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CF054F">
      <w:pPr>
        <w:tabs>
          <w:tab w:val="left" w:pos="420"/>
          <w:tab w:val="left" w:pos="6660"/>
        </w:tabs>
        <w:spacing w:line="1600" w:lineRule="atLeast"/>
        <w:jc w:val="left"/>
        <w:rPr>
          <w:rFonts w:ascii="仿宋" w:hAnsi="仿宋" w:eastAsia="仿宋"/>
          <w:sz w:val="28"/>
          <w:szCs w:val="28"/>
          <w:highlight w:val="none"/>
        </w:rPr>
      </w:pPr>
      <w:r>
        <w:rPr>
          <w:highlight w:val="none"/>
        </w:rPr>
        <w:drawing>
          <wp:anchor distT="0" distB="0" distL="114300" distR="114300" simplePos="0" relativeHeight="251661312" behindDoc="0" locked="0" layoutInCell="1" allowOverlap="1">
            <wp:simplePos x="0" y="0"/>
            <wp:positionH relativeFrom="margin">
              <wp:posOffset>3337560</wp:posOffset>
            </wp:positionH>
            <wp:positionV relativeFrom="paragraph">
              <wp:posOffset>-210820</wp:posOffset>
            </wp:positionV>
            <wp:extent cx="2421890" cy="517525"/>
            <wp:effectExtent l="0" t="0" r="0" b="0"/>
            <wp:wrapNone/>
            <wp:docPr id="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0"/>
                    <pic:cNvPicPr>
                      <a:picLocks noChangeAspect="1"/>
                    </pic:cNvPicPr>
                  </pic:nvPicPr>
                  <pic:blipFill>
                    <a:blip r:embed="rId12"/>
                    <a:srcRect l="7419" t="36481" r="7057" b="32161"/>
                    <a:stretch>
                      <a:fillRect/>
                    </a:stretch>
                  </pic:blipFill>
                  <pic:spPr>
                    <a:xfrm>
                      <a:off x="0" y="0"/>
                      <a:ext cx="2421890" cy="517525"/>
                    </a:xfrm>
                    <a:prstGeom prst="rect">
                      <a:avLst/>
                    </a:prstGeom>
                    <a:noFill/>
                    <a:ln>
                      <a:noFill/>
                    </a:ln>
                  </pic:spPr>
                </pic:pic>
              </a:graphicData>
            </a:graphic>
          </wp:anchor>
        </w:drawing>
      </w:r>
      <w:r>
        <w:rPr>
          <w:highlight w:val="none"/>
        </w:rPr>
        <w:drawing>
          <wp:anchor distT="0" distB="0" distL="114300" distR="114300" simplePos="0" relativeHeight="251660288" behindDoc="0" locked="0" layoutInCell="1" allowOverlap="1">
            <wp:simplePos x="0" y="0"/>
            <wp:positionH relativeFrom="page">
              <wp:posOffset>900430</wp:posOffset>
            </wp:positionH>
            <wp:positionV relativeFrom="page">
              <wp:posOffset>640080</wp:posOffset>
            </wp:positionV>
            <wp:extent cx="1562735" cy="607060"/>
            <wp:effectExtent l="0" t="0" r="0" b="2540"/>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3"/>
                    <a:srcRect r="35049" b="51643"/>
                    <a:stretch>
                      <a:fillRect/>
                    </a:stretch>
                  </pic:blipFill>
                  <pic:spPr>
                    <a:xfrm>
                      <a:off x="0" y="0"/>
                      <a:ext cx="1562735" cy="607060"/>
                    </a:xfrm>
                    <a:prstGeom prst="rect">
                      <a:avLst/>
                    </a:prstGeom>
                    <a:noFill/>
                    <a:ln>
                      <a:noFill/>
                    </a:ln>
                  </pic:spPr>
                </pic:pic>
              </a:graphicData>
            </a:graphic>
          </wp:anchor>
        </w:drawing>
      </w:r>
    </w:p>
    <w:p w14:paraId="0054F100">
      <w:pPr>
        <w:tabs>
          <w:tab w:val="left" w:pos="420"/>
          <w:tab w:val="left" w:pos="6660"/>
        </w:tabs>
        <w:spacing w:line="1600" w:lineRule="atLeast"/>
        <w:jc w:val="center"/>
        <w:rPr>
          <w:rFonts w:ascii="仿宋" w:hAnsi="仿宋" w:eastAsia="仿宋"/>
          <w:b/>
          <w:sz w:val="72"/>
          <w:szCs w:val="72"/>
          <w:highlight w:val="none"/>
        </w:rPr>
      </w:pPr>
    </w:p>
    <w:p w14:paraId="5C25FF26">
      <w:pPr>
        <w:tabs>
          <w:tab w:val="left" w:pos="420"/>
          <w:tab w:val="left" w:pos="6660"/>
        </w:tabs>
        <w:spacing w:line="1600" w:lineRule="atLeast"/>
        <w:jc w:val="center"/>
        <w:rPr>
          <w:rFonts w:ascii="仿宋" w:hAnsi="仿宋" w:eastAsia="仿宋"/>
          <w:b/>
          <w:sz w:val="72"/>
          <w:szCs w:val="72"/>
          <w:highlight w:val="none"/>
        </w:rPr>
      </w:pPr>
      <w:r>
        <w:rPr>
          <w:rFonts w:hint="eastAsia" w:ascii="仿宋" w:hAnsi="仿宋" w:eastAsia="仿宋"/>
          <w:b/>
          <w:sz w:val="72"/>
          <w:szCs w:val="72"/>
          <w:highlight w:val="none"/>
        </w:rPr>
        <w:t>公开招标文件</w:t>
      </w:r>
    </w:p>
    <w:p w14:paraId="12636047">
      <w:pPr>
        <w:spacing w:line="500" w:lineRule="exact"/>
        <w:jc w:val="center"/>
        <w:rPr>
          <w:rFonts w:ascii="仿宋" w:hAnsi="仿宋" w:eastAsia="仿宋"/>
          <w:bCs/>
          <w:sz w:val="28"/>
          <w:szCs w:val="28"/>
          <w:highlight w:val="none"/>
        </w:rPr>
      </w:pPr>
    </w:p>
    <w:p w14:paraId="3611E07D">
      <w:pPr>
        <w:spacing w:line="500" w:lineRule="exact"/>
        <w:jc w:val="center"/>
        <w:rPr>
          <w:rFonts w:ascii="仿宋" w:hAnsi="仿宋" w:eastAsia="仿宋"/>
          <w:b/>
          <w:bCs/>
          <w:sz w:val="28"/>
          <w:szCs w:val="28"/>
          <w:highlight w:val="none"/>
        </w:rPr>
      </w:pPr>
    </w:p>
    <w:p w14:paraId="226CCC72">
      <w:pPr>
        <w:spacing w:line="360" w:lineRule="auto"/>
        <w:ind w:leftChars="-202" w:right="-567" w:rightChars="-270" w:hanging="424" w:hangingChars="132"/>
        <w:jc w:val="center"/>
        <w:rPr>
          <w:rFonts w:ascii="仿宋" w:hAnsi="仿宋" w:eastAsia="仿宋"/>
          <w:b/>
          <w:bCs/>
          <w:sz w:val="32"/>
          <w:szCs w:val="28"/>
          <w:highlight w:val="none"/>
        </w:rPr>
      </w:pPr>
      <w:r>
        <w:rPr>
          <w:rFonts w:hint="eastAsia" w:ascii="仿宋" w:hAnsi="仿宋" w:eastAsia="仿宋"/>
          <w:b/>
          <w:bCs/>
          <w:sz w:val="32"/>
          <w:szCs w:val="28"/>
          <w:highlight w:val="none"/>
        </w:rPr>
        <w:t>项目名称：</w:t>
      </w:r>
      <w:r>
        <w:rPr>
          <w:rFonts w:hint="eastAsia" w:ascii="仿宋" w:hAnsi="仿宋" w:eastAsia="仿宋"/>
          <w:b/>
          <w:bCs/>
          <w:sz w:val="32"/>
          <w:szCs w:val="28"/>
          <w:highlight w:val="none"/>
          <w:lang w:eastAsia="zh-CN"/>
        </w:rPr>
        <w:t>广州民航职业技术学院实训台架、示教板及定制类设备采购项目</w:t>
      </w:r>
      <w:r>
        <w:rPr>
          <w:rFonts w:hint="eastAsia" w:ascii="仿宋" w:hAnsi="仿宋" w:eastAsia="仿宋"/>
          <w:b/>
          <w:bCs/>
          <w:sz w:val="32"/>
          <w:szCs w:val="28"/>
          <w:highlight w:val="none"/>
        </w:rPr>
        <w:fldChar w:fldCharType="begin"/>
      </w:r>
      <w:r>
        <w:rPr>
          <w:rFonts w:hint="eastAsia" w:ascii="仿宋" w:hAnsi="仿宋" w:eastAsia="仿宋"/>
          <w:b/>
          <w:bCs/>
          <w:sz w:val="32"/>
          <w:szCs w:val="28"/>
          <w:highlight w:val="none"/>
        </w:rPr>
        <w:instrText xml:space="preserve"> DOCVARIABLE  项目名称  \* MERGEFORMAT </w:instrText>
      </w:r>
      <w:r>
        <w:rPr>
          <w:rFonts w:hint="eastAsia" w:ascii="仿宋" w:hAnsi="仿宋" w:eastAsia="仿宋"/>
          <w:b/>
          <w:bCs/>
          <w:sz w:val="32"/>
          <w:szCs w:val="28"/>
          <w:highlight w:val="none"/>
        </w:rPr>
        <w:fldChar w:fldCharType="end"/>
      </w:r>
    </w:p>
    <w:p w14:paraId="25279836">
      <w:pPr>
        <w:spacing w:line="500" w:lineRule="exact"/>
        <w:jc w:val="center"/>
        <w:rPr>
          <w:rFonts w:ascii="仿宋" w:hAnsi="仿宋" w:eastAsia="仿宋"/>
          <w:b/>
          <w:bCs/>
          <w:sz w:val="28"/>
          <w:szCs w:val="28"/>
          <w:highlight w:val="none"/>
        </w:rPr>
      </w:pPr>
    </w:p>
    <w:p w14:paraId="4A5CDBF9">
      <w:pPr>
        <w:spacing w:line="360" w:lineRule="auto"/>
        <w:jc w:val="center"/>
        <w:rPr>
          <w:rFonts w:ascii="仿宋" w:hAnsi="仿宋" w:eastAsia="仿宋"/>
          <w:b/>
          <w:bCs/>
          <w:sz w:val="32"/>
          <w:szCs w:val="28"/>
          <w:highlight w:val="none"/>
          <w:u w:val="single"/>
          <w:shd w:val="pct10" w:color="auto" w:fill="FFFFFF"/>
        </w:rPr>
      </w:pPr>
      <w:r>
        <w:rPr>
          <w:rFonts w:hint="eastAsia" w:ascii="仿宋" w:hAnsi="仿宋" w:eastAsia="仿宋"/>
          <w:b/>
          <w:bCs/>
          <w:sz w:val="32"/>
          <w:szCs w:val="28"/>
          <w:highlight w:val="none"/>
        </w:rPr>
        <w:t>项目编号：</w:t>
      </w:r>
      <w:r>
        <w:rPr>
          <w:rFonts w:hint="eastAsia" w:ascii="仿宋" w:hAnsi="仿宋" w:eastAsia="仿宋"/>
          <w:b/>
          <w:bCs/>
          <w:sz w:val="32"/>
          <w:szCs w:val="28"/>
          <w:highlight w:val="none"/>
          <w:lang w:eastAsia="zh-CN"/>
        </w:rPr>
        <w:t>0724-2431Z3588465</w:t>
      </w:r>
      <w:r>
        <w:rPr>
          <w:rFonts w:hint="eastAsia" w:ascii="仿宋" w:hAnsi="仿宋" w:eastAsia="仿宋"/>
          <w:b/>
          <w:bCs/>
          <w:sz w:val="32"/>
          <w:szCs w:val="28"/>
          <w:highlight w:val="none"/>
          <w:u w:val="single"/>
          <w:shd w:val="pct10" w:color="auto" w:fill="FFFFFF"/>
        </w:rPr>
        <w:fldChar w:fldCharType="begin"/>
      </w:r>
      <w:r>
        <w:rPr>
          <w:rFonts w:hint="eastAsia" w:ascii="仿宋" w:hAnsi="仿宋" w:eastAsia="仿宋"/>
          <w:b/>
          <w:bCs/>
          <w:sz w:val="32"/>
          <w:szCs w:val="28"/>
          <w:highlight w:val="none"/>
          <w:u w:val="single"/>
          <w:shd w:val="pct10" w:color="auto" w:fill="FFFFFF"/>
        </w:rPr>
        <w:instrText xml:space="preserve"> DOCVARIABLE  采购编号  \* MERGEFORMAT </w:instrText>
      </w:r>
      <w:r>
        <w:rPr>
          <w:rFonts w:hint="eastAsia" w:ascii="仿宋" w:hAnsi="仿宋" w:eastAsia="仿宋"/>
          <w:b/>
          <w:bCs/>
          <w:sz w:val="32"/>
          <w:szCs w:val="28"/>
          <w:highlight w:val="none"/>
          <w:u w:val="single"/>
          <w:shd w:val="pct10" w:color="auto" w:fill="FFFFFF"/>
        </w:rPr>
        <w:fldChar w:fldCharType="end"/>
      </w:r>
    </w:p>
    <w:p w14:paraId="124EAD7E">
      <w:pPr>
        <w:spacing w:line="500" w:lineRule="exact"/>
        <w:jc w:val="center"/>
        <w:rPr>
          <w:rFonts w:ascii="仿宋" w:hAnsi="仿宋" w:eastAsia="仿宋"/>
          <w:b/>
          <w:bCs/>
          <w:sz w:val="28"/>
          <w:szCs w:val="28"/>
          <w:highlight w:val="none"/>
        </w:rPr>
      </w:pPr>
    </w:p>
    <w:p w14:paraId="118BF773">
      <w:pPr>
        <w:spacing w:line="500" w:lineRule="exact"/>
        <w:jc w:val="center"/>
        <w:rPr>
          <w:rFonts w:ascii="仿宋" w:hAnsi="仿宋" w:eastAsia="仿宋"/>
          <w:b/>
          <w:bCs/>
          <w:sz w:val="28"/>
          <w:szCs w:val="28"/>
          <w:highlight w:val="none"/>
        </w:rPr>
      </w:pPr>
    </w:p>
    <w:p w14:paraId="0EA84CB4">
      <w:pPr>
        <w:spacing w:line="500" w:lineRule="exact"/>
        <w:jc w:val="center"/>
        <w:rPr>
          <w:rFonts w:ascii="仿宋" w:hAnsi="仿宋" w:eastAsia="仿宋"/>
          <w:b/>
          <w:bCs/>
          <w:sz w:val="28"/>
          <w:szCs w:val="28"/>
          <w:highlight w:val="none"/>
        </w:rPr>
      </w:pPr>
    </w:p>
    <w:p w14:paraId="50C2EC98">
      <w:pPr>
        <w:spacing w:line="500" w:lineRule="exact"/>
        <w:jc w:val="center"/>
        <w:rPr>
          <w:rFonts w:ascii="仿宋" w:hAnsi="仿宋" w:eastAsia="仿宋"/>
          <w:b/>
          <w:bCs/>
          <w:sz w:val="28"/>
          <w:szCs w:val="28"/>
          <w:highlight w:val="none"/>
        </w:rPr>
      </w:pPr>
    </w:p>
    <w:p w14:paraId="4813216C">
      <w:pPr>
        <w:spacing w:line="500" w:lineRule="exact"/>
        <w:jc w:val="center"/>
        <w:rPr>
          <w:rFonts w:ascii="仿宋" w:hAnsi="仿宋" w:eastAsia="仿宋"/>
          <w:b/>
          <w:bCs/>
          <w:sz w:val="28"/>
          <w:szCs w:val="28"/>
          <w:highlight w:val="none"/>
        </w:rPr>
      </w:pPr>
    </w:p>
    <w:p w14:paraId="131E930E">
      <w:pPr>
        <w:spacing w:line="500" w:lineRule="exact"/>
        <w:jc w:val="center"/>
        <w:rPr>
          <w:rFonts w:ascii="仿宋" w:hAnsi="仿宋" w:eastAsia="仿宋"/>
          <w:b/>
          <w:bCs/>
          <w:sz w:val="28"/>
          <w:szCs w:val="28"/>
          <w:highlight w:val="none"/>
        </w:rPr>
      </w:pPr>
    </w:p>
    <w:p w14:paraId="2E465B28">
      <w:pPr>
        <w:spacing w:line="500" w:lineRule="exact"/>
        <w:jc w:val="center"/>
        <w:rPr>
          <w:rFonts w:ascii="仿宋" w:hAnsi="仿宋" w:eastAsia="仿宋"/>
          <w:b/>
          <w:bCs/>
          <w:sz w:val="28"/>
          <w:szCs w:val="28"/>
          <w:highlight w:val="none"/>
        </w:rPr>
      </w:pPr>
    </w:p>
    <w:p w14:paraId="3EFE23E0">
      <w:pPr>
        <w:spacing w:line="360" w:lineRule="auto"/>
        <w:jc w:val="center"/>
        <w:rPr>
          <w:rFonts w:ascii="仿宋" w:hAnsi="仿宋" w:eastAsia="仿宋"/>
          <w:b/>
          <w:bCs/>
          <w:sz w:val="28"/>
          <w:szCs w:val="28"/>
          <w:highlight w:val="none"/>
        </w:rPr>
      </w:pPr>
      <w:r>
        <w:rPr>
          <w:rFonts w:hint="eastAsia" w:ascii="仿宋" w:hAnsi="仿宋" w:eastAsia="仿宋"/>
          <w:b/>
          <w:bCs/>
          <w:sz w:val="28"/>
          <w:szCs w:val="28"/>
          <w:highlight w:val="none"/>
        </w:rPr>
        <w:t>国义招标股份有限公司编制</w:t>
      </w:r>
    </w:p>
    <w:p w14:paraId="1DBFF212">
      <w:pPr>
        <w:spacing w:line="360" w:lineRule="auto"/>
        <w:jc w:val="center"/>
        <w:rPr>
          <w:rFonts w:ascii="仿宋" w:hAnsi="仿宋" w:eastAsia="仿宋"/>
          <w:b/>
          <w:bCs/>
          <w:sz w:val="28"/>
          <w:szCs w:val="28"/>
          <w:highlight w:val="none"/>
        </w:rPr>
      </w:pPr>
      <w:r>
        <w:rPr>
          <w:rFonts w:hint="eastAsia" w:ascii="仿宋" w:hAnsi="仿宋" w:eastAsia="仿宋"/>
          <w:b/>
          <w:bCs/>
          <w:sz w:val="28"/>
          <w:szCs w:val="28"/>
          <w:highlight w:val="none"/>
        </w:rPr>
        <w:t>发布日期：202</w:t>
      </w:r>
      <w:r>
        <w:rPr>
          <w:rFonts w:hint="eastAsia" w:ascii="仿宋" w:hAnsi="仿宋" w:eastAsia="仿宋"/>
          <w:b/>
          <w:bCs/>
          <w:sz w:val="28"/>
          <w:szCs w:val="28"/>
          <w:highlight w:val="none"/>
          <w:lang w:val="en-US" w:eastAsia="zh-CN"/>
        </w:rPr>
        <w:t>4</w:t>
      </w:r>
      <w:r>
        <w:rPr>
          <w:rFonts w:hint="eastAsia" w:ascii="仿宋" w:hAnsi="仿宋" w:eastAsia="仿宋"/>
          <w:b/>
          <w:bCs/>
          <w:sz w:val="28"/>
          <w:szCs w:val="28"/>
          <w:highlight w:val="none"/>
        </w:rPr>
        <w:t>年</w:t>
      </w:r>
      <w:r>
        <w:rPr>
          <w:rFonts w:hint="eastAsia" w:ascii="仿宋" w:hAnsi="仿宋" w:eastAsia="仿宋"/>
          <w:b/>
          <w:bCs/>
          <w:sz w:val="28"/>
          <w:szCs w:val="28"/>
          <w:highlight w:val="none"/>
          <w:lang w:val="en-US" w:eastAsia="zh-CN"/>
        </w:rPr>
        <w:t>12</w:t>
      </w:r>
      <w:r>
        <w:rPr>
          <w:rFonts w:hint="eastAsia" w:ascii="仿宋" w:hAnsi="仿宋" w:eastAsia="仿宋"/>
          <w:b/>
          <w:bCs/>
          <w:sz w:val="28"/>
          <w:szCs w:val="28"/>
          <w:highlight w:val="none"/>
        </w:rPr>
        <w:t>月</w:t>
      </w:r>
      <w:r>
        <w:rPr>
          <w:rFonts w:hint="eastAsia" w:ascii="仿宋" w:hAnsi="仿宋" w:eastAsia="仿宋"/>
          <w:b/>
          <w:bCs/>
          <w:sz w:val="28"/>
          <w:szCs w:val="28"/>
          <w:highlight w:val="none"/>
          <w:lang w:val="en-US" w:eastAsia="zh-CN"/>
        </w:rPr>
        <w:t>19</w:t>
      </w:r>
      <w:r>
        <w:rPr>
          <w:rFonts w:hint="eastAsia" w:ascii="仿宋" w:hAnsi="仿宋" w:eastAsia="仿宋"/>
          <w:b/>
          <w:bCs/>
          <w:sz w:val="28"/>
          <w:szCs w:val="28"/>
          <w:highlight w:val="none"/>
        </w:rPr>
        <w:t>日</w:t>
      </w:r>
    </w:p>
    <w:p w14:paraId="4377F882">
      <w:pPr>
        <w:spacing w:line="360" w:lineRule="auto"/>
        <w:jc w:val="left"/>
        <w:rPr>
          <w:rFonts w:ascii="仿宋" w:hAnsi="仿宋" w:eastAsia="仿宋"/>
          <w:b/>
          <w:bCs/>
          <w:sz w:val="28"/>
          <w:szCs w:val="28"/>
          <w:highlight w:val="none"/>
        </w:rPr>
      </w:pPr>
    </w:p>
    <w:p w14:paraId="0B86FA0B">
      <w:pPr>
        <w:spacing w:line="360" w:lineRule="auto"/>
        <w:jc w:val="left"/>
        <w:rPr>
          <w:rFonts w:ascii="仿宋" w:hAnsi="仿宋" w:eastAsia="仿宋"/>
          <w:b/>
          <w:bCs/>
          <w:sz w:val="28"/>
          <w:szCs w:val="28"/>
          <w:highlight w:val="none"/>
        </w:rPr>
        <w:sectPr>
          <w:headerReference r:id="rId4" w:type="first"/>
          <w:headerReference r:id="rId3" w:type="default"/>
          <w:footerReference r:id="rId5" w:type="default"/>
          <w:footerReference r:id="rId6" w:type="even"/>
          <w:pgSz w:w="11906" w:h="16838"/>
          <w:pgMar w:top="1418" w:right="1418" w:bottom="1418" w:left="1418"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09F9E9C1">
      <w:pPr>
        <w:jc w:val="center"/>
        <w:outlineLvl w:val="0"/>
        <w:rPr>
          <w:rFonts w:ascii="仿宋" w:hAnsi="仿宋" w:eastAsia="仿宋"/>
          <w:b/>
          <w:sz w:val="28"/>
          <w:szCs w:val="28"/>
          <w:highlight w:val="none"/>
        </w:rPr>
      </w:pPr>
      <w:bookmarkStart w:id="0" w:name="_Toc33082336"/>
      <w:bookmarkStart w:id="1" w:name="_Toc14712066"/>
      <w:bookmarkStart w:id="2" w:name="_Toc535572470"/>
      <w:r>
        <w:rPr>
          <w:rFonts w:hint="eastAsia" w:ascii="仿宋" w:hAnsi="仿宋" w:eastAsia="仿宋"/>
          <w:b/>
          <w:sz w:val="28"/>
          <w:szCs w:val="28"/>
          <w:highlight w:val="none"/>
        </w:rPr>
        <w:t>温馨提示</w:t>
      </w:r>
      <w:bookmarkEnd w:id="0"/>
      <w:bookmarkEnd w:id="1"/>
      <w:bookmarkEnd w:id="2"/>
    </w:p>
    <w:p w14:paraId="25024D41">
      <w:pPr>
        <w:spacing w:line="360" w:lineRule="auto"/>
        <w:rPr>
          <w:rFonts w:ascii="仿宋" w:hAnsi="仿宋" w:eastAsia="仿宋"/>
          <w:szCs w:val="21"/>
          <w:highlight w:val="none"/>
        </w:rPr>
      </w:pPr>
    </w:p>
    <w:p w14:paraId="5354B4E0">
      <w:pPr>
        <w:numPr>
          <w:ilvl w:val="0"/>
          <w:numId w:val="3"/>
        </w:numPr>
        <w:tabs>
          <w:tab w:val="left" w:pos="851"/>
        </w:tabs>
        <w:spacing w:line="360" w:lineRule="auto"/>
        <w:ind w:left="851" w:hanging="851"/>
        <w:rPr>
          <w:rFonts w:ascii="仿宋" w:hAnsi="仿宋" w:eastAsia="仿宋"/>
          <w:szCs w:val="21"/>
          <w:highlight w:val="none"/>
        </w:rPr>
      </w:pPr>
      <w:r>
        <w:rPr>
          <w:rFonts w:hint="eastAsia" w:ascii="仿宋" w:hAnsi="仿宋" w:eastAsia="仿宋"/>
          <w:szCs w:val="21"/>
          <w:highlight w:val="none"/>
        </w:rPr>
        <w:t>如无另行说明，投标文件递交时间为</w:t>
      </w:r>
      <w:r>
        <w:rPr>
          <w:rFonts w:hint="eastAsia" w:ascii="仿宋" w:hAnsi="仿宋" w:eastAsia="仿宋"/>
          <w:b/>
          <w:szCs w:val="21"/>
          <w:highlight w:val="none"/>
          <w:u w:val="single"/>
        </w:rPr>
        <w:t>投标截止时间之前30分钟</w:t>
      </w:r>
      <w:r>
        <w:rPr>
          <w:rFonts w:hint="eastAsia" w:ascii="仿宋" w:hAnsi="仿宋" w:eastAsia="仿宋"/>
          <w:szCs w:val="21"/>
          <w:highlight w:val="none"/>
        </w:rPr>
        <w:t>内。</w:t>
      </w:r>
    </w:p>
    <w:p w14:paraId="2EBC52B2">
      <w:pPr>
        <w:numPr>
          <w:ilvl w:val="0"/>
          <w:numId w:val="3"/>
        </w:numPr>
        <w:tabs>
          <w:tab w:val="left" w:pos="851"/>
        </w:tabs>
        <w:spacing w:line="360" w:lineRule="auto"/>
        <w:ind w:left="851" w:hanging="851"/>
        <w:rPr>
          <w:rFonts w:ascii="仿宋" w:hAnsi="仿宋" w:eastAsia="仿宋"/>
          <w:szCs w:val="21"/>
          <w:highlight w:val="none"/>
        </w:rPr>
      </w:pPr>
      <w:r>
        <w:rPr>
          <w:rFonts w:hint="eastAsia" w:ascii="仿宋" w:hAnsi="仿宋" w:eastAsia="仿宋"/>
          <w:szCs w:val="21"/>
          <w:highlight w:val="none"/>
        </w:rPr>
        <w:t>为避免因迟到而失去投标资格，请</w:t>
      </w:r>
      <w:r>
        <w:rPr>
          <w:rFonts w:hint="eastAsia" w:ascii="仿宋" w:hAnsi="仿宋" w:eastAsia="仿宋"/>
          <w:b/>
          <w:szCs w:val="21"/>
          <w:highlight w:val="none"/>
          <w:u w:val="single"/>
        </w:rPr>
        <w:t>适当提前到达</w:t>
      </w:r>
      <w:r>
        <w:rPr>
          <w:rFonts w:hint="eastAsia" w:ascii="仿宋" w:hAnsi="仿宋" w:eastAsia="仿宋"/>
          <w:szCs w:val="21"/>
          <w:highlight w:val="none"/>
        </w:rPr>
        <w:t>。</w:t>
      </w:r>
    </w:p>
    <w:p w14:paraId="5FF73FE9">
      <w:pPr>
        <w:numPr>
          <w:ilvl w:val="0"/>
          <w:numId w:val="3"/>
        </w:numPr>
        <w:tabs>
          <w:tab w:val="left" w:pos="851"/>
        </w:tabs>
        <w:spacing w:line="360" w:lineRule="auto"/>
        <w:ind w:left="851" w:hanging="851"/>
        <w:rPr>
          <w:rFonts w:ascii="仿宋" w:hAnsi="仿宋" w:eastAsia="仿宋"/>
          <w:szCs w:val="21"/>
          <w:highlight w:val="none"/>
        </w:rPr>
      </w:pPr>
      <w:r>
        <w:rPr>
          <w:rFonts w:hint="eastAsia" w:ascii="仿宋" w:hAnsi="仿宋" w:eastAsia="仿宋"/>
          <w:szCs w:val="21"/>
          <w:highlight w:val="none"/>
        </w:rPr>
        <w:t>投标人请</w:t>
      </w:r>
      <w:r>
        <w:rPr>
          <w:rFonts w:hint="eastAsia" w:ascii="仿宋" w:hAnsi="仿宋" w:eastAsia="仿宋"/>
          <w:b/>
          <w:szCs w:val="21"/>
          <w:highlight w:val="none"/>
          <w:u w:val="single"/>
        </w:rPr>
        <w:t>注意区分</w:t>
      </w:r>
      <w:r>
        <w:rPr>
          <w:rFonts w:hint="eastAsia" w:ascii="仿宋" w:hAnsi="仿宋" w:eastAsia="仿宋"/>
          <w:szCs w:val="21"/>
          <w:highlight w:val="none"/>
        </w:rPr>
        <w:t>邮购招标文件、投标保证金及中标服务费</w:t>
      </w:r>
      <w:r>
        <w:rPr>
          <w:rFonts w:hint="eastAsia" w:ascii="仿宋" w:hAnsi="仿宋" w:eastAsia="仿宋"/>
          <w:b/>
          <w:szCs w:val="21"/>
          <w:highlight w:val="none"/>
          <w:u w:val="single"/>
        </w:rPr>
        <w:t>各收款帐号</w:t>
      </w:r>
      <w:r>
        <w:rPr>
          <w:rFonts w:hint="eastAsia" w:ascii="仿宋" w:hAnsi="仿宋" w:eastAsia="仿宋"/>
          <w:szCs w:val="21"/>
          <w:highlight w:val="none"/>
        </w:rPr>
        <w:t>的区别。务必将保证金按招标文件的要求存入指定的</w:t>
      </w:r>
      <w:r>
        <w:rPr>
          <w:rFonts w:hint="eastAsia" w:ascii="仿宋" w:hAnsi="仿宋" w:eastAsia="仿宋"/>
          <w:b/>
          <w:szCs w:val="21"/>
          <w:highlight w:val="none"/>
          <w:u w:val="single"/>
        </w:rPr>
        <w:t>投标保证金缴纳账户</w:t>
      </w:r>
      <w:r>
        <w:rPr>
          <w:rFonts w:hint="eastAsia" w:ascii="仿宋" w:hAnsi="仿宋" w:eastAsia="仿宋"/>
          <w:szCs w:val="21"/>
          <w:highlight w:val="none"/>
        </w:rPr>
        <w:t>，切勿将款项转错账户，以免影响投标及保证金退还的速度。中标服务费存入指定的</w:t>
      </w:r>
      <w:r>
        <w:rPr>
          <w:rFonts w:hint="eastAsia" w:ascii="仿宋" w:hAnsi="仿宋" w:eastAsia="仿宋"/>
          <w:b/>
          <w:szCs w:val="21"/>
          <w:highlight w:val="none"/>
          <w:u w:val="single"/>
        </w:rPr>
        <w:t>中标服务费缴费账户</w:t>
      </w:r>
      <w:r>
        <w:rPr>
          <w:rFonts w:hint="eastAsia" w:ascii="仿宋" w:hAnsi="仿宋" w:eastAsia="仿宋"/>
          <w:szCs w:val="21"/>
          <w:highlight w:val="none"/>
        </w:rPr>
        <w:t>。</w:t>
      </w:r>
    </w:p>
    <w:p w14:paraId="6CD34F68">
      <w:pPr>
        <w:numPr>
          <w:ilvl w:val="0"/>
          <w:numId w:val="3"/>
        </w:numPr>
        <w:tabs>
          <w:tab w:val="left" w:pos="851"/>
        </w:tabs>
        <w:spacing w:line="360" w:lineRule="auto"/>
        <w:ind w:left="851" w:hanging="851"/>
        <w:rPr>
          <w:rFonts w:ascii="仿宋" w:hAnsi="仿宋" w:eastAsia="仿宋"/>
          <w:szCs w:val="21"/>
          <w:highlight w:val="none"/>
        </w:rPr>
      </w:pPr>
      <w:r>
        <w:rPr>
          <w:rFonts w:hint="eastAsia" w:ascii="仿宋" w:hAnsi="仿宋" w:eastAsia="仿宋"/>
          <w:szCs w:val="21"/>
          <w:highlight w:val="none"/>
        </w:rPr>
        <w:t>投标保证金必须于投标截止时间前到达招标文件指定的</w:t>
      </w:r>
      <w:r>
        <w:rPr>
          <w:rFonts w:hint="eastAsia" w:ascii="仿宋" w:hAnsi="仿宋" w:eastAsia="仿宋"/>
          <w:b/>
          <w:szCs w:val="21"/>
          <w:highlight w:val="none"/>
          <w:u w:val="single"/>
        </w:rPr>
        <w:t>投标保证金缴纳账户</w:t>
      </w:r>
      <w:r>
        <w:rPr>
          <w:rFonts w:hint="eastAsia" w:ascii="仿宋" w:hAnsi="仿宋" w:eastAsia="仿宋"/>
          <w:szCs w:val="21"/>
          <w:highlight w:val="none"/>
        </w:rPr>
        <w:t>（开户行及账号见《投标人须知》）。由于转账当天不一定能够到账，为避免因投标保证金未到账而导致投标被拒绝，建议</w:t>
      </w:r>
      <w:r>
        <w:rPr>
          <w:rFonts w:hint="eastAsia" w:ascii="仿宋" w:hAnsi="仿宋" w:eastAsia="仿宋"/>
          <w:b/>
          <w:szCs w:val="21"/>
          <w:highlight w:val="none"/>
        </w:rPr>
        <w:t>提前合理安排</w:t>
      </w:r>
      <w:r>
        <w:rPr>
          <w:rFonts w:hint="eastAsia" w:ascii="仿宋" w:hAnsi="仿宋" w:eastAsia="仿宋"/>
          <w:b/>
          <w:szCs w:val="21"/>
          <w:highlight w:val="none"/>
          <w:u w:val="single"/>
        </w:rPr>
        <w:t>转账事宜</w:t>
      </w:r>
      <w:r>
        <w:rPr>
          <w:rFonts w:hint="eastAsia" w:ascii="仿宋" w:hAnsi="仿宋" w:eastAsia="仿宋"/>
          <w:szCs w:val="21"/>
          <w:highlight w:val="none"/>
        </w:rPr>
        <w:t>。中标人应在签订采购合同后两个工作日内交采购代理机构，以便退还保证金。</w:t>
      </w:r>
    </w:p>
    <w:p w14:paraId="644531DE">
      <w:pPr>
        <w:numPr>
          <w:ilvl w:val="0"/>
          <w:numId w:val="3"/>
        </w:numPr>
        <w:tabs>
          <w:tab w:val="left" w:pos="851"/>
        </w:tabs>
        <w:spacing w:line="360" w:lineRule="auto"/>
        <w:ind w:left="851" w:hanging="851"/>
        <w:rPr>
          <w:rFonts w:ascii="仿宋" w:hAnsi="仿宋" w:eastAsia="仿宋"/>
          <w:szCs w:val="21"/>
          <w:highlight w:val="none"/>
        </w:rPr>
      </w:pPr>
      <w:r>
        <w:rPr>
          <w:rFonts w:hint="eastAsia" w:ascii="仿宋" w:hAnsi="仿宋" w:eastAsia="仿宋"/>
          <w:szCs w:val="21"/>
          <w:highlight w:val="none"/>
        </w:rPr>
        <w:t>投标文件应按顺序</w:t>
      </w:r>
      <w:r>
        <w:rPr>
          <w:rFonts w:hint="eastAsia" w:ascii="仿宋" w:hAnsi="仿宋" w:eastAsia="仿宋"/>
          <w:b/>
          <w:szCs w:val="21"/>
          <w:highlight w:val="none"/>
          <w:u w:val="single"/>
        </w:rPr>
        <w:t>编制页码</w:t>
      </w:r>
      <w:r>
        <w:rPr>
          <w:rFonts w:hint="eastAsia" w:ascii="仿宋" w:hAnsi="仿宋" w:eastAsia="仿宋"/>
          <w:szCs w:val="21"/>
          <w:highlight w:val="none"/>
        </w:rPr>
        <w:t>。</w:t>
      </w:r>
    </w:p>
    <w:p w14:paraId="023B5192">
      <w:pPr>
        <w:numPr>
          <w:ilvl w:val="0"/>
          <w:numId w:val="3"/>
        </w:numPr>
        <w:tabs>
          <w:tab w:val="left" w:pos="851"/>
        </w:tabs>
        <w:spacing w:line="360" w:lineRule="auto"/>
        <w:ind w:left="851" w:hanging="851"/>
        <w:rPr>
          <w:rFonts w:ascii="仿宋" w:hAnsi="仿宋" w:eastAsia="仿宋"/>
          <w:szCs w:val="21"/>
          <w:highlight w:val="none"/>
        </w:rPr>
      </w:pPr>
      <w:r>
        <w:rPr>
          <w:rFonts w:hint="eastAsia" w:ascii="仿宋" w:hAnsi="仿宋" w:eastAsia="仿宋"/>
          <w:szCs w:val="21"/>
          <w:highlight w:val="none"/>
        </w:rPr>
        <w:t>请仔细检查投标文件是否已按招标文件要求</w:t>
      </w:r>
      <w:r>
        <w:rPr>
          <w:rFonts w:hint="eastAsia" w:ascii="仿宋" w:hAnsi="仿宋" w:eastAsia="仿宋"/>
          <w:b/>
          <w:szCs w:val="21"/>
          <w:highlight w:val="none"/>
          <w:u w:val="single"/>
        </w:rPr>
        <w:t>盖章、签名及密封</w:t>
      </w:r>
      <w:r>
        <w:rPr>
          <w:rFonts w:hint="eastAsia" w:ascii="仿宋" w:hAnsi="仿宋" w:eastAsia="仿宋"/>
          <w:szCs w:val="21"/>
          <w:highlight w:val="none"/>
        </w:rPr>
        <w:t>。</w:t>
      </w:r>
    </w:p>
    <w:p w14:paraId="3E3DD763">
      <w:pPr>
        <w:numPr>
          <w:ilvl w:val="0"/>
          <w:numId w:val="3"/>
        </w:numPr>
        <w:tabs>
          <w:tab w:val="left" w:pos="851"/>
        </w:tabs>
        <w:spacing w:line="360" w:lineRule="auto"/>
        <w:ind w:left="851" w:hanging="851"/>
        <w:rPr>
          <w:rFonts w:ascii="仿宋" w:hAnsi="仿宋" w:eastAsia="仿宋"/>
          <w:szCs w:val="21"/>
          <w:highlight w:val="none"/>
        </w:rPr>
      </w:pPr>
      <w:r>
        <w:rPr>
          <w:rFonts w:hint="eastAsia" w:ascii="仿宋" w:hAnsi="仿宋" w:eastAsia="仿宋"/>
          <w:szCs w:val="21"/>
          <w:highlight w:val="none"/>
        </w:rPr>
        <w:t>请正确填写《开标一览表》，并与《投标保证金缴纳凭证》一同封装在单独的唱标信封当中</w:t>
      </w:r>
      <w:r>
        <w:rPr>
          <w:rFonts w:hint="eastAsia" w:ascii="仿宋" w:hAnsi="仿宋" w:eastAsia="仿宋"/>
          <w:b/>
          <w:szCs w:val="21"/>
          <w:highlight w:val="none"/>
          <w:u w:val="single"/>
        </w:rPr>
        <w:t>多包项目请每包单独封装</w:t>
      </w:r>
      <w:r>
        <w:rPr>
          <w:rFonts w:hint="eastAsia" w:ascii="仿宋" w:hAnsi="仿宋" w:eastAsia="仿宋"/>
          <w:szCs w:val="21"/>
          <w:highlight w:val="none"/>
        </w:rPr>
        <w:t>，并请仔细检查包号，包号与包名称必须对应。</w:t>
      </w:r>
    </w:p>
    <w:p w14:paraId="32199223">
      <w:pPr>
        <w:numPr>
          <w:ilvl w:val="0"/>
          <w:numId w:val="3"/>
        </w:numPr>
        <w:tabs>
          <w:tab w:val="left" w:pos="851"/>
        </w:tabs>
        <w:spacing w:line="360" w:lineRule="auto"/>
        <w:ind w:left="851" w:hanging="851"/>
        <w:rPr>
          <w:rFonts w:ascii="仿宋" w:hAnsi="仿宋" w:eastAsia="仿宋"/>
          <w:szCs w:val="21"/>
          <w:highlight w:val="none"/>
        </w:rPr>
      </w:pPr>
      <w:r>
        <w:rPr>
          <w:rFonts w:hint="eastAsia" w:ascii="仿宋" w:hAnsi="仿宋" w:eastAsia="仿宋"/>
          <w:szCs w:val="21"/>
          <w:highlight w:val="none"/>
        </w:rPr>
        <w:t>招标项目内或所投包号内有多项设备或报价内容的，</w:t>
      </w:r>
      <w:r>
        <w:rPr>
          <w:rFonts w:hint="eastAsia" w:ascii="仿宋" w:hAnsi="仿宋" w:eastAsia="仿宋"/>
          <w:b/>
          <w:szCs w:val="21"/>
          <w:highlight w:val="none"/>
          <w:u w:val="single"/>
        </w:rPr>
        <w:t>应加总后报总价</w:t>
      </w:r>
      <w:r>
        <w:rPr>
          <w:rFonts w:hint="eastAsia" w:ascii="仿宋" w:hAnsi="仿宋" w:eastAsia="仿宋"/>
          <w:szCs w:val="21"/>
          <w:highlight w:val="none"/>
        </w:rPr>
        <w:t>。</w:t>
      </w:r>
    </w:p>
    <w:p w14:paraId="5F52F619">
      <w:pPr>
        <w:numPr>
          <w:ilvl w:val="0"/>
          <w:numId w:val="3"/>
        </w:numPr>
        <w:tabs>
          <w:tab w:val="left" w:pos="851"/>
        </w:tabs>
        <w:spacing w:line="360" w:lineRule="auto"/>
        <w:ind w:left="851" w:hanging="851"/>
        <w:rPr>
          <w:rFonts w:ascii="仿宋" w:hAnsi="仿宋" w:eastAsia="仿宋"/>
          <w:szCs w:val="21"/>
          <w:highlight w:val="none"/>
        </w:rPr>
      </w:pPr>
      <w:r>
        <w:rPr>
          <w:rFonts w:hint="eastAsia" w:ascii="仿宋" w:hAnsi="仿宋" w:eastAsia="仿宋" w:cs="Arial"/>
          <w:szCs w:val="21"/>
          <w:highlight w:val="none"/>
        </w:rPr>
        <w:t>如投标人以非独立法人注册的分公司名义代表总公司盖章和签署文件的</w:t>
      </w:r>
      <w:r>
        <w:rPr>
          <w:rFonts w:hint="eastAsia" w:ascii="仿宋" w:hAnsi="仿宋" w:eastAsia="仿宋"/>
          <w:szCs w:val="21"/>
          <w:highlight w:val="none"/>
        </w:rPr>
        <w:t>，须提供总公司的营业执照复印件及总公司针对本项目投标的授权书原件。</w:t>
      </w:r>
    </w:p>
    <w:p w14:paraId="0C099A24">
      <w:pPr>
        <w:numPr>
          <w:ilvl w:val="0"/>
          <w:numId w:val="3"/>
        </w:numPr>
        <w:tabs>
          <w:tab w:val="left" w:pos="851"/>
        </w:tabs>
        <w:spacing w:line="360" w:lineRule="auto"/>
        <w:ind w:left="851" w:hanging="851"/>
        <w:rPr>
          <w:rFonts w:ascii="仿宋" w:hAnsi="仿宋" w:eastAsia="仿宋"/>
          <w:szCs w:val="21"/>
          <w:highlight w:val="none"/>
        </w:rPr>
      </w:pPr>
      <w:r>
        <w:rPr>
          <w:rFonts w:hint="eastAsia" w:ascii="仿宋" w:hAnsi="仿宋" w:eastAsia="仿宋"/>
          <w:szCs w:val="21"/>
          <w:highlight w:val="none"/>
        </w:rPr>
        <w:t>获取了招标文件的公司，请在投标截止时间前3日以书面形式通知采购代理机构是否参加投标。邮购文件的公司应提供快递地址以确保收到纸质的采购文件。</w:t>
      </w:r>
    </w:p>
    <w:p w14:paraId="6258DA47">
      <w:pPr>
        <w:tabs>
          <w:tab w:val="left" w:pos="851"/>
        </w:tabs>
        <w:spacing w:line="360" w:lineRule="auto"/>
        <w:ind w:left="850" w:hanging="850" w:hangingChars="405"/>
        <w:rPr>
          <w:rFonts w:ascii="仿宋" w:hAnsi="仿宋" w:eastAsia="仿宋"/>
          <w:szCs w:val="21"/>
          <w:highlight w:val="none"/>
        </w:rPr>
      </w:pPr>
    </w:p>
    <w:p w14:paraId="0E73F2D5">
      <w:pPr>
        <w:tabs>
          <w:tab w:val="left" w:pos="851"/>
        </w:tabs>
        <w:spacing w:line="360" w:lineRule="auto"/>
        <w:ind w:left="850" w:hanging="850" w:hangingChars="405"/>
        <w:jc w:val="center"/>
        <w:rPr>
          <w:rFonts w:ascii="仿宋" w:hAnsi="仿宋" w:eastAsia="仿宋"/>
          <w:szCs w:val="21"/>
          <w:highlight w:val="none"/>
        </w:rPr>
      </w:pPr>
      <w:r>
        <w:rPr>
          <w:rFonts w:hint="eastAsia" w:ascii="仿宋" w:hAnsi="仿宋" w:eastAsia="仿宋"/>
          <w:szCs w:val="21"/>
          <w:highlight w:val="none"/>
        </w:rPr>
        <w:t>（以上提示内容仅作一般事项提醒，如与实际招标项目要求有不一致，以招标文件为准）</w:t>
      </w:r>
    </w:p>
    <w:p w14:paraId="454DBD81">
      <w:pPr>
        <w:widowControl/>
        <w:jc w:val="center"/>
        <w:rPr>
          <w:rFonts w:ascii="仿宋" w:hAnsi="仿宋" w:eastAsia="仿宋"/>
          <w:b/>
          <w:sz w:val="40"/>
          <w:szCs w:val="40"/>
          <w:highlight w:val="none"/>
        </w:rPr>
      </w:pPr>
      <w:bookmarkStart w:id="3" w:name="_Toc33082338"/>
      <w:bookmarkStart w:id="4" w:name="_Toc523928430"/>
      <w:bookmarkStart w:id="5" w:name="_Toc14712068"/>
      <w:r>
        <w:rPr>
          <w:rFonts w:ascii="仿宋" w:hAnsi="仿宋" w:eastAsia="仿宋"/>
          <w:szCs w:val="21"/>
          <w:highlight w:val="none"/>
        </w:rPr>
        <w:br w:type="page"/>
      </w:r>
      <w:r>
        <w:rPr>
          <w:rFonts w:hint="eastAsia" w:ascii="仿宋" w:hAnsi="仿宋" w:eastAsia="仿宋"/>
          <w:b/>
          <w:sz w:val="40"/>
          <w:szCs w:val="40"/>
          <w:highlight w:val="none"/>
        </w:rPr>
        <w:t>目      录</w:t>
      </w:r>
      <w:bookmarkEnd w:id="3"/>
      <w:bookmarkEnd w:id="4"/>
      <w:bookmarkEnd w:id="5"/>
    </w:p>
    <w:p w14:paraId="09A4EC2C">
      <w:pPr>
        <w:pStyle w:val="29"/>
        <w:tabs>
          <w:tab w:val="right" w:leader="dot" w:pos="9061"/>
        </w:tabs>
        <w:spacing w:line="480" w:lineRule="auto"/>
        <w:rPr>
          <w:rFonts w:ascii="仿宋" w:hAnsi="仿宋" w:eastAsia="仿宋"/>
          <w:b/>
          <w:sz w:val="28"/>
          <w:highlight w:val="none"/>
        </w:rPr>
      </w:pPr>
      <w:r>
        <w:rPr>
          <w:rFonts w:ascii="仿宋" w:hAnsi="仿宋" w:eastAsia="仿宋"/>
          <w:b/>
          <w:sz w:val="28"/>
          <w:highlight w:val="none"/>
        </w:rPr>
        <w:fldChar w:fldCharType="begin"/>
      </w:r>
      <w:r>
        <w:rPr>
          <w:rFonts w:ascii="仿宋" w:hAnsi="仿宋" w:eastAsia="仿宋"/>
          <w:b/>
          <w:sz w:val="28"/>
          <w:highlight w:val="none"/>
        </w:rPr>
        <w:instrText xml:space="preserve"> TOC \o "1-1" \h \z \u </w:instrText>
      </w:r>
      <w:r>
        <w:rPr>
          <w:rFonts w:ascii="仿宋" w:hAnsi="仿宋" w:eastAsia="仿宋"/>
          <w:b/>
          <w:sz w:val="28"/>
          <w:highlight w:val="none"/>
        </w:rPr>
        <w:fldChar w:fldCharType="separate"/>
      </w:r>
    </w:p>
    <w:p w14:paraId="192B0E8B">
      <w:pPr>
        <w:pStyle w:val="29"/>
        <w:tabs>
          <w:tab w:val="right" w:leader="dot" w:pos="9061"/>
        </w:tabs>
        <w:spacing w:line="480" w:lineRule="auto"/>
        <w:rPr>
          <w:rFonts w:ascii="仿宋" w:hAnsi="仿宋" w:eastAsia="仿宋"/>
          <w:b/>
          <w:sz w:val="28"/>
          <w:highlight w:val="none"/>
        </w:rPr>
      </w:pPr>
      <w:r>
        <w:rPr>
          <w:highlight w:val="none"/>
        </w:rPr>
        <w:fldChar w:fldCharType="begin"/>
      </w:r>
      <w:r>
        <w:rPr>
          <w:highlight w:val="none"/>
        </w:rPr>
        <w:instrText xml:space="preserve"> HYPERLINK \l "_Toc33082339" </w:instrText>
      </w:r>
      <w:r>
        <w:rPr>
          <w:highlight w:val="none"/>
        </w:rPr>
        <w:fldChar w:fldCharType="separate"/>
      </w:r>
      <w:r>
        <w:rPr>
          <w:rStyle w:val="51"/>
          <w:rFonts w:hint="eastAsia" w:ascii="仿宋" w:hAnsi="仿宋" w:eastAsia="仿宋"/>
          <w:b/>
          <w:color w:val="auto"/>
          <w:sz w:val="28"/>
          <w:highlight w:val="none"/>
        </w:rPr>
        <w:t>第一部分</w:t>
      </w:r>
      <w:r>
        <w:rPr>
          <w:rStyle w:val="51"/>
          <w:rFonts w:ascii="仿宋" w:hAnsi="仿宋" w:eastAsia="仿宋"/>
          <w:b/>
          <w:color w:val="auto"/>
          <w:sz w:val="28"/>
          <w:highlight w:val="none"/>
        </w:rPr>
        <w:t xml:space="preserve"> </w:t>
      </w:r>
      <w:r>
        <w:rPr>
          <w:rStyle w:val="51"/>
          <w:rFonts w:hint="eastAsia" w:ascii="仿宋" w:hAnsi="仿宋" w:eastAsia="仿宋"/>
          <w:b/>
          <w:color w:val="auto"/>
          <w:sz w:val="28"/>
          <w:highlight w:val="none"/>
        </w:rPr>
        <w:t xml:space="preserve"> 投标邀请函</w:t>
      </w:r>
      <w:r>
        <w:rPr>
          <w:rFonts w:ascii="仿宋" w:hAnsi="仿宋" w:eastAsia="仿宋"/>
          <w:b/>
          <w:sz w:val="28"/>
          <w:highlight w:val="none"/>
        </w:rPr>
        <w:tab/>
      </w:r>
      <w:r>
        <w:rPr>
          <w:rFonts w:ascii="仿宋" w:hAnsi="仿宋" w:eastAsia="仿宋"/>
          <w:b/>
          <w:sz w:val="28"/>
          <w:highlight w:val="none"/>
        </w:rPr>
        <w:fldChar w:fldCharType="begin"/>
      </w:r>
      <w:r>
        <w:rPr>
          <w:rFonts w:ascii="仿宋" w:hAnsi="仿宋" w:eastAsia="仿宋"/>
          <w:b/>
          <w:sz w:val="28"/>
          <w:highlight w:val="none"/>
        </w:rPr>
        <w:instrText xml:space="preserve"> PAGEREF _Toc33082339 \h </w:instrText>
      </w:r>
      <w:r>
        <w:rPr>
          <w:rFonts w:ascii="仿宋" w:hAnsi="仿宋" w:eastAsia="仿宋"/>
          <w:b/>
          <w:sz w:val="28"/>
          <w:highlight w:val="none"/>
        </w:rPr>
        <w:fldChar w:fldCharType="separate"/>
      </w:r>
      <w:r>
        <w:rPr>
          <w:rFonts w:ascii="仿宋" w:hAnsi="仿宋" w:eastAsia="仿宋"/>
          <w:b/>
          <w:sz w:val="28"/>
          <w:highlight w:val="none"/>
        </w:rPr>
        <w:t>3</w:t>
      </w:r>
      <w:r>
        <w:rPr>
          <w:rFonts w:ascii="仿宋" w:hAnsi="仿宋" w:eastAsia="仿宋"/>
          <w:b/>
          <w:sz w:val="28"/>
          <w:highlight w:val="none"/>
        </w:rPr>
        <w:fldChar w:fldCharType="end"/>
      </w:r>
      <w:r>
        <w:rPr>
          <w:rFonts w:ascii="仿宋" w:hAnsi="仿宋" w:eastAsia="仿宋"/>
          <w:b/>
          <w:sz w:val="28"/>
          <w:highlight w:val="none"/>
        </w:rPr>
        <w:fldChar w:fldCharType="end"/>
      </w:r>
    </w:p>
    <w:p w14:paraId="0A45D8A8">
      <w:pPr>
        <w:pStyle w:val="29"/>
        <w:tabs>
          <w:tab w:val="right" w:leader="dot" w:pos="9061"/>
        </w:tabs>
        <w:spacing w:line="480" w:lineRule="auto"/>
        <w:rPr>
          <w:rFonts w:ascii="仿宋" w:hAnsi="仿宋" w:eastAsia="仿宋"/>
          <w:b/>
          <w:sz w:val="28"/>
          <w:highlight w:val="none"/>
        </w:rPr>
      </w:pPr>
      <w:r>
        <w:rPr>
          <w:highlight w:val="none"/>
        </w:rPr>
        <w:fldChar w:fldCharType="begin"/>
      </w:r>
      <w:r>
        <w:rPr>
          <w:highlight w:val="none"/>
        </w:rPr>
        <w:instrText xml:space="preserve"> HYPERLINK \l "_Toc33082340" </w:instrText>
      </w:r>
      <w:r>
        <w:rPr>
          <w:highlight w:val="none"/>
        </w:rPr>
        <w:fldChar w:fldCharType="separate"/>
      </w:r>
      <w:r>
        <w:rPr>
          <w:rStyle w:val="51"/>
          <w:rFonts w:hint="eastAsia" w:ascii="仿宋" w:hAnsi="仿宋" w:eastAsia="仿宋"/>
          <w:b/>
          <w:color w:val="auto"/>
          <w:sz w:val="28"/>
          <w:highlight w:val="none"/>
        </w:rPr>
        <w:t>第二部分　采购项目内容</w:t>
      </w:r>
      <w:r>
        <w:rPr>
          <w:rFonts w:ascii="仿宋" w:hAnsi="仿宋" w:eastAsia="仿宋"/>
          <w:b/>
          <w:sz w:val="28"/>
          <w:highlight w:val="none"/>
        </w:rPr>
        <w:tab/>
      </w:r>
      <w:r>
        <w:rPr>
          <w:rFonts w:hint="eastAsia" w:ascii="仿宋" w:hAnsi="仿宋" w:eastAsia="仿宋"/>
          <w:b/>
          <w:sz w:val="28"/>
          <w:highlight w:val="none"/>
        </w:rPr>
        <w:t>7</w:t>
      </w:r>
      <w:r>
        <w:rPr>
          <w:rFonts w:hint="eastAsia" w:ascii="仿宋" w:hAnsi="仿宋" w:eastAsia="仿宋"/>
          <w:b/>
          <w:sz w:val="28"/>
          <w:highlight w:val="none"/>
        </w:rPr>
        <w:fldChar w:fldCharType="end"/>
      </w:r>
    </w:p>
    <w:p w14:paraId="765DEBD1">
      <w:pPr>
        <w:pStyle w:val="29"/>
        <w:tabs>
          <w:tab w:val="right" w:leader="dot" w:pos="9061"/>
        </w:tabs>
        <w:spacing w:line="480" w:lineRule="auto"/>
        <w:rPr>
          <w:rFonts w:ascii="仿宋" w:hAnsi="仿宋" w:eastAsia="仿宋"/>
          <w:b/>
          <w:sz w:val="28"/>
          <w:highlight w:val="none"/>
        </w:rPr>
      </w:pPr>
      <w:r>
        <w:rPr>
          <w:highlight w:val="none"/>
        </w:rPr>
        <w:fldChar w:fldCharType="begin"/>
      </w:r>
      <w:r>
        <w:rPr>
          <w:highlight w:val="none"/>
        </w:rPr>
        <w:instrText xml:space="preserve"> HYPERLINK \l "_Toc33082341" </w:instrText>
      </w:r>
      <w:r>
        <w:rPr>
          <w:highlight w:val="none"/>
        </w:rPr>
        <w:fldChar w:fldCharType="separate"/>
      </w:r>
      <w:r>
        <w:rPr>
          <w:rStyle w:val="51"/>
          <w:rFonts w:hint="eastAsia" w:ascii="仿宋" w:hAnsi="仿宋" w:eastAsia="仿宋"/>
          <w:b/>
          <w:color w:val="auto"/>
          <w:sz w:val="28"/>
          <w:highlight w:val="none"/>
        </w:rPr>
        <w:t>第三部分　投标人须知</w:t>
      </w:r>
      <w:r>
        <w:rPr>
          <w:rFonts w:ascii="仿宋" w:hAnsi="仿宋" w:eastAsia="仿宋"/>
          <w:b/>
          <w:sz w:val="28"/>
          <w:highlight w:val="none"/>
        </w:rPr>
        <w:tab/>
      </w:r>
      <w:r>
        <w:rPr>
          <w:rFonts w:ascii="仿宋" w:hAnsi="仿宋" w:eastAsia="仿宋"/>
          <w:b/>
          <w:sz w:val="28"/>
          <w:highlight w:val="none"/>
        </w:rPr>
        <w:fldChar w:fldCharType="begin"/>
      </w:r>
      <w:r>
        <w:rPr>
          <w:rFonts w:ascii="仿宋" w:hAnsi="仿宋" w:eastAsia="仿宋"/>
          <w:b/>
          <w:sz w:val="28"/>
          <w:highlight w:val="none"/>
        </w:rPr>
        <w:instrText xml:space="preserve"> PAGEREF _Toc33082341 \h </w:instrText>
      </w:r>
      <w:r>
        <w:rPr>
          <w:rFonts w:ascii="仿宋" w:hAnsi="仿宋" w:eastAsia="仿宋"/>
          <w:b/>
          <w:sz w:val="28"/>
          <w:highlight w:val="none"/>
        </w:rPr>
        <w:fldChar w:fldCharType="separate"/>
      </w:r>
      <w:r>
        <w:rPr>
          <w:rFonts w:ascii="仿宋" w:hAnsi="仿宋" w:eastAsia="仿宋"/>
          <w:b/>
          <w:sz w:val="28"/>
          <w:highlight w:val="none"/>
        </w:rPr>
        <w:t>23</w:t>
      </w:r>
      <w:r>
        <w:rPr>
          <w:rFonts w:ascii="仿宋" w:hAnsi="仿宋" w:eastAsia="仿宋"/>
          <w:b/>
          <w:sz w:val="28"/>
          <w:highlight w:val="none"/>
        </w:rPr>
        <w:fldChar w:fldCharType="end"/>
      </w:r>
      <w:r>
        <w:rPr>
          <w:rFonts w:ascii="仿宋" w:hAnsi="仿宋" w:eastAsia="仿宋"/>
          <w:b/>
          <w:sz w:val="28"/>
          <w:highlight w:val="none"/>
        </w:rPr>
        <w:fldChar w:fldCharType="end"/>
      </w:r>
    </w:p>
    <w:p w14:paraId="2FC3AC7E">
      <w:pPr>
        <w:pStyle w:val="29"/>
        <w:tabs>
          <w:tab w:val="right" w:leader="dot" w:pos="9061"/>
        </w:tabs>
        <w:spacing w:line="480" w:lineRule="auto"/>
        <w:rPr>
          <w:rFonts w:ascii="仿宋" w:hAnsi="仿宋" w:eastAsia="仿宋"/>
          <w:b/>
          <w:sz w:val="28"/>
          <w:highlight w:val="none"/>
        </w:rPr>
      </w:pPr>
      <w:r>
        <w:rPr>
          <w:highlight w:val="none"/>
        </w:rPr>
        <w:fldChar w:fldCharType="begin"/>
      </w:r>
      <w:r>
        <w:rPr>
          <w:highlight w:val="none"/>
        </w:rPr>
        <w:instrText xml:space="preserve"> HYPERLINK \l "_Toc33082342" </w:instrText>
      </w:r>
      <w:r>
        <w:rPr>
          <w:highlight w:val="none"/>
        </w:rPr>
        <w:fldChar w:fldCharType="separate"/>
      </w:r>
      <w:r>
        <w:rPr>
          <w:rStyle w:val="51"/>
          <w:rFonts w:hint="eastAsia" w:ascii="仿宋" w:hAnsi="仿宋" w:eastAsia="仿宋"/>
          <w:b/>
          <w:color w:val="auto"/>
          <w:sz w:val="28"/>
          <w:highlight w:val="none"/>
        </w:rPr>
        <w:t>第四部分　合同格式</w:t>
      </w:r>
      <w:r>
        <w:rPr>
          <w:rFonts w:ascii="仿宋" w:hAnsi="仿宋" w:eastAsia="仿宋"/>
          <w:b/>
          <w:sz w:val="28"/>
          <w:highlight w:val="none"/>
        </w:rPr>
        <w:tab/>
      </w:r>
      <w:r>
        <w:rPr>
          <w:rFonts w:ascii="仿宋" w:hAnsi="仿宋" w:eastAsia="仿宋"/>
          <w:b/>
          <w:sz w:val="28"/>
          <w:highlight w:val="none"/>
        </w:rPr>
        <w:fldChar w:fldCharType="begin"/>
      </w:r>
      <w:r>
        <w:rPr>
          <w:rFonts w:ascii="仿宋" w:hAnsi="仿宋" w:eastAsia="仿宋"/>
          <w:b/>
          <w:sz w:val="28"/>
          <w:highlight w:val="none"/>
        </w:rPr>
        <w:instrText xml:space="preserve"> PAGEREF _Toc33082342 \h </w:instrText>
      </w:r>
      <w:r>
        <w:rPr>
          <w:rFonts w:ascii="仿宋" w:hAnsi="仿宋" w:eastAsia="仿宋"/>
          <w:b/>
          <w:sz w:val="28"/>
          <w:highlight w:val="none"/>
        </w:rPr>
        <w:fldChar w:fldCharType="separate"/>
      </w:r>
      <w:r>
        <w:rPr>
          <w:rFonts w:ascii="仿宋" w:hAnsi="仿宋" w:eastAsia="仿宋"/>
          <w:b/>
          <w:sz w:val="28"/>
          <w:highlight w:val="none"/>
        </w:rPr>
        <w:t>37</w:t>
      </w:r>
      <w:r>
        <w:rPr>
          <w:rFonts w:ascii="仿宋" w:hAnsi="仿宋" w:eastAsia="仿宋"/>
          <w:b/>
          <w:sz w:val="28"/>
          <w:highlight w:val="none"/>
        </w:rPr>
        <w:fldChar w:fldCharType="end"/>
      </w:r>
      <w:r>
        <w:rPr>
          <w:rFonts w:ascii="仿宋" w:hAnsi="仿宋" w:eastAsia="仿宋"/>
          <w:b/>
          <w:sz w:val="28"/>
          <w:highlight w:val="none"/>
        </w:rPr>
        <w:fldChar w:fldCharType="end"/>
      </w:r>
    </w:p>
    <w:p w14:paraId="2485490A">
      <w:pPr>
        <w:pStyle w:val="29"/>
        <w:tabs>
          <w:tab w:val="right" w:leader="dot" w:pos="9061"/>
        </w:tabs>
        <w:spacing w:line="480" w:lineRule="auto"/>
        <w:rPr>
          <w:rFonts w:ascii="仿宋" w:hAnsi="仿宋" w:eastAsia="仿宋"/>
          <w:b/>
          <w:sz w:val="28"/>
          <w:highlight w:val="none"/>
        </w:rPr>
      </w:pPr>
      <w:r>
        <w:rPr>
          <w:highlight w:val="none"/>
        </w:rPr>
        <w:fldChar w:fldCharType="begin"/>
      </w:r>
      <w:r>
        <w:rPr>
          <w:highlight w:val="none"/>
        </w:rPr>
        <w:instrText xml:space="preserve"> HYPERLINK \l "_Toc33082343" </w:instrText>
      </w:r>
      <w:r>
        <w:rPr>
          <w:highlight w:val="none"/>
        </w:rPr>
        <w:fldChar w:fldCharType="separate"/>
      </w:r>
      <w:r>
        <w:rPr>
          <w:rStyle w:val="51"/>
          <w:rFonts w:hint="eastAsia" w:ascii="仿宋" w:hAnsi="仿宋" w:eastAsia="仿宋"/>
          <w:b/>
          <w:color w:val="auto"/>
          <w:sz w:val="28"/>
          <w:highlight w:val="none"/>
        </w:rPr>
        <w:t>第五部分　投标文件格式</w:t>
      </w:r>
      <w:r>
        <w:rPr>
          <w:rFonts w:ascii="仿宋" w:hAnsi="仿宋" w:eastAsia="仿宋"/>
          <w:b/>
          <w:sz w:val="28"/>
          <w:highlight w:val="none"/>
        </w:rPr>
        <w:tab/>
      </w:r>
      <w:r>
        <w:rPr>
          <w:rFonts w:ascii="仿宋" w:hAnsi="仿宋" w:eastAsia="仿宋"/>
          <w:b/>
          <w:sz w:val="28"/>
          <w:highlight w:val="none"/>
        </w:rPr>
        <w:fldChar w:fldCharType="begin"/>
      </w:r>
      <w:r>
        <w:rPr>
          <w:rFonts w:ascii="仿宋" w:hAnsi="仿宋" w:eastAsia="仿宋"/>
          <w:b/>
          <w:sz w:val="28"/>
          <w:highlight w:val="none"/>
        </w:rPr>
        <w:instrText xml:space="preserve"> PAGEREF _Toc33082343 \h </w:instrText>
      </w:r>
      <w:r>
        <w:rPr>
          <w:rFonts w:ascii="仿宋" w:hAnsi="仿宋" w:eastAsia="仿宋"/>
          <w:b/>
          <w:sz w:val="28"/>
          <w:highlight w:val="none"/>
        </w:rPr>
        <w:fldChar w:fldCharType="separate"/>
      </w:r>
      <w:r>
        <w:rPr>
          <w:rFonts w:ascii="仿宋" w:hAnsi="仿宋" w:eastAsia="仿宋"/>
          <w:b/>
          <w:sz w:val="28"/>
          <w:highlight w:val="none"/>
        </w:rPr>
        <w:t>45</w:t>
      </w:r>
      <w:r>
        <w:rPr>
          <w:rFonts w:ascii="仿宋" w:hAnsi="仿宋" w:eastAsia="仿宋"/>
          <w:b/>
          <w:sz w:val="28"/>
          <w:highlight w:val="none"/>
        </w:rPr>
        <w:fldChar w:fldCharType="end"/>
      </w:r>
      <w:r>
        <w:rPr>
          <w:rFonts w:ascii="仿宋" w:hAnsi="仿宋" w:eastAsia="仿宋"/>
          <w:b/>
          <w:sz w:val="28"/>
          <w:highlight w:val="none"/>
        </w:rPr>
        <w:fldChar w:fldCharType="end"/>
      </w:r>
    </w:p>
    <w:p w14:paraId="31123386">
      <w:pPr>
        <w:spacing w:line="480" w:lineRule="auto"/>
        <w:ind w:firstLine="481" w:firstLineChars="171"/>
        <w:jc w:val="center"/>
        <w:rPr>
          <w:rFonts w:ascii="仿宋" w:hAnsi="仿宋" w:eastAsia="仿宋"/>
          <w:szCs w:val="21"/>
          <w:highlight w:val="none"/>
        </w:rPr>
      </w:pPr>
      <w:r>
        <w:rPr>
          <w:rFonts w:ascii="仿宋" w:hAnsi="仿宋" w:eastAsia="仿宋"/>
          <w:b/>
          <w:sz w:val="28"/>
          <w:highlight w:val="none"/>
        </w:rPr>
        <w:fldChar w:fldCharType="end"/>
      </w:r>
    </w:p>
    <w:p w14:paraId="5B595D32">
      <w:pPr>
        <w:jc w:val="center"/>
        <w:outlineLvl w:val="0"/>
        <w:rPr>
          <w:rFonts w:ascii="仿宋" w:hAnsi="仿宋" w:eastAsia="仿宋"/>
          <w:b/>
          <w:sz w:val="28"/>
          <w:szCs w:val="28"/>
          <w:highlight w:val="none"/>
        </w:rPr>
      </w:pPr>
      <w:r>
        <w:rPr>
          <w:rFonts w:hint="eastAsia" w:ascii="仿宋" w:hAnsi="仿宋" w:eastAsia="仿宋"/>
          <w:szCs w:val="21"/>
          <w:highlight w:val="none"/>
        </w:rPr>
        <w:br w:type="page"/>
      </w:r>
      <w:bookmarkStart w:id="6" w:name="_Toc33082339"/>
      <w:bookmarkStart w:id="7" w:name="_Toc14712069"/>
      <w:r>
        <w:rPr>
          <w:rFonts w:hint="eastAsia" w:ascii="仿宋" w:hAnsi="仿宋" w:eastAsia="仿宋"/>
          <w:b/>
          <w:sz w:val="28"/>
          <w:szCs w:val="28"/>
          <w:highlight w:val="none"/>
        </w:rPr>
        <w:t>第一部分 投标邀请函</w:t>
      </w:r>
      <w:bookmarkEnd w:id="6"/>
      <w:bookmarkEnd w:id="7"/>
    </w:p>
    <w:p w14:paraId="1240C502">
      <w:pPr>
        <w:rPr>
          <w:rFonts w:ascii="仿宋" w:hAnsi="仿宋" w:eastAsia="仿宋"/>
          <w:kern w:val="0"/>
          <w:szCs w:val="21"/>
          <w:highlight w:val="none"/>
        </w:rPr>
      </w:pPr>
      <w:r>
        <w:rPr>
          <w:rFonts w:hint="eastAsia" w:ascii="仿宋" w:hAnsi="仿宋" w:eastAsia="仿宋"/>
          <w:kern w:val="0"/>
          <w:szCs w:val="21"/>
          <w:highlight w:val="none"/>
        </w:rPr>
        <w:t>各（潜在）投标人:</w:t>
      </w:r>
    </w:p>
    <w:p w14:paraId="6A65D1AE">
      <w:pPr>
        <w:rPr>
          <w:rFonts w:ascii="仿宋" w:hAnsi="仿宋" w:eastAsia="仿宋"/>
          <w:snapToGrid w:val="0"/>
          <w:kern w:val="0"/>
          <w:szCs w:val="21"/>
          <w:highlight w:val="none"/>
        </w:rPr>
      </w:pPr>
    </w:p>
    <w:p w14:paraId="018DF0BF">
      <w:pPr>
        <w:pBdr>
          <w:top w:val="single" w:color="auto" w:sz="4" w:space="1"/>
          <w:left w:val="single" w:color="auto" w:sz="4" w:space="4"/>
          <w:bottom w:val="single" w:color="auto" w:sz="4" w:space="1"/>
          <w:right w:val="single" w:color="auto" w:sz="4" w:space="4"/>
        </w:pBdr>
        <w:jc w:val="center"/>
        <w:rPr>
          <w:rFonts w:ascii="仿宋" w:hAnsi="仿宋" w:eastAsia="仿宋"/>
          <w:b/>
          <w:szCs w:val="21"/>
          <w:highlight w:val="none"/>
        </w:rPr>
      </w:pPr>
      <w:r>
        <w:rPr>
          <w:rFonts w:hint="eastAsia" w:ascii="仿宋" w:hAnsi="仿宋" w:eastAsia="仿宋"/>
          <w:b/>
          <w:szCs w:val="21"/>
          <w:highlight w:val="none"/>
        </w:rPr>
        <w:t>项目概况</w:t>
      </w:r>
    </w:p>
    <w:p w14:paraId="5D4EE32C">
      <w:pPr>
        <w:pBdr>
          <w:top w:val="single" w:color="auto" w:sz="4" w:space="1"/>
          <w:left w:val="single" w:color="auto" w:sz="4" w:space="4"/>
          <w:bottom w:val="single" w:color="auto" w:sz="4" w:space="1"/>
          <w:right w:val="single" w:color="auto" w:sz="4" w:space="4"/>
        </w:pBdr>
        <w:ind w:firstLine="420" w:firstLineChars="200"/>
        <w:rPr>
          <w:rFonts w:ascii="仿宋" w:hAnsi="仿宋" w:eastAsia="仿宋"/>
          <w:szCs w:val="21"/>
          <w:highlight w:val="none"/>
        </w:rPr>
      </w:pPr>
      <w:r>
        <w:rPr>
          <w:rFonts w:hint="eastAsia" w:ascii="仿宋" w:hAnsi="仿宋" w:eastAsia="仿宋" w:cs="Arial"/>
          <w:snapToGrid w:val="0"/>
          <w:kern w:val="0"/>
          <w:szCs w:val="21"/>
          <w:highlight w:val="none"/>
          <w:u w:val="single"/>
          <w:lang w:eastAsia="zh-CN"/>
        </w:rPr>
        <w:t>广州民航职业技术学院实训台架、示教板及定制类设备采购项目</w:t>
      </w:r>
      <w:r>
        <w:rPr>
          <w:rFonts w:hint="eastAsia" w:ascii="仿宋" w:hAnsi="仿宋" w:eastAsia="仿宋"/>
          <w:szCs w:val="21"/>
          <w:highlight w:val="none"/>
        </w:rPr>
        <w:t>的潜在投标人应在国义招标股份有限公司2楼（地址：广州市东风东路726号2楼）获取招标文件，并于202</w:t>
      </w:r>
      <w:r>
        <w:rPr>
          <w:rFonts w:hint="eastAsia" w:ascii="仿宋" w:hAnsi="仿宋" w:eastAsia="仿宋"/>
          <w:szCs w:val="21"/>
          <w:highlight w:val="none"/>
          <w:lang w:val="en-US" w:eastAsia="zh-CN"/>
        </w:rPr>
        <w:t>5</w:t>
      </w:r>
      <w:r>
        <w:rPr>
          <w:rFonts w:hint="eastAsia" w:ascii="仿宋" w:hAnsi="仿宋" w:eastAsia="仿宋"/>
          <w:szCs w:val="21"/>
          <w:highlight w:val="none"/>
        </w:rPr>
        <w:t>年</w:t>
      </w:r>
      <w:r>
        <w:rPr>
          <w:rFonts w:hint="eastAsia" w:ascii="仿宋" w:hAnsi="仿宋" w:eastAsia="仿宋"/>
          <w:szCs w:val="21"/>
          <w:highlight w:val="none"/>
          <w:lang w:val="en-US" w:eastAsia="zh-CN"/>
        </w:rPr>
        <w:t>2</w:t>
      </w:r>
      <w:r>
        <w:rPr>
          <w:rFonts w:hint="eastAsia" w:ascii="仿宋" w:hAnsi="仿宋" w:eastAsia="仿宋"/>
          <w:szCs w:val="21"/>
          <w:highlight w:val="none"/>
        </w:rPr>
        <w:t>月</w:t>
      </w:r>
      <w:r>
        <w:rPr>
          <w:rFonts w:hint="eastAsia" w:ascii="仿宋" w:hAnsi="仿宋" w:eastAsia="仿宋"/>
          <w:szCs w:val="21"/>
          <w:highlight w:val="none"/>
          <w:lang w:val="en-US" w:eastAsia="zh-CN"/>
        </w:rPr>
        <w:t>26</w:t>
      </w:r>
      <w:r>
        <w:rPr>
          <w:rFonts w:hint="eastAsia" w:ascii="仿宋" w:hAnsi="仿宋" w:eastAsia="仿宋"/>
          <w:szCs w:val="21"/>
          <w:highlight w:val="none"/>
        </w:rPr>
        <w:t>日</w:t>
      </w:r>
      <w:r>
        <w:rPr>
          <w:rFonts w:hint="eastAsia" w:ascii="仿宋" w:hAnsi="仿宋" w:eastAsia="仿宋"/>
          <w:szCs w:val="21"/>
          <w:highlight w:val="none"/>
          <w:lang w:val="en-US" w:eastAsia="zh-CN"/>
        </w:rPr>
        <w:t>9</w:t>
      </w:r>
      <w:r>
        <w:rPr>
          <w:rFonts w:hint="eastAsia" w:ascii="仿宋" w:hAnsi="仿宋" w:eastAsia="仿宋"/>
          <w:szCs w:val="21"/>
          <w:highlight w:val="none"/>
        </w:rPr>
        <w:t>点</w:t>
      </w:r>
      <w:r>
        <w:rPr>
          <w:rFonts w:hint="eastAsia" w:ascii="仿宋" w:hAnsi="仿宋" w:eastAsia="仿宋"/>
          <w:szCs w:val="21"/>
          <w:highlight w:val="none"/>
          <w:lang w:val="en-US" w:eastAsia="zh-CN"/>
        </w:rPr>
        <w:t>3</w:t>
      </w:r>
      <w:r>
        <w:rPr>
          <w:rFonts w:hint="eastAsia" w:ascii="仿宋" w:hAnsi="仿宋" w:eastAsia="仿宋"/>
          <w:szCs w:val="21"/>
          <w:highlight w:val="none"/>
        </w:rPr>
        <w:t>0分（北京时间）前递交投标文件。</w:t>
      </w:r>
    </w:p>
    <w:p w14:paraId="7C34D388">
      <w:pPr>
        <w:widowControl/>
        <w:ind w:firstLine="560"/>
        <w:jc w:val="left"/>
        <w:rPr>
          <w:rFonts w:ascii="仿宋" w:hAnsi="仿宋" w:eastAsia="仿宋" w:cs="Arial"/>
          <w:b/>
          <w:bCs/>
          <w:snapToGrid w:val="0"/>
          <w:kern w:val="0"/>
          <w:szCs w:val="21"/>
          <w:highlight w:val="none"/>
        </w:rPr>
      </w:pPr>
    </w:p>
    <w:p w14:paraId="0CB98914">
      <w:pPr>
        <w:widowControl/>
        <w:ind w:firstLine="422" w:firstLineChars="200"/>
        <w:rPr>
          <w:rFonts w:ascii="仿宋" w:hAnsi="仿宋" w:eastAsia="仿宋" w:cs="Arial"/>
          <w:snapToGrid w:val="0"/>
          <w:kern w:val="0"/>
          <w:szCs w:val="21"/>
          <w:highlight w:val="none"/>
        </w:rPr>
      </w:pPr>
      <w:r>
        <w:rPr>
          <w:rFonts w:hint="eastAsia" w:ascii="仿宋" w:hAnsi="仿宋" w:eastAsia="仿宋" w:cs="Arial"/>
          <w:b/>
          <w:bCs/>
          <w:snapToGrid w:val="0"/>
          <w:kern w:val="0"/>
          <w:szCs w:val="21"/>
          <w:highlight w:val="none"/>
        </w:rPr>
        <w:t>一、项目基本情况</w:t>
      </w:r>
    </w:p>
    <w:p w14:paraId="62F5FE5F">
      <w:pPr>
        <w:widowControl/>
        <w:ind w:firstLine="420" w:firstLineChars="200"/>
        <w:rPr>
          <w:rFonts w:hint="eastAsia" w:ascii="仿宋" w:hAnsi="仿宋" w:eastAsia="仿宋" w:cs="Arial"/>
          <w:snapToGrid w:val="0"/>
          <w:kern w:val="0"/>
          <w:szCs w:val="21"/>
          <w:highlight w:val="none"/>
          <w:lang w:eastAsia="zh-CN"/>
        </w:rPr>
      </w:pPr>
      <w:r>
        <w:rPr>
          <w:rFonts w:hint="eastAsia" w:ascii="仿宋" w:hAnsi="仿宋" w:eastAsia="仿宋" w:cs="Arial"/>
          <w:snapToGrid w:val="0"/>
          <w:kern w:val="0"/>
          <w:szCs w:val="21"/>
          <w:highlight w:val="none"/>
        </w:rPr>
        <w:t>项目编号：</w:t>
      </w:r>
      <w:r>
        <w:rPr>
          <w:rFonts w:hint="eastAsia" w:ascii="仿宋" w:hAnsi="仿宋" w:eastAsia="仿宋" w:cs="Arial"/>
          <w:snapToGrid w:val="0"/>
          <w:kern w:val="0"/>
          <w:szCs w:val="21"/>
          <w:highlight w:val="none"/>
          <w:u w:val="single"/>
          <w:lang w:eastAsia="zh-CN"/>
        </w:rPr>
        <w:t>0724-2431Z3588465</w:t>
      </w:r>
    </w:p>
    <w:p w14:paraId="60A52DB1">
      <w:pPr>
        <w:widowControl/>
        <w:ind w:firstLine="420" w:firstLineChars="200"/>
        <w:rPr>
          <w:rFonts w:hint="eastAsia" w:ascii="仿宋" w:hAnsi="仿宋" w:eastAsia="仿宋" w:cs="Arial"/>
          <w:snapToGrid w:val="0"/>
          <w:kern w:val="0"/>
          <w:szCs w:val="21"/>
          <w:highlight w:val="none"/>
          <w:lang w:eastAsia="zh-CN"/>
        </w:rPr>
      </w:pPr>
      <w:r>
        <w:rPr>
          <w:rFonts w:hint="eastAsia" w:ascii="仿宋" w:hAnsi="仿宋" w:eastAsia="仿宋" w:cs="Arial"/>
          <w:snapToGrid w:val="0"/>
          <w:kern w:val="0"/>
          <w:szCs w:val="21"/>
          <w:highlight w:val="none"/>
        </w:rPr>
        <w:t>项目名称：</w:t>
      </w:r>
      <w:r>
        <w:rPr>
          <w:rFonts w:hint="eastAsia" w:ascii="仿宋" w:hAnsi="仿宋" w:eastAsia="仿宋" w:cs="Arial"/>
          <w:snapToGrid w:val="0"/>
          <w:kern w:val="0"/>
          <w:szCs w:val="21"/>
          <w:highlight w:val="none"/>
          <w:u w:val="single"/>
          <w:lang w:eastAsia="zh-CN"/>
        </w:rPr>
        <w:t>广州民航职业技术学院实训台架、示教板及定制类设备采购项目</w:t>
      </w:r>
    </w:p>
    <w:p w14:paraId="09955D2F">
      <w:pPr>
        <w:widowControl/>
        <w:ind w:firstLine="420" w:firstLineChars="200"/>
        <w:rPr>
          <w:rFonts w:hint="eastAsia" w:ascii="仿宋" w:hAnsi="仿宋" w:eastAsia="仿宋" w:cs="仿宋"/>
          <w:snapToGrid w:val="0"/>
          <w:kern w:val="0"/>
          <w:szCs w:val="21"/>
          <w:highlight w:val="none"/>
          <w:lang w:eastAsia="zh-CN"/>
        </w:rPr>
      </w:pPr>
      <w:r>
        <w:rPr>
          <w:rFonts w:hint="eastAsia" w:ascii="仿宋" w:hAnsi="仿宋" w:eastAsia="仿宋" w:cs="仿宋"/>
          <w:snapToGrid w:val="0"/>
          <w:kern w:val="0"/>
          <w:szCs w:val="21"/>
          <w:highlight w:val="none"/>
        </w:rPr>
        <w:t>预算金额：</w:t>
      </w:r>
      <w:r>
        <w:rPr>
          <w:rFonts w:hint="eastAsia" w:ascii="仿宋" w:hAnsi="仿宋" w:eastAsia="仿宋" w:cs="仿宋"/>
          <w:snapToGrid w:val="0"/>
          <w:kern w:val="0"/>
          <w:szCs w:val="21"/>
          <w:highlight w:val="none"/>
          <w:u w:val="single"/>
          <w:lang w:eastAsia="zh-CN"/>
        </w:rPr>
        <w:t>￥12,777,800.00</w:t>
      </w:r>
    </w:p>
    <w:p w14:paraId="6C868D35">
      <w:pPr>
        <w:widowControl/>
        <w:ind w:firstLine="420" w:firstLineChars="200"/>
        <w:rPr>
          <w:rFonts w:ascii="仿宋" w:hAnsi="仿宋" w:eastAsia="仿宋" w:cs="Arial"/>
          <w:snapToGrid w:val="0"/>
          <w:kern w:val="0"/>
          <w:szCs w:val="21"/>
          <w:highlight w:val="none"/>
        </w:rPr>
      </w:pPr>
      <w:r>
        <w:rPr>
          <w:rFonts w:hint="eastAsia" w:ascii="仿宋" w:hAnsi="仿宋" w:eastAsia="仿宋" w:cs="Arial"/>
          <w:snapToGrid w:val="0"/>
          <w:kern w:val="0"/>
          <w:szCs w:val="21"/>
          <w:highlight w:val="none"/>
        </w:rPr>
        <w:t>最高限价（如有）：</w:t>
      </w:r>
      <w:r>
        <w:rPr>
          <w:rFonts w:hint="eastAsia" w:ascii="仿宋" w:hAnsi="仿宋" w:eastAsia="仿宋" w:cs="仿宋"/>
          <w:sz w:val="20"/>
          <w:szCs w:val="20"/>
          <w:highlight w:val="none"/>
          <w:lang w:val="en-US" w:eastAsia="zh-CN"/>
        </w:rPr>
        <w:t>/</w:t>
      </w:r>
    </w:p>
    <w:p w14:paraId="75F891E8">
      <w:pPr>
        <w:widowControl/>
        <w:ind w:firstLine="420" w:firstLineChars="200"/>
        <w:rPr>
          <w:rFonts w:ascii="仿宋" w:hAnsi="仿宋" w:eastAsia="仿宋" w:cs="Arial"/>
          <w:snapToGrid w:val="0"/>
          <w:kern w:val="0"/>
          <w:szCs w:val="21"/>
          <w:highlight w:val="none"/>
        </w:rPr>
      </w:pPr>
      <w:r>
        <w:rPr>
          <w:rFonts w:hint="eastAsia" w:ascii="仿宋" w:hAnsi="仿宋" w:eastAsia="仿宋" w:cs="Arial"/>
          <w:snapToGrid w:val="0"/>
          <w:kern w:val="0"/>
          <w:szCs w:val="21"/>
          <w:highlight w:val="none"/>
        </w:rPr>
        <w:t>采购需求：（包括但不限于标的的名称、数量、简要技术需求或服务要求等）</w:t>
      </w:r>
    </w:p>
    <w:p w14:paraId="1A536020">
      <w:pPr>
        <w:widowControl/>
        <w:ind w:firstLine="420" w:firstLineChars="200"/>
        <w:rPr>
          <w:rFonts w:ascii="仿宋" w:hAnsi="仿宋" w:eastAsia="仿宋" w:cs="Arial"/>
          <w:snapToGrid w:val="0"/>
          <w:kern w:val="0"/>
          <w:szCs w:val="21"/>
          <w:highlight w:val="none"/>
        </w:rPr>
      </w:pPr>
      <w:r>
        <w:rPr>
          <w:rFonts w:ascii="仿宋" w:hAnsi="仿宋" w:eastAsia="仿宋" w:cs="Arial"/>
          <w:snapToGrid w:val="0"/>
          <w:kern w:val="0"/>
          <w:szCs w:val="21"/>
          <w:highlight w:val="none"/>
        </w:rPr>
        <w:t>1</w:t>
      </w:r>
      <w:r>
        <w:rPr>
          <w:rFonts w:hint="eastAsia" w:ascii="仿宋" w:hAnsi="仿宋" w:eastAsia="仿宋" w:cs="Arial"/>
          <w:snapToGrid w:val="0"/>
          <w:kern w:val="0"/>
          <w:szCs w:val="21"/>
          <w:highlight w:val="none"/>
        </w:rPr>
        <w:t>.简要技术需求或服务要求：</w:t>
      </w:r>
    </w:p>
    <w:tbl>
      <w:tblPr>
        <w:tblStyle w:val="44"/>
        <w:tblW w:w="7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4315"/>
        <w:gridCol w:w="873"/>
        <w:gridCol w:w="1609"/>
      </w:tblGrid>
      <w:tr w14:paraId="42205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vAlign w:val="center"/>
          </w:tcPr>
          <w:p w14:paraId="62BCA85F">
            <w:pPr>
              <w:jc w:val="center"/>
              <w:rPr>
                <w:rFonts w:hint="eastAsia" w:ascii="仿宋" w:hAnsi="仿宋" w:eastAsia="仿宋" w:cs="仿宋"/>
                <w:b/>
                <w:szCs w:val="21"/>
                <w:highlight w:val="none"/>
                <w:lang w:eastAsia="zh-CN"/>
              </w:rPr>
            </w:pPr>
            <w:r>
              <w:rPr>
                <w:rFonts w:hint="eastAsia" w:ascii="仿宋" w:hAnsi="仿宋" w:eastAsia="仿宋" w:cs="仿宋"/>
                <w:b/>
                <w:szCs w:val="21"/>
                <w:highlight w:val="none"/>
                <w:lang w:eastAsia="zh-CN"/>
              </w:rPr>
              <w:t>包号</w:t>
            </w:r>
          </w:p>
        </w:tc>
        <w:tc>
          <w:tcPr>
            <w:tcW w:w="4315" w:type="dxa"/>
            <w:vAlign w:val="center"/>
          </w:tcPr>
          <w:p w14:paraId="0362BB7B">
            <w:pPr>
              <w:jc w:val="center"/>
              <w:rPr>
                <w:rFonts w:ascii="仿宋" w:hAnsi="仿宋" w:eastAsia="仿宋" w:cs="仿宋"/>
                <w:b/>
                <w:szCs w:val="21"/>
                <w:highlight w:val="none"/>
              </w:rPr>
            </w:pPr>
            <w:r>
              <w:rPr>
                <w:rFonts w:hint="eastAsia" w:ascii="仿宋" w:hAnsi="仿宋" w:eastAsia="仿宋" w:cs="仿宋"/>
                <w:b/>
                <w:szCs w:val="21"/>
                <w:highlight w:val="none"/>
              </w:rPr>
              <w:t>标的名称</w:t>
            </w:r>
          </w:p>
        </w:tc>
        <w:tc>
          <w:tcPr>
            <w:tcW w:w="873" w:type="dxa"/>
            <w:vAlign w:val="center"/>
          </w:tcPr>
          <w:p w14:paraId="7C9C2C76">
            <w:pPr>
              <w:widowControl/>
              <w:shd w:val="clear" w:color="auto" w:fill="FFFFFF"/>
              <w:spacing w:line="276" w:lineRule="auto"/>
              <w:jc w:val="center"/>
              <w:rPr>
                <w:rFonts w:ascii="仿宋" w:hAnsi="仿宋" w:eastAsia="仿宋" w:cs="仿宋"/>
                <w:b/>
                <w:szCs w:val="21"/>
                <w:highlight w:val="none"/>
              </w:rPr>
            </w:pPr>
            <w:r>
              <w:rPr>
                <w:rFonts w:hint="eastAsia" w:ascii="仿宋" w:hAnsi="仿宋" w:eastAsia="仿宋" w:cs="仿宋"/>
                <w:b/>
                <w:bCs/>
                <w:kern w:val="0"/>
                <w:szCs w:val="21"/>
                <w:highlight w:val="none"/>
              </w:rPr>
              <w:t>数量</w:t>
            </w:r>
          </w:p>
        </w:tc>
        <w:tc>
          <w:tcPr>
            <w:tcW w:w="1609" w:type="dxa"/>
            <w:vAlign w:val="center"/>
          </w:tcPr>
          <w:p w14:paraId="4B7354AC">
            <w:pPr>
              <w:widowControl/>
              <w:shd w:val="clear" w:color="auto" w:fill="FFFFFF"/>
              <w:spacing w:line="276" w:lineRule="auto"/>
              <w:jc w:val="center"/>
              <w:rPr>
                <w:rFonts w:ascii="仿宋" w:hAnsi="仿宋" w:eastAsia="仿宋" w:cs="仿宋"/>
                <w:b/>
                <w:bCs/>
                <w:kern w:val="0"/>
                <w:szCs w:val="21"/>
                <w:highlight w:val="none"/>
              </w:rPr>
            </w:pPr>
            <w:r>
              <w:rPr>
                <w:rFonts w:hint="eastAsia" w:ascii="仿宋" w:hAnsi="仿宋" w:eastAsia="仿宋" w:cs="仿宋"/>
                <w:b/>
                <w:bCs/>
                <w:kern w:val="0"/>
                <w:szCs w:val="21"/>
                <w:highlight w:val="none"/>
              </w:rPr>
              <w:t>采购预算</w:t>
            </w:r>
          </w:p>
        </w:tc>
      </w:tr>
      <w:tr w14:paraId="1BA9F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vMerge w:val="restart"/>
            <w:vAlign w:val="center"/>
          </w:tcPr>
          <w:p w14:paraId="3D030DB1">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1</w:t>
            </w:r>
          </w:p>
        </w:tc>
        <w:tc>
          <w:tcPr>
            <w:tcW w:w="4315" w:type="dxa"/>
            <w:shd w:val="clear" w:color="auto" w:fill="auto"/>
            <w:vAlign w:val="center"/>
          </w:tcPr>
          <w:p w14:paraId="1A1F5E59">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线路施工台架（配置1）</w:t>
            </w:r>
          </w:p>
        </w:tc>
        <w:tc>
          <w:tcPr>
            <w:tcW w:w="873" w:type="dxa"/>
            <w:vAlign w:val="center"/>
          </w:tcPr>
          <w:p w14:paraId="3CD41D5F">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7个</w:t>
            </w:r>
          </w:p>
        </w:tc>
        <w:tc>
          <w:tcPr>
            <w:tcW w:w="1609" w:type="dxa"/>
            <w:vMerge w:val="restart"/>
            <w:shd w:val="clear" w:color="auto" w:fill="auto"/>
            <w:vAlign w:val="center"/>
          </w:tcPr>
          <w:p w14:paraId="6983AAA4">
            <w:pPr>
              <w:widowControl/>
              <w:jc w:val="center"/>
              <w:textAlignment w:val="center"/>
              <w:rPr>
                <w:rFonts w:hint="eastAsia" w:ascii="仿宋" w:hAnsi="仿宋" w:eastAsia="仿宋" w:cs="仿宋"/>
                <w:szCs w:val="21"/>
                <w:highlight w:val="none"/>
                <w:lang w:val="zh-CN" w:eastAsia="zh-CN"/>
              </w:rPr>
            </w:pPr>
            <w:r>
              <w:rPr>
                <w:rFonts w:hint="eastAsia" w:ascii="仿宋" w:hAnsi="仿宋" w:eastAsia="仿宋" w:cs="仿宋"/>
                <w:szCs w:val="21"/>
                <w:highlight w:val="none"/>
                <w:lang w:val="en-US" w:eastAsia="zh-CN"/>
              </w:rPr>
              <w:t>328.6</w:t>
            </w:r>
            <w:r>
              <w:rPr>
                <w:rFonts w:hint="eastAsia" w:ascii="仿宋" w:hAnsi="仿宋" w:eastAsia="仿宋" w:cs="仿宋"/>
                <w:szCs w:val="21"/>
                <w:highlight w:val="none"/>
                <w:lang w:val="zh-CN" w:eastAsia="zh-CN"/>
              </w:rPr>
              <w:t>万元</w:t>
            </w:r>
          </w:p>
        </w:tc>
      </w:tr>
      <w:tr w14:paraId="0B7B6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vMerge w:val="continue"/>
            <w:vAlign w:val="center"/>
          </w:tcPr>
          <w:p w14:paraId="3BFEE544">
            <w:pPr>
              <w:widowControl/>
              <w:jc w:val="center"/>
              <w:textAlignment w:val="center"/>
              <w:rPr>
                <w:rFonts w:hint="eastAsia" w:ascii="仿宋" w:hAnsi="仿宋" w:eastAsia="仿宋" w:cs="仿宋"/>
                <w:szCs w:val="21"/>
                <w:highlight w:val="none"/>
              </w:rPr>
            </w:pPr>
          </w:p>
        </w:tc>
        <w:tc>
          <w:tcPr>
            <w:tcW w:w="4315" w:type="dxa"/>
            <w:shd w:val="clear" w:color="auto" w:fill="auto"/>
            <w:vAlign w:val="center"/>
          </w:tcPr>
          <w:p w14:paraId="17FEA051">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防静电元器件拆装台架（配置2）</w:t>
            </w:r>
          </w:p>
        </w:tc>
        <w:tc>
          <w:tcPr>
            <w:tcW w:w="873" w:type="dxa"/>
            <w:vAlign w:val="center"/>
          </w:tcPr>
          <w:p w14:paraId="79696C70">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5个</w:t>
            </w:r>
          </w:p>
        </w:tc>
        <w:tc>
          <w:tcPr>
            <w:tcW w:w="1609" w:type="dxa"/>
            <w:vMerge w:val="continue"/>
            <w:shd w:val="clear" w:color="auto" w:fill="auto"/>
            <w:vAlign w:val="center"/>
          </w:tcPr>
          <w:p w14:paraId="554B2465">
            <w:pPr>
              <w:widowControl/>
              <w:jc w:val="center"/>
              <w:textAlignment w:val="center"/>
              <w:rPr>
                <w:rFonts w:hint="eastAsia" w:ascii="仿宋" w:hAnsi="仿宋" w:eastAsia="仿宋" w:cs="仿宋"/>
                <w:szCs w:val="21"/>
                <w:highlight w:val="none"/>
                <w:lang w:val="zh-CN" w:eastAsia="zh-CN"/>
              </w:rPr>
            </w:pPr>
          </w:p>
        </w:tc>
      </w:tr>
      <w:tr w14:paraId="53198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vMerge w:val="continue"/>
            <w:vAlign w:val="center"/>
          </w:tcPr>
          <w:p w14:paraId="3C4D173E">
            <w:pPr>
              <w:widowControl/>
              <w:jc w:val="center"/>
              <w:textAlignment w:val="center"/>
              <w:rPr>
                <w:rFonts w:hint="eastAsia" w:ascii="仿宋" w:hAnsi="仿宋" w:eastAsia="仿宋" w:cs="仿宋"/>
                <w:szCs w:val="21"/>
                <w:highlight w:val="none"/>
              </w:rPr>
            </w:pPr>
          </w:p>
        </w:tc>
        <w:tc>
          <w:tcPr>
            <w:tcW w:w="4315" w:type="dxa"/>
            <w:shd w:val="clear" w:color="auto" w:fill="auto"/>
            <w:vAlign w:val="center"/>
          </w:tcPr>
          <w:p w14:paraId="5F035BA9">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电子系统部件（天线、计算机）拆装台架</w:t>
            </w:r>
          </w:p>
        </w:tc>
        <w:tc>
          <w:tcPr>
            <w:tcW w:w="873" w:type="dxa"/>
            <w:vAlign w:val="center"/>
          </w:tcPr>
          <w:p w14:paraId="021B5E4E">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5套</w:t>
            </w:r>
          </w:p>
        </w:tc>
        <w:tc>
          <w:tcPr>
            <w:tcW w:w="1609" w:type="dxa"/>
            <w:vMerge w:val="continue"/>
            <w:shd w:val="clear" w:color="auto" w:fill="auto"/>
            <w:vAlign w:val="center"/>
          </w:tcPr>
          <w:p w14:paraId="7EA4B1C0">
            <w:pPr>
              <w:widowControl/>
              <w:jc w:val="center"/>
              <w:textAlignment w:val="center"/>
              <w:rPr>
                <w:rFonts w:hint="eastAsia" w:ascii="仿宋" w:hAnsi="仿宋" w:eastAsia="仿宋" w:cs="仿宋"/>
                <w:szCs w:val="21"/>
                <w:highlight w:val="none"/>
                <w:lang w:val="zh-CN" w:eastAsia="zh-CN"/>
              </w:rPr>
            </w:pPr>
          </w:p>
        </w:tc>
      </w:tr>
      <w:tr w14:paraId="0D5E6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vMerge w:val="continue"/>
            <w:vAlign w:val="center"/>
          </w:tcPr>
          <w:p w14:paraId="1CE22730">
            <w:pPr>
              <w:widowControl/>
              <w:jc w:val="center"/>
              <w:textAlignment w:val="center"/>
              <w:rPr>
                <w:rFonts w:hint="eastAsia" w:ascii="仿宋" w:hAnsi="仿宋" w:eastAsia="仿宋" w:cs="仿宋"/>
                <w:szCs w:val="21"/>
                <w:highlight w:val="none"/>
              </w:rPr>
            </w:pPr>
          </w:p>
        </w:tc>
        <w:tc>
          <w:tcPr>
            <w:tcW w:w="4315" w:type="dxa"/>
            <w:shd w:val="clear" w:color="auto" w:fill="auto"/>
            <w:vAlign w:val="center"/>
          </w:tcPr>
          <w:p w14:paraId="3DF962CC">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飞机灯光系统综合训练台</w:t>
            </w:r>
          </w:p>
        </w:tc>
        <w:tc>
          <w:tcPr>
            <w:tcW w:w="873" w:type="dxa"/>
            <w:vAlign w:val="center"/>
          </w:tcPr>
          <w:p w14:paraId="0EE9CE43">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7套</w:t>
            </w:r>
          </w:p>
        </w:tc>
        <w:tc>
          <w:tcPr>
            <w:tcW w:w="1609" w:type="dxa"/>
            <w:vMerge w:val="continue"/>
            <w:shd w:val="clear" w:color="auto" w:fill="auto"/>
            <w:vAlign w:val="center"/>
          </w:tcPr>
          <w:p w14:paraId="03BBA5CA">
            <w:pPr>
              <w:widowControl/>
              <w:jc w:val="center"/>
              <w:textAlignment w:val="center"/>
              <w:rPr>
                <w:rFonts w:hint="eastAsia" w:ascii="仿宋" w:hAnsi="仿宋" w:eastAsia="仿宋" w:cs="仿宋"/>
                <w:szCs w:val="21"/>
                <w:highlight w:val="none"/>
                <w:lang w:val="zh-CN" w:eastAsia="zh-CN"/>
              </w:rPr>
            </w:pPr>
          </w:p>
        </w:tc>
      </w:tr>
      <w:tr w14:paraId="48B2D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vMerge w:val="continue"/>
            <w:vAlign w:val="center"/>
          </w:tcPr>
          <w:p w14:paraId="2AC74DED">
            <w:pPr>
              <w:widowControl/>
              <w:jc w:val="center"/>
              <w:textAlignment w:val="center"/>
              <w:rPr>
                <w:rFonts w:hint="eastAsia" w:ascii="仿宋" w:hAnsi="仿宋" w:eastAsia="仿宋" w:cs="仿宋"/>
                <w:szCs w:val="21"/>
                <w:highlight w:val="none"/>
              </w:rPr>
            </w:pPr>
          </w:p>
        </w:tc>
        <w:tc>
          <w:tcPr>
            <w:tcW w:w="4315" w:type="dxa"/>
            <w:shd w:val="clear" w:color="auto" w:fill="auto"/>
            <w:vAlign w:val="center"/>
          </w:tcPr>
          <w:p w14:paraId="3C8A0D10">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A320飞机电子设备架</w:t>
            </w:r>
          </w:p>
        </w:tc>
        <w:tc>
          <w:tcPr>
            <w:tcW w:w="873" w:type="dxa"/>
            <w:vAlign w:val="center"/>
          </w:tcPr>
          <w:p w14:paraId="45A4AB90">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1个</w:t>
            </w:r>
          </w:p>
        </w:tc>
        <w:tc>
          <w:tcPr>
            <w:tcW w:w="1609" w:type="dxa"/>
            <w:vMerge w:val="continue"/>
            <w:shd w:val="clear" w:color="auto" w:fill="auto"/>
            <w:vAlign w:val="center"/>
          </w:tcPr>
          <w:p w14:paraId="105E269F">
            <w:pPr>
              <w:widowControl/>
              <w:jc w:val="center"/>
              <w:textAlignment w:val="center"/>
              <w:rPr>
                <w:rFonts w:hint="eastAsia" w:ascii="仿宋" w:hAnsi="仿宋" w:eastAsia="仿宋" w:cs="仿宋"/>
                <w:szCs w:val="21"/>
                <w:highlight w:val="none"/>
                <w:lang w:val="zh-CN" w:eastAsia="zh-CN"/>
              </w:rPr>
            </w:pPr>
          </w:p>
        </w:tc>
      </w:tr>
      <w:tr w14:paraId="69516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vMerge w:val="continue"/>
            <w:vAlign w:val="center"/>
          </w:tcPr>
          <w:p w14:paraId="4DD406CE">
            <w:pPr>
              <w:widowControl/>
              <w:jc w:val="center"/>
              <w:textAlignment w:val="center"/>
              <w:rPr>
                <w:rFonts w:hint="eastAsia" w:ascii="仿宋" w:hAnsi="仿宋" w:eastAsia="仿宋" w:cs="仿宋"/>
                <w:szCs w:val="21"/>
                <w:highlight w:val="none"/>
              </w:rPr>
            </w:pPr>
          </w:p>
        </w:tc>
        <w:tc>
          <w:tcPr>
            <w:tcW w:w="4315" w:type="dxa"/>
            <w:shd w:val="clear" w:color="auto" w:fill="auto"/>
            <w:vAlign w:val="center"/>
          </w:tcPr>
          <w:p w14:paraId="4B948319">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台架蒙布</w:t>
            </w:r>
          </w:p>
        </w:tc>
        <w:tc>
          <w:tcPr>
            <w:tcW w:w="873" w:type="dxa"/>
            <w:vAlign w:val="center"/>
          </w:tcPr>
          <w:p w14:paraId="196226BC">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12个</w:t>
            </w:r>
          </w:p>
        </w:tc>
        <w:tc>
          <w:tcPr>
            <w:tcW w:w="1609" w:type="dxa"/>
            <w:vMerge w:val="continue"/>
            <w:shd w:val="clear" w:color="auto" w:fill="auto"/>
            <w:vAlign w:val="center"/>
          </w:tcPr>
          <w:p w14:paraId="47CB5FE0">
            <w:pPr>
              <w:widowControl/>
              <w:jc w:val="center"/>
              <w:textAlignment w:val="center"/>
              <w:rPr>
                <w:rFonts w:hint="eastAsia" w:ascii="仿宋" w:hAnsi="仿宋" w:eastAsia="仿宋" w:cs="仿宋"/>
                <w:szCs w:val="21"/>
                <w:highlight w:val="none"/>
                <w:lang w:val="zh-CN" w:eastAsia="zh-CN"/>
              </w:rPr>
            </w:pPr>
          </w:p>
        </w:tc>
      </w:tr>
      <w:tr w14:paraId="48DFE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vMerge w:val="restart"/>
            <w:vAlign w:val="center"/>
          </w:tcPr>
          <w:p w14:paraId="0D68A534">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2</w:t>
            </w:r>
          </w:p>
        </w:tc>
        <w:tc>
          <w:tcPr>
            <w:tcW w:w="4315" w:type="dxa"/>
            <w:shd w:val="clear" w:color="auto" w:fill="auto"/>
            <w:vAlign w:val="center"/>
          </w:tcPr>
          <w:p w14:paraId="31DA4939">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紧固件拆装台架</w:t>
            </w:r>
          </w:p>
        </w:tc>
        <w:tc>
          <w:tcPr>
            <w:tcW w:w="873" w:type="dxa"/>
            <w:shd w:val="clear" w:color="auto" w:fill="auto"/>
            <w:vAlign w:val="center"/>
          </w:tcPr>
          <w:p w14:paraId="6C3377DD">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4套</w:t>
            </w:r>
          </w:p>
        </w:tc>
        <w:tc>
          <w:tcPr>
            <w:tcW w:w="1609" w:type="dxa"/>
            <w:vMerge w:val="restart"/>
            <w:shd w:val="clear" w:color="auto" w:fill="auto"/>
            <w:vAlign w:val="center"/>
          </w:tcPr>
          <w:p w14:paraId="30E8828E">
            <w:pPr>
              <w:widowControl/>
              <w:jc w:val="center"/>
              <w:textAlignment w:val="center"/>
              <w:rPr>
                <w:rFonts w:hint="eastAsia" w:ascii="仿宋" w:hAnsi="仿宋" w:eastAsia="仿宋" w:cs="仿宋"/>
                <w:szCs w:val="21"/>
                <w:highlight w:val="none"/>
                <w:lang w:val="zh-CN" w:eastAsia="zh-CN"/>
              </w:rPr>
            </w:pPr>
            <w:r>
              <w:rPr>
                <w:rFonts w:hint="eastAsia" w:ascii="仿宋" w:hAnsi="仿宋" w:eastAsia="仿宋" w:cs="仿宋"/>
                <w:szCs w:val="21"/>
                <w:highlight w:val="none"/>
                <w:lang w:val="en-US" w:eastAsia="zh-CN"/>
              </w:rPr>
              <w:t>561.43</w:t>
            </w:r>
            <w:r>
              <w:rPr>
                <w:rFonts w:hint="eastAsia" w:ascii="仿宋" w:hAnsi="仿宋" w:eastAsia="仿宋" w:cs="仿宋"/>
                <w:szCs w:val="21"/>
                <w:highlight w:val="none"/>
                <w:lang w:val="zh-CN" w:eastAsia="zh-CN"/>
              </w:rPr>
              <w:t>万元</w:t>
            </w:r>
          </w:p>
        </w:tc>
      </w:tr>
      <w:tr w14:paraId="25D90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vMerge w:val="continue"/>
            <w:vAlign w:val="center"/>
          </w:tcPr>
          <w:p w14:paraId="7DBE626D">
            <w:pPr>
              <w:widowControl/>
              <w:jc w:val="center"/>
              <w:textAlignment w:val="center"/>
              <w:rPr>
                <w:rFonts w:hint="eastAsia" w:ascii="仿宋" w:hAnsi="仿宋" w:eastAsia="仿宋" w:cs="仿宋"/>
                <w:szCs w:val="21"/>
                <w:highlight w:val="none"/>
              </w:rPr>
            </w:pPr>
          </w:p>
        </w:tc>
        <w:tc>
          <w:tcPr>
            <w:tcW w:w="4315" w:type="dxa"/>
            <w:shd w:val="clear" w:color="auto" w:fill="auto"/>
            <w:vAlign w:val="center"/>
          </w:tcPr>
          <w:p w14:paraId="612E3E65">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紧固件/保险拆练台架</w:t>
            </w:r>
          </w:p>
        </w:tc>
        <w:tc>
          <w:tcPr>
            <w:tcW w:w="873" w:type="dxa"/>
            <w:shd w:val="clear" w:color="auto" w:fill="auto"/>
            <w:vAlign w:val="center"/>
          </w:tcPr>
          <w:p w14:paraId="5A633117">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5套</w:t>
            </w:r>
          </w:p>
        </w:tc>
        <w:tc>
          <w:tcPr>
            <w:tcW w:w="1609" w:type="dxa"/>
            <w:vMerge w:val="continue"/>
            <w:shd w:val="clear" w:color="auto" w:fill="auto"/>
            <w:vAlign w:val="center"/>
          </w:tcPr>
          <w:p w14:paraId="03273FA9">
            <w:pPr>
              <w:widowControl/>
              <w:jc w:val="center"/>
              <w:textAlignment w:val="center"/>
              <w:rPr>
                <w:rFonts w:hint="eastAsia" w:ascii="仿宋" w:hAnsi="仿宋" w:eastAsia="仿宋" w:cs="仿宋"/>
                <w:szCs w:val="21"/>
                <w:highlight w:val="none"/>
                <w:lang w:val="zh-CN" w:eastAsia="zh-CN"/>
              </w:rPr>
            </w:pPr>
          </w:p>
        </w:tc>
      </w:tr>
      <w:tr w14:paraId="56644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vMerge w:val="continue"/>
            <w:vAlign w:val="center"/>
          </w:tcPr>
          <w:p w14:paraId="3B8FC1E6">
            <w:pPr>
              <w:widowControl/>
              <w:jc w:val="center"/>
              <w:textAlignment w:val="center"/>
              <w:rPr>
                <w:rFonts w:hint="eastAsia" w:ascii="仿宋" w:hAnsi="仿宋" w:eastAsia="仿宋" w:cs="仿宋"/>
                <w:szCs w:val="21"/>
                <w:highlight w:val="none"/>
              </w:rPr>
            </w:pPr>
          </w:p>
        </w:tc>
        <w:tc>
          <w:tcPr>
            <w:tcW w:w="4315" w:type="dxa"/>
            <w:shd w:val="clear" w:color="auto" w:fill="auto"/>
            <w:vAlign w:val="center"/>
          </w:tcPr>
          <w:p w14:paraId="441AAA52">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气缸台架</w:t>
            </w:r>
          </w:p>
        </w:tc>
        <w:tc>
          <w:tcPr>
            <w:tcW w:w="873" w:type="dxa"/>
            <w:shd w:val="clear" w:color="auto" w:fill="auto"/>
            <w:vAlign w:val="center"/>
          </w:tcPr>
          <w:p w14:paraId="6D435DA7">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10套</w:t>
            </w:r>
          </w:p>
        </w:tc>
        <w:tc>
          <w:tcPr>
            <w:tcW w:w="1609" w:type="dxa"/>
            <w:vMerge w:val="continue"/>
            <w:shd w:val="clear" w:color="auto" w:fill="auto"/>
            <w:vAlign w:val="center"/>
          </w:tcPr>
          <w:p w14:paraId="23B7B60F">
            <w:pPr>
              <w:widowControl/>
              <w:jc w:val="center"/>
              <w:textAlignment w:val="center"/>
              <w:rPr>
                <w:rFonts w:hint="eastAsia" w:ascii="仿宋" w:hAnsi="仿宋" w:eastAsia="仿宋" w:cs="仿宋"/>
                <w:szCs w:val="21"/>
                <w:highlight w:val="none"/>
                <w:lang w:val="zh-CN" w:eastAsia="zh-CN"/>
              </w:rPr>
            </w:pPr>
          </w:p>
        </w:tc>
      </w:tr>
      <w:tr w14:paraId="6621C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vMerge w:val="continue"/>
            <w:vAlign w:val="center"/>
          </w:tcPr>
          <w:p w14:paraId="46E081C9">
            <w:pPr>
              <w:widowControl/>
              <w:jc w:val="center"/>
              <w:textAlignment w:val="center"/>
              <w:rPr>
                <w:rFonts w:hint="eastAsia" w:ascii="仿宋" w:hAnsi="仿宋" w:eastAsia="仿宋" w:cs="仿宋"/>
                <w:szCs w:val="21"/>
                <w:highlight w:val="none"/>
              </w:rPr>
            </w:pPr>
          </w:p>
        </w:tc>
        <w:tc>
          <w:tcPr>
            <w:tcW w:w="4315" w:type="dxa"/>
            <w:shd w:val="clear" w:color="auto" w:fill="auto"/>
            <w:vAlign w:val="center"/>
          </w:tcPr>
          <w:p w14:paraId="2DA40507">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保险练习台架</w:t>
            </w:r>
          </w:p>
        </w:tc>
        <w:tc>
          <w:tcPr>
            <w:tcW w:w="873" w:type="dxa"/>
            <w:shd w:val="clear" w:color="auto" w:fill="auto"/>
            <w:vAlign w:val="center"/>
          </w:tcPr>
          <w:p w14:paraId="1B8BB592">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16套</w:t>
            </w:r>
          </w:p>
        </w:tc>
        <w:tc>
          <w:tcPr>
            <w:tcW w:w="1609" w:type="dxa"/>
            <w:vMerge w:val="continue"/>
            <w:shd w:val="clear" w:color="auto" w:fill="auto"/>
            <w:vAlign w:val="center"/>
          </w:tcPr>
          <w:p w14:paraId="0ED94295">
            <w:pPr>
              <w:widowControl/>
              <w:jc w:val="center"/>
              <w:textAlignment w:val="center"/>
              <w:rPr>
                <w:rFonts w:hint="eastAsia" w:ascii="仿宋" w:hAnsi="仿宋" w:eastAsia="仿宋" w:cs="仿宋"/>
                <w:szCs w:val="21"/>
                <w:highlight w:val="none"/>
                <w:lang w:val="zh-CN" w:eastAsia="zh-CN"/>
              </w:rPr>
            </w:pPr>
          </w:p>
        </w:tc>
      </w:tr>
      <w:tr w14:paraId="532EB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vMerge w:val="continue"/>
            <w:vAlign w:val="center"/>
          </w:tcPr>
          <w:p w14:paraId="721EAACA">
            <w:pPr>
              <w:widowControl/>
              <w:jc w:val="center"/>
              <w:textAlignment w:val="center"/>
              <w:rPr>
                <w:rFonts w:hint="eastAsia" w:ascii="仿宋" w:hAnsi="仿宋" w:eastAsia="仿宋" w:cs="仿宋"/>
                <w:szCs w:val="21"/>
                <w:highlight w:val="none"/>
              </w:rPr>
            </w:pPr>
          </w:p>
        </w:tc>
        <w:tc>
          <w:tcPr>
            <w:tcW w:w="4315" w:type="dxa"/>
            <w:shd w:val="clear" w:color="auto" w:fill="auto"/>
            <w:vAlign w:val="center"/>
          </w:tcPr>
          <w:p w14:paraId="2CA5820D">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硬管/软管施工综合台架</w:t>
            </w:r>
          </w:p>
        </w:tc>
        <w:tc>
          <w:tcPr>
            <w:tcW w:w="873" w:type="dxa"/>
            <w:shd w:val="clear" w:color="auto" w:fill="auto"/>
            <w:vAlign w:val="center"/>
          </w:tcPr>
          <w:p w14:paraId="1B2A7738">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10个</w:t>
            </w:r>
          </w:p>
        </w:tc>
        <w:tc>
          <w:tcPr>
            <w:tcW w:w="1609" w:type="dxa"/>
            <w:vMerge w:val="continue"/>
            <w:shd w:val="clear" w:color="auto" w:fill="auto"/>
            <w:vAlign w:val="center"/>
          </w:tcPr>
          <w:p w14:paraId="723BCA6F">
            <w:pPr>
              <w:widowControl/>
              <w:jc w:val="center"/>
              <w:textAlignment w:val="center"/>
              <w:rPr>
                <w:rFonts w:hint="eastAsia" w:ascii="仿宋" w:hAnsi="仿宋" w:eastAsia="仿宋" w:cs="仿宋"/>
                <w:szCs w:val="21"/>
                <w:highlight w:val="none"/>
                <w:lang w:val="zh-CN" w:eastAsia="zh-CN"/>
              </w:rPr>
            </w:pPr>
          </w:p>
        </w:tc>
      </w:tr>
      <w:tr w14:paraId="76761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vMerge w:val="continue"/>
            <w:vAlign w:val="center"/>
          </w:tcPr>
          <w:p w14:paraId="2AAEF153">
            <w:pPr>
              <w:widowControl/>
              <w:jc w:val="center"/>
              <w:textAlignment w:val="center"/>
              <w:rPr>
                <w:rFonts w:hint="eastAsia" w:ascii="仿宋" w:hAnsi="仿宋" w:eastAsia="仿宋" w:cs="仿宋"/>
                <w:szCs w:val="21"/>
                <w:highlight w:val="none"/>
              </w:rPr>
            </w:pPr>
          </w:p>
        </w:tc>
        <w:tc>
          <w:tcPr>
            <w:tcW w:w="4315" w:type="dxa"/>
            <w:shd w:val="clear" w:color="auto" w:fill="auto"/>
            <w:vAlign w:val="center"/>
          </w:tcPr>
          <w:p w14:paraId="42D39F9A">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硬管/软管施工综合台架</w:t>
            </w:r>
          </w:p>
        </w:tc>
        <w:tc>
          <w:tcPr>
            <w:tcW w:w="873" w:type="dxa"/>
            <w:shd w:val="clear" w:color="auto" w:fill="auto"/>
            <w:vAlign w:val="center"/>
          </w:tcPr>
          <w:p w14:paraId="66C97847">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3个</w:t>
            </w:r>
          </w:p>
        </w:tc>
        <w:tc>
          <w:tcPr>
            <w:tcW w:w="1609" w:type="dxa"/>
            <w:vMerge w:val="continue"/>
            <w:shd w:val="clear" w:color="auto" w:fill="auto"/>
            <w:vAlign w:val="center"/>
          </w:tcPr>
          <w:p w14:paraId="4A3D4C4C">
            <w:pPr>
              <w:widowControl/>
              <w:jc w:val="center"/>
              <w:textAlignment w:val="center"/>
              <w:rPr>
                <w:rFonts w:hint="eastAsia" w:ascii="仿宋" w:hAnsi="仿宋" w:eastAsia="仿宋" w:cs="仿宋"/>
                <w:szCs w:val="21"/>
                <w:highlight w:val="none"/>
                <w:lang w:val="zh-CN" w:eastAsia="zh-CN"/>
              </w:rPr>
            </w:pPr>
          </w:p>
        </w:tc>
      </w:tr>
      <w:tr w14:paraId="13F0D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vMerge w:val="continue"/>
            <w:vAlign w:val="center"/>
          </w:tcPr>
          <w:p w14:paraId="7EFFF89D">
            <w:pPr>
              <w:widowControl/>
              <w:jc w:val="center"/>
              <w:textAlignment w:val="center"/>
              <w:rPr>
                <w:rFonts w:hint="eastAsia" w:ascii="仿宋" w:hAnsi="仿宋" w:eastAsia="仿宋" w:cs="仿宋"/>
                <w:szCs w:val="21"/>
                <w:highlight w:val="none"/>
              </w:rPr>
            </w:pPr>
          </w:p>
        </w:tc>
        <w:tc>
          <w:tcPr>
            <w:tcW w:w="4315" w:type="dxa"/>
            <w:shd w:val="clear" w:color="auto" w:fill="auto"/>
            <w:vAlign w:val="center"/>
          </w:tcPr>
          <w:p w14:paraId="2EF0AFF1">
            <w:pPr>
              <w:widowControl/>
              <w:jc w:val="center"/>
              <w:textAlignment w:val="center"/>
              <w:rPr>
                <w:rFonts w:hint="eastAsia" w:ascii="仿宋" w:hAnsi="仿宋" w:eastAsia="仿宋" w:cs="仿宋"/>
                <w:szCs w:val="21"/>
                <w:highlight w:val="none"/>
                <w:lang w:val="en-US" w:eastAsia="zh-CN"/>
              </w:rPr>
            </w:pPr>
            <w:r>
              <w:rPr>
                <w:rFonts w:hint="default" w:ascii="仿宋" w:hAnsi="仿宋" w:eastAsia="仿宋" w:cs="仿宋"/>
                <w:szCs w:val="21"/>
                <w:highlight w:val="none"/>
                <w:lang w:val="en-US" w:eastAsia="zh-CN"/>
              </w:rPr>
              <w:t>软硬传动检查与校装综合训练台架</w:t>
            </w:r>
          </w:p>
        </w:tc>
        <w:tc>
          <w:tcPr>
            <w:tcW w:w="873" w:type="dxa"/>
            <w:shd w:val="clear" w:color="auto" w:fill="auto"/>
            <w:vAlign w:val="center"/>
          </w:tcPr>
          <w:p w14:paraId="5388589D">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9个</w:t>
            </w:r>
          </w:p>
        </w:tc>
        <w:tc>
          <w:tcPr>
            <w:tcW w:w="1609" w:type="dxa"/>
            <w:vMerge w:val="continue"/>
            <w:shd w:val="clear" w:color="auto" w:fill="auto"/>
            <w:vAlign w:val="center"/>
          </w:tcPr>
          <w:p w14:paraId="7F8CA0DF">
            <w:pPr>
              <w:widowControl/>
              <w:jc w:val="center"/>
              <w:textAlignment w:val="center"/>
              <w:rPr>
                <w:rFonts w:hint="eastAsia" w:ascii="仿宋" w:hAnsi="仿宋" w:eastAsia="仿宋" w:cs="仿宋"/>
                <w:szCs w:val="21"/>
                <w:highlight w:val="none"/>
                <w:lang w:val="zh-CN" w:eastAsia="zh-CN"/>
              </w:rPr>
            </w:pPr>
          </w:p>
        </w:tc>
      </w:tr>
      <w:tr w14:paraId="6AA24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vMerge w:val="continue"/>
            <w:vAlign w:val="center"/>
          </w:tcPr>
          <w:p w14:paraId="7A3B4C39">
            <w:pPr>
              <w:widowControl/>
              <w:jc w:val="center"/>
              <w:textAlignment w:val="center"/>
              <w:rPr>
                <w:rFonts w:hint="eastAsia" w:ascii="仿宋" w:hAnsi="仿宋" w:eastAsia="仿宋" w:cs="仿宋"/>
                <w:szCs w:val="21"/>
                <w:highlight w:val="none"/>
              </w:rPr>
            </w:pPr>
          </w:p>
        </w:tc>
        <w:tc>
          <w:tcPr>
            <w:tcW w:w="4315" w:type="dxa"/>
            <w:shd w:val="clear" w:color="auto" w:fill="auto"/>
            <w:vAlign w:val="center"/>
          </w:tcPr>
          <w:p w14:paraId="192566B4">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润滑实作台架</w:t>
            </w:r>
          </w:p>
        </w:tc>
        <w:tc>
          <w:tcPr>
            <w:tcW w:w="873" w:type="dxa"/>
            <w:shd w:val="clear" w:color="auto" w:fill="auto"/>
            <w:vAlign w:val="center"/>
          </w:tcPr>
          <w:p w14:paraId="433BDA8F">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11个</w:t>
            </w:r>
          </w:p>
        </w:tc>
        <w:tc>
          <w:tcPr>
            <w:tcW w:w="1609" w:type="dxa"/>
            <w:vMerge w:val="continue"/>
            <w:shd w:val="clear" w:color="auto" w:fill="auto"/>
            <w:vAlign w:val="center"/>
          </w:tcPr>
          <w:p w14:paraId="3B95D003">
            <w:pPr>
              <w:widowControl/>
              <w:jc w:val="center"/>
              <w:textAlignment w:val="center"/>
              <w:rPr>
                <w:rFonts w:hint="eastAsia" w:ascii="仿宋" w:hAnsi="仿宋" w:eastAsia="仿宋" w:cs="仿宋"/>
                <w:szCs w:val="21"/>
                <w:highlight w:val="none"/>
                <w:lang w:val="zh-CN" w:eastAsia="zh-CN"/>
              </w:rPr>
            </w:pPr>
          </w:p>
        </w:tc>
      </w:tr>
      <w:tr w14:paraId="058B7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vMerge w:val="continue"/>
            <w:vAlign w:val="center"/>
          </w:tcPr>
          <w:p w14:paraId="6EFC2E43">
            <w:pPr>
              <w:widowControl/>
              <w:jc w:val="center"/>
              <w:textAlignment w:val="center"/>
              <w:rPr>
                <w:rFonts w:hint="eastAsia" w:ascii="仿宋" w:hAnsi="仿宋" w:eastAsia="仿宋" w:cs="仿宋"/>
                <w:szCs w:val="21"/>
                <w:highlight w:val="none"/>
              </w:rPr>
            </w:pPr>
          </w:p>
        </w:tc>
        <w:tc>
          <w:tcPr>
            <w:tcW w:w="4315" w:type="dxa"/>
            <w:shd w:val="clear" w:color="auto" w:fill="auto"/>
            <w:vAlign w:val="center"/>
          </w:tcPr>
          <w:p w14:paraId="42D03D74">
            <w:pPr>
              <w:widowControl/>
              <w:jc w:val="center"/>
              <w:textAlignment w:val="center"/>
              <w:rPr>
                <w:rFonts w:hint="eastAsia" w:ascii="仿宋" w:hAnsi="仿宋" w:eastAsia="仿宋" w:cs="仿宋"/>
                <w:szCs w:val="21"/>
                <w:highlight w:val="none"/>
                <w:lang w:val="en-US" w:eastAsia="zh-CN"/>
              </w:rPr>
            </w:pPr>
            <w:r>
              <w:rPr>
                <w:rFonts w:hint="default" w:ascii="仿宋" w:hAnsi="仿宋" w:eastAsia="仿宋" w:cs="仿宋"/>
                <w:szCs w:val="21"/>
                <w:highlight w:val="none"/>
                <w:lang w:val="en-US" w:eastAsia="zh-CN"/>
              </w:rPr>
              <w:t>密封实作台架</w:t>
            </w:r>
          </w:p>
        </w:tc>
        <w:tc>
          <w:tcPr>
            <w:tcW w:w="873" w:type="dxa"/>
            <w:shd w:val="clear" w:color="auto" w:fill="auto"/>
            <w:vAlign w:val="center"/>
          </w:tcPr>
          <w:p w14:paraId="1019E761">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5个</w:t>
            </w:r>
          </w:p>
        </w:tc>
        <w:tc>
          <w:tcPr>
            <w:tcW w:w="1609" w:type="dxa"/>
            <w:vMerge w:val="continue"/>
            <w:shd w:val="clear" w:color="auto" w:fill="auto"/>
            <w:vAlign w:val="center"/>
          </w:tcPr>
          <w:p w14:paraId="69E5EAA7">
            <w:pPr>
              <w:widowControl/>
              <w:jc w:val="center"/>
              <w:textAlignment w:val="center"/>
              <w:rPr>
                <w:rFonts w:hint="eastAsia" w:ascii="仿宋" w:hAnsi="仿宋" w:eastAsia="仿宋" w:cs="仿宋"/>
                <w:szCs w:val="21"/>
                <w:highlight w:val="none"/>
                <w:lang w:val="zh-CN" w:eastAsia="zh-CN"/>
              </w:rPr>
            </w:pPr>
          </w:p>
        </w:tc>
      </w:tr>
      <w:tr w14:paraId="1DADF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vMerge w:val="continue"/>
            <w:vAlign w:val="center"/>
          </w:tcPr>
          <w:p w14:paraId="5BB35A0D">
            <w:pPr>
              <w:widowControl/>
              <w:jc w:val="center"/>
              <w:textAlignment w:val="center"/>
              <w:rPr>
                <w:rFonts w:hint="eastAsia" w:ascii="仿宋" w:hAnsi="仿宋" w:eastAsia="仿宋" w:cs="仿宋"/>
                <w:szCs w:val="21"/>
                <w:highlight w:val="none"/>
              </w:rPr>
            </w:pPr>
          </w:p>
        </w:tc>
        <w:tc>
          <w:tcPr>
            <w:tcW w:w="4315" w:type="dxa"/>
            <w:shd w:val="clear" w:color="auto" w:fill="auto"/>
            <w:vAlign w:val="center"/>
          </w:tcPr>
          <w:p w14:paraId="3E52D00A">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气源和液压部件拆装台架</w:t>
            </w:r>
          </w:p>
        </w:tc>
        <w:tc>
          <w:tcPr>
            <w:tcW w:w="873" w:type="dxa"/>
            <w:shd w:val="clear" w:color="auto" w:fill="auto"/>
            <w:vAlign w:val="center"/>
          </w:tcPr>
          <w:p w14:paraId="08C516B2">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4套</w:t>
            </w:r>
          </w:p>
        </w:tc>
        <w:tc>
          <w:tcPr>
            <w:tcW w:w="1609" w:type="dxa"/>
            <w:vMerge w:val="continue"/>
            <w:shd w:val="clear" w:color="auto" w:fill="auto"/>
            <w:vAlign w:val="center"/>
          </w:tcPr>
          <w:p w14:paraId="4B3DF30B">
            <w:pPr>
              <w:widowControl/>
              <w:jc w:val="center"/>
              <w:textAlignment w:val="center"/>
              <w:rPr>
                <w:rFonts w:hint="eastAsia" w:ascii="仿宋" w:hAnsi="仿宋" w:eastAsia="仿宋" w:cs="仿宋"/>
                <w:szCs w:val="21"/>
                <w:highlight w:val="none"/>
                <w:lang w:val="zh-CN" w:eastAsia="zh-CN"/>
              </w:rPr>
            </w:pPr>
          </w:p>
        </w:tc>
      </w:tr>
      <w:tr w14:paraId="7F5A0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vMerge w:val="continue"/>
            <w:vAlign w:val="center"/>
          </w:tcPr>
          <w:p w14:paraId="0BCA8FE2">
            <w:pPr>
              <w:widowControl/>
              <w:jc w:val="center"/>
              <w:textAlignment w:val="center"/>
              <w:rPr>
                <w:rFonts w:hint="eastAsia" w:ascii="仿宋" w:hAnsi="仿宋" w:eastAsia="仿宋" w:cs="仿宋"/>
                <w:szCs w:val="21"/>
                <w:highlight w:val="none"/>
              </w:rPr>
            </w:pPr>
          </w:p>
        </w:tc>
        <w:tc>
          <w:tcPr>
            <w:tcW w:w="4315" w:type="dxa"/>
            <w:shd w:val="clear" w:color="auto" w:fill="auto"/>
            <w:vAlign w:val="center"/>
          </w:tcPr>
          <w:p w14:paraId="1CC34F4D">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机轮和刹车部件拆装台架</w:t>
            </w:r>
          </w:p>
        </w:tc>
        <w:tc>
          <w:tcPr>
            <w:tcW w:w="873" w:type="dxa"/>
            <w:shd w:val="clear" w:color="auto" w:fill="auto"/>
            <w:vAlign w:val="center"/>
          </w:tcPr>
          <w:p w14:paraId="1E0BEF99">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7套</w:t>
            </w:r>
          </w:p>
        </w:tc>
        <w:tc>
          <w:tcPr>
            <w:tcW w:w="1609" w:type="dxa"/>
            <w:vMerge w:val="continue"/>
            <w:shd w:val="clear" w:color="auto" w:fill="auto"/>
            <w:vAlign w:val="center"/>
          </w:tcPr>
          <w:p w14:paraId="628D9E37">
            <w:pPr>
              <w:widowControl/>
              <w:jc w:val="center"/>
              <w:textAlignment w:val="center"/>
              <w:rPr>
                <w:rFonts w:hint="eastAsia" w:ascii="仿宋" w:hAnsi="仿宋" w:eastAsia="仿宋" w:cs="仿宋"/>
                <w:szCs w:val="21"/>
                <w:highlight w:val="none"/>
                <w:lang w:val="zh-CN" w:eastAsia="zh-CN"/>
              </w:rPr>
            </w:pPr>
          </w:p>
        </w:tc>
      </w:tr>
      <w:tr w14:paraId="67581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vMerge w:val="continue"/>
            <w:vAlign w:val="center"/>
          </w:tcPr>
          <w:p w14:paraId="06344C90">
            <w:pPr>
              <w:widowControl/>
              <w:jc w:val="center"/>
              <w:textAlignment w:val="center"/>
              <w:rPr>
                <w:rFonts w:hint="eastAsia" w:ascii="仿宋" w:hAnsi="仿宋" w:eastAsia="仿宋" w:cs="仿宋"/>
                <w:szCs w:val="21"/>
                <w:highlight w:val="none"/>
              </w:rPr>
            </w:pPr>
          </w:p>
        </w:tc>
        <w:tc>
          <w:tcPr>
            <w:tcW w:w="4315" w:type="dxa"/>
            <w:shd w:val="clear" w:color="auto" w:fill="auto"/>
            <w:vAlign w:val="center"/>
          </w:tcPr>
          <w:p w14:paraId="2D471C7E">
            <w:pPr>
              <w:widowControl/>
              <w:jc w:val="center"/>
              <w:textAlignment w:val="center"/>
              <w:rPr>
                <w:rFonts w:hint="eastAsia" w:ascii="仿宋" w:hAnsi="仿宋" w:eastAsia="仿宋" w:cs="仿宋"/>
                <w:szCs w:val="21"/>
                <w:highlight w:val="none"/>
                <w:lang w:val="en-US" w:eastAsia="zh-CN"/>
              </w:rPr>
            </w:pPr>
            <w:r>
              <w:rPr>
                <w:rFonts w:hint="default" w:ascii="仿宋" w:hAnsi="仿宋" w:eastAsia="仿宋" w:cs="仿宋"/>
                <w:szCs w:val="21"/>
                <w:highlight w:val="none"/>
                <w:lang w:val="en-US" w:eastAsia="zh-CN"/>
              </w:rPr>
              <w:t>飞机机身维修模拟壁板</w:t>
            </w:r>
          </w:p>
        </w:tc>
        <w:tc>
          <w:tcPr>
            <w:tcW w:w="873" w:type="dxa"/>
            <w:shd w:val="clear" w:color="auto" w:fill="auto"/>
            <w:vAlign w:val="center"/>
          </w:tcPr>
          <w:p w14:paraId="76159148">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10台</w:t>
            </w:r>
          </w:p>
        </w:tc>
        <w:tc>
          <w:tcPr>
            <w:tcW w:w="1609" w:type="dxa"/>
            <w:vMerge w:val="continue"/>
            <w:shd w:val="clear" w:color="auto" w:fill="auto"/>
            <w:vAlign w:val="center"/>
          </w:tcPr>
          <w:p w14:paraId="14E77137">
            <w:pPr>
              <w:widowControl/>
              <w:jc w:val="center"/>
              <w:textAlignment w:val="center"/>
              <w:rPr>
                <w:rFonts w:hint="eastAsia" w:ascii="仿宋" w:hAnsi="仿宋" w:eastAsia="仿宋" w:cs="仿宋"/>
                <w:szCs w:val="21"/>
                <w:highlight w:val="none"/>
                <w:lang w:val="zh-CN" w:eastAsia="zh-CN"/>
              </w:rPr>
            </w:pPr>
          </w:p>
        </w:tc>
      </w:tr>
      <w:tr w14:paraId="698F2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vMerge w:val="continue"/>
            <w:vAlign w:val="center"/>
          </w:tcPr>
          <w:p w14:paraId="3079CD75">
            <w:pPr>
              <w:widowControl/>
              <w:jc w:val="center"/>
              <w:textAlignment w:val="center"/>
              <w:rPr>
                <w:rFonts w:hint="eastAsia" w:ascii="仿宋" w:hAnsi="仿宋" w:eastAsia="仿宋" w:cs="仿宋"/>
                <w:szCs w:val="21"/>
                <w:highlight w:val="none"/>
              </w:rPr>
            </w:pPr>
          </w:p>
        </w:tc>
        <w:tc>
          <w:tcPr>
            <w:tcW w:w="4315" w:type="dxa"/>
            <w:shd w:val="clear" w:color="auto" w:fill="auto"/>
            <w:vAlign w:val="center"/>
          </w:tcPr>
          <w:p w14:paraId="2ECF0945">
            <w:pPr>
              <w:widowControl/>
              <w:jc w:val="center"/>
              <w:textAlignment w:val="center"/>
              <w:rPr>
                <w:rFonts w:hint="eastAsia" w:ascii="仿宋" w:hAnsi="仿宋" w:eastAsia="仿宋" w:cs="仿宋"/>
                <w:szCs w:val="21"/>
                <w:highlight w:val="none"/>
                <w:lang w:val="en-US" w:eastAsia="zh-CN"/>
              </w:rPr>
            </w:pPr>
            <w:r>
              <w:rPr>
                <w:rFonts w:hint="default" w:ascii="仿宋" w:hAnsi="仿宋" w:eastAsia="仿宋" w:cs="仿宋"/>
                <w:szCs w:val="21"/>
                <w:highlight w:val="none"/>
                <w:lang w:val="en-US" w:eastAsia="zh-CN"/>
              </w:rPr>
              <w:t>紧固件示教板</w:t>
            </w:r>
          </w:p>
        </w:tc>
        <w:tc>
          <w:tcPr>
            <w:tcW w:w="873" w:type="dxa"/>
            <w:shd w:val="clear" w:color="auto" w:fill="auto"/>
            <w:vAlign w:val="center"/>
          </w:tcPr>
          <w:p w14:paraId="50804FD9">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2个</w:t>
            </w:r>
          </w:p>
        </w:tc>
        <w:tc>
          <w:tcPr>
            <w:tcW w:w="1609" w:type="dxa"/>
            <w:vMerge w:val="continue"/>
            <w:shd w:val="clear" w:color="auto" w:fill="auto"/>
            <w:vAlign w:val="center"/>
          </w:tcPr>
          <w:p w14:paraId="65C43058">
            <w:pPr>
              <w:widowControl/>
              <w:jc w:val="center"/>
              <w:textAlignment w:val="center"/>
              <w:rPr>
                <w:rFonts w:hint="eastAsia" w:ascii="仿宋" w:hAnsi="仿宋" w:eastAsia="仿宋" w:cs="仿宋"/>
                <w:szCs w:val="21"/>
                <w:highlight w:val="none"/>
                <w:lang w:val="zh-CN" w:eastAsia="zh-CN"/>
              </w:rPr>
            </w:pPr>
          </w:p>
        </w:tc>
      </w:tr>
      <w:tr w14:paraId="5AFA0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vMerge w:val="continue"/>
            <w:vAlign w:val="center"/>
          </w:tcPr>
          <w:p w14:paraId="0ACB575F">
            <w:pPr>
              <w:widowControl/>
              <w:jc w:val="center"/>
              <w:textAlignment w:val="center"/>
              <w:rPr>
                <w:rFonts w:hint="eastAsia" w:ascii="仿宋" w:hAnsi="仿宋" w:eastAsia="仿宋" w:cs="仿宋"/>
                <w:szCs w:val="21"/>
                <w:highlight w:val="none"/>
              </w:rPr>
            </w:pPr>
          </w:p>
        </w:tc>
        <w:tc>
          <w:tcPr>
            <w:tcW w:w="4315" w:type="dxa"/>
            <w:shd w:val="clear" w:color="auto" w:fill="auto"/>
            <w:vAlign w:val="center"/>
          </w:tcPr>
          <w:p w14:paraId="7440D835">
            <w:pPr>
              <w:widowControl/>
              <w:jc w:val="center"/>
              <w:textAlignment w:val="center"/>
              <w:rPr>
                <w:rFonts w:hint="eastAsia" w:ascii="仿宋" w:hAnsi="仿宋" w:eastAsia="仿宋" w:cs="仿宋"/>
                <w:szCs w:val="21"/>
                <w:highlight w:val="none"/>
                <w:lang w:val="en-US" w:eastAsia="zh-CN"/>
              </w:rPr>
            </w:pPr>
            <w:r>
              <w:rPr>
                <w:rFonts w:hint="default" w:ascii="仿宋" w:hAnsi="仿宋" w:eastAsia="仿宋" w:cs="仿宋"/>
                <w:szCs w:val="21"/>
                <w:highlight w:val="none"/>
                <w:lang w:val="en-US" w:eastAsia="zh-CN"/>
              </w:rPr>
              <w:t>保险示教板</w:t>
            </w:r>
          </w:p>
        </w:tc>
        <w:tc>
          <w:tcPr>
            <w:tcW w:w="873" w:type="dxa"/>
            <w:shd w:val="clear" w:color="auto" w:fill="auto"/>
            <w:vAlign w:val="center"/>
          </w:tcPr>
          <w:p w14:paraId="3AFC02BD">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3套</w:t>
            </w:r>
          </w:p>
        </w:tc>
        <w:tc>
          <w:tcPr>
            <w:tcW w:w="1609" w:type="dxa"/>
            <w:vMerge w:val="continue"/>
            <w:shd w:val="clear" w:color="auto" w:fill="auto"/>
            <w:vAlign w:val="center"/>
          </w:tcPr>
          <w:p w14:paraId="250ED023">
            <w:pPr>
              <w:widowControl/>
              <w:jc w:val="center"/>
              <w:textAlignment w:val="center"/>
              <w:rPr>
                <w:rFonts w:hint="eastAsia" w:ascii="仿宋" w:hAnsi="仿宋" w:eastAsia="仿宋" w:cs="仿宋"/>
                <w:szCs w:val="21"/>
                <w:highlight w:val="none"/>
                <w:lang w:val="zh-CN" w:eastAsia="zh-CN"/>
              </w:rPr>
            </w:pPr>
          </w:p>
        </w:tc>
      </w:tr>
      <w:tr w14:paraId="10E97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vMerge w:val="continue"/>
            <w:vAlign w:val="center"/>
          </w:tcPr>
          <w:p w14:paraId="4AE28D5C">
            <w:pPr>
              <w:widowControl/>
              <w:jc w:val="center"/>
              <w:textAlignment w:val="center"/>
              <w:rPr>
                <w:rFonts w:hint="eastAsia" w:ascii="仿宋" w:hAnsi="仿宋" w:eastAsia="仿宋" w:cs="仿宋"/>
                <w:szCs w:val="21"/>
                <w:highlight w:val="none"/>
              </w:rPr>
            </w:pPr>
          </w:p>
        </w:tc>
        <w:tc>
          <w:tcPr>
            <w:tcW w:w="4315" w:type="dxa"/>
            <w:shd w:val="clear" w:color="auto" w:fill="auto"/>
            <w:vAlign w:val="center"/>
          </w:tcPr>
          <w:p w14:paraId="018ABE5D">
            <w:pPr>
              <w:widowControl/>
              <w:jc w:val="center"/>
              <w:textAlignment w:val="center"/>
              <w:rPr>
                <w:rFonts w:hint="eastAsia" w:ascii="仿宋" w:hAnsi="仿宋" w:eastAsia="仿宋" w:cs="仿宋"/>
                <w:szCs w:val="21"/>
                <w:highlight w:val="none"/>
                <w:lang w:val="en-US" w:eastAsia="zh-CN"/>
              </w:rPr>
            </w:pPr>
            <w:r>
              <w:rPr>
                <w:rFonts w:hint="default" w:ascii="仿宋" w:hAnsi="仿宋" w:eastAsia="仿宋" w:cs="仿宋"/>
                <w:szCs w:val="21"/>
                <w:highlight w:val="none"/>
                <w:lang w:val="en-US" w:eastAsia="zh-CN"/>
              </w:rPr>
              <w:t>航空软硬管路示教板</w:t>
            </w:r>
          </w:p>
        </w:tc>
        <w:tc>
          <w:tcPr>
            <w:tcW w:w="873" w:type="dxa"/>
            <w:shd w:val="clear" w:color="auto" w:fill="auto"/>
            <w:vAlign w:val="center"/>
          </w:tcPr>
          <w:p w14:paraId="500D9138">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3个</w:t>
            </w:r>
          </w:p>
        </w:tc>
        <w:tc>
          <w:tcPr>
            <w:tcW w:w="1609" w:type="dxa"/>
            <w:vMerge w:val="continue"/>
            <w:shd w:val="clear" w:color="auto" w:fill="auto"/>
            <w:vAlign w:val="center"/>
          </w:tcPr>
          <w:p w14:paraId="6B573C51">
            <w:pPr>
              <w:widowControl/>
              <w:jc w:val="center"/>
              <w:textAlignment w:val="center"/>
              <w:rPr>
                <w:rFonts w:hint="eastAsia" w:ascii="仿宋" w:hAnsi="仿宋" w:eastAsia="仿宋" w:cs="仿宋"/>
                <w:szCs w:val="21"/>
                <w:highlight w:val="none"/>
                <w:lang w:val="zh-CN" w:eastAsia="zh-CN"/>
              </w:rPr>
            </w:pPr>
          </w:p>
        </w:tc>
      </w:tr>
      <w:tr w14:paraId="11068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vMerge w:val="continue"/>
            <w:vAlign w:val="center"/>
          </w:tcPr>
          <w:p w14:paraId="119CDA2F">
            <w:pPr>
              <w:widowControl/>
              <w:jc w:val="center"/>
              <w:textAlignment w:val="center"/>
              <w:rPr>
                <w:rFonts w:hint="eastAsia" w:ascii="仿宋" w:hAnsi="仿宋" w:eastAsia="仿宋" w:cs="仿宋"/>
                <w:szCs w:val="21"/>
                <w:highlight w:val="none"/>
              </w:rPr>
            </w:pPr>
          </w:p>
        </w:tc>
        <w:tc>
          <w:tcPr>
            <w:tcW w:w="4315" w:type="dxa"/>
            <w:shd w:val="clear" w:color="auto" w:fill="auto"/>
            <w:vAlign w:val="center"/>
          </w:tcPr>
          <w:p w14:paraId="5E50317F">
            <w:pPr>
              <w:widowControl/>
              <w:jc w:val="center"/>
              <w:textAlignment w:val="center"/>
              <w:rPr>
                <w:rFonts w:hint="eastAsia" w:ascii="仿宋" w:hAnsi="仿宋" w:eastAsia="仿宋" w:cs="仿宋"/>
                <w:szCs w:val="21"/>
                <w:highlight w:val="none"/>
                <w:lang w:val="en-US" w:eastAsia="zh-CN"/>
              </w:rPr>
            </w:pPr>
            <w:r>
              <w:rPr>
                <w:rFonts w:hint="default" w:ascii="仿宋" w:hAnsi="仿宋" w:eastAsia="仿宋" w:cs="仿宋"/>
                <w:szCs w:val="21"/>
                <w:highlight w:val="none"/>
                <w:lang w:val="en-US" w:eastAsia="zh-CN"/>
              </w:rPr>
              <w:t>传动部件示教板</w:t>
            </w:r>
          </w:p>
        </w:tc>
        <w:tc>
          <w:tcPr>
            <w:tcW w:w="873" w:type="dxa"/>
            <w:shd w:val="clear" w:color="auto" w:fill="auto"/>
            <w:vAlign w:val="center"/>
          </w:tcPr>
          <w:p w14:paraId="6AE7E466">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3个</w:t>
            </w:r>
          </w:p>
        </w:tc>
        <w:tc>
          <w:tcPr>
            <w:tcW w:w="1609" w:type="dxa"/>
            <w:vMerge w:val="continue"/>
            <w:shd w:val="clear" w:color="auto" w:fill="auto"/>
            <w:vAlign w:val="center"/>
          </w:tcPr>
          <w:p w14:paraId="4EBB1653">
            <w:pPr>
              <w:widowControl/>
              <w:jc w:val="center"/>
              <w:textAlignment w:val="center"/>
              <w:rPr>
                <w:rFonts w:hint="eastAsia" w:ascii="仿宋" w:hAnsi="仿宋" w:eastAsia="仿宋" w:cs="仿宋"/>
                <w:szCs w:val="21"/>
                <w:highlight w:val="none"/>
                <w:lang w:val="zh-CN" w:eastAsia="zh-CN"/>
              </w:rPr>
            </w:pPr>
          </w:p>
        </w:tc>
      </w:tr>
      <w:tr w14:paraId="162A0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vMerge w:val="continue"/>
            <w:vAlign w:val="center"/>
          </w:tcPr>
          <w:p w14:paraId="3C437F4B">
            <w:pPr>
              <w:widowControl/>
              <w:jc w:val="center"/>
              <w:textAlignment w:val="center"/>
              <w:rPr>
                <w:rFonts w:hint="eastAsia" w:ascii="仿宋" w:hAnsi="仿宋" w:eastAsia="仿宋" w:cs="仿宋"/>
                <w:szCs w:val="21"/>
                <w:highlight w:val="none"/>
              </w:rPr>
            </w:pPr>
          </w:p>
        </w:tc>
        <w:tc>
          <w:tcPr>
            <w:tcW w:w="4315" w:type="dxa"/>
            <w:shd w:val="clear" w:color="auto" w:fill="auto"/>
            <w:vAlign w:val="center"/>
          </w:tcPr>
          <w:p w14:paraId="3699014E">
            <w:pPr>
              <w:widowControl/>
              <w:jc w:val="center"/>
              <w:textAlignment w:val="center"/>
              <w:rPr>
                <w:rFonts w:hint="eastAsia" w:ascii="仿宋" w:hAnsi="仿宋" w:eastAsia="仿宋" w:cs="仿宋"/>
                <w:szCs w:val="21"/>
                <w:highlight w:val="none"/>
                <w:lang w:val="en-US" w:eastAsia="zh-CN"/>
              </w:rPr>
            </w:pPr>
            <w:r>
              <w:rPr>
                <w:rFonts w:hint="default" w:ascii="仿宋" w:hAnsi="仿宋" w:eastAsia="仿宋" w:cs="仿宋"/>
                <w:szCs w:val="21"/>
                <w:highlight w:val="none"/>
                <w:lang w:val="en-US" w:eastAsia="zh-CN"/>
              </w:rPr>
              <w:t>蒙布</w:t>
            </w:r>
          </w:p>
        </w:tc>
        <w:tc>
          <w:tcPr>
            <w:tcW w:w="873" w:type="dxa"/>
            <w:shd w:val="clear" w:color="auto" w:fill="auto"/>
            <w:vAlign w:val="center"/>
          </w:tcPr>
          <w:p w14:paraId="0CC5E787">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8套</w:t>
            </w:r>
          </w:p>
        </w:tc>
        <w:tc>
          <w:tcPr>
            <w:tcW w:w="1609" w:type="dxa"/>
            <w:vMerge w:val="continue"/>
            <w:shd w:val="clear" w:color="auto" w:fill="auto"/>
            <w:vAlign w:val="center"/>
          </w:tcPr>
          <w:p w14:paraId="7A0EFD0D">
            <w:pPr>
              <w:widowControl/>
              <w:jc w:val="center"/>
              <w:textAlignment w:val="center"/>
              <w:rPr>
                <w:rFonts w:hint="eastAsia" w:ascii="仿宋" w:hAnsi="仿宋" w:eastAsia="仿宋" w:cs="仿宋"/>
                <w:szCs w:val="21"/>
                <w:highlight w:val="none"/>
                <w:lang w:val="zh-CN" w:eastAsia="zh-CN"/>
              </w:rPr>
            </w:pPr>
          </w:p>
        </w:tc>
      </w:tr>
      <w:tr w14:paraId="23DEE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vMerge w:val="continue"/>
            <w:vAlign w:val="center"/>
          </w:tcPr>
          <w:p w14:paraId="1978A389">
            <w:pPr>
              <w:widowControl/>
              <w:jc w:val="center"/>
              <w:textAlignment w:val="center"/>
              <w:rPr>
                <w:rFonts w:hint="eastAsia" w:ascii="仿宋" w:hAnsi="仿宋" w:eastAsia="仿宋" w:cs="仿宋"/>
                <w:szCs w:val="21"/>
                <w:highlight w:val="none"/>
              </w:rPr>
            </w:pPr>
          </w:p>
        </w:tc>
        <w:tc>
          <w:tcPr>
            <w:tcW w:w="4315" w:type="dxa"/>
            <w:shd w:val="clear" w:color="auto" w:fill="auto"/>
            <w:vAlign w:val="center"/>
          </w:tcPr>
          <w:p w14:paraId="269C8ABE">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水箱加水设备</w:t>
            </w:r>
          </w:p>
        </w:tc>
        <w:tc>
          <w:tcPr>
            <w:tcW w:w="873" w:type="dxa"/>
            <w:shd w:val="clear" w:color="auto" w:fill="auto"/>
            <w:vAlign w:val="center"/>
          </w:tcPr>
          <w:p w14:paraId="1E053515">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5套</w:t>
            </w:r>
          </w:p>
        </w:tc>
        <w:tc>
          <w:tcPr>
            <w:tcW w:w="1609" w:type="dxa"/>
            <w:vMerge w:val="continue"/>
            <w:shd w:val="clear" w:color="auto" w:fill="auto"/>
            <w:vAlign w:val="center"/>
          </w:tcPr>
          <w:p w14:paraId="3E94F406">
            <w:pPr>
              <w:widowControl/>
              <w:jc w:val="center"/>
              <w:textAlignment w:val="center"/>
              <w:rPr>
                <w:rFonts w:hint="eastAsia" w:ascii="仿宋" w:hAnsi="仿宋" w:eastAsia="仿宋" w:cs="仿宋"/>
                <w:szCs w:val="21"/>
                <w:highlight w:val="none"/>
                <w:lang w:val="zh-CN" w:eastAsia="zh-CN"/>
              </w:rPr>
            </w:pPr>
          </w:p>
        </w:tc>
      </w:tr>
      <w:tr w14:paraId="749E8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vMerge w:val="continue"/>
            <w:vAlign w:val="center"/>
          </w:tcPr>
          <w:p w14:paraId="5E21CED2">
            <w:pPr>
              <w:widowControl/>
              <w:jc w:val="center"/>
              <w:textAlignment w:val="center"/>
              <w:rPr>
                <w:rFonts w:hint="eastAsia" w:ascii="仿宋" w:hAnsi="仿宋" w:eastAsia="仿宋" w:cs="仿宋"/>
                <w:szCs w:val="21"/>
                <w:highlight w:val="none"/>
              </w:rPr>
            </w:pPr>
          </w:p>
        </w:tc>
        <w:tc>
          <w:tcPr>
            <w:tcW w:w="4315" w:type="dxa"/>
            <w:shd w:val="clear" w:color="auto" w:fill="auto"/>
            <w:vAlign w:val="center"/>
          </w:tcPr>
          <w:p w14:paraId="066F7123">
            <w:pPr>
              <w:widowControl/>
              <w:jc w:val="center"/>
              <w:textAlignment w:val="center"/>
              <w:rPr>
                <w:rFonts w:hint="eastAsia" w:ascii="仿宋" w:hAnsi="仿宋" w:eastAsia="仿宋" w:cs="仿宋"/>
                <w:szCs w:val="21"/>
                <w:highlight w:val="none"/>
                <w:lang w:val="en-US" w:eastAsia="zh-CN"/>
              </w:rPr>
            </w:pPr>
            <w:r>
              <w:rPr>
                <w:rFonts w:hint="default" w:ascii="仿宋" w:hAnsi="仿宋" w:eastAsia="仿宋" w:cs="仿宋"/>
                <w:szCs w:val="21"/>
                <w:highlight w:val="none"/>
                <w:lang w:val="en-US" w:eastAsia="zh-CN"/>
              </w:rPr>
              <w:t>液压油箱放油软管</w:t>
            </w:r>
          </w:p>
        </w:tc>
        <w:tc>
          <w:tcPr>
            <w:tcW w:w="873" w:type="dxa"/>
            <w:shd w:val="clear" w:color="auto" w:fill="auto"/>
            <w:vAlign w:val="center"/>
          </w:tcPr>
          <w:p w14:paraId="0F755B87">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10套</w:t>
            </w:r>
          </w:p>
        </w:tc>
        <w:tc>
          <w:tcPr>
            <w:tcW w:w="1609" w:type="dxa"/>
            <w:vMerge w:val="continue"/>
            <w:shd w:val="clear" w:color="auto" w:fill="auto"/>
            <w:vAlign w:val="center"/>
          </w:tcPr>
          <w:p w14:paraId="2E4B39D2">
            <w:pPr>
              <w:widowControl/>
              <w:jc w:val="center"/>
              <w:textAlignment w:val="center"/>
              <w:rPr>
                <w:rFonts w:hint="eastAsia" w:ascii="仿宋" w:hAnsi="仿宋" w:eastAsia="仿宋" w:cs="仿宋"/>
                <w:szCs w:val="21"/>
                <w:highlight w:val="none"/>
                <w:lang w:val="zh-CN" w:eastAsia="zh-CN"/>
              </w:rPr>
            </w:pPr>
          </w:p>
        </w:tc>
      </w:tr>
      <w:tr w14:paraId="02E8D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vMerge w:val="continue"/>
            <w:vAlign w:val="center"/>
          </w:tcPr>
          <w:p w14:paraId="13A07F8E">
            <w:pPr>
              <w:widowControl/>
              <w:jc w:val="center"/>
              <w:textAlignment w:val="center"/>
              <w:rPr>
                <w:rFonts w:hint="eastAsia" w:ascii="仿宋" w:hAnsi="仿宋" w:eastAsia="仿宋" w:cs="仿宋"/>
                <w:szCs w:val="21"/>
                <w:highlight w:val="none"/>
              </w:rPr>
            </w:pPr>
          </w:p>
        </w:tc>
        <w:tc>
          <w:tcPr>
            <w:tcW w:w="4315" w:type="dxa"/>
            <w:shd w:val="clear" w:color="auto" w:fill="auto"/>
            <w:vAlign w:val="center"/>
          </w:tcPr>
          <w:p w14:paraId="025D06B0">
            <w:pPr>
              <w:widowControl/>
              <w:jc w:val="center"/>
              <w:textAlignment w:val="center"/>
              <w:rPr>
                <w:rFonts w:hint="eastAsia" w:ascii="仿宋" w:hAnsi="仿宋" w:eastAsia="仿宋" w:cs="仿宋"/>
                <w:szCs w:val="21"/>
                <w:highlight w:val="none"/>
                <w:lang w:val="en-US" w:eastAsia="zh-CN"/>
              </w:rPr>
            </w:pPr>
            <w:r>
              <w:rPr>
                <w:rFonts w:hint="default" w:ascii="仿宋" w:hAnsi="仿宋" w:eastAsia="仿宋" w:cs="仿宋"/>
                <w:szCs w:val="21"/>
                <w:highlight w:val="none"/>
                <w:lang w:val="en-US" w:eastAsia="zh-CN"/>
              </w:rPr>
              <w:t>发动机包皮保护套</w:t>
            </w:r>
          </w:p>
        </w:tc>
        <w:tc>
          <w:tcPr>
            <w:tcW w:w="873" w:type="dxa"/>
            <w:shd w:val="clear" w:color="auto" w:fill="auto"/>
            <w:vAlign w:val="center"/>
          </w:tcPr>
          <w:p w14:paraId="4003BFF7">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4套</w:t>
            </w:r>
          </w:p>
        </w:tc>
        <w:tc>
          <w:tcPr>
            <w:tcW w:w="1609" w:type="dxa"/>
            <w:vMerge w:val="continue"/>
            <w:shd w:val="clear" w:color="auto" w:fill="auto"/>
            <w:vAlign w:val="center"/>
          </w:tcPr>
          <w:p w14:paraId="39BE2BDE">
            <w:pPr>
              <w:widowControl/>
              <w:jc w:val="center"/>
              <w:textAlignment w:val="center"/>
              <w:rPr>
                <w:rFonts w:hint="eastAsia" w:ascii="仿宋" w:hAnsi="仿宋" w:eastAsia="仿宋" w:cs="仿宋"/>
                <w:szCs w:val="21"/>
                <w:highlight w:val="none"/>
                <w:lang w:val="zh-CN" w:eastAsia="zh-CN"/>
              </w:rPr>
            </w:pPr>
          </w:p>
        </w:tc>
      </w:tr>
      <w:tr w14:paraId="1B9C7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vMerge w:val="continue"/>
            <w:vAlign w:val="center"/>
          </w:tcPr>
          <w:p w14:paraId="3A79B5D8">
            <w:pPr>
              <w:widowControl/>
              <w:jc w:val="center"/>
              <w:textAlignment w:val="center"/>
              <w:rPr>
                <w:rFonts w:hint="eastAsia" w:ascii="仿宋" w:hAnsi="仿宋" w:eastAsia="仿宋" w:cs="仿宋"/>
                <w:szCs w:val="21"/>
                <w:highlight w:val="none"/>
              </w:rPr>
            </w:pPr>
          </w:p>
        </w:tc>
        <w:tc>
          <w:tcPr>
            <w:tcW w:w="4315" w:type="dxa"/>
            <w:shd w:val="clear" w:color="auto" w:fill="auto"/>
            <w:vAlign w:val="center"/>
          </w:tcPr>
          <w:p w14:paraId="1C2E834F">
            <w:pPr>
              <w:widowControl/>
              <w:jc w:val="center"/>
              <w:textAlignment w:val="center"/>
              <w:rPr>
                <w:rFonts w:hint="eastAsia" w:ascii="仿宋" w:hAnsi="仿宋" w:eastAsia="仿宋" w:cs="仿宋"/>
                <w:szCs w:val="21"/>
                <w:highlight w:val="none"/>
                <w:lang w:val="en-US" w:eastAsia="zh-CN"/>
              </w:rPr>
            </w:pPr>
            <w:r>
              <w:rPr>
                <w:rFonts w:hint="default" w:ascii="仿宋" w:hAnsi="仿宋" w:eastAsia="仿宋" w:cs="仿宋"/>
                <w:szCs w:val="21"/>
                <w:highlight w:val="none"/>
                <w:lang w:val="en-US" w:eastAsia="zh-CN"/>
              </w:rPr>
              <w:t>水箱放水软管</w:t>
            </w:r>
          </w:p>
        </w:tc>
        <w:tc>
          <w:tcPr>
            <w:tcW w:w="873" w:type="dxa"/>
            <w:shd w:val="clear" w:color="auto" w:fill="auto"/>
            <w:vAlign w:val="center"/>
          </w:tcPr>
          <w:p w14:paraId="2B54469B">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4套</w:t>
            </w:r>
          </w:p>
        </w:tc>
        <w:tc>
          <w:tcPr>
            <w:tcW w:w="1609" w:type="dxa"/>
            <w:vMerge w:val="continue"/>
            <w:shd w:val="clear" w:color="auto" w:fill="auto"/>
            <w:vAlign w:val="center"/>
          </w:tcPr>
          <w:p w14:paraId="70147A5B">
            <w:pPr>
              <w:widowControl/>
              <w:jc w:val="center"/>
              <w:textAlignment w:val="center"/>
              <w:rPr>
                <w:rFonts w:hint="eastAsia" w:ascii="仿宋" w:hAnsi="仿宋" w:eastAsia="仿宋" w:cs="仿宋"/>
                <w:szCs w:val="21"/>
                <w:highlight w:val="none"/>
                <w:lang w:val="zh-CN" w:eastAsia="zh-CN"/>
              </w:rPr>
            </w:pPr>
          </w:p>
        </w:tc>
      </w:tr>
      <w:tr w14:paraId="05060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vMerge w:val="continue"/>
            <w:vAlign w:val="center"/>
          </w:tcPr>
          <w:p w14:paraId="300279B0">
            <w:pPr>
              <w:widowControl/>
              <w:jc w:val="center"/>
              <w:textAlignment w:val="center"/>
              <w:rPr>
                <w:rFonts w:hint="eastAsia" w:ascii="仿宋" w:hAnsi="仿宋" w:eastAsia="仿宋" w:cs="仿宋"/>
                <w:szCs w:val="21"/>
                <w:highlight w:val="none"/>
              </w:rPr>
            </w:pPr>
          </w:p>
        </w:tc>
        <w:tc>
          <w:tcPr>
            <w:tcW w:w="4315" w:type="dxa"/>
            <w:shd w:val="clear" w:color="auto" w:fill="auto"/>
            <w:vAlign w:val="center"/>
          </w:tcPr>
          <w:p w14:paraId="7539B87A">
            <w:pPr>
              <w:widowControl/>
              <w:jc w:val="center"/>
              <w:textAlignment w:val="center"/>
              <w:rPr>
                <w:rFonts w:hint="eastAsia" w:ascii="仿宋" w:hAnsi="仿宋" w:eastAsia="仿宋" w:cs="仿宋"/>
                <w:szCs w:val="21"/>
                <w:highlight w:val="none"/>
                <w:lang w:val="en-US" w:eastAsia="zh-CN"/>
              </w:rPr>
            </w:pPr>
            <w:r>
              <w:rPr>
                <w:rFonts w:hint="default" w:ascii="仿宋" w:hAnsi="仿宋" w:eastAsia="仿宋" w:cs="仿宋"/>
                <w:szCs w:val="21"/>
                <w:highlight w:val="none"/>
                <w:lang w:val="en-US" w:eastAsia="zh-CN"/>
              </w:rPr>
              <w:t>台架蒙布</w:t>
            </w:r>
          </w:p>
        </w:tc>
        <w:tc>
          <w:tcPr>
            <w:tcW w:w="873" w:type="dxa"/>
            <w:shd w:val="clear" w:color="auto" w:fill="auto"/>
            <w:vAlign w:val="center"/>
          </w:tcPr>
          <w:p w14:paraId="7815ED1E">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11个</w:t>
            </w:r>
          </w:p>
        </w:tc>
        <w:tc>
          <w:tcPr>
            <w:tcW w:w="1609" w:type="dxa"/>
            <w:vMerge w:val="continue"/>
            <w:shd w:val="clear" w:color="auto" w:fill="auto"/>
            <w:vAlign w:val="center"/>
          </w:tcPr>
          <w:p w14:paraId="2422AEA5">
            <w:pPr>
              <w:widowControl/>
              <w:jc w:val="center"/>
              <w:textAlignment w:val="center"/>
              <w:rPr>
                <w:rFonts w:hint="eastAsia" w:ascii="仿宋" w:hAnsi="仿宋" w:eastAsia="仿宋" w:cs="仿宋"/>
                <w:szCs w:val="21"/>
                <w:highlight w:val="none"/>
                <w:lang w:val="zh-CN" w:eastAsia="zh-CN"/>
              </w:rPr>
            </w:pPr>
          </w:p>
        </w:tc>
      </w:tr>
      <w:tr w14:paraId="13773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vMerge w:val="continue"/>
            <w:vAlign w:val="center"/>
          </w:tcPr>
          <w:p w14:paraId="2BE52DD1">
            <w:pPr>
              <w:widowControl/>
              <w:jc w:val="center"/>
              <w:textAlignment w:val="center"/>
              <w:rPr>
                <w:rFonts w:hint="eastAsia" w:ascii="仿宋" w:hAnsi="仿宋" w:eastAsia="仿宋" w:cs="仿宋"/>
                <w:szCs w:val="21"/>
                <w:highlight w:val="none"/>
              </w:rPr>
            </w:pPr>
          </w:p>
        </w:tc>
        <w:tc>
          <w:tcPr>
            <w:tcW w:w="4315" w:type="dxa"/>
            <w:shd w:val="clear" w:color="auto" w:fill="auto"/>
            <w:vAlign w:val="center"/>
          </w:tcPr>
          <w:p w14:paraId="6D877EF0">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定制牵引小拖车</w:t>
            </w:r>
          </w:p>
        </w:tc>
        <w:tc>
          <w:tcPr>
            <w:tcW w:w="873" w:type="dxa"/>
            <w:shd w:val="clear" w:color="auto" w:fill="auto"/>
            <w:vAlign w:val="center"/>
          </w:tcPr>
          <w:p w14:paraId="684900E0">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2辆</w:t>
            </w:r>
          </w:p>
        </w:tc>
        <w:tc>
          <w:tcPr>
            <w:tcW w:w="1609" w:type="dxa"/>
            <w:vMerge w:val="continue"/>
            <w:shd w:val="clear" w:color="auto" w:fill="auto"/>
            <w:vAlign w:val="center"/>
          </w:tcPr>
          <w:p w14:paraId="151BF751">
            <w:pPr>
              <w:widowControl/>
              <w:jc w:val="center"/>
              <w:textAlignment w:val="center"/>
              <w:rPr>
                <w:rFonts w:hint="eastAsia" w:ascii="仿宋" w:hAnsi="仿宋" w:eastAsia="仿宋" w:cs="仿宋"/>
                <w:szCs w:val="21"/>
                <w:highlight w:val="none"/>
                <w:lang w:val="zh-CN" w:eastAsia="zh-CN"/>
              </w:rPr>
            </w:pPr>
          </w:p>
        </w:tc>
      </w:tr>
      <w:tr w14:paraId="60A47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vMerge w:val="continue"/>
            <w:vAlign w:val="center"/>
          </w:tcPr>
          <w:p w14:paraId="35808BE9">
            <w:pPr>
              <w:widowControl/>
              <w:jc w:val="center"/>
              <w:textAlignment w:val="center"/>
              <w:rPr>
                <w:rFonts w:hint="eastAsia" w:ascii="仿宋" w:hAnsi="仿宋" w:eastAsia="仿宋" w:cs="仿宋"/>
                <w:szCs w:val="21"/>
                <w:highlight w:val="none"/>
              </w:rPr>
            </w:pPr>
          </w:p>
        </w:tc>
        <w:tc>
          <w:tcPr>
            <w:tcW w:w="4315" w:type="dxa"/>
            <w:shd w:val="clear" w:color="auto" w:fill="auto"/>
            <w:vAlign w:val="center"/>
          </w:tcPr>
          <w:p w14:paraId="33C414D4">
            <w:pPr>
              <w:widowControl/>
              <w:jc w:val="center"/>
              <w:textAlignment w:val="center"/>
              <w:rPr>
                <w:rFonts w:hint="eastAsia" w:ascii="仿宋" w:hAnsi="仿宋" w:eastAsia="仿宋" w:cs="仿宋"/>
                <w:szCs w:val="21"/>
                <w:highlight w:val="none"/>
                <w:lang w:val="en-US" w:eastAsia="zh-CN"/>
              </w:rPr>
            </w:pPr>
            <w:r>
              <w:rPr>
                <w:rFonts w:hint="default" w:ascii="仿宋" w:hAnsi="仿宋" w:eastAsia="仿宋" w:cs="仿宋"/>
                <w:szCs w:val="21"/>
                <w:highlight w:val="none"/>
                <w:lang w:val="en-US" w:eastAsia="zh-CN"/>
              </w:rPr>
              <w:t>机轮拆装专用车</w:t>
            </w:r>
          </w:p>
        </w:tc>
        <w:tc>
          <w:tcPr>
            <w:tcW w:w="873" w:type="dxa"/>
            <w:shd w:val="clear" w:color="auto" w:fill="auto"/>
            <w:vAlign w:val="center"/>
          </w:tcPr>
          <w:p w14:paraId="7CF70199">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3个</w:t>
            </w:r>
          </w:p>
        </w:tc>
        <w:tc>
          <w:tcPr>
            <w:tcW w:w="1609" w:type="dxa"/>
            <w:vMerge w:val="continue"/>
            <w:shd w:val="clear" w:color="auto" w:fill="auto"/>
            <w:vAlign w:val="center"/>
          </w:tcPr>
          <w:p w14:paraId="7010BB3C">
            <w:pPr>
              <w:widowControl/>
              <w:jc w:val="center"/>
              <w:textAlignment w:val="center"/>
              <w:rPr>
                <w:rFonts w:hint="eastAsia" w:ascii="仿宋" w:hAnsi="仿宋" w:eastAsia="仿宋" w:cs="仿宋"/>
                <w:szCs w:val="21"/>
                <w:highlight w:val="none"/>
                <w:lang w:val="zh-CN" w:eastAsia="zh-CN"/>
              </w:rPr>
            </w:pPr>
          </w:p>
        </w:tc>
      </w:tr>
      <w:tr w14:paraId="104E0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vMerge w:val="continue"/>
            <w:vAlign w:val="center"/>
          </w:tcPr>
          <w:p w14:paraId="1CC27DFF">
            <w:pPr>
              <w:widowControl/>
              <w:jc w:val="center"/>
              <w:textAlignment w:val="center"/>
              <w:rPr>
                <w:rFonts w:hint="eastAsia" w:ascii="仿宋" w:hAnsi="仿宋" w:eastAsia="仿宋" w:cs="仿宋"/>
                <w:szCs w:val="21"/>
                <w:highlight w:val="none"/>
              </w:rPr>
            </w:pPr>
          </w:p>
        </w:tc>
        <w:tc>
          <w:tcPr>
            <w:tcW w:w="4315" w:type="dxa"/>
            <w:shd w:val="clear" w:color="auto" w:fill="auto"/>
            <w:vAlign w:val="center"/>
          </w:tcPr>
          <w:p w14:paraId="594C42B8">
            <w:pPr>
              <w:widowControl/>
              <w:jc w:val="center"/>
              <w:textAlignment w:val="center"/>
              <w:rPr>
                <w:rFonts w:hint="eastAsia" w:ascii="仿宋" w:hAnsi="仿宋" w:eastAsia="仿宋" w:cs="仿宋"/>
                <w:szCs w:val="21"/>
                <w:highlight w:val="none"/>
                <w:lang w:val="en-US" w:eastAsia="zh-CN"/>
              </w:rPr>
            </w:pPr>
            <w:r>
              <w:rPr>
                <w:rFonts w:hint="default" w:ascii="仿宋" w:hAnsi="仿宋" w:eastAsia="仿宋" w:cs="仿宋"/>
                <w:szCs w:val="21"/>
                <w:highlight w:val="none"/>
                <w:lang w:val="en-US" w:eastAsia="zh-CN"/>
              </w:rPr>
              <w:t>刹车组件拆装专用车</w:t>
            </w:r>
          </w:p>
        </w:tc>
        <w:tc>
          <w:tcPr>
            <w:tcW w:w="873" w:type="dxa"/>
            <w:shd w:val="clear" w:color="auto" w:fill="auto"/>
            <w:vAlign w:val="center"/>
          </w:tcPr>
          <w:p w14:paraId="2DC99802">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3个</w:t>
            </w:r>
          </w:p>
        </w:tc>
        <w:tc>
          <w:tcPr>
            <w:tcW w:w="1609" w:type="dxa"/>
            <w:vMerge w:val="continue"/>
            <w:shd w:val="clear" w:color="auto" w:fill="auto"/>
            <w:vAlign w:val="center"/>
          </w:tcPr>
          <w:p w14:paraId="422605AC">
            <w:pPr>
              <w:widowControl/>
              <w:jc w:val="center"/>
              <w:textAlignment w:val="center"/>
              <w:rPr>
                <w:rFonts w:hint="eastAsia" w:ascii="仿宋" w:hAnsi="仿宋" w:eastAsia="仿宋" w:cs="仿宋"/>
                <w:szCs w:val="21"/>
                <w:highlight w:val="none"/>
                <w:lang w:val="zh-CN" w:eastAsia="zh-CN"/>
              </w:rPr>
            </w:pPr>
          </w:p>
        </w:tc>
      </w:tr>
      <w:tr w14:paraId="45F8C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vMerge w:val="continue"/>
            <w:vAlign w:val="center"/>
          </w:tcPr>
          <w:p w14:paraId="41C7F839">
            <w:pPr>
              <w:widowControl/>
              <w:jc w:val="center"/>
              <w:textAlignment w:val="center"/>
              <w:rPr>
                <w:rFonts w:hint="eastAsia" w:ascii="仿宋" w:hAnsi="仿宋" w:eastAsia="仿宋" w:cs="仿宋"/>
                <w:szCs w:val="21"/>
                <w:highlight w:val="none"/>
              </w:rPr>
            </w:pPr>
          </w:p>
        </w:tc>
        <w:tc>
          <w:tcPr>
            <w:tcW w:w="4315" w:type="dxa"/>
            <w:shd w:val="clear" w:color="auto" w:fill="auto"/>
            <w:vAlign w:val="center"/>
          </w:tcPr>
          <w:p w14:paraId="38A3C43F">
            <w:pPr>
              <w:widowControl/>
              <w:jc w:val="center"/>
              <w:textAlignment w:val="center"/>
              <w:rPr>
                <w:rFonts w:hint="eastAsia" w:ascii="仿宋" w:hAnsi="仿宋" w:eastAsia="仿宋" w:cs="仿宋"/>
                <w:szCs w:val="21"/>
                <w:highlight w:val="none"/>
                <w:lang w:val="en-US" w:eastAsia="zh-CN"/>
              </w:rPr>
            </w:pPr>
            <w:r>
              <w:rPr>
                <w:rFonts w:hint="default" w:ascii="仿宋" w:hAnsi="仿宋" w:eastAsia="仿宋" w:cs="仿宋"/>
                <w:szCs w:val="21"/>
                <w:highlight w:val="none"/>
                <w:lang w:val="en-US" w:eastAsia="zh-CN"/>
              </w:rPr>
              <w:t>工作梯</w:t>
            </w:r>
          </w:p>
        </w:tc>
        <w:tc>
          <w:tcPr>
            <w:tcW w:w="873" w:type="dxa"/>
            <w:shd w:val="clear" w:color="auto" w:fill="auto"/>
            <w:vAlign w:val="center"/>
          </w:tcPr>
          <w:p w14:paraId="6F873395">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10个</w:t>
            </w:r>
          </w:p>
        </w:tc>
        <w:tc>
          <w:tcPr>
            <w:tcW w:w="1609" w:type="dxa"/>
            <w:vMerge w:val="continue"/>
            <w:shd w:val="clear" w:color="auto" w:fill="auto"/>
            <w:vAlign w:val="center"/>
          </w:tcPr>
          <w:p w14:paraId="27CBC02A">
            <w:pPr>
              <w:widowControl/>
              <w:jc w:val="center"/>
              <w:textAlignment w:val="center"/>
              <w:rPr>
                <w:rFonts w:hint="eastAsia" w:ascii="仿宋" w:hAnsi="仿宋" w:eastAsia="仿宋" w:cs="仿宋"/>
                <w:szCs w:val="21"/>
                <w:highlight w:val="none"/>
                <w:lang w:val="zh-CN" w:eastAsia="zh-CN"/>
              </w:rPr>
            </w:pPr>
          </w:p>
        </w:tc>
      </w:tr>
      <w:tr w14:paraId="3C42A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vMerge w:val="restart"/>
            <w:vAlign w:val="center"/>
          </w:tcPr>
          <w:p w14:paraId="5E943213">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3</w:t>
            </w:r>
          </w:p>
        </w:tc>
        <w:tc>
          <w:tcPr>
            <w:tcW w:w="4315" w:type="dxa"/>
            <w:shd w:val="clear" w:color="auto" w:fill="auto"/>
            <w:vAlign w:val="center"/>
          </w:tcPr>
          <w:p w14:paraId="3602A751">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硬管/软管施工综合台架</w:t>
            </w:r>
          </w:p>
        </w:tc>
        <w:tc>
          <w:tcPr>
            <w:tcW w:w="873" w:type="dxa"/>
            <w:shd w:val="clear" w:color="auto" w:fill="auto"/>
            <w:vAlign w:val="center"/>
          </w:tcPr>
          <w:p w14:paraId="21422F11">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3个</w:t>
            </w:r>
          </w:p>
        </w:tc>
        <w:tc>
          <w:tcPr>
            <w:tcW w:w="1609" w:type="dxa"/>
            <w:vMerge w:val="restart"/>
            <w:shd w:val="clear" w:color="auto" w:fill="auto"/>
            <w:vAlign w:val="center"/>
          </w:tcPr>
          <w:p w14:paraId="05468CE8">
            <w:pPr>
              <w:widowControl/>
              <w:jc w:val="center"/>
              <w:textAlignment w:val="center"/>
              <w:rPr>
                <w:rFonts w:hint="default" w:ascii="仿宋" w:hAnsi="仿宋" w:eastAsia="仿宋" w:cs="仿宋"/>
                <w:szCs w:val="21"/>
                <w:highlight w:val="none"/>
                <w:lang w:val="en-US" w:eastAsia="zh-CN"/>
              </w:rPr>
            </w:pPr>
            <w:r>
              <w:rPr>
                <w:rFonts w:hint="eastAsia" w:ascii="仿宋" w:hAnsi="仿宋" w:eastAsia="仿宋" w:cs="仿宋"/>
                <w:szCs w:val="21"/>
                <w:highlight w:val="none"/>
                <w:lang w:val="en-US" w:eastAsia="zh-CN"/>
              </w:rPr>
              <w:t>317.75万元</w:t>
            </w:r>
          </w:p>
        </w:tc>
      </w:tr>
      <w:tr w14:paraId="149F6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vMerge w:val="continue"/>
            <w:vAlign w:val="center"/>
          </w:tcPr>
          <w:p w14:paraId="50E9915B">
            <w:pPr>
              <w:widowControl/>
              <w:jc w:val="center"/>
              <w:textAlignment w:val="center"/>
              <w:rPr>
                <w:rFonts w:hint="eastAsia" w:ascii="仿宋" w:hAnsi="仿宋" w:eastAsia="仿宋" w:cs="仿宋"/>
                <w:szCs w:val="21"/>
                <w:highlight w:val="none"/>
              </w:rPr>
            </w:pPr>
          </w:p>
        </w:tc>
        <w:tc>
          <w:tcPr>
            <w:tcW w:w="4315" w:type="dxa"/>
            <w:shd w:val="clear" w:color="auto" w:fill="auto"/>
            <w:vAlign w:val="center"/>
          </w:tcPr>
          <w:p w14:paraId="0E187575">
            <w:pPr>
              <w:widowControl/>
              <w:jc w:val="center"/>
              <w:textAlignment w:val="center"/>
              <w:rPr>
                <w:rFonts w:hint="eastAsia" w:ascii="仿宋" w:hAnsi="仿宋" w:eastAsia="仿宋" w:cs="仿宋"/>
                <w:szCs w:val="21"/>
                <w:highlight w:val="none"/>
                <w:lang w:val="en-US" w:eastAsia="zh-CN"/>
              </w:rPr>
            </w:pPr>
            <w:r>
              <w:rPr>
                <w:rFonts w:hint="default" w:ascii="仿宋" w:hAnsi="仿宋" w:eastAsia="仿宋" w:cs="仿宋"/>
                <w:szCs w:val="21"/>
                <w:highlight w:val="none"/>
                <w:lang w:val="en-US" w:eastAsia="zh-CN"/>
              </w:rPr>
              <w:t>软硬传动检查与校装综合训练台架</w:t>
            </w:r>
          </w:p>
        </w:tc>
        <w:tc>
          <w:tcPr>
            <w:tcW w:w="873" w:type="dxa"/>
            <w:shd w:val="clear" w:color="auto" w:fill="auto"/>
            <w:vAlign w:val="center"/>
          </w:tcPr>
          <w:p w14:paraId="546DC7BB">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7个</w:t>
            </w:r>
          </w:p>
        </w:tc>
        <w:tc>
          <w:tcPr>
            <w:tcW w:w="1609" w:type="dxa"/>
            <w:vMerge w:val="continue"/>
            <w:shd w:val="clear" w:color="auto" w:fill="auto"/>
            <w:vAlign w:val="center"/>
          </w:tcPr>
          <w:p w14:paraId="0E628BB4">
            <w:pPr>
              <w:widowControl/>
              <w:jc w:val="center"/>
              <w:textAlignment w:val="center"/>
              <w:rPr>
                <w:rFonts w:hint="eastAsia" w:ascii="仿宋" w:hAnsi="仿宋" w:eastAsia="仿宋" w:cs="仿宋"/>
                <w:szCs w:val="21"/>
                <w:highlight w:val="none"/>
                <w:lang w:val="zh-CN" w:eastAsia="zh-CN"/>
              </w:rPr>
            </w:pPr>
          </w:p>
        </w:tc>
      </w:tr>
      <w:tr w14:paraId="58160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vMerge w:val="continue"/>
            <w:vAlign w:val="center"/>
          </w:tcPr>
          <w:p w14:paraId="7DC00121">
            <w:pPr>
              <w:widowControl/>
              <w:jc w:val="center"/>
              <w:textAlignment w:val="center"/>
              <w:rPr>
                <w:rFonts w:hint="eastAsia" w:ascii="仿宋" w:hAnsi="仿宋" w:eastAsia="仿宋" w:cs="仿宋"/>
                <w:szCs w:val="21"/>
                <w:highlight w:val="none"/>
              </w:rPr>
            </w:pPr>
          </w:p>
        </w:tc>
        <w:tc>
          <w:tcPr>
            <w:tcW w:w="4315" w:type="dxa"/>
            <w:shd w:val="clear" w:color="auto" w:fill="auto"/>
            <w:vAlign w:val="center"/>
          </w:tcPr>
          <w:p w14:paraId="25F7A666">
            <w:pPr>
              <w:widowControl/>
              <w:jc w:val="center"/>
              <w:textAlignment w:val="center"/>
              <w:rPr>
                <w:rFonts w:hint="eastAsia" w:ascii="仿宋" w:hAnsi="仿宋" w:eastAsia="仿宋" w:cs="仿宋"/>
                <w:szCs w:val="21"/>
                <w:highlight w:val="none"/>
                <w:lang w:val="en-US" w:eastAsia="zh-CN"/>
              </w:rPr>
            </w:pPr>
            <w:r>
              <w:rPr>
                <w:rFonts w:hint="default" w:ascii="仿宋" w:hAnsi="仿宋" w:eastAsia="仿宋" w:cs="仿宋"/>
                <w:szCs w:val="21"/>
                <w:highlight w:val="none"/>
                <w:lang w:val="en-US" w:eastAsia="zh-CN"/>
              </w:rPr>
              <w:t>气源和液压部件拆装台架</w:t>
            </w:r>
          </w:p>
        </w:tc>
        <w:tc>
          <w:tcPr>
            <w:tcW w:w="873" w:type="dxa"/>
            <w:shd w:val="clear" w:color="auto" w:fill="auto"/>
            <w:vAlign w:val="center"/>
          </w:tcPr>
          <w:p w14:paraId="2754A6D3">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3套</w:t>
            </w:r>
          </w:p>
        </w:tc>
        <w:tc>
          <w:tcPr>
            <w:tcW w:w="1609" w:type="dxa"/>
            <w:vMerge w:val="continue"/>
            <w:shd w:val="clear" w:color="auto" w:fill="auto"/>
            <w:vAlign w:val="center"/>
          </w:tcPr>
          <w:p w14:paraId="571D337C">
            <w:pPr>
              <w:widowControl/>
              <w:jc w:val="center"/>
              <w:textAlignment w:val="center"/>
              <w:rPr>
                <w:rFonts w:hint="eastAsia" w:ascii="仿宋" w:hAnsi="仿宋" w:eastAsia="仿宋" w:cs="仿宋"/>
                <w:szCs w:val="21"/>
                <w:highlight w:val="none"/>
                <w:lang w:val="zh-CN" w:eastAsia="zh-CN"/>
              </w:rPr>
            </w:pPr>
          </w:p>
        </w:tc>
      </w:tr>
      <w:tr w14:paraId="46787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vMerge w:val="continue"/>
            <w:vAlign w:val="center"/>
          </w:tcPr>
          <w:p w14:paraId="2630DCA8">
            <w:pPr>
              <w:widowControl/>
              <w:jc w:val="center"/>
              <w:textAlignment w:val="center"/>
              <w:rPr>
                <w:rFonts w:hint="eastAsia" w:ascii="仿宋" w:hAnsi="仿宋" w:eastAsia="仿宋" w:cs="仿宋"/>
                <w:szCs w:val="21"/>
                <w:highlight w:val="none"/>
              </w:rPr>
            </w:pPr>
          </w:p>
        </w:tc>
        <w:tc>
          <w:tcPr>
            <w:tcW w:w="4315" w:type="dxa"/>
            <w:shd w:val="clear" w:color="auto" w:fill="auto"/>
            <w:vAlign w:val="center"/>
          </w:tcPr>
          <w:p w14:paraId="3099BD98">
            <w:pPr>
              <w:widowControl/>
              <w:jc w:val="center"/>
              <w:textAlignment w:val="center"/>
              <w:rPr>
                <w:rFonts w:hint="eastAsia" w:ascii="仿宋" w:hAnsi="仿宋" w:eastAsia="仿宋" w:cs="仿宋"/>
                <w:szCs w:val="21"/>
                <w:highlight w:val="none"/>
                <w:lang w:val="en-US" w:eastAsia="zh-CN"/>
              </w:rPr>
            </w:pPr>
            <w:r>
              <w:rPr>
                <w:rFonts w:hint="default" w:ascii="仿宋" w:hAnsi="仿宋" w:eastAsia="仿宋" w:cs="仿宋"/>
                <w:szCs w:val="21"/>
                <w:highlight w:val="none"/>
                <w:lang w:val="en-US" w:eastAsia="zh-CN"/>
              </w:rPr>
              <w:t>线路施工台架（配置</w:t>
            </w:r>
            <w:r>
              <w:rPr>
                <w:rFonts w:hint="eastAsia" w:ascii="仿宋" w:hAnsi="仿宋" w:eastAsia="仿宋" w:cs="仿宋"/>
                <w:szCs w:val="21"/>
                <w:highlight w:val="none"/>
                <w:lang w:val="en-US" w:eastAsia="zh-CN"/>
              </w:rPr>
              <w:t>2</w:t>
            </w:r>
            <w:r>
              <w:rPr>
                <w:rFonts w:hint="default" w:ascii="仿宋" w:hAnsi="仿宋" w:eastAsia="仿宋" w:cs="仿宋"/>
                <w:szCs w:val="21"/>
                <w:highlight w:val="none"/>
                <w:lang w:val="en-US" w:eastAsia="zh-CN"/>
              </w:rPr>
              <w:t>）</w:t>
            </w:r>
          </w:p>
        </w:tc>
        <w:tc>
          <w:tcPr>
            <w:tcW w:w="873" w:type="dxa"/>
            <w:shd w:val="clear" w:color="auto" w:fill="auto"/>
            <w:vAlign w:val="center"/>
          </w:tcPr>
          <w:p w14:paraId="12A9250D">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5个</w:t>
            </w:r>
          </w:p>
        </w:tc>
        <w:tc>
          <w:tcPr>
            <w:tcW w:w="1609" w:type="dxa"/>
            <w:vMerge w:val="continue"/>
            <w:shd w:val="clear" w:color="auto" w:fill="auto"/>
            <w:vAlign w:val="center"/>
          </w:tcPr>
          <w:p w14:paraId="6B733E06">
            <w:pPr>
              <w:widowControl/>
              <w:jc w:val="center"/>
              <w:textAlignment w:val="center"/>
              <w:rPr>
                <w:rFonts w:hint="eastAsia" w:ascii="仿宋" w:hAnsi="仿宋" w:eastAsia="仿宋" w:cs="仿宋"/>
                <w:szCs w:val="21"/>
                <w:highlight w:val="none"/>
                <w:lang w:val="zh-CN" w:eastAsia="zh-CN"/>
              </w:rPr>
            </w:pPr>
          </w:p>
        </w:tc>
      </w:tr>
      <w:tr w14:paraId="72070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vMerge w:val="continue"/>
            <w:vAlign w:val="center"/>
          </w:tcPr>
          <w:p w14:paraId="46740E0C">
            <w:pPr>
              <w:widowControl/>
              <w:jc w:val="center"/>
              <w:textAlignment w:val="center"/>
              <w:rPr>
                <w:rFonts w:hint="eastAsia" w:ascii="仿宋" w:hAnsi="仿宋" w:eastAsia="仿宋" w:cs="仿宋"/>
                <w:szCs w:val="21"/>
                <w:highlight w:val="none"/>
              </w:rPr>
            </w:pPr>
          </w:p>
        </w:tc>
        <w:tc>
          <w:tcPr>
            <w:tcW w:w="4315" w:type="dxa"/>
            <w:shd w:val="clear" w:color="auto" w:fill="auto"/>
            <w:vAlign w:val="center"/>
          </w:tcPr>
          <w:p w14:paraId="7708D83C">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A320飞机电子设备台架</w:t>
            </w:r>
          </w:p>
        </w:tc>
        <w:tc>
          <w:tcPr>
            <w:tcW w:w="873" w:type="dxa"/>
            <w:shd w:val="clear" w:color="auto" w:fill="auto"/>
            <w:vAlign w:val="center"/>
          </w:tcPr>
          <w:p w14:paraId="05A9BB48">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1个</w:t>
            </w:r>
          </w:p>
        </w:tc>
        <w:tc>
          <w:tcPr>
            <w:tcW w:w="1609" w:type="dxa"/>
            <w:vMerge w:val="continue"/>
            <w:shd w:val="clear" w:color="auto" w:fill="auto"/>
            <w:vAlign w:val="center"/>
          </w:tcPr>
          <w:p w14:paraId="3679AC14">
            <w:pPr>
              <w:widowControl/>
              <w:jc w:val="center"/>
              <w:textAlignment w:val="center"/>
              <w:rPr>
                <w:rFonts w:hint="eastAsia" w:ascii="仿宋" w:hAnsi="仿宋" w:eastAsia="仿宋" w:cs="仿宋"/>
                <w:szCs w:val="21"/>
                <w:highlight w:val="none"/>
                <w:lang w:val="zh-CN" w:eastAsia="zh-CN"/>
              </w:rPr>
            </w:pPr>
          </w:p>
        </w:tc>
      </w:tr>
      <w:tr w14:paraId="5054A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vMerge w:val="continue"/>
            <w:vAlign w:val="center"/>
          </w:tcPr>
          <w:p w14:paraId="3B58345F">
            <w:pPr>
              <w:widowControl/>
              <w:jc w:val="center"/>
              <w:textAlignment w:val="center"/>
              <w:rPr>
                <w:rFonts w:hint="eastAsia" w:ascii="仿宋" w:hAnsi="仿宋" w:eastAsia="仿宋" w:cs="仿宋"/>
                <w:szCs w:val="21"/>
                <w:highlight w:val="none"/>
              </w:rPr>
            </w:pPr>
          </w:p>
        </w:tc>
        <w:tc>
          <w:tcPr>
            <w:tcW w:w="4315" w:type="dxa"/>
            <w:shd w:val="clear" w:color="auto" w:fill="auto"/>
            <w:vAlign w:val="center"/>
          </w:tcPr>
          <w:p w14:paraId="78D70F75">
            <w:pPr>
              <w:widowControl/>
              <w:jc w:val="center"/>
              <w:textAlignment w:val="center"/>
              <w:rPr>
                <w:rFonts w:hint="eastAsia" w:ascii="仿宋" w:hAnsi="仿宋" w:eastAsia="仿宋" w:cs="仿宋"/>
                <w:szCs w:val="21"/>
                <w:highlight w:val="none"/>
                <w:lang w:val="en-US" w:eastAsia="zh-CN"/>
              </w:rPr>
            </w:pPr>
            <w:r>
              <w:rPr>
                <w:rFonts w:hint="default" w:ascii="仿宋" w:hAnsi="仿宋" w:eastAsia="仿宋" w:cs="仿宋"/>
                <w:szCs w:val="21"/>
                <w:highlight w:val="none"/>
                <w:lang w:val="en-US" w:eastAsia="zh-CN"/>
              </w:rPr>
              <w:t>电子系统部件（天线、计算机）拆装台架</w:t>
            </w:r>
          </w:p>
        </w:tc>
        <w:tc>
          <w:tcPr>
            <w:tcW w:w="873" w:type="dxa"/>
            <w:shd w:val="clear" w:color="auto" w:fill="auto"/>
            <w:vAlign w:val="center"/>
          </w:tcPr>
          <w:p w14:paraId="1F36B45C">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2套</w:t>
            </w:r>
          </w:p>
        </w:tc>
        <w:tc>
          <w:tcPr>
            <w:tcW w:w="1609" w:type="dxa"/>
            <w:vMerge w:val="continue"/>
            <w:shd w:val="clear" w:color="auto" w:fill="auto"/>
            <w:vAlign w:val="center"/>
          </w:tcPr>
          <w:p w14:paraId="4DD5978F">
            <w:pPr>
              <w:widowControl/>
              <w:jc w:val="center"/>
              <w:textAlignment w:val="center"/>
              <w:rPr>
                <w:rFonts w:hint="eastAsia" w:ascii="仿宋" w:hAnsi="仿宋" w:eastAsia="仿宋" w:cs="仿宋"/>
                <w:szCs w:val="21"/>
                <w:highlight w:val="none"/>
                <w:lang w:val="zh-CN" w:eastAsia="zh-CN"/>
              </w:rPr>
            </w:pPr>
          </w:p>
        </w:tc>
      </w:tr>
      <w:tr w14:paraId="2F291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vMerge w:val="continue"/>
            <w:vAlign w:val="center"/>
          </w:tcPr>
          <w:p w14:paraId="7F2FDCBA">
            <w:pPr>
              <w:widowControl/>
              <w:jc w:val="center"/>
              <w:textAlignment w:val="center"/>
              <w:rPr>
                <w:rFonts w:hint="eastAsia" w:ascii="仿宋" w:hAnsi="仿宋" w:eastAsia="仿宋" w:cs="仿宋"/>
                <w:szCs w:val="21"/>
                <w:highlight w:val="none"/>
              </w:rPr>
            </w:pPr>
          </w:p>
        </w:tc>
        <w:tc>
          <w:tcPr>
            <w:tcW w:w="4315" w:type="dxa"/>
            <w:shd w:val="clear" w:color="auto" w:fill="auto"/>
            <w:vAlign w:val="center"/>
          </w:tcPr>
          <w:p w14:paraId="0ED23DA6">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台架蒙布</w:t>
            </w:r>
          </w:p>
        </w:tc>
        <w:tc>
          <w:tcPr>
            <w:tcW w:w="873" w:type="dxa"/>
            <w:shd w:val="clear" w:color="auto" w:fill="auto"/>
            <w:vAlign w:val="center"/>
          </w:tcPr>
          <w:p w14:paraId="7C0F3278">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5个</w:t>
            </w:r>
          </w:p>
        </w:tc>
        <w:tc>
          <w:tcPr>
            <w:tcW w:w="1609" w:type="dxa"/>
            <w:vMerge w:val="continue"/>
            <w:shd w:val="clear" w:color="auto" w:fill="auto"/>
            <w:vAlign w:val="center"/>
          </w:tcPr>
          <w:p w14:paraId="65438495">
            <w:pPr>
              <w:widowControl/>
              <w:jc w:val="center"/>
              <w:textAlignment w:val="center"/>
              <w:rPr>
                <w:rFonts w:hint="eastAsia" w:ascii="仿宋" w:hAnsi="仿宋" w:eastAsia="仿宋" w:cs="仿宋"/>
                <w:szCs w:val="21"/>
                <w:highlight w:val="none"/>
                <w:lang w:val="zh-CN" w:eastAsia="zh-CN"/>
              </w:rPr>
            </w:pPr>
          </w:p>
        </w:tc>
      </w:tr>
      <w:tr w14:paraId="5F114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vMerge w:val="restart"/>
            <w:vAlign w:val="center"/>
          </w:tcPr>
          <w:p w14:paraId="0EEBD4A9">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4</w:t>
            </w:r>
          </w:p>
        </w:tc>
        <w:tc>
          <w:tcPr>
            <w:tcW w:w="4315" w:type="dxa"/>
            <w:shd w:val="clear" w:color="auto" w:fill="auto"/>
            <w:vAlign w:val="center"/>
          </w:tcPr>
          <w:p w14:paraId="2B45114F">
            <w:pPr>
              <w:widowControl/>
              <w:jc w:val="center"/>
              <w:textAlignment w:val="center"/>
              <w:rPr>
                <w:rFonts w:hint="eastAsia" w:ascii="仿宋" w:hAnsi="仿宋" w:eastAsia="仿宋" w:cs="仿宋"/>
                <w:szCs w:val="21"/>
                <w:highlight w:val="none"/>
                <w:lang w:val="en-US" w:eastAsia="zh-CN"/>
              </w:rPr>
            </w:pPr>
            <w:r>
              <w:rPr>
                <w:rFonts w:hint="default" w:ascii="仿宋" w:hAnsi="仿宋" w:eastAsia="仿宋" w:cs="仿宋"/>
                <w:szCs w:val="21"/>
                <w:highlight w:val="none"/>
                <w:lang w:val="en-US" w:eastAsia="zh-CN"/>
              </w:rPr>
              <w:t>硬管</w:t>
            </w:r>
            <w:r>
              <w:rPr>
                <w:rFonts w:hint="eastAsia" w:ascii="仿宋" w:hAnsi="仿宋" w:eastAsia="仿宋" w:cs="仿宋"/>
                <w:szCs w:val="21"/>
                <w:highlight w:val="none"/>
                <w:lang w:val="en-US" w:eastAsia="zh-CN"/>
              </w:rPr>
              <w:t>/</w:t>
            </w:r>
            <w:r>
              <w:rPr>
                <w:rFonts w:hint="default" w:ascii="仿宋" w:hAnsi="仿宋" w:eastAsia="仿宋" w:cs="仿宋"/>
                <w:szCs w:val="21"/>
                <w:highlight w:val="none"/>
                <w:lang w:val="en-US" w:eastAsia="zh-CN"/>
              </w:rPr>
              <w:t>软管施工综合台架</w:t>
            </w:r>
          </w:p>
        </w:tc>
        <w:tc>
          <w:tcPr>
            <w:tcW w:w="873" w:type="dxa"/>
            <w:shd w:val="clear" w:color="auto" w:fill="auto"/>
            <w:vAlign w:val="center"/>
          </w:tcPr>
          <w:p w14:paraId="550191B7">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1个</w:t>
            </w:r>
          </w:p>
        </w:tc>
        <w:tc>
          <w:tcPr>
            <w:tcW w:w="1609" w:type="dxa"/>
            <w:vMerge w:val="restart"/>
            <w:shd w:val="clear" w:color="auto" w:fill="auto"/>
            <w:vAlign w:val="center"/>
          </w:tcPr>
          <w:p w14:paraId="63CEF4E8">
            <w:pPr>
              <w:widowControl/>
              <w:jc w:val="center"/>
              <w:textAlignment w:val="center"/>
              <w:rPr>
                <w:rFonts w:hint="default" w:ascii="仿宋" w:hAnsi="仿宋" w:eastAsia="仿宋" w:cs="仿宋"/>
                <w:szCs w:val="21"/>
                <w:highlight w:val="none"/>
                <w:lang w:val="en-US" w:eastAsia="zh-CN"/>
              </w:rPr>
            </w:pPr>
            <w:r>
              <w:rPr>
                <w:rFonts w:hint="eastAsia" w:ascii="仿宋" w:hAnsi="仿宋" w:eastAsia="仿宋" w:cs="仿宋"/>
                <w:szCs w:val="21"/>
                <w:highlight w:val="none"/>
                <w:lang w:val="en-US" w:eastAsia="zh-CN"/>
              </w:rPr>
              <w:t>70万元</w:t>
            </w:r>
          </w:p>
        </w:tc>
      </w:tr>
      <w:tr w14:paraId="08A7D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vMerge w:val="continue"/>
            <w:vAlign w:val="center"/>
          </w:tcPr>
          <w:p w14:paraId="7BFADD35">
            <w:pPr>
              <w:widowControl/>
              <w:jc w:val="center"/>
              <w:textAlignment w:val="center"/>
              <w:rPr>
                <w:rFonts w:hint="eastAsia" w:ascii="仿宋" w:hAnsi="仿宋" w:eastAsia="仿宋" w:cs="仿宋"/>
                <w:szCs w:val="21"/>
                <w:highlight w:val="none"/>
              </w:rPr>
            </w:pPr>
          </w:p>
        </w:tc>
        <w:tc>
          <w:tcPr>
            <w:tcW w:w="4315" w:type="dxa"/>
            <w:shd w:val="clear" w:color="auto" w:fill="auto"/>
            <w:vAlign w:val="center"/>
          </w:tcPr>
          <w:p w14:paraId="0EED6AEE">
            <w:pPr>
              <w:widowControl/>
              <w:jc w:val="center"/>
              <w:textAlignment w:val="center"/>
              <w:rPr>
                <w:rFonts w:hint="eastAsia" w:ascii="仿宋" w:hAnsi="仿宋" w:eastAsia="仿宋" w:cs="仿宋"/>
                <w:szCs w:val="21"/>
                <w:highlight w:val="none"/>
                <w:lang w:val="en-US" w:eastAsia="zh-CN"/>
              </w:rPr>
            </w:pPr>
            <w:r>
              <w:rPr>
                <w:rFonts w:hint="default" w:ascii="仿宋" w:hAnsi="仿宋" w:eastAsia="仿宋" w:cs="仿宋"/>
                <w:szCs w:val="21"/>
                <w:highlight w:val="none"/>
                <w:lang w:val="en-US" w:eastAsia="zh-CN"/>
              </w:rPr>
              <w:t>软硬传动检查与校装综合训练台架</w:t>
            </w:r>
          </w:p>
        </w:tc>
        <w:tc>
          <w:tcPr>
            <w:tcW w:w="873" w:type="dxa"/>
            <w:shd w:val="clear" w:color="auto" w:fill="auto"/>
            <w:vAlign w:val="center"/>
          </w:tcPr>
          <w:p w14:paraId="608B37A6">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1个</w:t>
            </w:r>
          </w:p>
        </w:tc>
        <w:tc>
          <w:tcPr>
            <w:tcW w:w="1609" w:type="dxa"/>
            <w:vMerge w:val="continue"/>
            <w:shd w:val="clear" w:color="auto" w:fill="auto"/>
            <w:vAlign w:val="center"/>
          </w:tcPr>
          <w:p w14:paraId="46F997AA">
            <w:pPr>
              <w:widowControl/>
              <w:jc w:val="center"/>
              <w:textAlignment w:val="center"/>
              <w:rPr>
                <w:rFonts w:hint="eastAsia" w:ascii="仿宋" w:hAnsi="仿宋" w:eastAsia="仿宋" w:cs="仿宋"/>
                <w:szCs w:val="21"/>
                <w:highlight w:val="none"/>
                <w:lang w:val="zh-CN" w:eastAsia="zh-CN"/>
              </w:rPr>
            </w:pPr>
          </w:p>
        </w:tc>
      </w:tr>
      <w:tr w14:paraId="0A762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vMerge w:val="continue"/>
            <w:vAlign w:val="center"/>
          </w:tcPr>
          <w:p w14:paraId="4430D30E">
            <w:pPr>
              <w:widowControl/>
              <w:jc w:val="center"/>
              <w:textAlignment w:val="center"/>
              <w:rPr>
                <w:rFonts w:hint="eastAsia" w:ascii="仿宋" w:hAnsi="仿宋" w:eastAsia="仿宋" w:cs="仿宋"/>
                <w:szCs w:val="21"/>
                <w:highlight w:val="none"/>
              </w:rPr>
            </w:pPr>
          </w:p>
        </w:tc>
        <w:tc>
          <w:tcPr>
            <w:tcW w:w="4315" w:type="dxa"/>
            <w:shd w:val="clear" w:color="auto" w:fill="auto"/>
            <w:vAlign w:val="center"/>
          </w:tcPr>
          <w:p w14:paraId="6DFAB530">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 xml:space="preserve">线路施工训练台架（配置 </w:t>
            </w:r>
            <w:r>
              <w:rPr>
                <w:rFonts w:hint="default" w:ascii="仿宋" w:hAnsi="仿宋" w:eastAsia="仿宋" w:cs="仿宋"/>
                <w:szCs w:val="21"/>
                <w:highlight w:val="none"/>
                <w:lang w:val="en-US" w:eastAsia="zh-CN"/>
              </w:rPr>
              <w:t>1</w:t>
            </w:r>
            <w:r>
              <w:rPr>
                <w:rFonts w:hint="eastAsia" w:ascii="仿宋" w:hAnsi="仿宋" w:eastAsia="仿宋" w:cs="仿宋"/>
                <w:szCs w:val="21"/>
                <w:highlight w:val="none"/>
                <w:lang w:val="en-US" w:eastAsia="zh-CN"/>
              </w:rPr>
              <w:t>）</w:t>
            </w:r>
          </w:p>
        </w:tc>
        <w:tc>
          <w:tcPr>
            <w:tcW w:w="873" w:type="dxa"/>
            <w:shd w:val="clear" w:color="auto" w:fill="auto"/>
            <w:vAlign w:val="center"/>
          </w:tcPr>
          <w:p w14:paraId="5985D573">
            <w:pPr>
              <w:widowControl/>
              <w:jc w:val="center"/>
              <w:textAlignment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2个</w:t>
            </w:r>
          </w:p>
        </w:tc>
        <w:tc>
          <w:tcPr>
            <w:tcW w:w="1609" w:type="dxa"/>
            <w:vMerge w:val="continue"/>
            <w:shd w:val="clear" w:color="auto" w:fill="auto"/>
            <w:vAlign w:val="center"/>
          </w:tcPr>
          <w:p w14:paraId="54CADCD3">
            <w:pPr>
              <w:widowControl/>
              <w:jc w:val="center"/>
              <w:textAlignment w:val="center"/>
              <w:rPr>
                <w:rFonts w:hint="eastAsia" w:ascii="仿宋" w:hAnsi="仿宋" w:eastAsia="仿宋" w:cs="仿宋"/>
                <w:szCs w:val="21"/>
                <w:highlight w:val="none"/>
                <w:lang w:val="zh-CN" w:eastAsia="zh-CN"/>
              </w:rPr>
            </w:pPr>
          </w:p>
        </w:tc>
      </w:tr>
    </w:tbl>
    <w:p w14:paraId="69FC14C1">
      <w:pPr>
        <w:autoSpaceDE w:val="0"/>
        <w:autoSpaceDN w:val="0"/>
        <w:ind w:firstLine="420" w:firstLineChars="200"/>
        <w:rPr>
          <w:rFonts w:ascii="仿宋" w:hAnsi="仿宋" w:eastAsia="仿宋"/>
          <w:szCs w:val="21"/>
          <w:highlight w:val="none"/>
          <w:lang w:val="zh-CN"/>
        </w:rPr>
      </w:pPr>
      <w:r>
        <w:rPr>
          <w:rFonts w:ascii="仿宋" w:hAnsi="仿宋" w:eastAsia="仿宋"/>
          <w:szCs w:val="21"/>
          <w:highlight w:val="none"/>
          <w:lang w:val="zh-CN"/>
        </w:rPr>
        <w:t>2.</w:t>
      </w:r>
      <w:r>
        <w:rPr>
          <w:rFonts w:hint="eastAsia" w:ascii="仿宋" w:hAnsi="仿宋" w:eastAsia="仿宋"/>
          <w:szCs w:val="21"/>
          <w:highlight w:val="none"/>
          <w:lang w:val="zh-CN"/>
        </w:rPr>
        <w:t>简要技术需求：详细技术需求请参阅招标文件中的用户需求书。本项目采购本国产品。</w:t>
      </w:r>
    </w:p>
    <w:p w14:paraId="32CD3356">
      <w:pPr>
        <w:autoSpaceDE w:val="0"/>
        <w:autoSpaceDN w:val="0"/>
        <w:ind w:firstLine="420" w:firstLineChars="200"/>
        <w:rPr>
          <w:rFonts w:ascii="仿宋" w:hAnsi="仿宋" w:eastAsia="仿宋"/>
          <w:szCs w:val="21"/>
          <w:highlight w:val="none"/>
          <w:lang w:val="zh-CN"/>
        </w:rPr>
      </w:pPr>
      <w:r>
        <w:rPr>
          <w:rFonts w:hint="eastAsia" w:ascii="仿宋" w:hAnsi="仿宋" w:eastAsia="仿宋"/>
          <w:szCs w:val="21"/>
          <w:highlight w:val="none"/>
          <w:lang w:val="zh-CN"/>
        </w:rPr>
        <w:t>投标人必须对所投</w:t>
      </w:r>
      <w:r>
        <w:rPr>
          <w:rFonts w:hint="eastAsia" w:ascii="仿宋" w:hAnsi="仿宋" w:eastAsia="仿宋"/>
          <w:szCs w:val="21"/>
          <w:highlight w:val="none"/>
          <w:lang w:val="en-US" w:eastAsia="zh-CN"/>
        </w:rPr>
        <w:t>包号</w:t>
      </w:r>
      <w:r>
        <w:rPr>
          <w:rFonts w:hint="eastAsia" w:ascii="仿宋" w:hAnsi="仿宋" w:eastAsia="仿宋"/>
          <w:szCs w:val="21"/>
          <w:highlight w:val="none"/>
          <w:lang w:val="zh-CN"/>
        </w:rPr>
        <w:t>的全部内容进行投标报价，如有缺漏或投标报价超出</w:t>
      </w:r>
      <w:r>
        <w:rPr>
          <w:rFonts w:hint="eastAsia" w:ascii="仿宋" w:hAnsi="仿宋" w:eastAsia="仿宋"/>
          <w:szCs w:val="21"/>
          <w:highlight w:val="none"/>
          <w:lang w:val="en-US" w:eastAsia="zh-CN"/>
        </w:rPr>
        <w:t>所投包号</w:t>
      </w:r>
      <w:r>
        <w:rPr>
          <w:rFonts w:hint="eastAsia" w:ascii="仿宋" w:hAnsi="仿宋" w:eastAsia="仿宋"/>
          <w:szCs w:val="21"/>
          <w:highlight w:val="none"/>
          <w:lang w:val="zh-CN"/>
        </w:rPr>
        <w:t>采购预算的，将导致投标无效。</w:t>
      </w:r>
    </w:p>
    <w:p w14:paraId="6D5B8ADE">
      <w:pPr>
        <w:widowControl/>
        <w:ind w:firstLine="420" w:firstLineChars="200"/>
        <w:rPr>
          <w:rFonts w:hint="default" w:ascii="仿宋" w:hAnsi="仿宋" w:eastAsia="仿宋" w:cs="Arial"/>
          <w:snapToGrid w:val="0"/>
          <w:kern w:val="0"/>
          <w:szCs w:val="21"/>
          <w:highlight w:val="none"/>
          <w:lang w:val="en-US" w:eastAsia="zh-CN"/>
        </w:rPr>
      </w:pPr>
      <w:r>
        <w:rPr>
          <w:rFonts w:ascii="仿宋" w:hAnsi="仿宋" w:eastAsia="仿宋" w:cs="Arial"/>
          <w:snapToGrid w:val="0"/>
          <w:kern w:val="0"/>
          <w:szCs w:val="21"/>
          <w:highlight w:val="none"/>
        </w:rPr>
        <w:t>3</w:t>
      </w:r>
      <w:r>
        <w:rPr>
          <w:rFonts w:hint="eastAsia" w:ascii="仿宋" w:hAnsi="仿宋" w:eastAsia="仿宋" w:cs="Arial"/>
          <w:snapToGrid w:val="0"/>
          <w:kern w:val="0"/>
          <w:szCs w:val="21"/>
          <w:highlight w:val="none"/>
        </w:rPr>
        <w:t>.其他：</w:t>
      </w:r>
      <w:r>
        <w:rPr>
          <w:rFonts w:hint="eastAsia" w:ascii="仿宋" w:hAnsi="仿宋" w:eastAsia="仿宋" w:cs="Arial"/>
          <w:snapToGrid w:val="0"/>
          <w:kern w:val="0"/>
          <w:szCs w:val="21"/>
          <w:highlight w:val="none"/>
          <w:u w:val="single"/>
          <w:lang w:val="en-US" w:eastAsia="zh-CN"/>
        </w:rPr>
        <w:t>本项目兼投兼中</w:t>
      </w:r>
    </w:p>
    <w:p w14:paraId="56CDCD57">
      <w:pPr>
        <w:ind w:firstLine="210" w:firstLineChars="100"/>
        <w:jc w:val="left"/>
        <w:rPr>
          <w:rFonts w:ascii="仿宋" w:hAnsi="仿宋" w:eastAsia="仿宋" w:cs="Arial"/>
          <w:snapToGrid w:val="0"/>
          <w:kern w:val="0"/>
          <w:szCs w:val="21"/>
          <w:highlight w:val="none"/>
        </w:rPr>
      </w:pPr>
      <w:r>
        <w:rPr>
          <w:rFonts w:hint="eastAsia" w:ascii="仿宋" w:hAnsi="仿宋" w:eastAsia="仿宋" w:cs="Arial"/>
          <w:snapToGrid w:val="0"/>
          <w:kern w:val="0"/>
          <w:szCs w:val="21"/>
          <w:highlight w:val="none"/>
        </w:rPr>
        <w:t xml:space="preserve">合同履行期限：合同签订后 </w:t>
      </w:r>
      <w:r>
        <w:rPr>
          <w:rFonts w:hint="eastAsia" w:ascii="仿宋" w:hAnsi="仿宋" w:eastAsia="仿宋" w:cs="Arial"/>
          <w:snapToGrid w:val="0"/>
          <w:kern w:val="0"/>
          <w:szCs w:val="21"/>
          <w:highlight w:val="none"/>
          <w:lang w:val="en-US" w:eastAsia="zh-CN"/>
        </w:rPr>
        <w:t>180</w:t>
      </w:r>
      <w:r>
        <w:rPr>
          <w:rFonts w:hint="eastAsia" w:ascii="仿宋" w:hAnsi="仿宋" w:eastAsia="仿宋" w:cs="Arial"/>
          <w:snapToGrid w:val="0"/>
          <w:kern w:val="0"/>
          <w:szCs w:val="21"/>
          <w:highlight w:val="none"/>
        </w:rPr>
        <w:t>日内完成货物的供货、安装、调试，并交付给采购人正常使用，疫情等不可抗力因素除外。</w:t>
      </w:r>
    </w:p>
    <w:p w14:paraId="335D61A6">
      <w:pPr>
        <w:widowControl/>
        <w:ind w:firstLine="420" w:firstLineChars="200"/>
        <w:rPr>
          <w:rFonts w:ascii="仿宋" w:hAnsi="仿宋" w:eastAsia="仿宋" w:cs="Arial"/>
          <w:snapToGrid w:val="0"/>
          <w:kern w:val="0"/>
          <w:szCs w:val="21"/>
          <w:highlight w:val="none"/>
        </w:rPr>
      </w:pPr>
      <w:r>
        <w:rPr>
          <w:rFonts w:hint="eastAsia" w:ascii="仿宋" w:hAnsi="仿宋" w:eastAsia="仿宋" w:cs="Arial"/>
          <w:snapToGrid w:val="0"/>
          <w:kern w:val="0"/>
          <w:szCs w:val="21"/>
          <w:highlight w:val="none"/>
        </w:rPr>
        <w:t>本项目</w:t>
      </w:r>
      <w:r>
        <w:rPr>
          <w:rFonts w:hint="eastAsia" w:ascii="仿宋" w:hAnsi="仿宋" w:eastAsia="仿宋" w:cs="Arial"/>
          <w:snapToGrid w:val="0"/>
          <w:kern w:val="0"/>
          <w:szCs w:val="21"/>
          <w:highlight w:val="none"/>
          <w:u w:val="single"/>
        </w:rPr>
        <w:t>不接受</w:t>
      </w:r>
      <w:r>
        <w:rPr>
          <w:rFonts w:hint="eastAsia" w:ascii="仿宋" w:hAnsi="仿宋" w:eastAsia="仿宋" w:cs="Arial"/>
          <w:snapToGrid w:val="0"/>
          <w:kern w:val="0"/>
          <w:szCs w:val="21"/>
          <w:highlight w:val="none"/>
        </w:rPr>
        <w:t>联合体投标。</w:t>
      </w:r>
      <w:r>
        <w:rPr>
          <w:rFonts w:hint="eastAsia" w:ascii="仿宋" w:hAnsi="仿宋" w:eastAsia="仿宋" w:cs="Arial"/>
          <w:snapToGrid w:val="0"/>
          <w:kern w:val="0"/>
          <w:szCs w:val="21"/>
          <w:highlight w:val="none"/>
        </w:rPr>
        <w:tab/>
      </w:r>
    </w:p>
    <w:p w14:paraId="21C832C7">
      <w:pPr>
        <w:widowControl/>
        <w:ind w:firstLine="422" w:firstLineChars="200"/>
        <w:rPr>
          <w:rFonts w:ascii="仿宋" w:hAnsi="仿宋" w:eastAsia="仿宋" w:cs="Arial"/>
          <w:snapToGrid w:val="0"/>
          <w:kern w:val="0"/>
          <w:szCs w:val="21"/>
          <w:highlight w:val="none"/>
        </w:rPr>
      </w:pPr>
      <w:r>
        <w:rPr>
          <w:rFonts w:hint="eastAsia" w:ascii="仿宋" w:hAnsi="仿宋" w:eastAsia="仿宋" w:cs="Arial"/>
          <w:b/>
          <w:bCs/>
          <w:snapToGrid w:val="0"/>
          <w:kern w:val="0"/>
          <w:szCs w:val="21"/>
          <w:highlight w:val="none"/>
        </w:rPr>
        <w:t>二、申请人的资格要求</w:t>
      </w:r>
    </w:p>
    <w:p w14:paraId="0D6C2727">
      <w:pPr>
        <w:widowControl/>
        <w:ind w:firstLine="420" w:firstLineChars="200"/>
        <w:rPr>
          <w:rFonts w:ascii="仿宋" w:hAnsi="仿宋" w:eastAsia="仿宋" w:cs="Arial"/>
          <w:snapToGrid w:val="0"/>
          <w:kern w:val="0"/>
          <w:sz w:val="21"/>
          <w:szCs w:val="21"/>
          <w:highlight w:val="none"/>
        </w:rPr>
      </w:pPr>
      <w:r>
        <w:rPr>
          <w:rFonts w:hint="eastAsia" w:ascii="仿宋" w:hAnsi="仿宋" w:eastAsia="仿宋" w:cs="Arial"/>
          <w:snapToGrid w:val="0"/>
          <w:kern w:val="0"/>
          <w:sz w:val="21"/>
          <w:szCs w:val="21"/>
          <w:highlight w:val="none"/>
        </w:rPr>
        <w:t>1.满足《中华人民共和国政府采购法》第二十二条规定；</w:t>
      </w:r>
    </w:p>
    <w:p w14:paraId="0B3A427B">
      <w:pPr>
        <w:widowControl/>
        <w:ind w:firstLine="420" w:firstLineChars="200"/>
        <w:rPr>
          <w:rFonts w:ascii="仿宋" w:hAnsi="仿宋" w:eastAsia="仿宋" w:cs="Arial"/>
          <w:snapToGrid w:val="0"/>
          <w:kern w:val="0"/>
          <w:sz w:val="21"/>
          <w:szCs w:val="21"/>
          <w:highlight w:val="none"/>
        </w:rPr>
      </w:pPr>
      <w:r>
        <w:rPr>
          <w:rFonts w:hint="eastAsia" w:ascii="仿宋" w:hAnsi="仿宋" w:eastAsia="仿宋" w:cs="Arial"/>
          <w:snapToGrid w:val="0"/>
          <w:kern w:val="0"/>
          <w:sz w:val="21"/>
          <w:szCs w:val="21"/>
          <w:highlight w:val="none"/>
        </w:rPr>
        <w:t>2.落实政府采购政策需满足的资格要求：本项目不属于整体预留专门面向中小企业采购的项目。</w:t>
      </w:r>
    </w:p>
    <w:p w14:paraId="57BDC87E">
      <w:pPr>
        <w:widowControl/>
        <w:ind w:firstLine="420" w:firstLineChars="200"/>
        <w:rPr>
          <w:rFonts w:ascii="仿宋" w:hAnsi="仿宋" w:eastAsia="仿宋" w:cs="Arial"/>
          <w:snapToGrid w:val="0"/>
          <w:kern w:val="0"/>
          <w:sz w:val="21"/>
          <w:szCs w:val="21"/>
          <w:highlight w:val="none"/>
        </w:rPr>
      </w:pPr>
      <w:r>
        <w:rPr>
          <w:rFonts w:hint="eastAsia" w:ascii="仿宋" w:hAnsi="仿宋" w:eastAsia="仿宋" w:cs="Arial"/>
          <w:snapToGrid w:val="0"/>
          <w:kern w:val="0"/>
          <w:sz w:val="21"/>
          <w:szCs w:val="21"/>
          <w:highlight w:val="none"/>
        </w:rPr>
        <w:t>3.本项目的特定资格要求：</w:t>
      </w:r>
    </w:p>
    <w:p w14:paraId="6A448AC6">
      <w:pPr>
        <w:ind w:firstLine="420" w:firstLineChars="200"/>
        <w:rPr>
          <w:rFonts w:ascii="仿宋" w:hAnsi="仿宋" w:eastAsia="仿宋"/>
          <w:snapToGrid w:val="0"/>
          <w:kern w:val="0"/>
          <w:sz w:val="21"/>
          <w:szCs w:val="21"/>
          <w:highlight w:val="none"/>
          <w:lang w:val="zh-CN"/>
        </w:rPr>
      </w:pPr>
      <w:r>
        <w:rPr>
          <w:rFonts w:hint="eastAsia" w:ascii="仿宋" w:hAnsi="仿宋" w:eastAsia="仿宋"/>
          <w:snapToGrid w:val="0"/>
          <w:kern w:val="0"/>
          <w:sz w:val="21"/>
          <w:szCs w:val="21"/>
          <w:highlight w:val="none"/>
          <w:lang w:val="zh-CN"/>
        </w:rPr>
        <w:t>（1）投标人具备《政府采购法》第二十二条规定的条件，且提供以下证明文件：</w:t>
      </w:r>
    </w:p>
    <w:p w14:paraId="38C6F28A">
      <w:pPr>
        <w:ind w:firstLine="420" w:firstLineChars="200"/>
        <w:rPr>
          <w:rFonts w:ascii="仿宋" w:hAnsi="仿宋" w:eastAsia="仿宋"/>
          <w:snapToGrid w:val="0"/>
          <w:kern w:val="0"/>
          <w:sz w:val="21"/>
          <w:szCs w:val="21"/>
          <w:highlight w:val="none"/>
          <w:lang w:val="zh-CN"/>
        </w:rPr>
      </w:pPr>
      <w:r>
        <w:rPr>
          <w:rFonts w:hint="eastAsia" w:ascii="仿宋" w:hAnsi="仿宋" w:eastAsia="仿宋"/>
          <w:snapToGrid w:val="0"/>
          <w:kern w:val="0"/>
          <w:sz w:val="21"/>
          <w:szCs w:val="21"/>
          <w:highlight w:val="none"/>
          <w:lang w:val="zh-CN"/>
        </w:rPr>
        <w:t>a.在中华人民共和国境内注册的具有独立承担民事责任能力的法人或其他组织（提供法人或其他组织的营业执照等证明文件）；</w:t>
      </w:r>
    </w:p>
    <w:p w14:paraId="1AA16CDC">
      <w:pPr>
        <w:ind w:firstLine="420" w:firstLineChars="200"/>
        <w:rPr>
          <w:rFonts w:ascii="仿宋" w:hAnsi="仿宋" w:eastAsia="仿宋"/>
          <w:snapToGrid w:val="0"/>
          <w:kern w:val="0"/>
          <w:sz w:val="21"/>
          <w:szCs w:val="21"/>
          <w:highlight w:val="none"/>
          <w:lang w:val="zh-CN"/>
        </w:rPr>
      </w:pPr>
      <w:r>
        <w:rPr>
          <w:rFonts w:hint="eastAsia" w:ascii="仿宋" w:hAnsi="仿宋" w:eastAsia="仿宋"/>
          <w:snapToGrid w:val="0"/>
          <w:kern w:val="0"/>
          <w:sz w:val="21"/>
          <w:szCs w:val="21"/>
          <w:highlight w:val="none"/>
          <w:lang w:val="zh-CN"/>
        </w:rPr>
        <w:t>b.2021-2023年任意一年的财务报表（新成立公司提供成立至今的月或季度财务报表复印件）或银行出具的资信证明；</w:t>
      </w:r>
    </w:p>
    <w:p w14:paraId="2EBD85D3">
      <w:pPr>
        <w:ind w:firstLine="420" w:firstLineChars="200"/>
        <w:rPr>
          <w:rFonts w:ascii="仿宋" w:hAnsi="仿宋" w:eastAsia="仿宋"/>
          <w:snapToGrid w:val="0"/>
          <w:kern w:val="0"/>
          <w:sz w:val="21"/>
          <w:szCs w:val="21"/>
          <w:highlight w:val="none"/>
          <w:lang w:val="zh-CN"/>
        </w:rPr>
      </w:pPr>
      <w:r>
        <w:rPr>
          <w:rFonts w:hint="eastAsia" w:ascii="仿宋" w:hAnsi="仿宋" w:eastAsia="仿宋"/>
          <w:snapToGrid w:val="0"/>
          <w:kern w:val="0"/>
          <w:sz w:val="21"/>
          <w:szCs w:val="21"/>
          <w:highlight w:val="none"/>
          <w:lang w:val="zh-CN"/>
        </w:rPr>
        <w:t>c.投标截止时间前一年内任意一个月的依法缴纳税收证明材料（如依法免税，则须提供相应文件证明其依法免税）；</w:t>
      </w:r>
    </w:p>
    <w:p w14:paraId="7937DFE9">
      <w:pPr>
        <w:ind w:firstLine="420" w:firstLineChars="200"/>
        <w:rPr>
          <w:rFonts w:ascii="仿宋" w:hAnsi="仿宋" w:eastAsia="仿宋"/>
          <w:snapToGrid w:val="0"/>
          <w:kern w:val="0"/>
          <w:sz w:val="21"/>
          <w:szCs w:val="21"/>
          <w:highlight w:val="none"/>
          <w:lang w:val="zh-CN"/>
        </w:rPr>
      </w:pPr>
      <w:r>
        <w:rPr>
          <w:rFonts w:hint="eastAsia" w:ascii="仿宋" w:hAnsi="仿宋" w:eastAsia="仿宋"/>
          <w:snapToGrid w:val="0"/>
          <w:kern w:val="0"/>
          <w:sz w:val="21"/>
          <w:szCs w:val="21"/>
          <w:highlight w:val="none"/>
          <w:lang w:val="zh-CN"/>
        </w:rPr>
        <w:t>d.投标截止时间前一年内任意一个月的依法缴纳社会保险凭据（如依法不需要缴纳社保，则须提供相应文件证明其依法不需要缴纳）；</w:t>
      </w:r>
    </w:p>
    <w:p w14:paraId="27334AFB">
      <w:pPr>
        <w:ind w:firstLine="420" w:firstLineChars="200"/>
        <w:rPr>
          <w:rFonts w:ascii="仿宋" w:hAnsi="仿宋" w:eastAsia="仿宋"/>
          <w:snapToGrid w:val="0"/>
          <w:kern w:val="0"/>
          <w:sz w:val="21"/>
          <w:szCs w:val="21"/>
          <w:highlight w:val="none"/>
          <w:lang w:val="zh-CN"/>
        </w:rPr>
      </w:pPr>
      <w:r>
        <w:rPr>
          <w:rFonts w:hint="eastAsia" w:ascii="仿宋" w:hAnsi="仿宋" w:eastAsia="仿宋"/>
          <w:snapToGrid w:val="0"/>
          <w:kern w:val="0"/>
          <w:sz w:val="21"/>
          <w:szCs w:val="21"/>
          <w:highlight w:val="none"/>
          <w:lang w:val="zh-CN"/>
        </w:rPr>
        <w:t>e.履行合同所必需的设备和专业技术能力的证明材料或书面声明；</w:t>
      </w:r>
    </w:p>
    <w:p w14:paraId="44530653">
      <w:pPr>
        <w:ind w:firstLine="420" w:firstLineChars="200"/>
        <w:rPr>
          <w:rFonts w:ascii="仿宋" w:hAnsi="仿宋" w:eastAsia="仿宋"/>
          <w:snapToGrid w:val="0"/>
          <w:kern w:val="0"/>
          <w:sz w:val="21"/>
          <w:szCs w:val="21"/>
          <w:highlight w:val="none"/>
          <w:lang w:val="zh-CN"/>
        </w:rPr>
      </w:pPr>
      <w:r>
        <w:rPr>
          <w:rFonts w:hint="eastAsia" w:ascii="仿宋" w:hAnsi="仿宋" w:eastAsia="仿宋"/>
          <w:snapToGrid w:val="0"/>
          <w:kern w:val="0"/>
          <w:sz w:val="21"/>
          <w:szCs w:val="21"/>
          <w:highlight w:val="none"/>
          <w:lang w:val="zh-CN"/>
        </w:rPr>
        <w:t>f.</w:t>
      </w:r>
      <w:r>
        <w:rPr>
          <w:rFonts w:hint="eastAsia" w:ascii="仿宋" w:hAnsi="仿宋" w:eastAsia="仿宋" w:cs="仿宋"/>
          <w:snapToGrid w:val="0"/>
          <w:color w:val="auto"/>
          <w:kern w:val="0"/>
          <w:szCs w:val="21"/>
          <w:highlight w:val="none"/>
          <w:lang w:val="zh-CN"/>
        </w:rPr>
        <w:t>（</w:t>
      </w:r>
      <w:r>
        <w:rPr>
          <w:rFonts w:hint="eastAsia" w:ascii="仿宋" w:hAnsi="仿宋" w:eastAsia="仿宋" w:cs="仿宋"/>
          <w:snapToGrid w:val="0"/>
          <w:color w:val="auto"/>
          <w:kern w:val="0"/>
          <w:szCs w:val="21"/>
          <w:highlight w:val="none"/>
        </w:rPr>
        <w:t>1</w:t>
      </w:r>
      <w:r>
        <w:rPr>
          <w:rFonts w:hint="eastAsia" w:ascii="仿宋" w:hAnsi="仿宋" w:eastAsia="仿宋" w:cs="仿宋"/>
          <w:snapToGrid w:val="0"/>
          <w:color w:val="auto"/>
          <w:kern w:val="0"/>
          <w:szCs w:val="21"/>
          <w:highlight w:val="none"/>
          <w:lang w:val="zh-CN"/>
        </w:rPr>
        <w:t>）</w:t>
      </w:r>
      <w:r>
        <w:rPr>
          <w:rFonts w:hint="eastAsia" w:ascii="仿宋" w:hAnsi="仿宋" w:eastAsia="仿宋"/>
          <w:snapToGrid w:val="0"/>
          <w:kern w:val="0"/>
          <w:sz w:val="21"/>
          <w:szCs w:val="21"/>
          <w:highlight w:val="none"/>
          <w:lang w:val="zh-CN"/>
        </w:rPr>
        <w:t>参加政府采购活动前3年内在经营活动中没有重大违法记录的书面声明。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38F56E1C">
      <w:pPr>
        <w:ind w:firstLine="420" w:firstLineChars="200"/>
        <w:rPr>
          <w:rFonts w:ascii="仿宋" w:hAnsi="仿宋" w:eastAsia="仿宋"/>
          <w:snapToGrid w:val="0"/>
          <w:kern w:val="0"/>
          <w:sz w:val="21"/>
          <w:szCs w:val="21"/>
          <w:highlight w:val="none"/>
          <w:lang w:val="zh-CN"/>
        </w:rPr>
      </w:pPr>
      <w:r>
        <w:rPr>
          <w:rFonts w:hint="eastAsia" w:ascii="仿宋" w:hAnsi="仿宋" w:eastAsia="仿宋"/>
          <w:snapToGrid w:val="0"/>
          <w:kern w:val="0"/>
          <w:sz w:val="21"/>
          <w:szCs w:val="21"/>
          <w:highlight w:val="none"/>
          <w:lang w:val="zh-CN"/>
        </w:rPr>
        <w:t>（2）供应商未被列入“信用中国”网站(www.creditchina.gov.cn)“失信被执行人或重大税收违法案件当事人名单（即税收违法黑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06231C8E">
      <w:pPr>
        <w:ind w:firstLine="420" w:firstLineChars="200"/>
        <w:rPr>
          <w:rFonts w:ascii="仿宋" w:hAnsi="仿宋" w:eastAsia="仿宋"/>
          <w:snapToGrid w:val="0"/>
          <w:kern w:val="0"/>
          <w:sz w:val="21"/>
          <w:szCs w:val="21"/>
          <w:highlight w:val="none"/>
          <w:lang w:val="zh-CN"/>
        </w:rPr>
      </w:pPr>
      <w:r>
        <w:rPr>
          <w:rFonts w:hint="eastAsia" w:ascii="仿宋" w:hAnsi="仿宋" w:eastAsia="仿宋"/>
          <w:snapToGrid w:val="0"/>
          <w:kern w:val="0"/>
          <w:sz w:val="21"/>
          <w:szCs w:val="21"/>
          <w:highlight w:val="none"/>
          <w:lang w:val="zh-CN"/>
        </w:rPr>
        <w:t>（3）</w:t>
      </w:r>
      <w:r>
        <w:rPr>
          <w:rFonts w:ascii="仿宋" w:hAnsi="仿宋" w:eastAsia="仿宋"/>
          <w:snapToGrid w:val="0"/>
          <w:kern w:val="0"/>
          <w:sz w:val="21"/>
          <w:szCs w:val="21"/>
          <w:highlight w:val="none"/>
          <w:lang w:val="zh-CN"/>
        </w:rPr>
        <w:t>单位负责人为同一人或者存在直接控股、管理关系的不同供应商，不得参加同一合同项下的采购活动</w:t>
      </w:r>
      <w:bookmarkStart w:id="64" w:name="_GoBack"/>
      <w:bookmarkEnd w:id="64"/>
      <w:r>
        <w:rPr>
          <w:rFonts w:hint="eastAsia" w:ascii="仿宋" w:hAnsi="仿宋" w:eastAsia="仿宋"/>
          <w:snapToGrid w:val="0"/>
          <w:kern w:val="0"/>
          <w:sz w:val="21"/>
          <w:szCs w:val="21"/>
          <w:highlight w:val="none"/>
          <w:lang w:val="zh-CN"/>
        </w:rPr>
        <w:t>（提供声明函）。</w:t>
      </w:r>
    </w:p>
    <w:p w14:paraId="0BDFFB82">
      <w:pPr>
        <w:ind w:firstLine="420" w:firstLineChars="200"/>
        <w:rPr>
          <w:rFonts w:ascii="仿宋" w:hAnsi="仿宋" w:eastAsia="仿宋"/>
          <w:snapToGrid w:val="0"/>
          <w:kern w:val="0"/>
          <w:sz w:val="21"/>
          <w:szCs w:val="21"/>
          <w:highlight w:val="none"/>
          <w:lang w:val="zh-CN"/>
        </w:rPr>
      </w:pPr>
      <w:r>
        <w:rPr>
          <w:rFonts w:hint="eastAsia" w:ascii="仿宋" w:hAnsi="仿宋" w:eastAsia="仿宋"/>
          <w:snapToGrid w:val="0"/>
          <w:kern w:val="0"/>
          <w:sz w:val="21"/>
          <w:szCs w:val="21"/>
          <w:highlight w:val="none"/>
          <w:lang w:val="zh-CN"/>
        </w:rPr>
        <w:t>（4）为本项目提供整体设计、规范编制或者项目管理、监理、检测等服务的供应商，不得再参加本项目的其他采购活动（提供声明函）。</w:t>
      </w:r>
    </w:p>
    <w:p w14:paraId="6A644DEF">
      <w:pPr>
        <w:ind w:firstLine="420" w:firstLineChars="200"/>
        <w:rPr>
          <w:rFonts w:ascii="仿宋" w:hAnsi="仿宋" w:eastAsia="仿宋"/>
          <w:snapToGrid w:val="0"/>
          <w:kern w:val="0"/>
          <w:sz w:val="21"/>
          <w:szCs w:val="21"/>
          <w:highlight w:val="none"/>
          <w:lang w:val="zh-CN"/>
        </w:rPr>
      </w:pPr>
      <w:r>
        <w:rPr>
          <w:rFonts w:hint="eastAsia" w:ascii="仿宋" w:hAnsi="仿宋" w:eastAsia="仿宋"/>
          <w:snapToGrid w:val="0"/>
          <w:kern w:val="0"/>
          <w:sz w:val="21"/>
          <w:szCs w:val="21"/>
          <w:highlight w:val="none"/>
          <w:lang w:val="zh-CN"/>
        </w:rPr>
        <w:t>（5）本项目只接受已获取招标文件的投标人投标。</w:t>
      </w:r>
    </w:p>
    <w:p w14:paraId="6C1D5764">
      <w:pPr>
        <w:ind w:firstLine="420" w:firstLineChars="200"/>
        <w:rPr>
          <w:rFonts w:ascii="仿宋" w:hAnsi="仿宋" w:eastAsia="仿宋"/>
          <w:snapToGrid w:val="0"/>
          <w:kern w:val="0"/>
          <w:sz w:val="21"/>
          <w:szCs w:val="21"/>
          <w:highlight w:val="none"/>
          <w:lang w:val="zh-CN"/>
        </w:rPr>
      </w:pPr>
      <w:r>
        <w:rPr>
          <w:rFonts w:hint="eastAsia" w:ascii="仿宋" w:hAnsi="仿宋" w:eastAsia="仿宋"/>
          <w:snapToGrid w:val="0"/>
          <w:kern w:val="0"/>
          <w:sz w:val="21"/>
          <w:szCs w:val="21"/>
          <w:highlight w:val="none"/>
          <w:lang w:val="zh-CN"/>
        </w:rPr>
        <w:t>（6）本项目不接受联合体投标。</w:t>
      </w:r>
    </w:p>
    <w:p w14:paraId="43E209A2">
      <w:pPr>
        <w:pStyle w:val="8"/>
        <w:widowControl/>
        <w:ind w:firstLine="422" w:firstLineChars="200"/>
        <w:rPr>
          <w:rFonts w:ascii="仿宋" w:hAnsi="仿宋" w:eastAsia="仿宋" w:cs="Arial"/>
          <w:snapToGrid w:val="0"/>
          <w:sz w:val="21"/>
          <w:szCs w:val="21"/>
          <w:highlight w:val="none"/>
        </w:rPr>
      </w:pPr>
      <w:r>
        <w:rPr>
          <w:rFonts w:hint="eastAsia" w:ascii="仿宋" w:hAnsi="仿宋" w:eastAsia="仿宋" w:cs="Arial"/>
          <w:b/>
          <w:bCs/>
          <w:snapToGrid w:val="0"/>
          <w:sz w:val="21"/>
          <w:szCs w:val="21"/>
          <w:highlight w:val="none"/>
        </w:rPr>
        <w:t>三、获取招标文件</w:t>
      </w:r>
    </w:p>
    <w:p w14:paraId="42370518">
      <w:pPr>
        <w:pStyle w:val="8"/>
        <w:widowControl w:val="0"/>
        <w:numPr>
          <w:ilvl w:val="0"/>
          <w:numId w:val="0"/>
        </w:num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时间：</w:t>
      </w:r>
      <w:r>
        <w:rPr>
          <w:rFonts w:hint="eastAsia" w:ascii="仿宋" w:hAnsi="仿宋" w:eastAsia="仿宋" w:cs="仿宋"/>
          <w:color w:val="auto"/>
          <w:sz w:val="21"/>
          <w:szCs w:val="21"/>
          <w:highlight w:val="none"/>
          <w:lang w:eastAsia="zh-CN"/>
        </w:rPr>
        <w:t>202</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lang w:val="en-US" w:eastAsia="zh-CN"/>
        </w:rPr>
        <w:t>12</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lang w:val="en-US" w:eastAsia="zh-CN"/>
        </w:rPr>
        <w:t>20</w:t>
      </w:r>
      <w:r>
        <w:rPr>
          <w:rFonts w:hint="eastAsia" w:ascii="仿宋" w:hAnsi="仿宋" w:eastAsia="仿宋" w:cs="仿宋"/>
          <w:color w:val="auto"/>
          <w:sz w:val="21"/>
          <w:szCs w:val="21"/>
          <w:highlight w:val="none"/>
        </w:rPr>
        <w:t>日至</w:t>
      </w:r>
      <w:r>
        <w:rPr>
          <w:rFonts w:hint="eastAsia" w:ascii="仿宋" w:hAnsi="仿宋" w:eastAsia="仿宋" w:cs="仿宋"/>
          <w:color w:val="auto"/>
          <w:sz w:val="21"/>
          <w:szCs w:val="21"/>
          <w:highlight w:val="none"/>
          <w:lang w:eastAsia="zh-CN"/>
        </w:rPr>
        <w:t>202</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lang w:val="en-US" w:eastAsia="zh-CN"/>
        </w:rPr>
        <w:t>12</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lang w:val="en-US" w:eastAsia="zh-CN"/>
        </w:rPr>
        <w:t>26</w:t>
      </w:r>
      <w:r>
        <w:rPr>
          <w:rFonts w:hint="eastAsia" w:ascii="仿宋" w:hAnsi="仿宋" w:eastAsia="仿宋" w:cs="仿宋"/>
          <w:color w:val="auto"/>
          <w:sz w:val="21"/>
          <w:szCs w:val="21"/>
          <w:highlight w:val="none"/>
        </w:rPr>
        <w:t>日，每天上午9:00至12:00，下午14:30至17:30。（北京时间，法定节假日除外）</w:t>
      </w:r>
    </w:p>
    <w:p w14:paraId="3B50B0C7">
      <w:pPr>
        <w:pStyle w:val="8"/>
        <w:widowControl w:val="0"/>
        <w:numPr>
          <w:ilvl w:val="0"/>
          <w:numId w:val="0"/>
        </w:numPr>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地点：领购招标文件的投标人通过点击招标公告中二维码链接（复制网址至手机浏览器中打开）填写相关信息及缴纳费用。二维码链接：</w:t>
      </w:r>
      <w:r>
        <w:rPr>
          <w:rFonts w:hint="eastAsia" w:ascii="仿宋" w:hAnsi="仿宋" w:eastAsia="仿宋" w:cs="仿宋"/>
          <w:color w:val="auto"/>
          <w:sz w:val="21"/>
          <w:szCs w:val="21"/>
          <w:highlight w:val="none"/>
          <w:lang w:eastAsia="zh-CN"/>
        </w:rPr>
        <w:t>https://www.gmgitc.com/DocSaleNew/Weixin/Edit.aspx?BidCode=0724-2431Z3588465</w:t>
      </w:r>
    </w:p>
    <w:p w14:paraId="2D95AFE3">
      <w:pPr>
        <w:pStyle w:val="8"/>
        <w:widowControl w:val="0"/>
        <w:numPr>
          <w:ilvl w:val="0"/>
          <w:numId w:val="0"/>
        </w:num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方式：领购招标文件的投标人提供以下证明文件（报名成功后我司将通过邮件发送采购电子文件至供应商邮箱）： （1）法定代表人/负责人资格证明书、法定代表人/负责人授权委托书； （2）有效的营业执照复印件，加盖公章。</w:t>
      </w:r>
      <w:r>
        <w:rPr>
          <w:rFonts w:hint="eastAsia" w:ascii="仿宋" w:hAnsi="仿宋" w:eastAsia="仿宋"/>
          <w:color w:val="auto"/>
          <w:sz w:val="21"/>
          <w:szCs w:val="21"/>
          <w:highlight w:val="none"/>
        </w:rPr>
        <w:t>本招标文件每套售价为人民币</w:t>
      </w:r>
      <w:r>
        <w:rPr>
          <w:rFonts w:hint="eastAsia" w:ascii="仿宋" w:hAnsi="仿宋" w:eastAsia="仿宋"/>
          <w:color w:val="auto"/>
          <w:sz w:val="21"/>
          <w:szCs w:val="21"/>
          <w:highlight w:val="none"/>
          <w:lang w:val="en-US" w:eastAsia="zh-CN"/>
        </w:rPr>
        <w:t>300</w:t>
      </w:r>
      <w:r>
        <w:rPr>
          <w:rFonts w:hint="eastAsia" w:ascii="仿宋" w:hAnsi="仿宋" w:eastAsia="仿宋"/>
          <w:color w:val="auto"/>
          <w:sz w:val="21"/>
          <w:szCs w:val="21"/>
          <w:highlight w:val="none"/>
        </w:rPr>
        <w:t>元，售后不退。</w:t>
      </w:r>
    </w:p>
    <w:p w14:paraId="5AF1D184">
      <w:pPr>
        <w:pStyle w:val="8"/>
        <w:widowControl w:val="0"/>
        <w:numPr>
          <w:ilvl w:val="0"/>
          <w:numId w:val="0"/>
        </w:num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售价：￥</w:t>
      </w:r>
      <w:r>
        <w:rPr>
          <w:rFonts w:hint="eastAsia" w:ascii="仿宋" w:hAnsi="仿宋" w:eastAsia="仿宋" w:cs="仿宋"/>
          <w:color w:val="auto"/>
          <w:sz w:val="21"/>
          <w:szCs w:val="21"/>
          <w:highlight w:val="none"/>
          <w:lang w:val="en-US" w:eastAsia="zh-CN"/>
        </w:rPr>
        <w:t>300</w:t>
      </w:r>
      <w:r>
        <w:rPr>
          <w:rFonts w:hint="eastAsia" w:ascii="仿宋" w:hAnsi="仿宋" w:eastAsia="仿宋" w:cs="仿宋"/>
          <w:color w:val="auto"/>
          <w:sz w:val="21"/>
          <w:szCs w:val="21"/>
          <w:highlight w:val="none"/>
        </w:rPr>
        <w:t>.0 元，本公告包含的招标文件售价总和</w:t>
      </w:r>
    </w:p>
    <w:p w14:paraId="0B5AAE24">
      <w:pPr>
        <w:widowControl/>
        <w:ind w:firstLine="422" w:firstLineChars="200"/>
        <w:rPr>
          <w:rFonts w:hint="eastAsia" w:ascii="仿宋" w:hAnsi="仿宋" w:eastAsia="仿宋" w:cs="Arial"/>
          <w:b/>
          <w:bCs/>
          <w:snapToGrid w:val="0"/>
          <w:kern w:val="0"/>
          <w:sz w:val="21"/>
          <w:szCs w:val="21"/>
          <w:highlight w:val="none"/>
        </w:rPr>
      </w:pPr>
    </w:p>
    <w:p w14:paraId="4F0D65CE">
      <w:pPr>
        <w:widowControl/>
        <w:ind w:firstLine="422" w:firstLineChars="200"/>
        <w:rPr>
          <w:rFonts w:ascii="仿宋" w:hAnsi="仿宋" w:eastAsia="仿宋" w:cs="Arial"/>
          <w:snapToGrid w:val="0"/>
          <w:kern w:val="0"/>
          <w:sz w:val="21"/>
          <w:szCs w:val="21"/>
          <w:highlight w:val="none"/>
        </w:rPr>
      </w:pPr>
      <w:r>
        <w:rPr>
          <w:rFonts w:hint="eastAsia" w:ascii="仿宋" w:hAnsi="仿宋" w:eastAsia="仿宋" w:cs="Arial"/>
          <w:b/>
          <w:bCs/>
          <w:snapToGrid w:val="0"/>
          <w:kern w:val="0"/>
          <w:sz w:val="21"/>
          <w:szCs w:val="21"/>
          <w:highlight w:val="none"/>
        </w:rPr>
        <w:t>四、提交投标文件截止时间、开标时间和地点</w:t>
      </w:r>
    </w:p>
    <w:p w14:paraId="310050E8">
      <w:pPr>
        <w:widowControl/>
        <w:ind w:firstLine="420" w:firstLineChars="200"/>
        <w:rPr>
          <w:rFonts w:ascii="仿宋" w:hAnsi="仿宋" w:eastAsia="仿宋" w:cs="仿宋"/>
          <w:sz w:val="21"/>
          <w:szCs w:val="21"/>
          <w:highlight w:val="none"/>
          <w:u w:val="single"/>
        </w:rPr>
      </w:pPr>
      <w:r>
        <w:rPr>
          <w:rFonts w:hint="eastAsia" w:ascii="仿宋" w:hAnsi="仿宋" w:eastAsia="仿宋" w:cs="仿宋"/>
          <w:sz w:val="21"/>
          <w:szCs w:val="21"/>
          <w:highlight w:val="none"/>
        </w:rPr>
        <w:t>提交投标文件截止时间：</w:t>
      </w:r>
      <w:r>
        <w:rPr>
          <w:rFonts w:hint="eastAsia" w:ascii="仿宋" w:hAnsi="仿宋" w:eastAsia="仿宋" w:cs="仿宋"/>
          <w:sz w:val="21"/>
          <w:szCs w:val="21"/>
          <w:highlight w:val="none"/>
          <w:u w:val="single"/>
        </w:rPr>
        <w:t>202</w:t>
      </w:r>
      <w:r>
        <w:rPr>
          <w:rFonts w:hint="eastAsia" w:ascii="仿宋" w:hAnsi="仿宋" w:eastAsia="仿宋" w:cs="仿宋"/>
          <w:sz w:val="21"/>
          <w:szCs w:val="21"/>
          <w:highlight w:val="none"/>
          <w:u w:val="single"/>
          <w:lang w:val="en-US" w:eastAsia="zh-CN"/>
        </w:rPr>
        <w:t>5</w:t>
      </w:r>
      <w:r>
        <w:rPr>
          <w:rFonts w:ascii="仿宋" w:hAnsi="仿宋" w:eastAsia="仿宋" w:cs="仿宋"/>
          <w:sz w:val="21"/>
          <w:szCs w:val="21"/>
          <w:highlight w:val="none"/>
          <w:u w:val="single"/>
        </w:rPr>
        <w:t>年</w:t>
      </w:r>
      <w:r>
        <w:rPr>
          <w:rFonts w:hint="eastAsia" w:ascii="仿宋" w:hAnsi="仿宋" w:eastAsia="仿宋" w:cs="仿宋"/>
          <w:sz w:val="21"/>
          <w:szCs w:val="21"/>
          <w:highlight w:val="none"/>
          <w:u w:val="single"/>
          <w:lang w:val="en-US" w:eastAsia="zh-CN"/>
        </w:rPr>
        <w:t>3</w:t>
      </w:r>
      <w:r>
        <w:rPr>
          <w:rFonts w:ascii="仿宋" w:hAnsi="仿宋" w:eastAsia="仿宋" w:cs="仿宋"/>
          <w:sz w:val="21"/>
          <w:szCs w:val="21"/>
          <w:highlight w:val="none"/>
          <w:u w:val="single"/>
        </w:rPr>
        <w:t>月</w:t>
      </w:r>
      <w:r>
        <w:rPr>
          <w:rFonts w:hint="eastAsia" w:ascii="仿宋" w:hAnsi="仿宋" w:eastAsia="仿宋" w:cs="仿宋"/>
          <w:sz w:val="21"/>
          <w:szCs w:val="21"/>
          <w:highlight w:val="none"/>
          <w:u w:val="single"/>
          <w:lang w:val="en-US" w:eastAsia="zh-CN"/>
        </w:rPr>
        <w:t>13</w:t>
      </w:r>
      <w:r>
        <w:rPr>
          <w:rFonts w:ascii="仿宋" w:hAnsi="仿宋" w:eastAsia="仿宋" w:cs="仿宋"/>
          <w:sz w:val="21"/>
          <w:szCs w:val="21"/>
          <w:highlight w:val="none"/>
          <w:u w:val="single"/>
        </w:rPr>
        <w:t>日</w:t>
      </w:r>
      <w:r>
        <w:rPr>
          <w:rFonts w:hint="eastAsia" w:ascii="仿宋" w:hAnsi="仿宋" w:eastAsia="仿宋" w:cs="仿宋"/>
          <w:sz w:val="21"/>
          <w:szCs w:val="21"/>
          <w:highlight w:val="none"/>
          <w:u w:val="single"/>
          <w:lang w:val="en-US" w:eastAsia="zh-CN"/>
        </w:rPr>
        <w:t>9</w:t>
      </w:r>
      <w:r>
        <w:rPr>
          <w:rFonts w:hint="eastAsia" w:ascii="仿宋" w:hAnsi="仿宋" w:eastAsia="仿宋" w:cs="仿宋"/>
          <w:sz w:val="21"/>
          <w:szCs w:val="21"/>
          <w:highlight w:val="none"/>
          <w:u w:val="single"/>
        </w:rPr>
        <w:t>点</w:t>
      </w:r>
      <w:r>
        <w:rPr>
          <w:rFonts w:hint="eastAsia" w:ascii="仿宋" w:hAnsi="仿宋" w:eastAsia="仿宋" w:cs="仿宋"/>
          <w:sz w:val="21"/>
          <w:szCs w:val="21"/>
          <w:highlight w:val="none"/>
          <w:u w:val="single"/>
          <w:lang w:val="en-US" w:eastAsia="zh-CN"/>
        </w:rPr>
        <w:t>3</w:t>
      </w:r>
      <w:r>
        <w:rPr>
          <w:rFonts w:ascii="仿宋" w:hAnsi="仿宋" w:eastAsia="仿宋" w:cs="仿宋"/>
          <w:sz w:val="21"/>
          <w:szCs w:val="21"/>
          <w:highlight w:val="none"/>
          <w:u w:val="single"/>
        </w:rPr>
        <w:t>0</w:t>
      </w:r>
      <w:r>
        <w:rPr>
          <w:rFonts w:hint="eastAsia" w:ascii="仿宋" w:hAnsi="仿宋" w:eastAsia="仿宋" w:cs="仿宋"/>
          <w:sz w:val="21"/>
          <w:szCs w:val="21"/>
          <w:highlight w:val="none"/>
          <w:u w:val="single"/>
        </w:rPr>
        <w:t>分（北京时间）(注：</w:t>
      </w:r>
      <w:r>
        <w:rPr>
          <w:rFonts w:hint="eastAsia" w:ascii="仿宋" w:hAnsi="仿宋" w:eastAsia="仿宋" w:cs="仿宋"/>
          <w:sz w:val="21"/>
          <w:szCs w:val="21"/>
          <w:highlight w:val="none"/>
          <w:u w:val="single"/>
          <w:lang w:val="en-US" w:eastAsia="zh-CN"/>
        </w:rPr>
        <w:t>9</w:t>
      </w:r>
      <w:r>
        <w:rPr>
          <w:rFonts w:hint="eastAsia" w:ascii="仿宋" w:hAnsi="仿宋" w:eastAsia="仿宋" w:cs="仿宋"/>
          <w:sz w:val="21"/>
          <w:szCs w:val="21"/>
          <w:highlight w:val="none"/>
          <w:u w:val="single"/>
        </w:rPr>
        <w:t>时</w:t>
      </w:r>
      <w:r>
        <w:rPr>
          <w:rFonts w:hint="eastAsia" w:ascii="仿宋" w:hAnsi="仿宋" w:eastAsia="仿宋" w:cs="仿宋"/>
          <w:sz w:val="21"/>
          <w:szCs w:val="21"/>
          <w:highlight w:val="none"/>
          <w:u w:val="single"/>
          <w:lang w:val="en-US" w:eastAsia="zh-CN"/>
        </w:rPr>
        <w:t>0</w:t>
      </w:r>
      <w:r>
        <w:rPr>
          <w:rFonts w:hint="eastAsia" w:ascii="仿宋" w:hAnsi="仿宋" w:eastAsia="仿宋" w:cs="仿宋"/>
          <w:sz w:val="21"/>
          <w:szCs w:val="21"/>
          <w:highlight w:val="none"/>
          <w:u w:val="single"/>
        </w:rPr>
        <w:t>0分开始受理纸质投标文件)</w:t>
      </w:r>
    </w:p>
    <w:p w14:paraId="29AD7F00">
      <w:pPr>
        <w:widowControl/>
        <w:ind w:firstLine="420" w:firstLineChars="200"/>
        <w:rPr>
          <w:rFonts w:ascii="仿宋" w:hAnsi="仿宋" w:eastAsia="仿宋" w:cs="仿宋"/>
          <w:sz w:val="21"/>
          <w:szCs w:val="21"/>
          <w:highlight w:val="none"/>
        </w:rPr>
      </w:pPr>
      <w:r>
        <w:rPr>
          <w:rFonts w:hint="eastAsia" w:ascii="仿宋" w:hAnsi="仿宋" w:eastAsia="仿宋" w:cs="仿宋"/>
          <w:sz w:val="21"/>
          <w:szCs w:val="21"/>
          <w:highlight w:val="none"/>
        </w:rPr>
        <w:t>开标时间：</w:t>
      </w:r>
      <w:r>
        <w:rPr>
          <w:rFonts w:hint="eastAsia" w:ascii="仿宋" w:hAnsi="仿宋" w:eastAsia="仿宋" w:cs="仿宋"/>
          <w:sz w:val="21"/>
          <w:szCs w:val="21"/>
          <w:highlight w:val="none"/>
          <w:u w:val="single"/>
        </w:rPr>
        <w:t>202</w:t>
      </w:r>
      <w:r>
        <w:rPr>
          <w:rFonts w:hint="eastAsia" w:ascii="仿宋" w:hAnsi="仿宋" w:eastAsia="仿宋" w:cs="仿宋"/>
          <w:sz w:val="21"/>
          <w:szCs w:val="21"/>
          <w:highlight w:val="none"/>
          <w:u w:val="single"/>
          <w:lang w:val="en-US" w:eastAsia="zh-CN"/>
        </w:rPr>
        <w:t>5</w:t>
      </w:r>
      <w:r>
        <w:rPr>
          <w:rFonts w:ascii="仿宋" w:hAnsi="仿宋" w:eastAsia="仿宋" w:cs="仿宋"/>
          <w:sz w:val="21"/>
          <w:szCs w:val="21"/>
          <w:highlight w:val="none"/>
          <w:u w:val="single"/>
        </w:rPr>
        <w:t>年</w:t>
      </w:r>
      <w:r>
        <w:rPr>
          <w:rFonts w:hint="eastAsia" w:ascii="仿宋" w:hAnsi="仿宋" w:eastAsia="仿宋" w:cs="仿宋"/>
          <w:sz w:val="21"/>
          <w:szCs w:val="21"/>
          <w:highlight w:val="none"/>
          <w:u w:val="single"/>
          <w:lang w:val="en-US" w:eastAsia="zh-CN"/>
        </w:rPr>
        <w:t>3</w:t>
      </w:r>
      <w:r>
        <w:rPr>
          <w:rFonts w:ascii="仿宋" w:hAnsi="仿宋" w:eastAsia="仿宋" w:cs="仿宋"/>
          <w:sz w:val="21"/>
          <w:szCs w:val="21"/>
          <w:highlight w:val="none"/>
          <w:u w:val="single"/>
        </w:rPr>
        <w:t>月</w:t>
      </w:r>
      <w:r>
        <w:rPr>
          <w:rFonts w:hint="eastAsia" w:ascii="仿宋" w:hAnsi="仿宋" w:eastAsia="仿宋" w:cs="仿宋"/>
          <w:sz w:val="21"/>
          <w:szCs w:val="21"/>
          <w:highlight w:val="none"/>
          <w:u w:val="single"/>
          <w:lang w:val="en-US" w:eastAsia="zh-CN"/>
        </w:rPr>
        <w:t>13</w:t>
      </w:r>
      <w:r>
        <w:rPr>
          <w:rFonts w:ascii="仿宋" w:hAnsi="仿宋" w:eastAsia="仿宋" w:cs="仿宋"/>
          <w:sz w:val="21"/>
          <w:szCs w:val="21"/>
          <w:highlight w:val="none"/>
          <w:u w:val="single"/>
        </w:rPr>
        <w:t>日</w:t>
      </w:r>
      <w:r>
        <w:rPr>
          <w:rFonts w:hint="eastAsia" w:ascii="仿宋" w:hAnsi="仿宋" w:eastAsia="仿宋" w:cs="仿宋"/>
          <w:sz w:val="21"/>
          <w:szCs w:val="21"/>
          <w:highlight w:val="none"/>
          <w:u w:val="single"/>
          <w:lang w:val="en-US" w:eastAsia="zh-CN"/>
        </w:rPr>
        <w:t>9</w:t>
      </w:r>
      <w:r>
        <w:rPr>
          <w:rFonts w:ascii="仿宋" w:hAnsi="仿宋" w:eastAsia="仿宋" w:cs="仿宋"/>
          <w:sz w:val="21"/>
          <w:szCs w:val="21"/>
          <w:highlight w:val="none"/>
          <w:u w:val="single"/>
        </w:rPr>
        <w:t>点</w:t>
      </w:r>
      <w:r>
        <w:rPr>
          <w:rFonts w:hint="eastAsia" w:ascii="仿宋" w:hAnsi="仿宋" w:eastAsia="仿宋" w:cs="仿宋"/>
          <w:sz w:val="21"/>
          <w:szCs w:val="21"/>
          <w:highlight w:val="none"/>
          <w:u w:val="single"/>
          <w:lang w:val="en-US" w:eastAsia="zh-CN"/>
        </w:rPr>
        <w:t>3</w:t>
      </w:r>
      <w:r>
        <w:rPr>
          <w:rFonts w:ascii="仿宋" w:hAnsi="仿宋" w:eastAsia="仿宋" w:cs="仿宋"/>
          <w:sz w:val="21"/>
          <w:szCs w:val="21"/>
          <w:highlight w:val="none"/>
          <w:u w:val="single"/>
        </w:rPr>
        <w:t>0分</w:t>
      </w:r>
      <w:r>
        <w:rPr>
          <w:rFonts w:hint="eastAsia" w:ascii="仿宋" w:hAnsi="仿宋" w:eastAsia="仿宋" w:cs="仿宋"/>
          <w:sz w:val="21"/>
          <w:szCs w:val="21"/>
          <w:highlight w:val="none"/>
          <w:u w:val="single"/>
        </w:rPr>
        <w:t>（北京时间）</w:t>
      </w:r>
    </w:p>
    <w:p w14:paraId="68A7EDF2">
      <w:pPr>
        <w:widowControl/>
        <w:ind w:firstLine="420" w:firstLineChars="200"/>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地点：</w:t>
      </w:r>
      <w:r>
        <w:rPr>
          <w:rFonts w:hint="eastAsia" w:ascii="仿宋" w:hAnsi="仿宋" w:eastAsia="仿宋" w:cs="仿宋"/>
          <w:sz w:val="21"/>
          <w:szCs w:val="21"/>
          <w:highlight w:val="none"/>
          <w:u w:val="single"/>
        </w:rPr>
        <w:t>国义招标股份有限公司</w:t>
      </w:r>
      <w:r>
        <w:rPr>
          <w:rFonts w:hint="eastAsia" w:ascii="仿宋" w:hAnsi="仿宋" w:eastAsia="仿宋" w:cs="仿宋"/>
          <w:sz w:val="21"/>
          <w:szCs w:val="21"/>
          <w:highlight w:val="none"/>
          <w:u w:val="single"/>
          <w:lang w:val="en-US" w:eastAsia="zh-CN"/>
        </w:rPr>
        <w:t>2</w:t>
      </w:r>
      <w:r>
        <w:rPr>
          <w:rFonts w:hint="eastAsia" w:ascii="仿宋" w:hAnsi="仿宋" w:eastAsia="仿宋" w:cs="仿宋"/>
          <w:sz w:val="21"/>
          <w:szCs w:val="21"/>
          <w:highlight w:val="none"/>
          <w:u w:val="single"/>
        </w:rPr>
        <w:t>楼</w:t>
      </w:r>
      <w:r>
        <w:rPr>
          <w:rFonts w:hint="eastAsia" w:ascii="仿宋" w:hAnsi="仿宋" w:eastAsia="仿宋" w:cs="仿宋"/>
          <w:sz w:val="21"/>
          <w:szCs w:val="21"/>
          <w:highlight w:val="none"/>
          <w:u w:val="single"/>
          <w:lang w:val="en-US" w:eastAsia="zh-CN"/>
        </w:rPr>
        <w:t>8号</w:t>
      </w:r>
      <w:r>
        <w:rPr>
          <w:rFonts w:hint="eastAsia" w:ascii="仿宋" w:hAnsi="仿宋" w:eastAsia="仿宋" w:cs="仿宋"/>
          <w:sz w:val="21"/>
          <w:szCs w:val="21"/>
          <w:highlight w:val="none"/>
          <w:u w:val="single"/>
        </w:rPr>
        <w:t>会议室（广州市东风东路726号国义招标股份有限公司</w:t>
      </w:r>
      <w:r>
        <w:rPr>
          <w:rFonts w:hint="eastAsia" w:ascii="仿宋" w:hAnsi="仿宋" w:eastAsia="仿宋" w:cs="仿宋"/>
          <w:sz w:val="21"/>
          <w:szCs w:val="21"/>
          <w:highlight w:val="none"/>
          <w:u w:val="single"/>
          <w:lang w:eastAsia="zh-CN"/>
        </w:rPr>
        <w:t>）</w:t>
      </w:r>
    </w:p>
    <w:p w14:paraId="6F29DE65">
      <w:pPr>
        <w:widowControl/>
        <w:ind w:firstLine="422" w:firstLineChars="200"/>
        <w:rPr>
          <w:rFonts w:ascii="仿宋" w:hAnsi="仿宋" w:eastAsia="仿宋" w:cs="Arial"/>
          <w:snapToGrid w:val="0"/>
          <w:kern w:val="0"/>
          <w:sz w:val="21"/>
          <w:szCs w:val="21"/>
          <w:highlight w:val="none"/>
        </w:rPr>
      </w:pPr>
      <w:r>
        <w:rPr>
          <w:rFonts w:hint="eastAsia" w:ascii="仿宋" w:hAnsi="仿宋" w:eastAsia="仿宋" w:cs="Arial"/>
          <w:b/>
          <w:bCs/>
          <w:snapToGrid w:val="0"/>
          <w:kern w:val="0"/>
          <w:sz w:val="21"/>
          <w:szCs w:val="21"/>
          <w:highlight w:val="none"/>
        </w:rPr>
        <w:t>五、公告期限</w:t>
      </w:r>
    </w:p>
    <w:p w14:paraId="1ADC2D6C">
      <w:pPr>
        <w:widowControl/>
        <w:ind w:firstLine="420" w:firstLineChars="200"/>
        <w:rPr>
          <w:rFonts w:ascii="仿宋" w:hAnsi="仿宋" w:eastAsia="仿宋" w:cs="Arial"/>
          <w:snapToGrid w:val="0"/>
          <w:kern w:val="0"/>
          <w:sz w:val="21"/>
          <w:szCs w:val="21"/>
          <w:highlight w:val="none"/>
        </w:rPr>
      </w:pPr>
      <w:r>
        <w:rPr>
          <w:rFonts w:hint="eastAsia" w:ascii="仿宋" w:hAnsi="仿宋" w:eastAsia="仿宋" w:cs="Arial"/>
          <w:snapToGrid w:val="0"/>
          <w:kern w:val="0"/>
          <w:sz w:val="21"/>
          <w:szCs w:val="21"/>
          <w:highlight w:val="none"/>
        </w:rPr>
        <w:t>自本公告发布之日起5个工作日。</w:t>
      </w:r>
    </w:p>
    <w:p w14:paraId="667DD148">
      <w:pPr>
        <w:widowControl/>
        <w:ind w:firstLine="422" w:firstLineChars="200"/>
        <w:rPr>
          <w:rFonts w:ascii="仿宋" w:hAnsi="仿宋" w:eastAsia="仿宋" w:cs="Arial"/>
          <w:snapToGrid w:val="0"/>
          <w:kern w:val="0"/>
          <w:sz w:val="21"/>
          <w:szCs w:val="21"/>
          <w:highlight w:val="none"/>
        </w:rPr>
      </w:pPr>
      <w:r>
        <w:rPr>
          <w:rFonts w:hint="eastAsia" w:ascii="仿宋" w:hAnsi="仿宋" w:eastAsia="仿宋" w:cs="Arial"/>
          <w:b/>
          <w:bCs/>
          <w:snapToGrid w:val="0"/>
          <w:kern w:val="0"/>
          <w:sz w:val="21"/>
          <w:szCs w:val="21"/>
          <w:highlight w:val="none"/>
        </w:rPr>
        <w:t>六、其他补充事宜</w:t>
      </w:r>
    </w:p>
    <w:p w14:paraId="22525AE1">
      <w:pPr>
        <w:rPr>
          <w:rFonts w:hint="eastAsia" w:ascii="仿宋" w:hAnsi="仿宋" w:eastAsia="仿宋" w:cs="仿宋"/>
          <w:highlight w:val="none"/>
        </w:rPr>
      </w:pPr>
      <w:r>
        <w:rPr>
          <w:rFonts w:hint="eastAsia" w:ascii="仿宋" w:hAnsi="仿宋" w:eastAsia="仿宋" w:cs="仿宋"/>
          <w:highlight w:val="none"/>
        </w:rPr>
        <w:t>1.获取招标文件方式：</w:t>
      </w:r>
    </w:p>
    <w:p w14:paraId="4267FB22">
      <w:pPr>
        <w:rPr>
          <w:rFonts w:hint="eastAsia" w:ascii="仿宋" w:hAnsi="仿宋" w:eastAsia="仿宋" w:cs="仿宋"/>
          <w:highlight w:val="none"/>
        </w:rPr>
      </w:pPr>
      <w:r>
        <w:rPr>
          <w:rFonts w:hint="eastAsia" w:ascii="仿宋" w:hAnsi="仿宋" w:eastAsia="仿宋" w:cs="仿宋"/>
          <w:highlight w:val="none"/>
        </w:rPr>
        <w:t>（1）供应商通过打开二维码链接填写相关信息及缴纳费用（复制网址</w:t>
      </w:r>
      <w:r>
        <w:rPr>
          <w:rFonts w:hint="eastAsia" w:ascii="仿宋" w:hAnsi="仿宋" w:eastAsia="仿宋" w:cs="仿宋"/>
          <w:highlight w:val="none"/>
          <w:lang w:eastAsia="zh-CN"/>
        </w:rPr>
        <w:t>https://www.gmgitc.com/DocSaleNew/Weixin/Edit.aspx?BidCode=0724-2431Z3588465</w:t>
      </w:r>
      <w:r>
        <w:rPr>
          <w:rFonts w:hint="eastAsia" w:ascii="仿宋" w:hAnsi="仿宋" w:eastAsia="仿宋" w:cs="仿宋"/>
          <w:highlight w:val="none"/>
        </w:rPr>
        <w:t>至浏览器中打开）。</w:t>
      </w:r>
    </w:p>
    <w:p w14:paraId="0F6ED00C">
      <w:pPr>
        <w:rPr>
          <w:rFonts w:hint="eastAsia" w:ascii="仿宋" w:hAnsi="仿宋" w:eastAsia="仿宋" w:cs="仿宋"/>
          <w:highlight w:val="none"/>
        </w:rPr>
      </w:pPr>
      <w:r>
        <w:rPr>
          <w:rFonts w:hint="eastAsia" w:ascii="仿宋" w:hAnsi="仿宋" w:eastAsia="仿宋" w:cs="仿宋"/>
          <w:highlight w:val="none"/>
        </w:rPr>
        <w:t>（2）国内供应商如选取“邮购”方式获取招标文件（加收50元邮费），采购代理机构将用航空快递及时寄去招标文件，但在任何情况下采购代理机构对邮寄过程中发生的迟交或遗失都不承担责任。</w:t>
      </w:r>
    </w:p>
    <w:p w14:paraId="7AA99CA6">
      <w:pPr>
        <w:rPr>
          <w:rFonts w:hint="eastAsia" w:ascii="仿宋" w:hAnsi="仿宋" w:eastAsia="仿宋" w:cs="仿宋"/>
          <w:highlight w:val="none"/>
        </w:rPr>
      </w:pPr>
      <w:r>
        <w:rPr>
          <w:rFonts w:hint="eastAsia" w:ascii="仿宋" w:hAnsi="仿宋" w:eastAsia="仿宋" w:cs="仿宋"/>
          <w:highlight w:val="none"/>
        </w:rPr>
        <w:t>（3）现场领取纸质招标文件地点：</w:t>
      </w:r>
    </w:p>
    <w:p w14:paraId="3F6CE189">
      <w:pPr>
        <w:rPr>
          <w:rFonts w:hint="eastAsia" w:ascii="仿宋" w:hAnsi="仿宋" w:eastAsia="仿宋" w:cs="仿宋"/>
          <w:highlight w:val="none"/>
        </w:rPr>
      </w:pPr>
      <w:r>
        <w:rPr>
          <w:rFonts w:hint="eastAsia" w:ascii="仿宋" w:hAnsi="仿宋" w:eastAsia="仿宋" w:cs="仿宋"/>
          <w:highlight w:val="none"/>
        </w:rPr>
        <w:t>国义招标股份有限公司2楼</w:t>
      </w:r>
    </w:p>
    <w:p w14:paraId="55668534">
      <w:pPr>
        <w:rPr>
          <w:rFonts w:hint="eastAsia" w:ascii="仿宋" w:hAnsi="仿宋" w:eastAsia="仿宋" w:cs="仿宋"/>
          <w:highlight w:val="none"/>
        </w:rPr>
      </w:pPr>
      <w:r>
        <w:rPr>
          <w:rFonts w:hint="eastAsia" w:ascii="仿宋" w:hAnsi="仿宋" w:eastAsia="仿宋" w:cs="仿宋"/>
          <w:highlight w:val="none"/>
        </w:rPr>
        <w:t>地址：广州市东风东路726号</w:t>
      </w:r>
    </w:p>
    <w:p w14:paraId="63FD8E52">
      <w:pPr>
        <w:rPr>
          <w:rFonts w:hint="eastAsia" w:ascii="仿宋" w:hAnsi="仿宋" w:eastAsia="仿宋" w:cs="仿宋"/>
          <w:highlight w:val="none"/>
        </w:rPr>
      </w:pPr>
      <w:r>
        <w:rPr>
          <w:rFonts w:hint="eastAsia" w:ascii="仿宋" w:hAnsi="仿宋" w:eastAsia="仿宋" w:cs="仿宋"/>
          <w:highlight w:val="none"/>
        </w:rPr>
        <w:t>电话：020-37860590</w:t>
      </w:r>
    </w:p>
    <w:p w14:paraId="7D700AA5">
      <w:pPr>
        <w:rPr>
          <w:rFonts w:hint="eastAsia" w:ascii="仿宋" w:hAnsi="仿宋" w:eastAsia="仿宋" w:cs="仿宋"/>
          <w:highlight w:val="none"/>
        </w:rPr>
      </w:pPr>
      <w:r>
        <w:rPr>
          <w:rFonts w:hint="eastAsia" w:ascii="仿宋" w:hAnsi="仿宋" w:eastAsia="仿宋" w:cs="仿宋"/>
          <w:highlight w:val="none"/>
        </w:rPr>
        <w:t>联系人：</w:t>
      </w:r>
      <w:r>
        <w:rPr>
          <w:rFonts w:hint="eastAsia" w:ascii="仿宋" w:hAnsi="仿宋" w:eastAsia="仿宋" w:cs="仿宋"/>
          <w:highlight w:val="none"/>
          <w:lang w:eastAsia="zh-CN"/>
        </w:rPr>
        <w:t>林</w:t>
      </w:r>
      <w:r>
        <w:rPr>
          <w:rFonts w:hint="eastAsia" w:ascii="仿宋" w:hAnsi="仿宋" w:eastAsia="仿宋" w:cs="仿宋"/>
          <w:highlight w:val="none"/>
        </w:rPr>
        <w:t>小姐</w:t>
      </w:r>
    </w:p>
    <w:p w14:paraId="7DB747D6">
      <w:pPr>
        <w:rPr>
          <w:rFonts w:hint="eastAsia"/>
          <w:highlight w:val="none"/>
        </w:rPr>
      </w:pPr>
      <w:r>
        <w:rPr>
          <w:rFonts w:hint="eastAsia" w:ascii="仿宋" w:hAnsi="仿宋" w:eastAsia="仿宋" w:cs="仿宋"/>
          <w:highlight w:val="none"/>
        </w:rPr>
        <w:t>（4）电子版招标文件发送到供应商登记的邮箱。</w:t>
      </w:r>
    </w:p>
    <w:p w14:paraId="1DFF9A95">
      <w:pPr>
        <w:pStyle w:val="8"/>
        <w:widowControl w:val="0"/>
        <w:numPr>
          <w:ilvl w:val="0"/>
          <w:numId w:val="0"/>
        </w:num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需要落实的政府采购政策：</w:t>
      </w:r>
    </w:p>
    <w:p w14:paraId="5024437A">
      <w:pPr>
        <w:pStyle w:val="8"/>
        <w:widowControl w:val="0"/>
        <w:numPr>
          <w:ilvl w:val="0"/>
          <w:numId w:val="0"/>
        </w:num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关于印发《政府采购促进中小企业发展管理办法》的通知（财库〔2020〕46号）；</w:t>
      </w:r>
    </w:p>
    <w:p w14:paraId="467972F2">
      <w:pPr>
        <w:pStyle w:val="8"/>
        <w:widowControl w:val="0"/>
        <w:numPr>
          <w:ilvl w:val="0"/>
          <w:numId w:val="0"/>
        </w:num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关于政府采购支持监狱企业发展有关问题的通知（财库〔2014〕68号）；</w:t>
      </w:r>
    </w:p>
    <w:p w14:paraId="586183DB">
      <w:pPr>
        <w:pStyle w:val="8"/>
        <w:widowControl w:val="0"/>
        <w:numPr>
          <w:ilvl w:val="0"/>
          <w:numId w:val="0"/>
        </w:num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关于促进残疾人就业政府采购政策的通知（财库〔2017〕141号）；</w:t>
      </w:r>
    </w:p>
    <w:p w14:paraId="7E641103">
      <w:pPr>
        <w:pStyle w:val="8"/>
        <w:widowControl w:val="0"/>
        <w:numPr>
          <w:ilvl w:val="0"/>
          <w:numId w:val="0"/>
        </w:num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关于调整优化节能产品、环境标志产品政府采购执行机制的通知（财库〔2019〕9号）等。</w:t>
      </w:r>
    </w:p>
    <w:p w14:paraId="0072CDE6">
      <w:pPr>
        <w:widowControl/>
        <w:ind w:firstLine="422" w:firstLineChars="200"/>
        <w:rPr>
          <w:rFonts w:ascii="仿宋" w:hAnsi="仿宋" w:eastAsia="仿宋" w:cs="Arial"/>
          <w:snapToGrid w:val="0"/>
          <w:kern w:val="0"/>
          <w:szCs w:val="21"/>
          <w:highlight w:val="none"/>
        </w:rPr>
      </w:pPr>
      <w:r>
        <w:rPr>
          <w:rFonts w:hint="eastAsia" w:ascii="仿宋" w:hAnsi="仿宋" w:eastAsia="仿宋" w:cs="Arial"/>
          <w:b/>
          <w:bCs/>
          <w:snapToGrid w:val="0"/>
          <w:kern w:val="0"/>
          <w:szCs w:val="21"/>
          <w:highlight w:val="none"/>
        </w:rPr>
        <w:t>七、对本次招标提出询问，请按以下方式联系。</w:t>
      </w:r>
    </w:p>
    <w:p w14:paraId="345AABAB">
      <w:pPr>
        <w:widowControl/>
        <w:ind w:firstLine="420" w:firstLineChars="200"/>
        <w:rPr>
          <w:rFonts w:ascii="仿宋" w:hAnsi="仿宋" w:eastAsia="仿宋" w:cs="宋体"/>
          <w:snapToGrid w:val="0"/>
          <w:kern w:val="0"/>
          <w:szCs w:val="21"/>
          <w:highlight w:val="none"/>
        </w:rPr>
      </w:pPr>
      <w:r>
        <w:rPr>
          <w:rFonts w:hint="eastAsia" w:ascii="仿宋" w:hAnsi="仿宋" w:eastAsia="仿宋" w:cs="宋体"/>
          <w:snapToGrid w:val="0"/>
          <w:kern w:val="0"/>
          <w:szCs w:val="21"/>
          <w:highlight w:val="none"/>
        </w:rPr>
        <w:t>1.采购人信息</w:t>
      </w:r>
    </w:p>
    <w:p w14:paraId="322CBCDC">
      <w:pPr>
        <w:widowControl/>
        <w:ind w:firstLine="567" w:firstLineChars="270"/>
        <w:rPr>
          <w:rFonts w:ascii="仿宋" w:hAnsi="仿宋" w:eastAsia="仿宋"/>
          <w:kern w:val="0"/>
          <w:highlight w:val="none"/>
        </w:rPr>
      </w:pPr>
      <w:r>
        <w:rPr>
          <w:rFonts w:ascii="Calibri" w:hAnsi="Calibri" w:eastAsia="仿宋" w:cs="Calibri"/>
          <w:kern w:val="0"/>
          <w:highlight w:val="none"/>
        </w:rPr>
        <w:t> </w:t>
      </w:r>
      <w:r>
        <w:rPr>
          <w:rFonts w:hint="eastAsia" w:ascii="仿宋" w:hAnsi="仿宋" w:eastAsia="仿宋"/>
          <w:kern w:val="0"/>
          <w:highlight w:val="none"/>
        </w:rPr>
        <w:t>名称：</w:t>
      </w:r>
      <w:r>
        <w:rPr>
          <w:rFonts w:hint="eastAsia" w:ascii="仿宋" w:hAnsi="仿宋" w:eastAsia="仿宋"/>
          <w:kern w:val="0"/>
          <w:highlight w:val="none"/>
          <w:u w:val="single"/>
        </w:rPr>
        <w:t>广州民航职业技术学院</w:t>
      </w:r>
    </w:p>
    <w:p w14:paraId="016D48C5">
      <w:pPr>
        <w:widowControl/>
        <w:ind w:firstLine="567" w:firstLineChars="270"/>
        <w:rPr>
          <w:rFonts w:ascii="仿宋" w:hAnsi="仿宋" w:eastAsia="仿宋"/>
          <w:kern w:val="0"/>
          <w:highlight w:val="none"/>
        </w:rPr>
      </w:pPr>
      <w:r>
        <w:rPr>
          <w:rFonts w:ascii="Calibri" w:hAnsi="Calibri" w:eastAsia="仿宋" w:cs="Calibri"/>
          <w:kern w:val="0"/>
          <w:highlight w:val="none"/>
        </w:rPr>
        <w:t> </w:t>
      </w:r>
      <w:r>
        <w:rPr>
          <w:rFonts w:hint="eastAsia" w:ascii="仿宋" w:hAnsi="仿宋" w:eastAsia="仿宋"/>
          <w:kern w:val="0"/>
          <w:highlight w:val="none"/>
        </w:rPr>
        <w:t>地址：</w:t>
      </w:r>
      <w:r>
        <w:rPr>
          <w:rFonts w:hint="eastAsia" w:ascii="仿宋" w:hAnsi="仿宋" w:eastAsia="仿宋"/>
          <w:kern w:val="0"/>
          <w:highlight w:val="none"/>
          <w:u w:val="single"/>
        </w:rPr>
        <w:t>广州市白云区机场路向云西街10号</w:t>
      </w:r>
    </w:p>
    <w:p w14:paraId="246E0136">
      <w:pPr>
        <w:widowControl/>
        <w:ind w:firstLine="567" w:firstLineChars="270"/>
        <w:rPr>
          <w:rFonts w:ascii="仿宋" w:hAnsi="仿宋" w:eastAsia="仿宋"/>
          <w:kern w:val="0"/>
          <w:highlight w:val="none"/>
        </w:rPr>
      </w:pPr>
      <w:r>
        <w:rPr>
          <w:rFonts w:ascii="Calibri" w:hAnsi="Calibri" w:eastAsia="仿宋" w:cs="Calibri"/>
          <w:kern w:val="0"/>
          <w:highlight w:val="none"/>
        </w:rPr>
        <w:t> </w:t>
      </w:r>
      <w:r>
        <w:rPr>
          <w:rFonts w:hint="eastAsia" w:ascii="仿宋" w:hAnsi="仿宋" w:eastAsia="仿宋"/>
          <w:kern w:val="0"/>
          <w:highlight w:val="none"/>
        </w:rPr>
        <w:t>联系方式：</w:t>
      </w:r>
      <w:r>
        <w:rPr>
          <w:rFonts w:hint="eastAsia" w:ascii="仿宋" w:hAnsi="仿宋" w:eastAsia="仿宋"/>
          <w:highlight w:val="none"/>
          <w:u w:val="single"/>
        </w:rPr>
        <w:t>020-86126659</w:t>
      </w:r>
    </w:p>
    <w:p w14:paraId="074C9CA8">
      <w:pPr>
        <w:widowControl/>
        <w:ind w:firstLine="420" w:firstLineChars="200"/>
        <w:rPr>
          <w:rFonts w:ascii="仿宋" w:hAnsi="仿宋" w:eastAsia="仿宋" w:cs="宋体"/>
          <w:snapToGrid w:val="0"/>
          <w:kern w:val="0"/>
          <w:szCs w:val="21"/>
          <w:highlight w:val="none"/>
        </w:rPr>
      </w:pPr>
      <w:r>
        <w:rPr>
          <w:rFonts w:hint="eastAsia" w:ascii="仿宋" w:hAnsi="仿宋" w:eastAsia="仿宋" w:cs="宋体"/>
          <w:snapToGrid w:val="0"/>
          <w:kern w:val="0"/>
          <w:szCs w:val="21"/>
          <w:highlight w:val="none"/>
        </w:rPr>
        <w:t>2.采购代理机构信息</w:t>
      </w:r>
    </w:p>
    <w:p w14:paraId="3C2ED8FC">
      <w:pPr>
        <w:widowControl/>
        <w:ind w:firstLine="420" w:firstLineChars="200"/>
        <w:rPr>
          <w:rFonts w:ascii="仿宋" w:hAnsi="仿宋" w:eastAsia="仿宋" w:cs="宋体"/>
          <w:snapToGrid w:val="0"/>
          <w:kern w:val="0"/>
          <w:szCs w:val="21"/>
          <w:highlight w:val="none"/>
        </w:rPr>
      </w:pPr>
      <w:r>
        <w:rPr>
          <w:rFonts w:hint="eastAsia" w:ascii="宋体" w:hAnsi="宋体" w:cs="宋体"/>
          <w:snapToGrid w:val="0"/>
          <w:kern w:val="0"/>
          <w:szCs w:val="21"/>
          <w:highlight w:val="none"/>
        </w:rPr>
        <w:t> </w:t>
      </w:r>
      <w:r>
        <w:rPr>
          <w:rFonts w:hint="eastAsia" w:ascii="仿宋" w:hAnsi="仿宋" w:eastAsia="仿宋" w:cs="宋体"/>
          <w:snapToGrid w:val="0"/>
          <w:kern w:val="0"/>
          <w:szCs w:val="21"/>
          <w:highlight w:val="none"/>
        </w:rPr>
        <w:t>名称：</w:t>
      </w:r>
      <w:r>
        <w:rPr>
          <w:rFonts w:hint="eastAsia" w:ascii="仿宋" w:hAnsi="仿宋" w:eastAsia="仿宋" w:cs="宋体"/>
          <w:snapToGrid w:val="0"/>
          <w:kern w:val="0"/>
          <w:szCs w:val="21"/>
          <w:highlight w:val="none"/>
          <w:u w:val="single"/>
        </w:rPr>
        <w:t>国义招标股份有限公司</w:t>
      </w:r>
    </w:p>
    <w:p w14:paraId="0B8E3618">
      <w:pPr>
        <w:widowControl/>
        <w:ind w:firstLine="420" w:firstLineChars="200"/>
        <w:rPr>
          <w:rFonts w:ascii="仿宋" w:hAnsi="仿宋" w:eastAsia="仿宋" w:cs="宋体"/>
          <w:snapToGrid w:val="0"/>
          <w:kern w:val="0"/>
          <w:szCs w:val="21"/>
          <w:highlight w:val="none"/>
        </w:rPr>
      </w:pPr>
      <w:r>
        <w:rPr>
          <w:rFonts w:hint="eastAsia" w:ascii="宋体" w:hAnsi="宋体" w:cs="宋体"/>
          <w:snapToGrid w:val="0"/>
          <w:kern w:val="0"/>
          <w:szCs w:val="21"/>
          <w:highlight w:val="none"/>
        </w:rPr>
        <w:t> </w:t>
      </w:r>
      <w:r>
        <w:rPr>
          <w:rFonts w:hint="eastAsia" w:ascii="仿宋" w:hAnsi="仿宋" w:eastAsia="仿宋" w:cs="宋体"/>
          <w:snapToGrid w:val="0"/>
          <w:kern w:val="0"/>
          <w:szCs w:val="21"/>
          <w:highlight w:val="none"/>
        </w:rPr>
        <w:t>地址：</w:t>
      </w:r>
      <w:r>
        <w:rPr>
          <w:rFonts w:hint="eastAsia" w:ascii="仿宋" w:hAnsi="仿宋" w:eastAsia="仿宋" w:cs="宋体"/>
          <w:snapToGrid w:val="0"/>
          <w:kern w:val="0"/>
          <w:szCs w:val="21"/>
          <w:highlight w:val="none"/>
          <w:u w:val="single"/>
        </w:rPr>
        <w:t>广州市东风东路726号18楼</w:t>
      </w:r>
    </w:p>
    <w:p w14:paraId="3B4BC6E9">
      <w:pPr>
        <w:widowControl/>
        <w:ind w:firstLine="420" w:firstLineChars="200"/>
        <w:rPr>
          <w:rFonts w:ascii="仿宋" w:hAnsi="仿宋" w:eastAsia="仿宋" w:cs="宋体"/>
          <w:snapToGrid w:val="0"/>
          <w:kern w:val="0"/>
          <w:szCs w:val="21"/>
          <w:highlight w:val="none"/>
        </w:rPr>
      </w:pPr>
      <w:r>
        <w:rPr>
          <w:rFonts w:hint="eastAsia" w:ascii="宋体" w:hAnsi="宋体" w:cs="宋体"/>
          <w:snapToGrid w:val="0"/>
          <w:kern w:val="0"/>
          <w:szCs w:val="21"/>
          <w:highlight w:val="none"/>
        </w:rPr>
        <w:t> </w:t>
      </w:r>
      <w:r>
        <w:rPr>
          <w:rFonts w:hint="eastAsia" w:ascii="仿宋" w:hAnsi="仿宋" w:eastAsia="仿宋" w:cs="宋体"/>
          <w:snapToGrid w:val="0"/>
          <w:kern w:val="0"/>
          <w:szCs w:val="21"/>
          <w:highlight w:val="none"/>
        </w:rPr>
        <w:t>联系方式：</w:t>
      </w:r>
      <w:r>
        <w:rPr>
          <w:rFonts w:ascii="仿宋" w:hAnsi="仿宋" w:eastAsia="仿宋" w:cs="宋体"/>
          <w:snapToGrid w:val="0"/>
          <w:kern w:val="0"/>
          <w:szCs w:val="21"/>
          <w:highlight w:val="none"/>
          <w:u w:val="single"/>
        </w:rPr>
        <w:t>020-3786</w:t>
      </w:r>
      <w:r>
        <w:rPr>
          <w:rFonts w:hint="eastAsia" w:ascii="仿宋" w:hAnsi="仿宋" w:eastAsia="仿宋" w:cs="宋体"/>
          <w:snapToGrid w:val="0"/>
          <w:kern w:val="0"/>
          <w:szCs w:val="21"/>
          <w:highlight w:val="none"/>
          <w:u w:val="single"/>
        </w:rPr>
        <w:t>0523/</w:t>
      </w:r>
      <w:r>
        <w:rPr>
          <w:rFonts w:ascii="仿宋" w:hAnsi="仿宋" w:eastAsia="仿宋" w:cs="宋体"/>
          <w:snapToGrid w:val="0"/>
          <w:kern w:val="0"/>
          <w:szCs w:val="21"/>
          <w:highlight w:val="none"/>
          <w:u w:val="single"/>
        </w:rPr>
        <w:t>3786</w:t>
      </w:r>
      <w:r>
        <w:rPr>
          <w:rFonts w:hint="eastAsia" w:ascii="仿宋" w:hAnsi="仿宋" w:eastAsia="仿宋" w:cs="宋体"/>
          <w:snapToGrid w:val="0"/>
          <w:kern w:val="0"/>
          <w:szCs w:val="21"/>
          <w:highlight w:val="none"/>
          <w:u w:val="single"/>
        </w:rPr>
        <w:t>0540/37860539</w:t>
      </w:r>
    </w:p>
    <w:p w14:paraId="06CE4EB2">
      <w:pPr>
        <w:widowControl/>
        <w:ind w:firstLine="420" w:firstLineChars="200"/>
        <w:rPr>
          <w:rFonts w:ascii="仿宋" w:hAnsi="仿宋" w:eastAsia="仿宋" w:cs="宋体"/>
          <w:snapToGrid w:val="0"/>
          <w:kern w:val="0"/>
          <w:szCs w:val="21"/>
          <w:highlight w:val="none"/>
        </w:rPr>
      </w:pPr>
      <w:r>
        <w:rPr>
          <w:rFonts w:hint="eastAsia" w:ascii="仿宋" w:hAnsi="仿宋" w:eastAsia="仿宋" w:cs="宋体"/>
          <w:snapToGrid w:val="0"/>
          <w:kern w:val="0"/>
          <w:szCs w:val="21"/>
          <w:highlight w:val="none"/>
        </w:rPr>
        <w:t>3.项目联系方式</w:t>
      </w:r>
    </w:p>
    <w:p w14:paraId="38B8C12F">
      <w:pPr>
        <w:widowControl/>
        <w:ind w:firstLine="420" w:firstLineChars="200"/>
        <w:rPr>
          <w:rFonts w:ascii="仿宋" w:hAnsi="仿宋" w:eastAsia="仿宋" w:cs="宋体"/>
          <w:snapToGrid w:val="0"/>
          <w:kern w:val="0"/>
          <w:szCs w:val="21"/>
          <w:highlight w:val="none"/>
        </w:rPr>
      </w:pPr>
      <w:r>
        <w:rPr>
          <w:rFonts w:hint="eastAsia" w:ascii="宋体" w:hAnsi="宋体" w:cs="宋体"/>
          <w:snapToGrid w:val="0"/>
          <w:kern w:val="0"/>
          <w:szCs w:val="21"/>
          <w:highlight w:val="none"/>
        </w:rPr>
        <w:t> </w:t>
      </w:r>
      <w:r>
        <w:rPr>
          <w:rFonts w:hint="eastAsia" w:ascii="仿宋" w:hAnsi="仿宋" w:eastAsia="仿宋" w:cs="宋体"/>
          <w:snapToGrid w:val="0"/>
          <w:kern w:val="0"/>
          <w:szCs w:val="21"/>
          <w:highlight w:val="none"/>
        </w:rPr>
        <w:t>项目联系人：</w:t>
      </w:r>
      <w:r>
        <w:rPr>
          <w:rFonts w:hint="eastAsia" w:ascii="仿宋" w:hAnsi="仿宋" w:eastAsia="仿宋" w:cs="宋体"/>
          <w:snapToGrid w:val="0"/>
          <w:kern w:val="0"/>
          <w:szCs w:val="21"/>
          <w:highlight w:val="none"/>
          <w:u w:val="single"/>
        </w:rPr>
        <w:t>易安宁、吴佳耿、李家荣</w:t>
      </w:r>
    </w:p>
    <w:p w14:paraId="0E1261FA">
      <w:pPr>
        <w:widowControl/>
        <w:ind w:firstLine="420" w:firstLineChars="200"/>
        <w:rPr>
          <w:rFonts w:ascii="仿宋" w:hAnsi="仿宋" w:eastAsia="仿宋" w:cs="Arial"/>
          <w:b/>
          <w:bCs/>
          <w:snapToGrid w:val="0"/>
          <w:kern w:val="0"/>
          <w:szCs w:val="21"/>
          <w:highlight w:val="none"/>
        </w:rPr>
      </w:pPr>
      <w:r>
        <w:rPr>
          <w:rFonts w:hint="eastAsia" w:ascii="宋体" w:hAnsi="宋体" w:cs="宋体"/>
          <w:snapToGrid w:val="0"/>
          <w:kern w:val="0"/>
          <w:szCs w:val="21"/>
          <w:highlight w:val="none"/>
        </w:rPr>
        <w:t> </w:t>
      </w:r>
      <w:r>
        <w:rPr>
          <w:rFonts w:hint="eastAsia" w:ascii="仿宋" w:hAnsi="仿宋" w:eastAsia="仿宋" w:cs="宋体"/>
          <w:snapToGrid w:val="0"/>
          <w:kern w:val="0"/>
          <w:szCs w:val="21"/>
          <w:highlight w:val="none"/>
        </w:rPr>
        <w:t>电话：</w:t>
      </w:r>
      <w:r>
        <w:rPr>
          <w:rFonts w:ascii="仿宋" w:hAnsi="仿宋" w:eastAsia="仿宋" w:cs="宋体"/>
          <w:snapToGrid w:val="0"/>
          <w:kern w:val="0"/>
          <w:szCs w:val="21"/>
          <w:highlight w:val="none"/>
          <w:u w:val="single"/>
        </w:rPr>
        <w:t>020-3786</w:t>
      </w:r>
      <w:r>
        <w:rPr>
          <w:rFonts w:hint="eastAsia" w:ascii="仿宋" w:hAnsi="仿宋" w:eastAsia="仿宋" w:cs="宋体"/>
          <w:snapToGrid w:val="0"/>
          <w:kern w:val="0"/>
          <w:szCs w:val="21"/>
          <w:highlight w:val="none"/>
          <w:u w:val="single"/>
        </w:rPr>
        <w:t>0523/</w:t>
      </w:r>
      <w:r>
        <w:rPr>
          <w:rFonts w:ascii="仿宋" w:hAnsi="仿宋" w:eastAsia="仿宋" w:cs="宋体"/>
          <w:snapToGrid w:val="0"/>
          <w:kern w:val="0"/>
          <w:szCs w:val="21"/>
          <w:highlight w:val="none"/>
          <w:u w:val="single"/>
        </w:rPr>
        <w:t>3786</w:t>
      </w:r>
      <w:r>
        <w:rPr>
          <w:rFonts w:hint="eastAsia" w:ascii="仿宋" w:hAnsi="仿宋" w:eastAsia="仿宋" w:cs="宋体"/>
          <w:snapToGrid w:val="0"/>
          <w:kern w:val="0"/>
          <w:szCs w:val="21"/>
          <w:highlight w:val="none"/>
          <w:u w:val="single"/>
        </w:rPr>
        <w:t>0540/37860539</w:t>
      </w:r>
    </w:p>
    <w:p w14:paraId="19953B26">
      <w:pPr>
        <w:widowControl/>
        <w:jc w:val="right"/>
        <w:rPr>
          <w:rFonts w:ascii="仿宋" w:hAnsi="仿宋" w:eastAsia="仿宋" w:cs="宋体"/>
          <w:snapToGrid w:val="0"/>
          <w:kern w:val="0"/>
          <w:szCs w:val="21"/>
          <w:highlight w:val="none"/>
        </w:rPr>
      </w:pPr>
      <w:r>
        <w:rPr>
          <w:rFonts w:hint="eastAsia" w:ascii="仿宋" w:hAnsi="仿宋" w:eastAsia="仿宋" w:cs="宋体"/>
          <w:snapToGrid w:val="0"/>
          <w:kern w:val="0"/>
          <w:szCs w:val="21"/>
          <w:highlight w:val="none"/>
        </w:rPr>
        <w:t>发布人：</w:t>
      </w:r>
      <w:r>
        <w:rPr>
          <w:rFonts w:hint="eastAsia" w:ascii="仿宋" w:hAnsi="仿宋" w:eastAsia="仿宋" w:cs="宋体"/>
          <w:snapToGrid w:val="0"/>
          <w:kern w:val="0"/>
          <w:szCs w:val="21"/>
          <w:highlight w:val="none"/>
          <w:u w:val="single"/>
        </w:rPr>
        <w:t>国义招标股份有限公司</w:t>
      </w:r>
    </w:p>
    <w:p w14:paraId="3E57E5FB">
      <w:pPr>
        <w:widowControl/>
        <w:jc w:val="right"/>
        <w:rPr>
          <w:rFonts w:ascii="仿宋" w:hAnsi="仿宋" w:eastAsia="仿宋" w:cs="宋体"/>
          <w:snapToGrid w:val="0"/>
          <w:kern w:val="0"/>
          <w:szCs w:val="21"/>
          <w:highlight w:val="none"/>
        </w:rPr>
      </w:pPr>
      <w:r>
        <w:rPr>
          <w:rFonts w:hint="eastAsia" w:ascii="仿宋" w:hAnsi="仿宋" w:eastAsia="仿宋" w:cs="宋体"/>
          <w:snapToGrid w:val="0"/>
          <w:kern w:val="0"/>
          <w:szCs w:val="21"/>
          <w:highlight w:val="none"/>
        </w:rPr>
        <w:t>发布时间：</w:t>
      </w:r>
      <w:r>
        <w:rPr>
          <w:rFonts w:hint="eastAsia" w:ascii="仿宋" w:hAnsi="仿宋" w:eastAsia="仿宋" w:cs="宋体"/>
          <w:snapToGrid w:val="0"/>
          <w:kern w:val="0"/>
          <w:szCs w:val="21"/>
          <w:highlight w:val="none"/>
          <w:u w:val="single"/>
        </w:rPr>
        <w:t>202</w:t>
      </w:r>
      <w:r>
        <w:rPr>
          <w:rFonts w:hint="eastAsia" w:ascii="仿宋" w:hAnsi="仿宋" w:eastAsia="仿宋" w:cs="宋体"/>
          <w:snapToGrid w:val="0"/>
          <w:kern w:val="0"/>
          <w:szCs w:val="21"/>
          <w:highlight w:val="none"/>
          <w:u w:val="single"/>
          <w:lang w:val="en-US" w:eastAsia="zh-CN"/>
        </w:rPr>
        <w:t>4</w:t>
      </w:r>
      <w:r>
        <w:rPr>
          <w:rFonts w:ascii="仿宋" w:hAnsi="仿宋" w:eastAsia="仿宋" w:cs="宋体"/>
          <w:snapToGrid w:val="0"/>
          <w:kern w:val="0"/>
          <w:szCs w:val="21"/>
          <w:highlight w:val="none"/>
          <w:u w:val="single"/>
        </w:rPr>
        <w:t>年</w:t>
      </w:r>
      <w:r>
        <w:rPr>
          <w:rFonts w:hint="eastAsia" w:ascii="仿宋" w:hAnsi="仿宋" w:eastAsia="仿宋" w:cs="宋体"/>
          <w:snapToGrid w:val="0"/>
          <w:kern w:val="0"/>
          <w:szCs w:val="21"/>
          <w:highlight w:val="none"/>
          <w:u w:val="single"/>
          <w:lang w:val="en-US" w:eastAsia="zh-CN"/>
        </w:rPr>
        <w:t>12</w:t>
      </w:r>
      <w:r>
        <w:rPr>
          <w:rFonts w:ascii="仿宋" w:hAnsi="仿宋" w:eastAsia="仿宋" w:cs="宋体"/>
          <w:snapToGrid w:val="0"/>
          <w:kern w:val="0"/>
          <w:szCs w:val="21"/>
          <w:highlight w:val="none"/>
          <w:u w:val="single"/>
        </w:rPr>
        <w:t>月</w:t>
      </w:r>
      <w:r>
        <w:rPr>
          <w:rFonts w:hint="eastAsia" w:ascii="仿宋" w:hAnsi="仿宋" w:eastAsia="仿宋" w:cs="宋体"/>
          <w:snapToGrid w:val="0"/>
          <w:kern w:val="0"/>
          <w:szCs w:val="21"/>
          <w:highlight w:val="none"/>
          <w:u w:val="single"/>
          <w:lang w:val="en-US" w:eastAsia="zh-CN"/>
        </w:rPr>
        <w:t>19</w:t>
      </w:r>
      <w:r>
        <w:rPr>
          <w:rFonts w:ascii="仿宋" w:hAnsi="仿宋" w:eastAsia="仿宋" w:cs="宋体"/>
          <w:snapToGrid w:val="0"/>
          <w:kern w:val="0"/>
          <w:szCs w:val="21"/>
          <w:highlight w:val="none"/>
          <w:u w:val="single"/>
        </w:rPr>
        <w:t>日</w:t>
      </w:r>
    </w:p>
    <w:p w14:paraId="0E8F5921">
      <w:pPr>
        <w:jc w:val="center"/>
        <w:rPr>
          <w:rFonts w:ascii="仿宋" w:hAnsi="仿宋" w:eastAsia="仿宋"/>
          <w:b/>
          <w:sz w:val="28"/>
          <w:szCs w:val="28"/>
          <w:highlight w:val="none"/>
        </w:rPr>
      </w:pPr>
      <w:r>
        <w:rPr>
          <w:rFonts w:ascii="仿宋" w:hAnsi="仿宋" w:eastAsia="仿宋"/>
          <w:kern w:val="0"/>
          <w:szCs w:val="21"/>
          <w:highlight w:val="none"/>
        </w:rPr>
        <w:br w:type="page"/>
      </w:r>
      <w:bookmarkStart w:id="8" w:name="_Toc33082340"/>
      <w:bookmarkStart w:id="9" w:name="_Toc14712070"/>
      <w:r>
        <w:rPr>
          <w:rFonts w:hint="eastAsia" w:ascii="仿宋" w:hAnsi="仿宋" w:eastAsia="仿宋"/>
          <w:b/>
          <w:sz w:val="28"/>
          <w:szCs w:val="28"/>
          <w:highlight w:val="none"/>
        </w:rPr>
        <w:t>第二部分 采购项目内容</w:t>
      </w:r>
      <w:bookmarkEnd w:id="8"/>
      <w:bookmarkEnd w:id="9"/>
    </w:p>
    <w:p w14:paraId="204F802E">
      <w:pPr>
        <w:autoSpaceDE w:val="0"/>
        <w:autoSpaceDN w:val="0"/>
        <w:jc w:val="center"/>
        <w:outlineLvl w:val="1"/>
        <w:rPr>
          <w:rFonts w:hint="eastAsia" w:ascii="仿宋" w:hAnsi="仿宋" w:eastAsia="仿宋"/>
          <w:b/>
          <w:sz w:val="25"/>
          <w:szCs w:val="21"/>
          <w:highlight w:val="none"/>
        </w:rPr>
      </w:pPr>
      <w:r>
        <w:rPr>
          <w:rFonts w:hint="eastAsia" w:ascii="仿宋" w:hAnsi="仿宋" w:eastAsia="仿宋"/>
          <w:b/>
          <w:sz w:val="25"/>
          <w:szCs w:val="21"/>
          <w:highlight w:val="none"/>
        </w:rPr>
        <w:t>用户需求书</w:t>
      </w:r>
    </w:p>
    <w:p w14:paraId="230DDFB2">
      <w:pPr>
        <w:rPr>
          <w:rFonts w:ascii="仿宋" w:hAnsi="仿宋" w:eastAsia="仿宋" w:cs="仿宋"/>
          <w:b/>
          <w:color w:val="auto"/>
          <w:szCs w:val="21"/>
          <w:highlight w:val="none"/>
        </w:rPr>
      </w:pPr>
      <w:r>
        <w:rPr>
          <w:rFonts w:hint="eastAsia" w:ascii="仿宋" w:hAnsi="仿宋" w:eastAsia="仿宋" w:cs="仿宋"/>
          <w:b/>
          <w:color w:val="auto"/>
          <w:szCs w:val="21"/>
          <w:highlight w:val="none"/>
        </w:rPr>
        <w:t>说明：</w:t>
      </w:r>
    </w:p>
    <w:p w14:paraId="5A0F5235">
      <w:pPr>
        <w:ind w:firstLine="443" w:firstLineChars="210"/>
        <w:rPr>
          <w:rFonts w:ascii="仿宋" w:hAnsi="仿宋" w:eastAsia="仿宋" w:cs="仿宋"/>
          <w:b/>
          <w:color w:val="auto"/>
          <w:szCs w:val="21"/>
          <w:highlight w:val="none"/>
        </w:rPr>
      </w:pPr>
      <w:r>
        <w:rPr>
          <w:rFonts w:hint="eastAsia" w:ascii="仿宋" w:hAnsi="仿宋" w:eastAsia="仿宋" w:cs="仿宋"/>
          <w:b/>
          <w:color w:val="auto"/>
          <w:szCs w:val="21"/>
          <w:highlight w:val="none"/>
        </w:rPr>
        <w:t>1、标注“★”的条款为评标时不可偏离条款不允许偏离，为无效投标条款。标注“▲”的条款为评标时重要条款，不满足者将会被严重扣分，不作为无效投标条款。</w:t>
      </w:r>
    </w:p>
    <w:p w14:paraId="34A98251">
      <w:pPr>
        <w:autoSpaceDE w:val="0"/>
        <w:autoSpaceDN w:val="0"/>
        <w:jc w:val="left"/>
        <w:outlineLvl w:val="1"/>
        <w:rPr>
          <w:rFonts w:hint="eastAsia" w:ascii="仿宋" w:hAnsi="仿宋" w:eastAsia="仿宋"/>
          <w:b/>
          <w:sz w:val="25"/>
          <w:szCs w:val="21"/>
          <w:highlight w:val="none"/>
        </w:rPr>
      </w:pPr>
      <w:r>
        <w:rPr>
          <w:rFonts w:hint="eastAsia" w:ascii="仿宋" w:hAnsi="仿宋" w:eastAsia="仿宋"/>
          <w:b/>
          <w:sz w:val="25"/>
          <w:szCs w:val="21"/>
          <w:highlight w:val="none"/>
        </w:rPr>
        <w:t>一、采购内容</w:t>
      </w:r>
    </w:p>
    <w:p w14:paraId="2D71E1D6">
      <w:pPr>
        <w:autoSpaceDE w:val="0"/>
        <w:autoSpaceDN w:val="0"/>
        <w:jc w:val="center"/>
        <w:outlineLvl w:val="1"/>
        <w:rPr>
          <w:rFonts w:hint="default" w:ascii="仿宋" w:hAnsi="仿宋" w:eastAsia="仿宋"/>
          <w:b/>
          <w:sz w:val="25"/>
          <w:szCs w:val="21"/>
          <w:highlight w:val="none"/>
          <w:lang w:val="en-US" w:eastAsia="zh-CN"/>
        </w:rPr>
      </w:pPr>
      <w:r>
        <w:rPr>
          <w:rFonts w:hint="eastAsia" w:ascii="仿宋" w:hAnsi="仿宋" w:eastAsia="仿宋"/>
          <w:b/>
          <w:sz w:val="25"/>
          <w:szCs w:val="21"/>
          <w:highlight w:val="none"/>
          <w:lang w:eastAsia="zh-CN"/>
        </w:rPr>
        <w:t>包</w:t>
      </w:r>
      <w:r>
        <w:rPr>
          <w:rFonts w:hint="eastAsia" w:ascii="仿宋" w:hAnsi="仿宋" w:eastAsia="仿宋"/>
          <w:b/>
          <w:sz w:val="25"/>
          <w:szCs w:val="21"/>
          <w:highlight w:val="none"/>
          <w:lang w:val="en-US" w:eastAsia="zh-CN"/>
        </w:rPr>
        <w:t>1</w:t>
      </w:r>
      <w:r>
        <w:rPr>
          <w:rFonts w:hint="eastAsia" w:ascii="仿宋" w:hAnsi="仿宋" w:eastAsia="仿宋"/>
          <w:b/>
          <w:sz w:val="25"/>
          <w:szCs w:val="21"/>
          <w:highlight w:val="none"/>
          <w:lang w:eastAsia="zh-CN"/>
        </w:rPr>
        <w:t>：</w:t>
      </w:r>
      <w:r>
        <w:rPr>
          <w:rFonts w:hint="eastAsia" w:ascii="仿宋" w:hAnsi="仿宋" w:eastAsia="仿宋"/>
          <w:b/>
          <w:sz w:val="25"/>
          <w:szCs w:val="21"/>
          <w:highlight w:val="none"/>
          <w:lang w:val="en-US" w:eastAsia="zh-CN"/>
        </w:rPr>
        <w:t>电子电气</w:t>
      </w:r>
    </w:p>
    <w:p w14:paraId="1D67FF9B">
      <w:pPr>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一</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实训台架规格及参数</w:t>
      </w:r>
    </w:p>
    <w:tbl>
      <w:tblPr>
        <w:tblStyle w:val="45"/>
        <w:tblW w:w="5051"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41"/>
        <w:gridCol w:w="1153"/>
        <w:gridCol w:w="426"/>
        <w:gridCol w:w="426"/>
        <w:gridCol w:w="5863"/>
      </w:tblGrid>
      <w:tr w14:paraId="3FDAADE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430" w:type="pct"/>
            <w:vAlign w:val="center"/>
          </w:tcPr>
          <w:p w14:paraId="3EB7619E">
            <w:pPr>
              <w:pStyle w:val="8"/>
              <w:ind w:left="0" w:lef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序号</w:t>
            </w:r>
          </w:p>
        </w:tc>
        <w:tc>
          <w:tcPr>
            <w:tcW w:w="670" w:type="pct"/>
            <w:vAlign w:val="center"/>
          </w:tcPr>
          <w:p w14:paraId="6E58E2A8">
            <w:pPr>
              <w:pStyle w:val="8"/>
              <w:ind w:left="0" w:lef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名称</w:t>
            </w:r>
          </w:p>
        </w:tc>
        <w:tc>
          <w:tcPr>
            <w:tcW w:w="247" w:type="pct"/>
            <w:vAlign w:val="center"/>
          </w:tcPr>
          <w:p w14:paraId="73FE9F53">
            <w:pPr>
              <w:pStyle w:val="8"/>
              <w:ind w:left="0" w:lef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单位</w:t>
            </w:r>
          </w:p>
        </w:tc>
        <w:tc>
          <w:tcPr>
            <w:tcW w:w="247" w:type="pct"/>
            <w:vAlign w:val="center"/>
          </w:tcPr>
          <w:p w14:paraId="13CF3EE9">
            <w:pPr>
              <w:pStyle w:val="8"/>
              <w:ind w:left="0" w:lef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数量</w:t>
            </w:r>
          </w:p>
        </w:tc>
        <w:tc>
          <w:tcPr>
            <w:tcW w:w="3404" w:type="pct"/>
            <w:vAlign w:val="center"/>
          </w:tcPr>
          <w:p w14:paraId="7ABA3863">
            <w:pPr>
              <w:pStyle w:val="8"/>
              <w:ind w:left="0" w:lef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参数</w:t>
            </w:r>
          </w:p>
        </w:tc>
      </w:tr>
      <w:tr w14:paraId="5C5A70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30" w:type="pct"/>
            <w:vAlign w:val="center"/>
          </w:tcPr>
          <w:p w14:paraId="25367121">
            <w:pPr>
              <w:pStyle w:val="8"/>
              <w:ind w:left="0" w:leftChars="0" w:firstLine="0" w:firstLineChars="0"/>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c>
          <w:tcPr>
            <w:tcW w:w="670" w:type="pct"/>
            <w:vAlign w:val="center"/>
          </w:tcPr>
          <w:p w14:paraId="36954F62">
            <w:pPr>
              <w:pStyle w:val="8"/>
              <w:ind w:left="0" w:leftChars="0" w:firstLine="0" w:firstLineChars="0"/>
              <w:rPr>
                <w:rFonts w:hint="eastAsia" w:ascii="仿宋" w:hAnsi="仿宋" w:eastAsia="仿宋" w:cs="仿宋"/>
                <w:sz w:val="21"/>
                <w:szCs w:val="21"/>
                <w:highlight w:val="none"/>
              </w:rPr>
            </w:pPr>
            <w:r>
              <w:rPr>
                <w:rFonts w:hint="eastAsia" w:ascii="仿宋" w:hAnsi="仿宋" w:eastAsia="仿宋" w:cs="仿宋"/>
                <w:sz w:val="21"/>
                <w:szCs w:val="21"/>
                <w:highlight w:val="none"/>
              </w:rPr>
              <w:t>台架</w:t>
            </w:r>
          </w:p>
        </w:tc>
        <w:tc>
          <w:tcPr>
            <w:tcW w:w="247" w:type="pct"/>
            <w:vAlign w:val="center"/>
          </w:tcPr>
          <w:p w14:paraId="71599BC2">
            <w:pPr>
              <w:pStyle w:val="8"/>
              <w:ind w:left="0" w:leftChars="0" w:firstLine="0" w:firstLineChars="0"/>
              <w:rPr>
                <w:rFonts w:hint="eastAsia" w:ascii="仿宋" w:hAnsi="仿宋" w:eastAsia="仿宋" w:cs="仿宋"/>
                <w:sz w:val="21"/>
                <w:szCs w:val="21"/>
                <w:highlight w:val="none"/>
              </w:rPr>
            </w:pPr>
            <w:r>
              <w:rPr>
                <w:rFonts w:hint="eastAsia" w:ascii="仿宋" w:hAnsi="仿宋" w:eastAsia="仿宋" w:cs="仿宋"/>
                <w:sz w:val="21"/>
                <w:szCs w:val="21"/>
                <w:highlight w:val="none"/>
              </w:rPr>
              <w:t>个</w:t>
            </w:r>
          </w:p>
        </w:tc>
        <w:tc>
          <w:tcPr>
            <w:tcW w:w="247" w:type="pct"/>
            <w:vAlign w:val="center"/>
          </w:tcPr>
          <w:p w14:paraId="22B53E54">
            <w:pPr>
              <w:pStyle w:val="8"/>
              <w:ind w:left="0" w:leftChars="0" w:firstLine="0" w:firstLineChars="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25</w:t>
            </w:r>
          </w:p>
        </w:tc>
        <w:tc>
          <w:tcPr>
            <w:tcW w:w="3404" w:type="pct"/>
            <w:vAlign w:val="center"/>
          </w:tcPr>
          <w:p w14:paraId="12A64A14">
            <w:pPr>
              <w:pStyle w:val="8"/>
              <w:ind w:left="0" w:leftChars="0" w:firstLine="0" w:firstLineChars="0"/>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r>
      <w:tr w14:paraId="7DEDE7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44" w:hRule="atLeast"/>
        </w:trPr>
        <w:tc>
          <w:tcPr>
            <w:tcW w:w="430" w:type="pct"/>
            <w:vAlign w:val="center"/>
          </w:tcPr>
          <w:p w14:paraId="4725E2C0">
            <w:pPr>
              <w:pStyle w:val="8"/>
              <w:ind w:left="0" w:lef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w:t>
            </w:r>
          </w:p>
        </w:tc>
        <w:tc>
          <w:tcPr>
            <w:tcW w:w="670" w:type="pct"/>
            <w:vAlign w:val="center"/>
          </w:tcPr>
          <w:p w14:paraId="190F4FD6">
            <w:pPr>
              <w:pStyle w:val="8"/>
              <w:ind w:left="0" w:lef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线路施工台架（配置1）</w:t>
            </w:r>
          </w:p>
        </w:tc>
        <w:tc>
          <w:tcPr>
            <w:tcW w:w="247" w:type="pct"/>
            <w:vAlign w:val="center"/>
          </w:tcPr>
          <w:p w14:paraId="191B6A65">
            <w:pPr>
              <w:pStyle w:val="8"/>
              <w:ind w:left="0" w:lef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个</w:t>
            </w:r>
          </w:p>
        </w:tc>
        <w:tc>
          <w:tcPr>
            <w:tcW w:w="247" w:type="pct"/>
            <w:vAlign w:val="center"/>
          </w:tcPr>
          <w:p w14:paraId="01656193">
            <w:pPr>
              <w:pStyle w:val="8"/>
              <w:ind w:left="0" w:leftChars="0" w:firstLine="0" w:firstLineChars="0"/>
              <w:jc w:val="cente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7</w:t>
            </w:r>
          </w:p>
        </w:tc>
        <w:tc>
          <w:tcPr>
            <w:tcW w:w="3404" w:type="pct"/>
            <w:vAlign w:val="center"/>
          </w:tcPr>
          <w:p w14:paraId="5E0EB86F">
            <w:pPr>
              <w:pStyle w:val="8"/>
              <w:ind w:left="0" w:leftChars="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1、线路施工训练台架采用双侧蒙皮型台架，整体外观尺寸长*宽*高不低于1800mm*800mm*1600mm。台架主体框架采用</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2mm厚方钢加工，要求结构可靠、操作便利、强度高、韧性强、机械性能良好，且表面做烤漆防腐防刮处理。台架底座安装</w:t>
            </w:r>
            <w:r>
              <w:rPr>
                <w:rFonts w:hint="eastAsia" w:ascii="仿宋" w:hAnsi="仿宋" w:eastAsia="仿宋" w:cs="仿宋"/>
                <w:sz w:val="21"/>
                <w:szCs w:val="21"/>
                <w:highlight w:val="none"/>
                <w:lang w:eastAsia="zh-CN"/>
              </w:rPr>
              <w:t>不少于</w:t>
            </w:r>
            <w:r>
              <w:rPr>
                <w:rFonts w:hint="eastAsia" w:ascii="仿宋" w:hAnsi="仿宋" w:eastAsia="仿宋" w:cs="仿宋"/>
                <w:sz w:val="21"/>
                <w:szCs w:val="21"/>
                <w:highlight w:val="none"/>
              </w:rPr>
              <w:t>4个福马轮，确保安全稳固,方便台架移动。</w:t>
            </w:r>
          </w:p>
          <w:p w14:paraId="40045594">
            <w:pPr>
              <w:pStyle w:val="8"/>
              <w:ind w:left="0" w:leftChars="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2、蒙皮长*高*弧长不低于1600mm*1200mm*1300mm，按真实航空器蒙皮结构定制，蒙皮结构采用</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2mm厚合金铝板按航空器结构铆接成型，正常施工变形量不大于2mm，蒙皮表面采用航空底漆喷涂处理，可模块化快速安装于蒙皮台架上。</w:t>
            </w:r>
          </w:p>
          <w:p w14:paraId="7A498AE8">
            <w:pPr>
              <w:pStyle w:val="8"/>
              <w:ind w:left="0" w:leftChars="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3、每个台架配套28V电源。</w:t>
            </w:r>
          </w:p>
          <w:p w14:paraId="0FBFE8D2">
            <w:pPr>
              <w:pStyle w:val="8"/>
              <w:ind w:left="0" w:leftChars="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4、单面蒙皮基本配置（以下涉及航材均为全新真实航空器材）：</w:t>
            </w:r>
          </w:p>
          <w:p w14:paraId="54F19470">
            <w:pPr>
              <w:pStyle w:val="8"/>
              <w:ind w:left="0" w:leftChars="0" w:firstLine="0" w:firstLineChars="0"/>
              <w:jc w:val="left"/>
              <w:rPr>
                <w:rFonts w:hint="eastAsia" w:ascii="仿宋" w:hAnsi="仿宋" w:eastAsia="仿宋" w:cs="仿宋"/>
                <w:sz w:val="21"/>
                <w:szCs w:val="21"/>
                <w:highlight w:val="none"/>
              </w:rPr>
            </w:pPr>
            <w:r>
              <w:rPr>
                <w:rFonts w:hint="eastAsia" w:cs="等线"/>
                <w:color w:val="auto"/>
                <w:sz w:val="20"/>
                <w:szCs w:val="20"/>
                <w:highlight w:val="none"/>
              </w:rPr>
              <w:t>▲</w:t>
            </w:r>
            <w:r>
              <w:rPr>
                <w:rFonts w:hint="eastAsia" w:ascii="仿宋" w:hAnsi="仿宋" w:eastAsia="仿宋" w:cs="仿宋"/>
                <w:sz w:val="21"/>
                <w:szCs w:val="21"/>
                <w:highlight w:val="none"/>
              </w:rPr>
              <w:t>①737CL导线束W1504:包含</w:t>
            </w:r>
            <w:r>
              <w:rPr>
                <w:rFonts w:hint="eastAsia" w:ascii="仿宋" w:hAnsi="仿宋" w:eastAsia="仿宋" w:cs="仿宋"/>
                <w:sz w:val="21"/>
                <w:szCs w:val="21"/>
                <w:highlight w:val="none"/>
                <w:lang w:eastAsia="zh-CN"/>
              </w:rPr>
              <w:t>但不限于</w:t>
            </w:r>
            <w:r>
              <w:rPr>
                <w:rFonts w:hint="eastAsia" w:ascii="仿宋" w:hAnsi="仿宋" w:eastAsia="仿宋" w:cs="仿宋"/>
                <w:sz w:val="21"/>
                <w:szCs w:val="21"/>
                <w:highlight w:val="none"/>
              </w:rPr>
              <w:t>D00404（ BACC63CM2842PN）、D00404T尾夹（ BACC10HF28A）、D03030（BACC63CN2842SN）、D03030T尾夹（ BACC10HF28A）、D00830（BACC63BP14H7SN）、D00830T尾夹（ BACC10HF14A）、D00830配套插座（BACC63BV14H7PN）、线缆BMS13-60T07C01G018四十米，线缆BMS13-60T07C03G018两米，线缆BMS13-60T07C02G020五米，线缆BMS13-60T08C01G020两米，接线片321894十个，连接管BACT12C20二十个，插钉BACC47CP2S二十个，插钉BACC47ES2五十个，插钉BACC47CN2二十个，插钉BACC47ET2五十个，各种尺寸种类线卡等航材。</w:t>
            </w:r>
          </w:p>
          <w:p w14:paraId="4D87B2A0">
            <w:pPr>
              <w:pStyle w:val="8"/>
              <w:ind w:left="0" w:leftChars="0" w:firstLine="0" w:firstLineChars="0"/>
              <w:jc w:val="left"/>
              <w:rPr>
                <w:rFonts w:hint="eastAsia" w:ascii="仿宋" w:hAnsi="仿宋" w:eastAsia="仿宋" w:cs="仿宋"/>
                <w:sz w:val="21"/>
                <w:szCs w:val="21"/>
                <w:highlight w:val="none"/>
              </w:rPr>
            </w:pPr>
            <w:r>
              <w:rPr>
                <w:rFonts w:hint="eastAsia" w:cs="等线"/>
                <w:color w:val="auto"/>
                <w:sz w:val="20"/>
                <w:szCs w:val="20"/>
                <w:highlight w:val="none"/>
              </w:rPr>
              <w:t>▲</w:t>
            </w:r>
            <w:r>
              <w:rPr>
                <w:rFonts w:hint="eastAsia" w:ascii="仿宋" w:hAnsi="仿宋" w:eastAsia="仿宋" w:cs="仿宋"/>
                <w:sz w:val="21"/>
                <w:szCs w:val="21"/>
                <w:highlight w:val="none"/>
              </w:rPr>
              <w:t>②与导线束W1504相配套航材包含</w:t>
            </w:r>
            <w:r>
              <w:rPr>
                <w:rFonts w:hint="eastAsia" w:ascii="仿宋" w:hAnsi="仿宋" w:eastAsia="仿宋" w:cs="仿宋"/>
                <w:sz w:val="21"/>
                <w:szCs w:val="21"/>
                <w:highlight w:val="none"/>
                <w:lang w:eastAsia="zh-CN"/>
              </w:rPr>
              <w:t>但不限于</w:t>
            </w:r>
            <w:r>
              <w:rPr>
                <w:rFonts w:hint="eastAsia" w:ascii="仿宋" w:hAnsi="仿宋" w:eastAsia="仿宋" w:cs="仿宋"/>
                <w:sz w:val="21"/>
                <w:szCs w:val="21"/>
                <w:highlight w:val="none"/>
              </w:rPr>
              <w:t>：插头D00766(FRF6E10SL-4S-08)及配套插座、尾夹、插钉；D01214插头(FRF6E12S-3S-08)及配套插座、尾夹、插钉；D00754插头（BACC63BP12H3S7）及配套插座、尾夹、插钉；D00682插头(BACC63BP14H3SN)及配套插座、尾夹、插钉；D00526插头（CN0966A10S20SN-000）及配套插座、尾夹、插钉；D02510插头（FRF6E10SL-3S-08）及配套插座、尾夹、插钉；D03010插头（BACC63BP16H24S6）及配套插座、尾夹、插钉；跳开关BACC18Z3R八个；指示灯八个，接地接线柱若干。</w:t>
            </w:r>
          </w:p>
          <w:p w14:paraId="5BE151EA">
            <w:pPr>
              <w:pStyle w:val="8"/>
              <w:ind w:left="0" w:leftChars="0" w:firstLine="0" w:firstLineChars="0"/>
              <w:jc w:val="left"/>
              <w:rPr>
                <w:rFonts w:hint="eastAsia" w:ascii="仿宋" w:hAnsi="仿宋" w:eastAsia="仿宋" w:cs="仿宋"/>
                <w:sz w:val="21"/>
                <w:szCs w:val="21"/>
                <w:highlight w:val="none"/>
              </w:rPr>
            </w:pPr>
            <w:r>
              <w:rPr>
                <w:rFonts w:hint="eastAsia" w:cs="等线"/>
                <w:color w:val="auto"/>
                <w:sz w:val="20"/>
                <w:szCs w:val="20"/>
                <w:highlight w:val="none"/>
              </w:rPr>
              <w:t>▲</w:t>
            </w:r>
            <w:r>
              <w:rPr>
                <w:rFonts w:hint="eastAsia" w:ascii="仿宋" w:hAnsi="仿宋" w:eastAsia="仿宋" w:cs="仿宋"/>
                <w:sz w:val="21"/>
                <w:szCs w:val="21"/>
                <w:highlight w:val="none"/>
              </w:rPr>
              <w:t>③147基本技能导线束包含</w:t>
            </w:r>
            <w:r>
              <w:rPr>
                <w:rFonts w:hint="eastAsia" w:ascii="仿宋" w:hAnsi="仿宋" w:eastAsia="仿宋" w:cs="仿宋"/>
                <w:sz w:val="21"/>
                <w:szCs w:val="21"/>
                <w:highlight w:val="none"/>
                <w:lang w:eastAsia="zh-CN"/>
              </w:rPr>
              <w:t>但不限于</w:t>
            </w:r>
            <w:r>
              <w:rPr>
                <w:rFonts w:hint="eastAsia" w:ascii="仿宋" w:hAnsi="仿宋" w:eastAsia="仿宋" w:cs="仿宋"/>
                <w:sz w:val="21"/>
                <w:szCs w:val="21"/>
                <w:highlight w:val="none"/>
              </w:rPr>
              <w:t>：插头BACC45FT24-61SH及配套插座、尾夹、插钉；插头BACC66F11F05AA01及配套插座、尾夹、插钉；继电器座BACS16W1A及配套插钉5套；邦迪块S280W555-104(配套轨道）及配套插钉5套；邦迪块S280W555-108(配套轨道）及配套插钉5套；邦迪块S280W555-206(配套轨道）及配套插钉5套；邦迪块轨道S280W555-514(配套轨道）；邦迪块YHLZ16-4(配套轨道）及配套插钉轨道5套；邦迪块YHLZ-8(配套轨道）及配套插钉轨道5套；屏蔽接地用焊锡管50个；导线BMS13-60T01C01G020一百米；屏蔽导线BMS 13-48 T28 C02G024五十米；导线BMS 13-60 T15C02G022五十米；焊接类型插头及配套插座、尾夹4套；用于实物演示的同轴接头及同轴电缆1套；用于实物演示的光纤接头及光缆一套。</w:t>
            </w:r>
          </w:p>
        </w:tc>
      </w:tr>
      <w:tr w14:paraId="39CFA1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30" w:type="pct"/>
            <w:vAlign w:val="center"/>
          </w:tcPr>
          <w:p w14:paraId="6CD5AC12">
            <w:pPr>
              <w:pStyle w:val="8"/>
              <w:ind w:left="0" w:leftChars="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w:t>
            </w:r>
          </w:p>
        </w:tc>
        <w:tc>
          <w:tcPr>
            <w:tcW w:w="670" w:type="pct"/>
            <w:vAlign w:val="center"/>
          </w:tcPr>
          <w:p w14:paraId="0047BD3F">
            <w:pPr>
              <w:pStyle w:val="8"/>
              <w:ind w:left="0" w:leftChars="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防静电元器件拆装台架（配置2）</w:t>
            </w:r>
          </w:p>
        </w:tc>
        <w:tc>
          <w:tcPr>
            <w:tcW w:w="247" w:type="pct"/>
            <w:vAlign w:val="center"/>
          </w:tcPr>
          <w:p w14:paraId="4401FA51">
            <w:pPr>
              <w:pStyle w:val="8"/>
              <w:ind w:left="0" w:leftChars="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个</w:t>
            </w:r>
          </w:p>
        </w:tc>
        <w:tc>
          <w:tcPr>
            <w:tcW w:w="247" w:type="pct"/>
            <w:vAlign w:val="center"/>
          </w:tcPr>
          <w:p w14:paraId="0DCB3F2F">
            <w:pPr>
              <w:pStyle w:val="8"/>
              <w:ind w:left="0" w:leftChars="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5</w:t>
            </w:r>
          </w:p>
        </w:tc>
        <w:tc>
          <w:tcPr>
            <w:tcW w:w="3404" w:type="pct"/>
            <w:vAlign w:val="center"/>
          </w:tcPr>
          <w:p w14:paraId="38F8EA78">
            <w:pPr>
              <w:pStyle w:val="8"/>
              <w:ind w:left="0" w:leftChars="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1、台架模拟飞机电子设备舱，台架长宽高尺寸不低于：1000mm*800mm*1500mm，台架采用不低于30mm*30mm，厚1.0mm铝型材，型材氧化处理、耐腐蚀性强，防水放锈、表面光洁。</w:t>
            </w:r>
          </w:p>
          <w:p w14:paraId="5366366E">
            <w:pPr>
              <w:pStyle w:val="8"/>
              <w:ind w:left="0" w:leftChars="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2、底座安装</w:t>
            </w:r>
            <w:r>
              <w:rPr>
                <w:rFonts w:hint="eastAsia" w:ascii="仿宋" w:hAnsi="仿宋" w:eastAsia="仿宋" w:cs="仿宋"/>
                <w:sz w:val="21"/>
                <w:szCs w:val="21"/>
                <w:highlight w:val="none"/>
                <w:lang w:eastAsia="zh-CN"/>
              </w:rPr>
              <w:t>不少于</w:t>
            </w:r>
            <w:r>
              <w:rPr>
                <w:rFonts w:hint="eastAsia" w:ascii="仿宋" w:hAnsi="仿宋" w:eastAsia="仿宋" w:cs="仿宋"/>
                <w:sz w:val="21"/>
                <w:szCs w:val="21"/>
                <w:highlight w:val="none"/>
              </w:rPr>
              <w:t>4个福马轮确保安全稳固,方便台架移动。</w:t>
            </w:r>
          </w:p>
          <w:p w14:paraId="09EAA813">
            <w:pPr>
              <w:pStyle w:val="8"/>
              <w:ind w:left="0" w:leftChars="0" w:firstLine="0" w:firstLineChars="0"/>
              <w:jc w:val="left"/>
              <w:rPr>
                <w:rFonts w:hint="eastAsia" w:ascii="仿宋" w:hAnsi="仿宋" w:eastAsia="仿宋" w:cs="仿宋"/>
                <w:sz w:val="21"/>
                <w:szCs w:val="21"/>
                <w:highlight w:val="none"/>
              </w:rPr>
            </w:pPr>
            <w:r>
              <w:rPr>
                <w:rFonts w:hint="eastAsia" w:cs="等线"/>
                <w:color w:val="auto"/>
                <w:sz w:val="20"/>
                <w:szCs w:val="20"/>
                <w:highlight w:val="none"/>
              </w:rPr>
              <w:t>▲</w:t>
            </w:r>
            <w:r>
              <w:rPr>
                <w:rFonts w:hint="eastAsia" w:ascii="仿宋" w:hAnsi="仿宋" w:eastAsia="仿宋" w:cs="仿宋"/>
                <w:sz w:val="21"/>
                <w:szCs w:val="21"/>
                <w:highlight w:val="none"/>
              </w:rPr>
              <w:t>3、飞机电子设备舱原装电子舱内的设备架及脱开支架（Disconnect Bracket），包含至少4个LRU组件，</w:t>
            </w:r>
            <w:r>
              <w:rPr>
                <w:rFonts w:hint="eastAsia" w:ascii="仿宋" w:hAnsi="仿宋" w:eastAsia="仿宋" w:cs="仿宋"/>
                <w:sz w:val="21"/>
                <w:szCs w:val="21"/>
                <w:highlight w:val="none"/>
                <w:lang w:val="en-US" w:eastAsia="zh-CN"/>
              </w:rPr>
              <w:t>航材</w:t>
            </w:r>
            <w:r>
              <w:rPr>
                <w:rFonts w:hint="eastAsia" w:ascii="仿宋" w:hAnsi="仿宋" w:eastAsia="仿宋" w:cs="仿宋"/>
                <w:sz w:val="21"/>
                <w:szCs w:val="21"/>
                <w:highlight w:val="none"/>
              </w:rPr>
              <w:t>设备架连接的线路完整，不能剪断或损坏相关元器件，包括插头、插座、邦迪块、接地邦迪块、线夹等线路施工耗材。各线束、插头标记清晰，能识别原连接设备。</w:t>
            </w:r>
          </w:p>
          <w:p w14:paraId="2AF1DC3D">
            <w:pPr>
              <w:pStyle w:val="8"/>
              <w:ind w:left="0" w:leftChars="0" w:firstLine="0" w:firstLineChars="0"/>
              <w:jc w:val="left"/>
              <w:rPr>
                <w:rFonts w:hint="eastAsia" w:ascii="仿宋" w:hAnsi="仿宋" w:eastAsia="仿宋" w:cs="仿宋"/>
                <w:sz w:val="21"/>
                <w:szCs w:val="21"/>
                <w:highlight w:val="none"/>
              </w:rPr>
            </w:pPr>
            <w:r>
              <w:rPr>
                <w:rFonts w:hint="eastAsia" w:cs="等线"/>
                <w:color w:val="auto"/>
                <w:sz w:val="20"/>
                <w:szCs w:val="20"/>
                <w:highlight w:val="none"/>
              </w:rPr>
              <w:t>▲</w:t>
            </w:r>
            <w:r>
              <w:rPr>
                <w:rFonts w:hint="eastAsia" w:ascii="仿宋" w:hAnsi="仿宋" w:eastAsia="仿宋" w:cs="仿宋"/>
                <w:sz w:val="21"/>
                <w:szCs w:val="21"/>
                <w:highlight w:val="none"/>
              </w:rPr>
              <w:t>4、所供5台电子设备架应包含737NG的电子舱的E1、E2、E3、E4、E5中的其中5个整套设备架。</w:t>
            </w:r>
          </w:p>
        </w:tc>
      </w:tr>
      <w:tr w14:paraId="7C9689E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30" w:type="pct"/>
            <w:vAlign w:val="center"/>
          </w:tcPr>
          <w:p w14:paraId="7C0E5037">
            <w:pPr>
              <w:pStyle w:val="8"/>
              <w:ind w:left="0" w:leftChars="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w:t>
            </w:r>
          </w:p>
        </w:tc>
        <w:tc>
          <w:tcPr>
            <w:tcW w:w="670" w:type="pct"/>
            <w:vAlign w:val="center"/>
          </w:tcPr>
          <w:p w14:paraId="2BB695AA">
            <w:pPr>
              <w:pStyle w:val="8"/>
              <w:ind w:left="0" w:leftChars="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电子系统部件（天线、计算机）拆装台架</w:t>
            </w:r>
          </w:p>
        </w:tc>
        <w:tc>
          <w:tcPr>
            <w:tcW w:w="247" w:type="pct"/>
            <w:vAlign w:val="center"/>
          </w:tcPr>
          <w:p w14:paraId="23C93A99">
            <w:pPr>
              <w:pStyle w:val="8"/>
              <w:ind w:left="0" w:leftChars="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套</w:t>
            </w:r>
          </w:p>
        </w:tc>
        <w:tc>
          <w:tcPr>
            <w:tcW w:w="247" w:type="pct"/>
            <w:vAlign w:val="center"/>
          </w:tcPr>
          <w:p w14:paraId="7F59ECEE">
            <w:pPr>
              <w:pStyle w:val="8"/>
              <w:ind w:left="0" w:leftChars="0" w:firstLine="0" w:firstLineChars="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5</w:t>
            </w:r>
          </w:p>
        </w:tc>
        <w:tc>
          <w:tcPr>
            <w:tcW w:w="3404" w:type="pct"/>
            <w:vAlign w:val="center"/>
          </w:tcPr>
          <w:p w14:paraId="2132F433">
            <w:pPr>
              <w:pStyle w:val="8"/>
              <w:ind w:left="0" w:leftChars="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1、台架尺寸长宽高不低于：1500</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*1000</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*1500</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，台架采用不低于30mm*30mm，厚1.0mm铝型材，型材防腐处理、耐腐蚀性强，防水放锈、表面光洁。底座安装</w:t>
            </w:r>
            <w:r>
              <w:rPr>
                <w:rFonts w:hint="eastAsia" w:ascii="仿宋" w:hAnsi="仿宋" w:eastAsia="仿宋" w:cs="仿宋"/>
                <w:sz w:val="21"/>
                <w:szCs w:val="21"/>
                <w:highlight w:val="none"/>
                <w:lang w:eastAsia="zh-CN"/>
              </w:rPr>
              <w:t>不少于</w:t>
            </w:r>
            <w:r>
              <w:rPr>
                <w:rFonts w:hint="eastAsia" w:ascii="仿宋" w:hAnsi="仿宋" w:eastAsia="仿宋" w:cs="仿宋"/>
                <w:sz w:val="21"/>
                <w:szCs w:val="21"/>
                <w:highlight w:val="none"/>
              </w:rPr>
              <w:t>4个带刹车</w:t>
            </w:r>
            <w:r>
              <w:rPr>
                <w:rFonts w:hint="eastAsia" w:ascii="仿宋" w:hAnsi="仿宋" w:eastAsia="仿宋" w:cs="仿宋"/>
                <w:sz w:val="21"/>
                <w:szCs w:val="21"/>
                <w:highlight w:val="none"/>
                <w:lang w:eastAsia="zh-CN"/>
              </w:rPr>
              <w:t>不少于</w:t>
            </w:r>
            <w:r>
              <w:rPr>
                <w:rFonts w:hint="eastAsia" w:ascii="仿宋" w:hAnsi="仿宋" w:eastAsia="仿宋" w:cs="仿宋"/>
                <w:sz w:val="21"/>
                <w:szCs w:val="21"/>
                <w:highlight w:val="none"/>
              </w:rPr>
              <w:t>3寸尼龙万向轮，可原地360度范围内任意角度旋转调整。</w:t>
            </w:r>
          </w:p>
          <w:p w14:paraId="7464EF74">
            <w:pPr>
              <w:pStyle w:val="8"/>
              <w:ind w:left="0" w:leftChars="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2、台架设计模拟A320/737飞机VHF系统，能实现按手册进行VHF系统限动，拆装过程。</w:t>
            </w:r>
          </w:p>
          <w:p w14:paraId="00A2754A">
            <w:pPr>
              <w:pStyle w:val="8"/>
              <w:ind w:left="0" w:leftChars="0" w:firstLine="0" w:firstLineChars="0"/>
              <w:jc w:val="left"/>
              <w:rPr>
                <w:rFonts w:hint="eastAsia" w:ascii="仿宋" w:hAnsi="仿宋" w:eastAsia="仿宋" w:cs="仿宋"/>
                <w:sz w:val="21"/>
                <w:szCs w:val="21"/>
                <w:highlight w:val="none"/>
              </w:rPr>
            </w:pPr>
            <w:r>
              <w:rPr>
                <w:rFonts w:hint="eastAsia" w:cs="等线"/>
                <w:color w:val="auto"/>
                <w:sz w:val="20"/>
                <w:szCs w:val="20"/>
                <w:highlight w:val="none"/>
              </w:rPr>
              <w:t>▲</w:t>
            </w:r>
            <w:r>
              <w:rPr>
                <w:rFonts w:hint="eastAsia" w:ascii="仿宋" w:hAnsi="仿宋" w:eastAsia="仿宋" w:cs="仿宋"/>
                <w:sz w:val="21"/>
                <w:szCs w:val="21"/>
                <w:highlight w:val="none"/>
              </w:rPr>
              <w:t>3、共</w:t>
            </w: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rPr>
              <w:t>套，其中2套737CL，3套A320，每个台架至少包含VHF控制面板，音频控制板ACP、VHF天线、VHF收发机，跳开关、线路等，其中VHF控制面板、VHF天线、VHF收发机需与对应机型IPC手册里的件号相匹配。其他电气零部件、导线采用航材。各部件布局合理，VHF天线需仰视角度拆装（模拟下部机身高度）、VHF控制面板，音频控制板ACP、VHF天线、VHF收发机，跳开关需根据对应机型线路图连接。</w:t>
            </w:r>
          </w:p>
        </w:tc>
      </w:tr>
      <w:tr w14:paraId="0120693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30" w:type="pct"/>
            <w:vAlign w:val="center"/>
          </w:tcPr>
          <w:p w14:paraId="215D0356">
            <w:pPr>
              <w:pStyle w:val="8"/>
              <w:ind w:left="0" w:leftChars="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w:t>
            </w:r>
          </w:p>
        </w:tc>
        <w:tc>
          <w:tcPr>
            <w:tcW w:w="670" w:type="pct"/>
            <w:vAlign w:val="center"/>
          </w:tcPr>
          <w:p w14:paraId="7CE2D9C3">
            <w:pPr>
              <w:pStyle w:val="8"/>
              <w:ind w:left="0" w:leftChars="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飞机灯光系统综合</w:t>
            </w:r>
            <w:r>
              <w:rPr>
                <w:rFonts w:hint="eastAsia" w:ascii="仿宋" w:hAnsi="仿宋" w:eastAsia="仿宋" w:cs="仿宋"/>
                <w:sz w:val="21"/>
                <w:szCs w:val="21"/>
                <w:highlight w:val="none"/>
                <w:lang w:val="en-US" w:eastAsia="zh-CN"/>
              </w:rPr>
              <w:t>训练</w:t>
            </w:r>
            <w:r>
              <w:rPr>
                <w:rFonts w:hint="eastAsia" w:ascii="仿宋" w:hAnsi="仿宋" w:eastAsia="仿宋" w:cs="仿宋"/>
                <w:sz w:val="21"/>
                <w:szCs w:val="21"/>
                <w:highlight w:val="none"/>
              </w:rPr>
              <w:t>台</w:t>
            </w:r>
          </w:p>
        </w:tc>
        <w:tc>
          <w:tcPr>
            <w:tcW w:w="247" w:type="pct"/>
            <w:vAlign w:val="center"/>
          </w:tcPr>
          <w:p w14:paraId="02ACB44E">
            <w:pPr>
              <w:pStyle w:val="8"/>
              <w:ind w:left="0" w:leftChars="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套</w:t>
            </w:r>
          </w:p>
        </w:tc>
        <w:tc>
          <w:tcPr>
            <w:tcW w:w="247" w:type="pct"/>
            <w:vAlign w:val="center"/>
          </w:tcPr>
          <w:p w14:paraId="5EA06364">
            <w:pPr>
              <w:pStyle w:val="8"/>
              <w:ind w:left="0" w:leftChars="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7</w:t>
            </w:r>
          </w:p>
        </w:tc>
        <w:tc>
          <w:tcPr>
            <w:tcW w:w="3404" w:type="pct"/>
            <w:vAlign w:val="center"/>
          </w:tcPr>
          <w:p w14:paraId="4623B6E8">
            <w:pPr>
              <w:pStyle w:val="8"/>
              <w:ind w:left="0" w:leftChars="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1、实训台架总的长宽高不低于1720</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*800mm*1600mm，底座长宽高不低于1720</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*800mm*45</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，台架底部加装</w:t>
            </w:r>
            <w:r>
              <w:rPr>
                <w:rFonts w:hint="eastAsia" w:ascii="仿宋" w:hAnsi="仿宋" w:eastAsia="仿宋" w:cs="仿宋"/>
                <w:sz w:val="21"/>
                <w:szCs w:val="21"/>
                <w:highlight w:val="none"/>
                <w:lang w:eastAsia="zh-CN"/>
              </w:rPr>
              <w:t>不少于</w:t>
            </w:r>
            <w:r>
              <w:rPr>
                <w:rFonts w:hint="eastAsia" w:ascii="仿宋" w:hAnsi="仿宋" w:eastAsia="仿宋" w:cs="仿宋"/>
                <w:sz w:val="21"/>
                <w:szCs w:val="21"/>
                <w:highlight w:val="none"/>
              </w:rPr>
              <w:t>4个自锁式万向轮（每个万向轮承重在500kg以上），可360度旋转，立体框架长宽高不低于1720</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*400mm*1500 mm，台架采用</w:t>
            </w:r>
            <w:r>
              <w:rPr>
                <w:rFonts w:hint="eastAsia" w:ascii="仿宋" w:hAnsi="仿宋" w:eastAsia="仿宋" w:cs="仿宋"/>
                <w:sz w:val="21"/>
                <w:szCs w:val="21"/>
                <w:highlight w:val="none"/>
                <w:lang w:eastAsia="zh-CN"/>
              </w:rPr>
              <w:t>不少于</w:t>
            </w:r>
            <w:r>
              <w:rPr>
                <w:rFonts w:hint="eastAsia" w:ascii="仿宋" w:hAnsi="仿宋" w:eastAsia="仿宋" w:cs="仿宋"/>
                <w:sz w:val="21"/>
                <w:szCs w:val="21"/>
                <w:highlight w:val="none"/>
              </w:rPr>
              <w:t>1.2mm厚不锈钢方管焊接成型，实训板可分解组装，要求高强度、韧性强、机械性能良好。</w:t>
            </w:r>
          </w:p>
          <w:p w14:paraId="00635110">
            <w:pPr>
              <w:pStyle w:val="8"/>
              <w:ind w:left="0" w:leftChars="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2、实训台架稳定性好（施工时不能有晃动）。</w:t>
            </w:r>
          </w:p>
          <w:p w14:paraId="2F85A273">
            <w:pPr>
              <w:pStyle w:val="8"/>
              <w:ind w:left="0" w:leftChars="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3、实训板底板采用304不锈钢板，规格尺寸不低于：800*800*2 MM，模块化安装于台架上，四周设有台架固定安装螺栓孔，面板按名称进行激光刻字标识，以确保拆装更换方便、牢固性好、维护保养方便、外形美观。</w:t>
            </w:r>
          </w:p>
          <w:p w14:paraId="04136135">
            <w:pPr>
              <w:pStyle w:val="8"/>
              <w:ind w:left="0" w:leftChars="0" w:firstLine="0" w:firstLineChars="0"/>
              <w:jc w:val="left"/>
              <w:rPr>
                <w:rFonts w:hint="eastAsia" w:ascii="仿宋" w:hAnsi="仿宋" w:eastAsia="仿宋" w:cs="仿宋"/>
                <w:sz w:val="21"/>
                <w:szCs w:val="21"/>
                <w:highlight w:val="none"/>
              </w:rPr>
            </w:pPr>
            <w:r>
              <w:rPr>
                <w:rFonts w:hint="eastAsia" w:cs="等线"/>
                <w:color w:val="auto"/>
                <w:sz w:val="20"/>
                <w:szCs w:val="20"/>
                <w:highlight w:val="none"/>
              </w:rPr>
              <w:t>▲</w:t>
            </w:r>
            <w:r>
              <w:rPr>
                <w:rFonts w:hint="eastAsia" w:ascii="仿宋" w:hAnsi="仿宋" w:eastAsia="仿宋" w:cs="仿宋"/>
                <w:sz w:val="21"/>
                <w:szCs w:val="21"/>
                <w:highlight w:val="none"/>
              </w:rPr>
              <w:t>4、台架以空客320飞机着陆灯电路作为基础，着陆灯综合训练台包括一侧着陆灯，即一个台架只需一个着陆灯,台架面板雕刻320着陆灯电路，正面安装设备，内部布置线路，面板可以解开一边以便对内部线路进行施工，根据320AWM手册完整布置线路，导线、连接器、电气部件均需按AWM手册规定的一致，实现可以在台架内部进行标准线路施工，外部进行通电测试的功能。着陆灯电路详情见320AWM33-42-01，包括320着陆灯8LB；跳开关2LB、4LB；电门开关6LB；连接器2226VC/A、2256VC/R、7124VC/A、7126VC/A、1994VC/A、1998VC/A；接线块2405VT，以上设备均需是航材并件号一致，导线只需要是航材即可。</w:t>
            </w:r>
          </w:p>
        </w:tc>
      </w:tr>
      <w:tr w14:paraId="01370C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30" w:type="pct"/>
            <w:vAlign w:val="center"/>
          </w:tcPr>
          <w:p w14:paraId="642DB7E3">
            <w:pPr>
              <w:pStyle w:val="8"/>
              <w:ind w:left="0" w:leftChars="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rPr>
              <w:t>）</w:t>
            </w:r>
          </w:p>
        </w:tc>
        <w:tc>
          <w:tcPr>
            <w:tcW w:w="670" w:type="pct"/>
            <w:vAlign w:val="center"/>
          </w:tcPr>
          <w:p w14:paraId="472DC066">
            <w:pPr>
              <w:pStyle w:val="8"/>
              <w:ind w:left="0" w:leftChars="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A320飞机电子设备架</w:t>
            </w:r>
          </w:p>
        </w:tc>
        <w:tc>
          <w:tcPr>
            <w:tcW w:w="247" w:type="pct"/>
            <w:vAlign w:val="center"/>
          </w:tcPr>
          <w:p w14:paraId="71D512BE">
            <w:pPr>
              <w:pStyle w:val="8"/>
              <w:ind w:left="0" w:leftChars="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个</w:t>
            </w:r>
          </w:p>
        </w:tc>
        <w:tc>
          <w:tcPr>
            <w:tcW w:w="247" w:type="pct"/>
            <w:vAlign w:val="center"/>
          </w:tcPr>
          <w:p w14:paraId="6D58C6E8">
            <w:pPr>
              <w:pStyle w:val="8"/>
              <w:ind w:left="0" w:leftChars="0" w:firstLine="0" w:firstLineChars="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1</w:t>
            </w:r>
          </w:p>
        </w:tc>
        <w:tc>
          <w:tcPr>
            <w:tcW w:w="3404" w:type="pct"/>
            <w:vAlign w:val="center"/>
          </w:tcPr>
          <w:p w14:paraId="140A2AAF">
            <w:pPr>
              <w:pStyle w:val="8"/>
              <w:ind w:left="0" w:leftChars="0" w:firstLine="0" w:firstLineChars="0"/>
              <w:jc w:val="left"/>
              <w:rPr>
                <w:rFonts w:hint="eastAsia" w:ascii="仿宋" w:hAnsi="仿宋" w:eastAsia="仿宋" w:cs="仿宋"/>
                <w:sz w:val="21"/>
                <w:szCs w:val="21"/>
                <w:highlight w:val="none"/>
              </w:rPr>
            </w:pPr>
            <w:r>
              <w:rPr>
                <w:rFonts w:hint="eastAsia" w:cs="等线"/>
                <w:color w:val="auto"/>
                <w:sz w:val="20"/>
                <w:szCs w:val="20"/>
                <w:highlight w:val="none"/>
              </w:rPr>
              <w:t>▲</w:t>
            </w:r>
            <w:r>
              <w:rPr>
                <w:rFonts w:hint="eastAsia" w:ascii="仿宋" w:hAnsi="仿宋" w:eastAsia="仿宋" w:cs="仿宋"/>
                <w:sz w:val="21"/>
                <w:szCs w:val="21"/>
                <w:highlight w:val="none"/>
              </w:rPr>
              <w:t>1、提供A320空客机型飞机电子设备舱设备架及脱开支架；</w:t>
            </w:r>
            <w:r>
              <w:rPr>
                <w:rFonts w:hint="eastAsia" w:ascii="仿宋" w:hAnsi="仿宋" w:eastAsia="仿宋" w:cs="仿宋"/>
                <w:sz w:val="21"/>
                <w:szCs w:val="21"/>
                <w:highlight w:val="none"/>
                <w:lang w:eastAsia="zh-CN"/>
              </w:rPr>
              <w:t>不少于</w:t>
            </w:r>
            <w:r>
              <w:rPr>
                <w:rFonts w:hint="eastAsia" w:ascii="仿宋" w:hAnsi="仿宋" w:eastAsia="仿宋" w:cs="仿宋"/>
                <w:sz w:val="21"/>
                <w:szCs w:val="21"/>
                <w:highlight w:val="none"/>
              </w:rPr>
              <w:t>48个计算机或控制器安装座在位、安装底座插钉无损伤，无腐蚀，固定旋钮在位，无损伤，通风口及安装支架无变形。</w:t>
            </w:r>
          </w:p>
          <w:p w14:paraId="11A027AC">
            <w:pPr>
              <w:pStyle w:val="8"/>
              <w:ind w:left="0" w:leftChars="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2、底部加装电子架支撑支架，支架底部加装</w:t>
            </w:r>
            <w:r>
              <w:rPr>
                <w:rFonts w:hint="eastAsia" w:ascii="仿宋" w:hAnsi="仿宋" w:eastAsia="仿宋" w:cs="仿宋"/>
                <w:sz w:val="21"/>
                <w:szCs w:val="21"/>
                <w:highlight w:val="none"/>
                <w:lang w:eastAsia="zh-CN"/>
              </w:rPr>
              <w:t>不少于</w:t>
            </w:r>
            <w:r>
              <w:rPr>
                <w:rFonts w:hint="eastAsia" w:ascii="仿宋" w:hAnsi="仿宋" w:eastAsia="仿宋" w:cs="仿宋"/>
                <w:sz w:val="21"/>
                <w:szCs w:val="21"/>
                <w:highlight w:val="none"/>
              </w:rPr>
              <w:t>4个福马轮，确保安全稳固,方便台架移动。</w:t>
            </w:r>
          </w:p>
          <w:p w14:paraId="26E071B1">
            <w:pPr>
              <w:pStyle w:val="8"/>
              <w:ind w:left="0" w:leftChars="0" w:firstLine="0" w:firstLineChars="0"/>
              <w:jc w:val="left"/>
              <w:rPr>
                <w:rFonts w:hint="eastAsia" w:ascii="仿宋" w:hAnsi="仿宋" w:eastAsia="仿宋" w:cs="仿宋"/>
                <w:sz w:val="21"/>
                <w:szCs w:val="21"/>
                <w:highlight w:val="none"/>
              </w:rPr>
            </w:pPr>
            <w:r>
              <w:rPr>
                <w:rFonts w:hint="eastAsia" w:cs="等线"/>
                <w:color w:val="auto"/>
                <w:sz w:val="20"/>
                <w:szCs w:val="20"/>
                <w:highlight w:val="none"/>
              </w:rPr>
              <w:t>▲</w:t>
            </w:r>
            <w:r>
              <w:rPr>
                <w:rFonts w:hint="eastAsia" w:ascii="仿宋" w:hAnsi="仿宋" w:eastAsia="仿宋" w:cs="仿宋"/>
                <w:sz w:val="21"/>
                <w:szCs w:val="21"/>
                <w:highlight w:val="none"/>
              </w:rPr>
              <w:t>3、包含飞机电子设备舱原装电子舱内的81VU、83VU、85VU、87VU和82VU、84VU、86VU、88VU设备架及脱开支架（Disconnect Bracket）。</w:t>
            </w:r>
          </w:p>
          <w:p w14:paraId="15951B89">
            <w:pPr>
              <w:pStyle w:val="8"/>
              <w:ind w:left="0" w:leftChars="0" w:firstLine="0" w:firstLineChars="0"/>
              <w:jc w:val="left"/>
              <w:rPr>
                <w:rFonts w:hint="eastAsia" w:ascii="仿宋" w:hAnsi="仿宋" w:eastAsia="仿宋" w:cs="仿宋"/>
                <w:sz w:val="21"/>
                <w:szCs w:val="21"/>
                <w:highlight w:val="none"/>
              </w:rPr>
            </w:pPr>
            <w:r>
              <w:rPr>
                <w:rFonts w:hint="eastAsia" w:cs="等线"/>
                <w:color w:val="auto"/>
                <w:sz w:val="20"/>
                <w:szCs w:val="20"/>
                <w:highlight w:val="none"/>
              </w:rPr>
              <w:t>▲</w:t>
            </w:r>
            <w:r>
              <w:rPr>
                <w:rFonts w:hint="eastAsia" w:ascii="仿宋" w:hAnsi="仿宋" w:eastAsia="仿宋" w:cs="仿宋"/>
                <w:sz w:val="21"/>
                <w:szCs w:val="21"/>
                <w:highlight w:val="none"/>
              </w:rPr>
              <w:t>4、每套包含</w:t>
            </w:r>
            <w:r>
              <w:rPr>
                <w:rFonts w:hint="eastAsia" w:ascii="仿宋" w:hAnsi="仿宋" w:eastAsia="仿宋" w:cs="仿宋"/>
                <w:sz w:val="21"/>
                <w:szCs w:val="21"/>
                <w:highlight w:val="none"/>
                <w:lang w:eastAsia="zh-CN"/>
              </w:rPr>
              <w:t>不少于</w:t>
            </w:r>
            <w:r>
              <w:rPr>
                <w:rFonts w:hint="eastAsia" w:ascii="仿宋" w:hAnsi="仿宋" w:eastAsia="仿宋" w:cs="仿宋"/>
                <w:sz w:val="21"/>
                <w:szCs w:val="21"/>
                <w:highlight w:val="none"/>
              </w:rPr>
              <w:t>48个LRU（至少</w:t>
            </w: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rPr>
              <w:t>个LRU是航材，其他可用模拟件替代），设备架连接的线路完整，不能剪断或损坏相关元器件，包括插头、插座、邦迪块、接地邦迪块、线夹、同轴电缆等；各线束、插头标记清晰可见无破损，能识别原连接设备。</w:t>
            </w:r>
          </w:p>
        </w:tc>
      </w:tr>
    </w:tbl>
    <w:p w14:paraId="4C01C212">
      <w:pPr>
        <w:pStyle w:val="8"/>
        <w:rPr>
          <w:rFonts w:hint="eastAsia" w:ascii="仿宋" w:hAnsi="仿宋" w:eastAsia="仿宋" w:cs="仿宋"/>
          <w:sz w:val="21"/>
          <w:szCs w:val="21"/>
          <w:highlight w:val="none"/>
        </w:rPr>
      </w:pPr>
    </w:p>
    <w:p w14:paraId="103264F1">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二</w:t>
      </w:r>
      <w:r>
        <w:rPr>
          <w:rFonts w:hint="eastAsia" w:ascii="仿宋" w:hAnsi="仿宋" w:eastAsia="仿宋" w:cs="仿宋"/>
          <w:sz w:val="21"/>
          <w:szCs w:val="21"/>
          <w:highlight w:val="none"/>
        </w:rPr>
        <w:t>、定制类设备规格及参数</w:t>
      </w:r>
    </w:p>
    <w:tbl>
      <w:tblPr>
        <w:tblStyle w:val="45"/>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02"/>
        <w:gridCol w:w="1478"/>
        <w:gridCol w:w="727"/>
        <w:gridCol w:w="576"/>
        <w:gridCol w:w="4939"/>
      </w:tblGrid>
      <w:tr w14:paraId="61C491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8" w:type="dxa"/>
            <w:vAlign w:val="center"/>
          </w:tcPr>
          <w:p w14:paraId="375349B4">
            <w:pPr>
              <w:rPr>
                <w:rFonts w:hint="eastAsia" w:ascii="仿宋" w:hAnsi="仿宋" w:eastAsia="仿宋" w:cs="仿宋"/>
                <w:sz w:val="21"/>
                <w:szCs w:val="21"/>
                <w:highlight w:val="none"/>
              </w:rPr>
            </w:pPr>
            <w:r>
              <w:rPr>
                <w:rFonts w:hint="eastAsia" w:ascii="仿宋" w:hAnsi="仿宋" w:eastAsia="仿宋" w:cs="仿宋"/>
                <w:sz w:val="21"/>
                <w:szCs w:val="21"/>
                <w:highlight w:val="none"/>
              </w:rPr>
              <w:t>序号</w:t>
            </w:r>
          </w:p>
        </w:tc>
        <w:tc>
          <w:tcPr>
            <w:tcW w:w="2409" w:type="dxa"/>
            <w:vAlign w:val="center"/>
          </w:tcPr>
          <w:p w14:paraId="6C7FE1BC">
            <w:pPr>
              <w:rPr>
                <w:rFonts w:hint="eastAsia" w:ascii="仿宋" w:hAnsi="仿宋" w:eastAsia="仿宋" w:cs="仿宋"/>
                <w:sz w:val="21"/>
                <w:szCs w:val="21"/>
                <w:highlight w:val="none"/>
              </w:rPr>
            </w:pPr>
            <w:r>
              <w:rPr>
                <w:rFonts w:hint="eastAsia" w:ascii="仿宋" w:hAnsi="仿宋" w:eastAsia="仿宋" w:cs="仿宋"/>
                <w:sz w:val="21"/>
                <w:szCs w:val="21"/>
                <w:highlight w:val="none"/>
              </w:rPr>
              <w:t>名称</w:t>
            </w:r>
          </w:p>
        </w:tc>
        <w:tc>
          <w:tcPr>
            <w:tcW w:w="993" w:type="dxa"/>
            <w:vAlign w:val="center"/>
          </w:tcPr>
          <w:p w14:paraId="695BBE69">
            <w:pPr>
              <w:rPr>
                <w:rFonts w:hint="eastAsia" w:ascii="仿宋" w:hAnsi="仿宋" w:eastAsia="仿宋" w:cs="仿宋"/>
                <w:sz w:val="21"/>
                <w:szCs w:val="21"/>
                <w:highlight w:val="none"/>
              </w:rPr>
            </w:pPr>
            <w:r>
              <w:rPr>
                <w:rFonts w:hint="eastAsia" w:ascii="仿宋" w:hAnsi="仿宋" w:eastAsia="仿宋" w:cs="仿宋"/>
                <w:sz w:val="21"/>
                <w:szCs w:val="21"/>
                <w:highlight w:val="none"/>
              </w:rPr>
              <w:t>单位</w:t>
            </w:r>
          </w:p>
        </w:tc>
        <w:tc>
          <w:tcPr>
            <w:tcW w:w="708" w:type="dxa"/>
            <w:vAlign w:val="center"/>
          </w:tcPr>
          <w:p w14:paraId="3392A425">
            <w:pPr>
              <w:rPr>
                <w:rFonts w:hint="eastAsia" w:ascii="仿宋" w:hAnsi="仿宋" w:eastAsia="仿宋" w:cs="仿宋"/>
                <w:sz w:val="21"/>
                <w:szCs w:val="21"/>
                <w:highlight w:val="none"/>
              </w:rPr>
            </w:pPr>
            <w:r>
              <w:rPr>
                <w:rFonts w:hint="eastAsia" w:ascii="仿宋" w:hAnsi="仿宋" w:eastAsia="仿宋" w:cs="仿宋"/>
                <w:sz w:val="21"/>
                <w:szCs w:val="21"/>
                <w:highlight w:val="none"/>
              </w:rPr>
              <w:t>数量</w:t>
            </w:r>
          </w:p>
        </w:tc>
        <w:tc>
          <w:tcPr>
            <w:tcW w:w="8565" w:type="dxa"/>
            <w:vAlign w:val="center"/>
          </w:tcPr>
          <w:p w14:paraId="4A479393">
            <w:pPr>
              <w:rPr>
                <w:rFonts w:hint="eastAsia" w:ascii="仿宋" w:hAnsi="仿宋" w:eastAsia="仿宋" w:cs="仿宋"/>
                <w:sz w:val="21"/>
                <w:szCs w:val="21"/>
                <w:highlight w:val="none"/>
              </w:rPr>
            </w:pPr>
            <w:r>
              <w:rPr>
                <w:rFonts w:hint="eastAsia" w:ascii="仿宋" w:hAnsi="仿宋" w:eastAsia="仿宋" w:cs="仿宋"/>
                <w:sz w:val="21"/>
                <w:szCs w:val="21"/>
                <w:highlight w:val="none"/>
              </w:rPr>
              <w:t>参数</w:t>
            </w:r>
          </w:p>
        </w:tc>
      </w:tr>
      <w:tr w14:paraId="0D98162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8" w:type="dxa"/>
            <w:vAlign w:val="center"/>
          </w:tcPr>
          <w:p w14:paraId="6000C11A">
            <w:pP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2</w:t>
            </w:r>
          </w:p>
        </w:tc>
        <w:tc>
          <w:tcPr>
            <w:tcW w:w="2409" w:type="dxa"/>
            <w:vAlign w:val="center"/>
          </w:tcPr>
          <w:p w14:paraId="7F824AFC">
            <w:pPr>
              <w:rPr>
                <w:rFonts w:hint="eastAsia" w:ascii="仿宋" w:hAnsi="仿宋" w:eastAsia="仿宋" w:cs="仿宋"/>
                <w:sz w:val="21"/>
                <w:szCs w:val="21"/>
                <w:highlight w:val="none"/>
              </w:rPr>
            </w:pPr>
            <w:r>
              <w:rPr>
                <w:rFonts w:hint="eastAsia" w:ascii="仿宋" w:hAnsi="仿宋" w:eastAsia="仿宋" w:cs="仿宋"/>
                <w:sz w:val="21"/>
                <w:szCs w:val="21"/>
                <w:highlight w:val="none"/>
              </w:rPr>
              <w:t>定制类设备</w:t>
            </w:r>
          </w:p>
        </w:tc>
        <w:tc>
          <w:tcPr>
            <w:tcW w:w="993" w:type="dxa"/>
            <w:vAlign w:val="center"/>
          </w:tcPr>
          <w:p w14:paraId="67D6B822">
            <w:pPr>
              <w:rPr>
                <w:rFonts w:hint="eastAsia" w:ascii="仿宋" w:hAnsi="仿宋" w:eastAsia="仿宋" w:cs="仿宋"/>
                <w:sz w:val="21"/>
                <w:szCs w:val="21"/>
                <w:highlight w:val="none"/>
              </w:rPr>
            </w:pPr>
          </w:p>
        </w:tc>
        <w:tc>
          <w:tcPr>
            <w:tcW w:w="708" w:type="dxa"/>
            <w:vAlign w:val="center"/>
          </w:tcPr>
          <w:p w14:paraId="604B7785">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12</w:t>
            </w:r>
          </w:p>
        </w:tc>
        <w:tc>
          <w:tcPr>
            <w:tcW w:w="8565" w:type="dxa"/>
            <w:vAlign w:val="center"/>
          </w:tcPr>
          <w:p w14:paraId="42A53530">
            <w:pPr>
              <w:rPr>
                <w:rFonts w:hint="eastAsia" w:ascii="仿宋" w:hAnsi="仿宋" w:eastAsia="仿宋" w:cs="仿宋"/>
                <w:sz w:val="21"/>
                <w:szCs w:val="21"/>
                <w:highlight w:val="none"/>
              </w:rPr>
            </w:pPr>
          </w:p>
        </w:tc>
      </w:tr>
      <w:tr w14:paraId="17FF85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8" w:type="dxa"/>
            <w:vAlign w:val="center"/>
          </w:tcPr>
          <w:p w14:paraId="00FC9CB2">
            <w:pP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w:t>
            </w:r>
          </w:p>
        </w:tc>
        <w:tc>
          <w:tcPr>
            <w:tcW w:w="2409" w:type="dxa"/>
            <w:vAlign w:val="center"/>
          </w:tcPr>
          <w:p w14:paraId="3FBDF437">
            <w:pPr>
              <w:rPr>
                <w:rFonts w:hint="eastAsia" w:ascii="仿宋" w:hAnsi="仿宋" w:eastAsia="仿宋" w:cs="仿宋"/>
                <w:sz w:val="21"/>
                <w:szCs w:val="21"/>
                <w:highlight w:val="none"/>
              </w:rPr>
            </w:pPr>
            <w:r>
              <w:rPr>
                <w:rFonts w:hint="eastAsia" w:ascii="仿宋" w:hAnsi="仿宋" w:eastAsia="仿宋" w:cs="仿宋"/>
                <w:sz w:val="21"/>
                <w:szCs w:val="21"/>
                <w:highlight w:val="none"/>
              </w:rPr>
              <w:t>台架蒙布</w:t>
            </w:r>
          </w:p>
        </w:tc>
        <w:tc>
          <w:tcPr>
            <w:tcW w:w="993" w:type="dxa"/>
            <w:vAlign w:val="center"/>
          </w:tcPr>
          <w:p w14:paraId="00A39577">
            <w:pPr>
              <w:rPr>
                <w:rFonts w:hint="eastAsia" w:ascii="仿宋" w:hAnsi="仿宋" w:eastAsia="仿宋" w:cs="仿宋"/>
                <w:sz w:val="21"/>
                <w:szCs w:val="21"/>
                <w:highlight w:val="none"/>
              </w:rPr>
            </w:pPr>
            <w:r>
              <w:rPr>
                <w:rFonts w:hint="eastAsia" w:ascii="仿宋" w:hAnsi="仿宋" w:eastAsia="仿宋" w:cs="仿宋"/>
                <w:sz w:val="21"/>
                <w:szCs w:val="21"/>
                <w:highlight w:val="none"/>
              </w:rPr>
              <w:t>个</w:t>
            </w:r>
          </w:p>
        </w:tc>
        <w:tc>
          <w:tcPr>
            <w:tcW w:w="708" w:type="dxa"/>
            <w:vAlign w:val="center"/>
          </w:tcPr>
          <w:p w14:paraId="10231420">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12</w:t>
            </w:r>
          </w:p>
        </w:tc>
        <w:tc>
          <w:tcPr>
            <w:tcW w:w="8565" w:type="dxa"/>
            <w:vAlign w:val="center"/>
          </w:tcPr>
          <w:p w14:paraId="04AA42FC">
            <w:pPr>
              <w:rPr>
                <w:rFonts w:hint="eastAsia" w:ascii="仿宋" w:hAnsi="仿宋" w:eastAsia="仿宋" w:cs="仿宋"/>
                <w:sz w:val="21"/>
                <w:szCs w:val="21"/>
                <w:highlight w:val="none"/>
              </w:rPr>
            </w:pPr>
            <w:r>
              <w:rPr>
                <w:rFonts w:hint="eastAsia" w:ascii="仿宋" w:hAnsi="仿宋" w:eastAsia="仿宋" w:cs="仿宋"/>
                <w:sz w:val="21"/>
                <w:szCs w:val="21"/>
                <w:highlight w:val="none"/>
              </w:rPr>
              <w:t>根据飞机灯光系统综合训练台</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7套）</w:t>
            </w:r>
            <w:r>
              <w:rPr>
                <w:rFonts w:hint="eastAsia" w:ascii="仿宋" w:hAnsi="仿宋" w:eastAsia="仿宋" w:cs="仿宋"/>
                <w:sz w:val="21"/>
                <w:szCs w:val="21"/>
                <w:highlight w:val="none"/>
              </w:rPr>
              <w:t>，电子系统部件拆装台架</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5套）</w:t>
            </w:r>
            <w:r>
              <w:rPr>
                <w:rFonts w:hint="eastAsia" w:ascii="仿宋" w:hAnsi="仿宋" w:eastAsia="仿宋" w:cs="仿宋"/>
                <w:sz w:val="21"/>
                <w:szCs w:val="21"/>
                <w:highlight w:val="none"/>
              </w:rPr>
              <w:t>大小订制；防水，防尘，颜色为灰色，蒙布印有学院LOGO，以及台架的名称。</w:t>
            </w:r>
          </w:p>
        </w:tc>
      </w:tr>
    </w:tbl>
    <w:p w14:paraId="4E607769">
      <w:pPr>
        <w:rPr>
          <w:rFonts w:hint="eastAsia" w:ascii="仿宋" w:hAnsi="仿宋" w:eastAsia="仿宋" w:cs="仿宋"/>
          <w:sz w:val="22"/>
          <w:szCs w:val="22"/>
          <w:highlight w:val="none"/>
        </w:rPr>
      </w:pPr>
      <w:r>
        <w:rPr>
          <w:rFonts w:hint="eastAsia" w:ascii="仿宋" w:hAnsi="仿宋" w:eastAsia="仿宋" w:cs="仿宋"/>
          <w:sz w:val="22"/>
          <w:szCs w:val="22"/>
          <w:highlight w:val="none"/>
        </w:rPr>
        <w:br w:type="page"/>
      </w:r>
    </w:p>
    <w:p w14:paraId="6E1BDE6C">
      <w:pPr>
        <w:autoSpaceDE w:val="0"/>
        <w:autoSpaceDN w:val="0"/>
        <w:jc w:val="center"/>
        <w:outlineLvl w:val="1"/>
        <w:rPr>
          <w:rFonts w:hint="eastAsia" w:ascii="仿宋" w:hAnsi="仿宋" w:eastAsia="仿宋" w:cs="仿宋"/>
          <w:b/>
          <w:sz w:val="22"/>
          <w:szCs w:val="22"/>
          <w:highlight w:val="none"/>
          <w:lang w:val="en-US" w:eastAsia="zh-CN"/>
        </w:rPr>
      </w:pPr>
      <w:r>
        <w:rPr>
          <w:rFonts w:hint="eastAsia" w:ascii="仿宋" w:hAnsi="仿宋" w:eastAsia="仿宋" w:cs="仿宋"/>
          <w:b/>
          <w:sz w:val="22"/>
          <w:szCs w:val="22"/>
          <w:highlight w:val="none"/>
          <w:lang w:val="en-US" w:eastAsia="zh-CN"/>
        </w:rPr>
        <w:t>包2：机械</w:t>
      </w:r>
    </w:p>
    <w:p w14:paraId="363B9D7C">
      <w:pPr>
        <w:rPr>
          <w:rFonts w:hint="eastAsia" w:ascii="仿宋" w:hAnsi="仿宋" w:eastAsia="仿宋" w:cs="仿宋"/>
          <w:sz w:val="21"/>
          <w:szCs w:val="21"/>
          <w:highlight w:val="none"/>
        </w:rPr>
      </w:pPr>
      <w:r>
        <w:rPr>
          <w:rFonts w:hint="eastAsia" w:ascii="仿宋" w:hAnsi="仿宋" w:eastAsia="仿宋" w:cs="仿宋"/>
          <w:sz w:val="21"/>
          <w:szCs w:val="21"/>
          <w:highlight w:val="none"/>
        </w:rPr>
        <w:t>一、实训台架规格及参数</w:t>
      </w:r>
    </w:p>
    <w:tbl>
      <w:tblPr>
        <w:tblStyle w:val="45"/>
        <w:tblW w:w="4998"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46"/>
        <w:gridCol w:w="1128"/>
        <w:gridCol w:w="426"/>
        <w:gridCol w:w="426"/>
        <w:gridCol w:w="5693"/>
      </w:tblGrid>
      <w:tr w14:paraId="43FEA61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06" w:type="pct"/>
            <w:vAlign w:val="center"/>
          </w:tcPr>
          <w:p w14:paraId="3D11C5FE">
            <w:pPr>
              <w:rPr>
                <w:rFonts w:hint="eastAsia" w:ascii="仿宋" w:hAnsi="仿宋" w:eastAsia="仿宋" w:cs="仿宋"/>
                <w:sz w:val="21"/>
                <w:szCs w:val="21"/>
                <w:highlight w:val="none"/>
              </w:rPr>
            </w:pPr>
            <w:r>
              <w:rPr>
                <w:rFonts w:hint="eastAsia" w:ascii="仿宋" w:hAnsi="仿宋" w:eastAsia="仿宋" w:cs="仿宋"/>
                <w:sz w:val="21"/>
                <w:szCs w:val="21"/>
                <w:highlight w:val="none"/>
              </w:rPr>
              <w:t>序号</w:t>
            </w:r>
          </w:p>
        </w:tc>
        <w:tc>
          <w:tcPr>
            <w:tcW w:w="709" w:type="pct"/>
            <w:vAlign w:val="center"/>
          </w:tcPr>
          <w:p w14:paraId="1165F932">
            <w:pPr>
              <w:rPr>
                <w:rFonts w:hint="eastAsia" w:ascii="仿宋" w:hAnsi="仿宋" w:eastAsia="仿宋" w:cs="仿宋"/>
                <w:sz w:val="21"/>
                <w:szCs w:val="21"/>
                <w:highlight w:val="none"/>
              </w:rPr>
            </w:pPr>
            <w:r>
              <w:rPr>
                <w:rFonts w:hint="eastAsia" w:ascii="仿宋" w:hAnsi="仿宋" w:eastAsia="仿宋" w:cs="仿宋"/>
                <w:sz w:val="21"/>
                <w:szCs w:val="21"/>
                <w:highlight w:val="none"/>
              </w:rPr>
              <w:t>名称</w:t>
            </w:r>
          </w:p>
        </w:tc>
        <w:tc>
          <w:tcPr>
            <w:tcW w:w="253" w:type="pct"/>
            <w:vAlign w:val="center"/>
          </w:tcPr>
          <w:p w14:paraId="55DA3275">
            <w:pPr>
              <w:rPr>
                <w:rFonts w:hint="eastAsia" w:ascii="仿宋" w:hAnsi="仿宋" w:eastAsia="仿宋" w:cs="仿宋"/>
                <w:sz w:val="21"/>
                <w:szCs w:val="21"/>
                <w:highlight w:val="none"/>
              </w:rPr>
            </w:pPr>
            <w:r>
              <w:rPr>
                <w:rFonts w:hint="eastAsia" w:ascii="仿宋" w:hAnsi="仿宋" w:eastAsia="仿宋" w:cs="仿宋"/>
                <w:sz w:val="21"/>
                <w:szCs w:val="21"/>
                <w:highlight w:val="none"/>
              </w:rPr>
              <w:t>单位</w:t>
            </w:r>
          </w:p>
        </w:tc>
        <w:tc>
          <w:tcPr>
            <w:tcW w:w="253" w:type="pct"/>
            <w:vAlign w:val="center"/>
          </w:tcPr>
          <w:p w14:paraId="53E44E14">
            <w:pPr>
              <w:rPr>
                <w:rFonts w:hint="eastAsia" w:ascii="仿宋" w:hAnsi="仿宋" w:eastAsia="仿宋" w:cs="仿宋"/>
                <w:sz w:val="21"/>
                <w:szCs w:val="21"/>
                <w:highlight w:val="none"/>
              </w:rPr>
            </w:pPr>
            <w:r>
              <w:rPr>
                <w:rFonts w:hint="eastAsia" w:ascii="仿宋" w:hAnsi="仿宋" w:eastAsia="仿宋" w:cs="仿宋"/>
                <w:sz w:val="21"/>
                <w:szCs w:val="21"/>
                <w:highlight w:val="none"/>
              </w:rPr>
              <w:t>数量</w:t>
            </w:r>
          </w:p>
        </w:tc>
        <w:tc>
          <w:tcPr>
            <w:tcW w:w="3476" w:type="pct"/>
            <w:vAlign w:val="center"/>
          </w:tcPr>
          <w:p w14:paraId="3EB2B1E6">
            <w:pPr>
              <w:rPr>
                <w:rFonts w:hint="eastAsia" w:ascii="仿宋" w:hAnsi="仿宋" w:eastAsia="仿宋" w:cs="仿宋"/>
                <w:sz w:val="21"/>
                <w:szCs w:val="21"/>
                <w:highlight w:val="none"/>
              </w:rPr>
            </w:pPr>
            <w:r>
              <w:rPr>
                <w:rFonts w:hint="eastAsia" w:ascii="仿宋" w:hAnsi="仿宋" w:eastAsia="仿宋" w:cs="仿宋"/>
                <w:sz w:val="21"/>
                <w:szCs w:val="21"/>
                <w:highlight w:val="none"/>
              </w:rPr>
              <w:t>参数</w:t>
            </w:r>
          </w:p>
        </w:tc>
      </w:tr>
      <w:tr w14:paraId="492AE37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06" w:type="pct"/>
            <w:vAlign w:val="center"/>
          </w:tcPr>
          <w:p w14:paraId="7BE98A8F">
            <w:pPr>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c>
          <w:tcPr>
            <w:tcW w:w="709" w:type="pct"/>
            <w:vAlign w:val="center"/>
          </w:tcPr>
          <w:p w14:paraId="4B225F56">
            <w:pPr>
              <w:rPr>
                <w:rFonts w:hint="eastAsia" w:ascii="仿宋" w:hAnsi="仿宋" w:eastAsia="仿宋" w:cs="仿宋"/>
                <w:sz w:val="21"/>
                <w:szCs w:val="21"/>
                <w:highlight w:val="none"/>
              </w:rPr>
            </w:pPr>
            <w:r>
              <w:rPr>
                <w:rFonts w:hint="eastAsia" w:ascii="仿宋" w:hAnsi="仿宋" w:eastAsia="仿宋" w:cs="仿宋"/>
                <w:sz w:val="21"/>
                <w:szCs w:val="21"/>
                <w:highlight w:val="none"/>
              </w:rPr>
              <w:t>台架</w:t>
            </w:r>
          </w:p>
        </w:tc>
        <w:tc>
          <w:tcPr>
            <w:tcW w:w="253" w:type="pct"/>
            <w:vAlign w:val="center"/>
          </w:tcPr>
          <w:p w14:paraId="0C45EFEA">
            <w:pPr>
              <w:rPr>
                <w:rFonts w:hint="eastAsia" w:ascii="仿宋" w:hAnsi="仿宋" w:eastAsia="仿宋" w:cs="仿宋"/>
                <w:sz w:val="21"/>
                <w:szCs w:val="21"/>
                <w:highlight w:val="none"/>
              </w:rPr>
            </w:pPr>
            <w:r>
              <w:rPr>
                <w:rFonts w:hint="eastAsia" w:ascii="仿宋" w:hAnsi="仿宋" w:eastAsia="仿宋" w:cs="仿宋"/>
                <w:sz w:val="21"/>
                <w:szCs w:val="21"/>
                <w:highlight w:val="none"/>
              </w:rPr>
              <w:t>个</w:t>
            </w:r>
          </w:p>
        </w:tc>
        <w:tc>
          <w:tcPr>
            <w:tcW w:w="253" w:type="pct"/>
            <w:vAlign w:val="center"/>
          </w:tcPr>
          <w:p w14:paraId="36765C71">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94</w:t>
            </w:r>
          </w:p>
        </w:tc>
        <w:tc>
          <w:tcPr>
            <w:tcW w:w="3476" w:type="pct"/>
            <w:vAlign w:val="center"/>
          </w:tcPr>
          <w:p w14:paraId="53DE4083">
            <w:pP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r>
      <w:tr w14:paraId="0FDB0F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06" w:type="pct"/>
            <w:vAlign w:val="center"/>
          </w:tcPr>
          <w:p w14:paraId="32463665">
            <w:pPr>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c>
          <w:tcPr>
            <w:tcW w:w="709" w:type="pct"/>
            <w:vAlign w:val="center"/>
          </w:tcPr>
          <w:p w14:paraId="78CDD8BE">
            <w:pPr>
              <w:rPr>
                <w:rFonts w:hint="eastAsia" w:ascii="仿宋" w:hAnsi="仿宋" w:eastAsia="仿宋" w:cs="仿宋"/>
                <w:sz w:val="21"/>
                <w:szCs w:val="21"/>
                <w:highlight w:val="none"/>
              </w:rPr>
            </w:pPr>
            <w:r>
              <w:rPr>
                <w:rFonts w:hint="eastAsia" w:ascii="仿宋" w:hAnsi="仿宋" w:eastAsia="仿宋" w:cs="仿宋"/>
                <w:sz w:val="21"/>
                <w:szCs w:val="21"/>
                <w:highlight w:val="none"/>
              </w:rPr>
              <w:t>紧固件拆装台架</w:t>
            </w:r>
          </w:p>
        </w:tc>
        <w:tc>
          <w:tcPr>
            <w:tcW w:w="253" w:type="pct"/>
            <w:vAlign w:val="center"/>
          </w:tcPr>
          <w:p w14:paraId="614A3109">
            <w:pPr>
              <w:rPr>
                <w:rFonts w:hint="eastAsia" w:ascii="仿宋" w:hAnsi="仿宋" w:eastAsia="仿宋" w:cs="仿宋"/>
                <w:sz w:val="21"/>
                <w:szCs w:val="21"/>
                <w:highlight w:val="none"/>
              </w:rPr>
            </w:pPr>
            <w:r>
              <w:rPr>
                <w:rFonts w:hint="eastAsia" w:ascii="仿宋" w:hAnsi="仿宋" w:eastAsia="仿宋" w:cs="仿宋"/>
                <w:sz w:val="21"/>
                <w:szCs w:val="21"/>
                <w:highlight w:val="none"/>
              </w:rPr>
              <w:t>套</w:t>
            </w:r>
          </w:p>
        </w:tc>
        <w:tc>
          <w:tcPr>
            <w:tcW w:w="253" w:type="pct"/>
            <w:vAlign w:val="center"/>
          </w:tcPr>
          <w:p w14:paraId="5C78C6D6">
            <w:pPr>
              <w:rPr>
                <w:rFonts w:hint="eastAsia" w:ascii="仿宋" w:hAnsi="仿宋" w:eastAsia="仿宋" w:cs="仿宋"/>
                <w:sz w:val="21"/>
                <w:szCs w:val="21"/>
                <w:highlight w:val="none"/>
              </w:rPr>
            </w:pPr>
            <w:r>
              <w:rPr>
                <w:rFonts w:hint="eastAsia" w:ascii="仿宋" w:hAnsi="仿宋" w:eastAsia="仿宋" w:cs="仿宋"/>
                <w:sz w:val="21"/>
                <w:szCs w:val="21"/>
                <w:highlight w:val="none"/>
              </w:rPr>
              <w:t>4</w:t>
            </w:r>
          </w:p>
        </w:tc>
        <w:tc>
          <w:tcPr>
            <w:tcW w:w="3476" w:type="pct"/>
            <w:vAlign w:val="center"/>
          </w:tcPr>
          <w:p w14:paraId="2D2B207F">
            <w:pPr>
              <w:rPr>
                <w:rFonts w:hint="eastAsia" w:ascii="仿宋" w:hAnsi="仿宋" w:eastAsia="仿宋" w:cs="仿宋"/>
                <w:sz w:val="21"/>
                <w:szCs w:val="21"/>
                <w:highlight w:val="none"/>
              </w:rPr>
            </w:pPr>
            <w:r>
              <w:rPr>
                <w:rFonts w:hint="eastAsia" w:ascii="仿宋" w:hAnsi="仿宋" w:eastAsia="仿宋" w:cs="仿宋"/>
                <w:sz w:val="21"/>
                <w:szCs w:val="21"/>
                <w:highlight w:val="none"/>
              </w:rPr>
              <w:t>1、由1个实训台架和4块紧固件拆装实训板组合而成，以提供4个实训工位，配置台架概述及安全注意事项。</w:t>
            </w:r>
          </w:p>
          <w:p w14:paraId="53823ED9">
            <w:pPr>
              <w:rPr>
                <w:rFonts w:hint="eastAsia" w:ascii="仿宋" w:hAnsi="仿宋" w:eastAsia="仿宋" w:cs="仿宋"/>
                <w:sz w:val="21"/>
                <w:szCs w:val="21"/>
                <w:highlight w:val="none"/>
              </w:rPr>
            </w:pPr>
            <w:r>
              <w:rPr>
                <w:rFonts w:hint="eastAsia" w:ascii="仿宋" w:hAnsi="仿宋" w:eastAsia="仿宋" w:cs="仿宋"/>
                <w:sz w:val="21"/>
                <w:szCs w:val="21"/>
                <w:highlight w:val="none"/>
              </w:rPr>
              <w:t>2、实训台架总的长宽高不低于1720</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*800mm*1600mm，底座长宽高不低于1720</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*800mm*45</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，台架底部加装</w:t>
            </w:r>
            <w:r>
              <w:rPr>
                <w:rFonts w:hint="eastAsia" w:ascii="仿宋" w:hAnsi="仿宋" w:eastAsia="仿宋" w:cs="仿宋"/>
                <w:sz w:val="21"/>
                <w:szCs w:val="21"/>
                <w:highlight w:val="none"/>
                <w:lang w:eastAsia="zh-CN"/>
              </w:rPr>
              <w:t>不少于</w:t>
            </w:r>
            <w:r>
              <w:rPr>
                <w:rFonts w:hint="eastAsia" w:ascii="仿宋" w:hAnsi="仿宋" w:eastAsia="仿宋" w:cs="仿宋"/>
                <w:sz w:val="21"/>
                <w:szCs w:val="21"/>
                <w:highlight w:val="none"/>
              </w:rPr>
              <w:t>4个自锁式万向轮（每个万向轮承重在500kg以上），可360度旋转，立体框架长宽高不低于1720</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*400mm*1500 mm，台架采用</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1.2mm厚不锈钢方管焊接成型，实训板可分解组装，要求高强度、韧性强、机械性能良好。</w:t>
            </w:r>
          </w:p>
          <w:p w14:paraId="215ABCC3">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实训台架稳定性好（施工时不能有晃动）。</w:t>
            </w:r>
          </w:p>
          <w:p w14:paraId="13BE7AC5">
            <w:pPr>
              <w:rPr>
                <w:rFonts w:hint="eastAsia" w:ascii="仿宋" w:hAnsi="仿宋" w:eastAsia="仿宋" w:cs="仿宋"/>
                <w:sz w:val="21"/>
                <w:szCs w:val="21"/>
                <w:highlight w:val="none"/>
              </w:rPr>
            </w:pPr>
            <w:r>
              <w:rPr>
                <w:rFonts w:hint="eastAsia" w:ascii="仿宋" w:hAnsi="仿宋" w:eastAsia="仿宋" w:cs="仿宋"/>
                <w:sz w:val="21"/>
                <w:szCs w:val="21"/>
                <w:highlight w:val="none"/>
              </w:rPr>
              <w:t>4、实训板底板采用304不锈钢板，规格尺寸不低于：800mm*800mm*2mm，模块化安装于台架上，四周设有台架固定安装螺栓孔，面板按名称进行激光刻字标识，以确保拆装更换方便、牢固性好、维护保养方便、外形美观。</w:t>
            </w:r>
          </w:p>
          <w:p w14:paraId="2DAFF5AB">
            <w:pPr>
              <w:rPr>
                <w:rFonts w:hint="eastAsia" w:ascii="仿宋" w:hAnsi="仿宋" w:eastAsia="仿宋" w:cs="仿宋"/>
                <w:sz w:val="21"/>
                <w:szCs w:val="21"/>
                <w:highlight w:val="none"/>
              </w:rPr>
            </w:pPr>
            <w:r>
              <w:rPr>
                <w:rFonts w:hint="eastAsia" w:cs="等线"/>
                <w:color w:val="auto"/>
                <w:sz w:val="20"/>
                <w:szCs w:val="20"/>
                <w:highlight w:val="none"/>
              </w:rPr>
              <w:t>▲</w:t>
            </w:r>
            <w:r>
              <w:rPr>
                <w:rFonts w:hint="eastAsia" w:ascii="仿宋" w:hAnsi="仿宋" w:eastAsia="仿宋" w:cs="仿宋"/>
                <w:sz w:val="21"/>
                <w:szCs w:val="21"/>
                <w:highlight w:val="none"/>
              </w:rPr>
              <w:t>5、每个工位面板布局图见图1，具体要求如下：包含2个椭圆形盖板，4个方形盖板，4块横板；椭圆形盖板长轴长不小于235mm，短轴长不小于160 mm，椭圆形盖板一的螺栓孔不少于12个, 椭圆形盖板二的螺钉孔为20个；方形盖板一和二的尺寸不小于300</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*80mm，螺栓/钉孔为10-12个；方形盖板三和四的尺寸不小于300</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150mm，方形盖板三的螺栓孔不少于12个，方形盖板四的螺钉孔为20个；横板底板厚度不低于5mm,上面安装薄盖板，横板一和二距地面高度约为1130mm，横板三和四距地面高度约为820mm，横板与相邻方形盖板的距离不小于75 mm；横板一、二宽55 mm，每块横板上安装单排紧固件，螺栓孔为9个，螺栓孔中心距面板不小于30 mm，相邻孔中心距离为36-42 mm；横板三宽80 mm，安装单排紧固件，螺栓孔为9个，螺栓孔在横板上居中分布，相邻孔中心距离为36-42 mm；横板四宽80 mm，安装双排紧固件，螺栓孔为12个，内侧螺栓孔中心距面板30 mm，外侧螺栓孔中心距边缘不小于15 mm，相邻孔中心横向距离为50 mm。所有横板和横板上的盖板都需要导圆角，以免训练时手撞到板上割伤皮肤。</w:t>
            </w:r>
          </w:p>
          <w:p w14:paraId="13EE20C4">
            <w:pPr>
              <w:rPr>
                <w:rFonts w:hint="eastAsia" w:ascii="仿宋" w:hAnsi="仿宋" w:eastAsia="仿宋" w:cs="仿宋"/>
                <w:sz w:val="21"/>
                <w:szCs w:val="21"/>
                <w:highlight w:val="none"/>
              </w:rPr>
            </w:pPr>
            <w:r>
              <w:rPr>
                <w:rFonts w:hint="eastAsia" w:cs="等线"/>
                <w:color w:val="auto"/>
                <w:sz w:val="20"/>
                <w:szCs w:val="20"/>
                <w:highlight w:val="none"/>
              </w:rPr>
              <w:t>▲</w:t>
            </w:r>
            <w:r>
              <w:rPr>
                <w:rFonts w:hint="eastAsia" w:ascii="仿宋" w:hAnsi="仿宋" w:eastAsia="仿宋" w:cs="仿宋"/>
                <w:sz w:val="21"/>
                <w:szCs w:val="21"/>
                <w:highlight w:val="none"/>
              </w:rPr>
              <w:t>6、紧固件要求：横板一和横板二可以使用带自锁螺母的标准件（分别使用公制M8和M10的螺栓和螺母），其余紧固件必须使用航材标准件新件，至少含10种紧固件类型英制紧固件，紧固件类型至少包含六角螺栓、12角螺栓，十字螺钉、一字螺钉、内六角螺钉、自锁螺帽、非自锁螺帽、托盘螺帽等。紧固件安装方式见图1。</w:t>
            </w:r>
          </w:p>
          <w:p w14:paraId="01895ACB">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7、台架两侧端面附加说明：一面简介台架功能，可实现的训练项目等内容；另一面加注安全注意事项。</w:t>
            </w:r>
          </w:p>
        </w:tc>
      </w:tr>
      <w:tr w14:paraId="165CDF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06" w:type="pct"/>
            <w:vAlign w:val="center"/>
          </w:tcPr>
          <w:p w14:paraId="68D99A2D">
            <w:pPr>
              <w:rPr>
                <w:rFonts w:hint="eastAsia" w:ascii="仿宋" w:hAnsi="仿宋" w:eastAsia="仿宋" w:cs="仿宋"/>
                <w:sz w:val="21"/>
                <w:szCs w:val="21"/>
                <w:highlight w:val="none"/>
              </w:rPr>
            </w:pPr>
            <w:r>
              <w:rPr>
                <w:rFonts w:hint="eastAsia" w:ascii="仿宋" w:hAnsi="仿宋" w:eastAsia="仿宋" w:cs="仿宋"/>
                <w:sz w:val="21"/>
                <w:szCs w:val="21"/>
                <w:highlight w:val="none"/>
              </w:rPr>
              <w:t>（2）</w:t>
            </w:r>
          </w:p>
        </w:tc>
        <w:tc>
          <w:tcPr>
            <w:tcW w:w="709" w:type="pct"/>
            <w:vAlign w:val="center"/>
          </w:tcPr>
          <w:p w14:paraId="341F297B">
            <w:pPr>
              <w:rPr>
                <w:rFonts w:hint="eastAsia" w:ascii="仿宋" w:hAnsi="仿宋" w:eastAsia="仿宋" w:cs="仿宋"/>
                <w:sz w:val="21"/>
                <w:szCs w:val="21"/>
                <w:highlight w:val="none"/>
              </w:rPr>
            </w:pPr>
            <w:r>
              <w:rPr>
                <w:rFonts w:hint="eastAsia" w:ascii="仿宋" w:hAnsi="仿宋" w:eastAsia="仿宋" w:cs="仿宋"/>
                <w:sz w:val="21"/>
                <w:szCs w:val="21"/>
                <w:highlight w:val="none"/>
              </w:rPr>
              <w:t>紧固件/保险拆练台架</w:t>
            </w:r>
          </w:p>
        </w:tc>
        <w:tc>
          <w:tcPr>
            <w:tcW w:w="253" w:type="pct"/>
            <w:vAlign w:val="center"/>
          </w:tcPr>
          <w:p w14:paraId="6C19D2D5">
            <w:pPr>
              <w:rPr>
                <w:rFonts w:hint="eastAsia" w:ascii="仿宋" w:hAnsi="仿宋" w:eastAsia="仿宋" w:cs="仿宋"/>
                <w:sz w:val="21"/>
                <w:szCs w:val="21"/>
                <w:highlight w:val="none"/>
              </w:rPr>
            </w:pPr>
            <w:r>
              <w:rPr>
                <w:rFonts w:hint="eastAsia" w:ascii="仿宋" w:hAnsi="仿宋" w:eastAsia="仿宋" w:cs="仿宋"/>
                <w:sz w:val="21"/>
                <w:szCs w:val="21"/>
                <w:highlight w:val="none"/>
              </w:rPr>
              <w:t>套</w:t>
            </w:r>
          </w:p>
        </w:tc>
        <w:tc>
          <w:tcPr>
            <w:tcW w:w="253" w:type="pct"/>
            <w:vAlign w:val="center"/>
          </w:tcPr>
          <w:p w14:paraId="26E0E624">
            <w:pPr>
              <w:rPr>
                <w:rFonts w:hint="eastAsia" w:ascii="仿宋" w:hAnsi="仿宋" w:eastAsia="仿宋" w:cs="仿宋"/>
                <w:sz w:val="21"/>
                <w:szCs w:val="21"/>
                <w:highlight w:val="none"/>
              </w:rPr>
            </w:pPr>
            <w:r>
              <w:rPr>
                <w:rFonts w:hint="eastAsia" w:ascii="仿宋" w:hAnsi="仿宋" w:eastAsia="仿宋" w:cs="仿宋"/>
                <w:sz w:val="21"/>
                <w:szCs w:val="21"/>
                <w:highlight w:val="none"/>
              </w:rPr>
              <w:t>5</w:t>
            </w:r>
          </w:p>
        </w:tc>
        <w:tc>
          <w:tcPr>
            <w:tcW w:w="3476" w:type="pct"/>
            <w:vAlign w:val="center"/>
          </w:tcPr>
          <w:p w14:paraId="49D12E92">
            <w:pPr>
              <w:rPr>
                <w:rFonts w:hint="eastAsia" w:ascii="仿宋" w:hAnsi="仿宋" w:eastAsia="仿宋" w:cs="仿宋"/>
                <w:sz w:val="21"/>
                <w:szCs w:val="21"/>
                <w:highlight w:val="none"/>
              </w:rPr>
            </w:pPr>
            <w:r>
              <w:rPr>
                <w:rFonts w:hint="eastAsia" w:ascii="仿宋" w:hAnsi="仿宋" w:eastAsia="仿宋" w:cs="仿宋"/>
                <w:sz w:val="21"/>
                <w:szCs w:val="21"/>
                <w:highlight w:val="none"/>
              </w:rPr>
              <w:t>1、由1个实训台架和4块紧固件</w:t>
            </w:r>
            <w:r>
              <w:rPr>
                <w:rFonts w:hint="eastAsia" w:ascii="仿宋" w:hAnsi="仿宋" w:eastAsia="仿宋" w:cs="仿宋"/>
                <w:sz w:val="21"/>
                <w:szCs w:val="21"/>
                <w:highlight w:val="none"/>
                <w:lang w:val="en-US" w:eastAsia="zh-CN"/>
              </w:rPr>
              <w:t>/</w:t>
            </w:r>
            <w:r>
              <w:rPr>
                <w:rFonts w:hint="eastAsia" w:ascii="仿宋" w:hAnsi="仿宋" w:eastAsia="仿宋" w:cs="仿宋"/>
                <w:sz w:val="21"/>
                <w:szCs w:val="21"/>
                <w:highlight w:val="none"/>
              </w:rPr>
              <w:t>保险拆装实训板组合而成，以提供4个实训工位，配置台架概述及安全注意事项。</w:t>
            </w:r>
          </w:p>
          <w:p w14:paraId="0FC86866">
            <w:pPr>
              <w:rPr>
                <w:rFonts w:hint="eastAsia" w:ascii="仿宋" w:hAnsi="仿宋" w:eastAsia="仿宋" w:cs="仿宋"/>
                <w:sz w:val="21"/>
                <w:szCs w:val="21"/>
                <w:highlight w:val="none"/>
              </w:rPr>
            </w:pPr>
            <w:r>
              <w:rPr>
                <w:rFonts w:hint="eastAsia" w:ascii="仿宋" w:hAnsi="仿宋" w:eastAsia="仿宋" w:cs="仿宋"/>
                <w:sz w:val="21"/>
                <w:szCs w:val="21"/>
                <w:highlight w:val="none"/>
              </w:rPr>
              <w:t>2、实训台架总的长宽高不低于1720</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*800mm*1600mm，底座长宽高不低于1720</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*800mm*45</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，台架底部加装4个自锁式万向轮（每个万向轮承重在500kg以上），可360度旋转，立体框架长宽高不低于1720</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*400mm*1500 mm，台架采用1.2 mm厚不锈钢方管焊接成型，实训板可分解组装，要求高强度、韧性强、机械性能良好。</w:t>
            </w:r>
          </w:p>
          <w:p w14:paraId="008E3537">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实训台架稳定性好（施工时不能有晃动）。</w:t>
            </w:r>
          </w:p>
          <w:p w14:paraId="023BE804">
            <w:pPr>
              <w:rPr>
                <w:rFonts w:hint="eastAsia" w:ascii="仿宋" w:hAnsi="仿宋" w:eastAsia="仿宋" w:cs="仿宋"/>
                <w:sz w:val="21"/>
                <w:szCs w:val="21"/>
                <w:highlight w:val="none"/>
              </w:rPr>
            </w:pPr>
            <w:r>
              <w:rPr>
                <w:rFonts w:hint="eastAsia" w:ascii="仿宋" w:hAnsi="仿宋" w:eastAsia="仿宋" w:cs="仿宋"/>
                <w:sz w:val="21"/>
                <w:szCs w:val="21"/>
                <w:highlight w:val="none"/>
              </w:rPr>
              <w:t>4、实训板底板采用304不锈钢板，规格尺寸不低于：800</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*800</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*2</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，模块化安装于台架上，四周设有台架固定安装螺栓孔，面板按名称进行激光刻字标识，以确保拆装更换方便、牢固性好、维护保养方便、外形美观。</w:t>
            </w:r>
          </w:p>
          <w:p w14:paraId="31A438A6">
            <w:pPr>
              <w:rPr>
                <w:rFonts w:hint="eastAsia" w:ascii="仿宋" w:hAnsi="仿宋" w:eastAsia="仿宋" w:cs="仿宋"/>
                <w:sz w:val="21"/>
                <w:szCs w:val="21"/>
                <w:highlight w:val="none"/>
              </w:rPr>
            </w:pPr>
            <w:r>
              <w:rPr>
                <w:rFonts w:hint="eastAsia" w:cs="等线"/>
                <w:color w:val="auto"/>
                <w:sz w:val="20"/>
                <w:szCs w:val="20"/>
                <w:highlight w:val="none"/>
              </w:rPr>
              <w:t>▲</w:t>
            </w:r>
            <w:r>
              <w:rPr>
                <w:rFonts w:hint="eastAsia" w:ascii="仿宋" w:hAnsi="仿宋" w:eastAsia="仿宋" w:cs="仿宋"/>
                <w:sz w:val="21"/>
                <w:szCs w:val="21"/>
                <w:highlight w:val="none"/>
              </w:rPr>
              <w:t>5、每个工位面板布局图见图2，具体要求如下：</w:t>
            </w:r>
          </w:p>
          <w:p w14:paraId="44CFF175">
            <w:pPr>
              <w:rPr>
                <w:rFonts w:hint="eastAsia" w:ascii="仿宋" w:hAnsi="仿宋" w:eastAsia="仿宋" w:cs="仿宋"/>
                <w:sz w:val="21"/>
                <w:szCs w:val="21"/>
                <w:highlight w:val="none"/>
              </w:rPr>
            </w:pPr>
            <w:r>
              <w:rPr>
                <w:rFonts w:hint="eastAsia" w:ascii="仿宋" w:hAnsi="仿宋" w:eastAsia="仿宋" w:cs="仿宋"/>
                <w:sz w:val="21"/>
                <w:szCs w:val="21"/>
                <w:highlight w:val="none"/>
              </w:rPr>
              <w:t>①紧固件拆装部分：包含1个椭圆形、1个圆形盖板，3个方形盖板，3块横板，1个L形挡板，1个U形挡板；椭圆形盖板长轴长不小于235mm，短轴长不小于160 mm，圆形盖板直径不少于160mm，椭圆形盖板一的螺栓孔不少于20个, 圆形盖板二的螺钉孔不少于16个；方形盖板一的尺寸不小于300mm*80mm，螺栓/钉孔不少于14个；方形盖板二的尺寸不小于200mm*80mm，螺栓/钉孔不少于10个；方形盖板三的尺寸不小于300mm*120mm，方形盖板三的螺栓孔为16个；横板底板厚度不低于5mm,上面安装薄盖板，横板一距地面高度约为1130mm，横板二和三距地面高度约为820mm，横板与相邻方形盖板的距离不小于75 mm；横板一宽55 mm，每块横板上安装单排紧固件，螺栓孔为10个，螺栓孔中心距面板不小于30 mm，相邻孔中心距离为30-42 mm；横板二宽80 mm，每块横板上安装单排紧固件，螺栓孔为9个，螺栓孔中心距面板不小于30 mm，相邻孔中心距离为30-42 mm；横板三宽80 mm，安装双排紧固件，螺栓孔为12个，内侧螺栓孔中心距面板25 mm，外侧螺栓孔中心距边缘20 mm，相邻孔中心横向距离为50 mm，纵向距离为30 mm。</w:t>
            </w:r>
          </w:p>
          <w:p w14:paraId="23B1EE0A">
            <w:pPr>
              <w:rPr>
                <w:rFonts w:hint="eastAsia" w:ascii="仿宋" w:hAnsi="仿宋" w:eastAsia="仿宋" w:cs="仿宋"/>
                <w:sz w:val="21"/>
                <w:szCs w:val="21"/>
                <w:highlight w:val="none"/>
              </w:rPr>
            </w:pPr>
            <w:r>
              <w:rPr>
                <w:rFonts w:hint="eastAsia" w:ascii="仿宋" w:hAnsi="仿宋" w:eastAsia="仿宋" w:cs="仿宋"/>
                <w:sz w:val="21"/>
                <w:szCs w:val="21"/>
                <w:highlight w:val="none"/>
              </w:rPr>
              <w:t>②保险部分：保险模块按功能块设计，包含2个不同规格的电插头保险，2个内外卡簧保险，</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个松紧螺套保险，1套卡箍安装，1个单根保险面板，1个十字交叉保险面板，1套管路接头保险(包含3个直通接头，2个弯头，2个三通接头，2个四通接头)；除了十字螺钉、一字螺钉、自锁螺帽外，其他所有紧固件（包括紧固件拆装部分）均带保险孔。紧固件要求：所有紧固件必须使用航材标准件新件，至少含10种紧固件类型英制紧固件，紧固件类型至少包含六角螺栓、12角螺栓，十字螺钉、一字螺钉、内六角螺钉、自锁螺帽、非自锁螺帽、托</w:t>
            </w:r>
            <w:r>
              <w:rPr>
                <w:rFonts w:hint="eastAsia" w:ascii="仿宋" w:hAnsi="仿宋" w:eastAsia="仿宋" w:cs="仿宋"/>
                <w:color w:val="auto"/>
                <w:szCs w:val="21"/>
                <w:highlight w:val="none"/>
                <w:lang w:val="en-US" w:eastAsia="zh-CN"/>
              </w:rPr>
              <w:t>板</w:t>
            </w:r>
            <w:r>
              <w:rPr>
                <w:rFonts w:hint="eastAsia" w:ascii="仿宋" w:hAnsi="仿宋" w:eastAsia="仿宋" w:cs="仿宋"/>
                <w:sz w:val="21"/>
                <w:szCs w:val="21"/>
                <w:highlight w:val="none"/>
              </w:rPr>
              <w:t>螺帽等。紧固件安装方式见图2。</w:t>
            </w:r>
          </w:p>
          <w:p w14:paraId="41DAAAF6">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6、台架两侧端面附加说明：一面简介台架功能，可实现的训练项目等内容；另一面加注安全注意事项。</w:t>
            </w:r>
          </w:p>
        </w:tc>
      </w:tr>
      <w:tr w14:paraId="7FF5B1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06" w:type="pct"/>
            <w:vAlign w:val="center"/>
          </w:tcPr>
          <w:p w14:paraId="6C638FF0">
            <w:pPr>
              <w:rPr>
                <w:rFonts w:hint="eastAsia" w:ascii="仿宋" w:hAnsi="仿宋" w:eastAsia="仿宋" w:cs="仿宋"/>
                <w:sz w:val="21"/>
                <w:szCs w:val="21"/>
                <w:highlight w:val="none"/>
              </w:rPr>
            </w:pPr>
            <w:r>
              <w:rPr>
                <w:rFonts w:hint="eastAsia" w:ascii="仿宋" w:hAnsi="仿宋" w:eastAsia="仿宋" w:cs="仿宋"/>
                <w:sz w:val="21"/>
                <w:szCs w:val="21"/>
                <w:highlight w:val="none"/>
              </w:rPr>
              <w:t>（3）</w:t>
            </w:r>
          </w:p>
        </w:tc>
        <w:tc>
          <w:tcPr>
            <w:tcW w:w="709" w:type="pct"/>
            <w:vAlign w:val="center"/>
          </w:tcPr>
          <w:p w14:paraId="3828D578">
            <w:pPr>
              <w:rPr>
                <w:rFonts w:hint="eastAsia" w:ascii="仿宋" w:hAnsi="仿宋" w:eastAsia="仿宋" w:cs="仿宋"/>
                <w:sz w:val="21"/>
                <w:szCs w:val="21"/>
                <w:highlight w:val="none"/>
              </w:rPr>
            </w:pPr>
            <w:r>
              <w:rPr>
                <w:rFonts w:hint="eastAsia" w:ascii="仿宋" w:hAnsi="仿宋" w:eastAsia="仿宋" w:cs="仿宋"/>
                <w:sz w:val="21"/>
                <w:szCs w:val="21"/>
                <w:highlight w:val="none"/>
              </w:rPr>
              <w:t>气缸台架</w:t>
            </w:r>
          </w:p>
        </w:tc>
        <w:tc>
          <w:tcPr>
            <w:tcW w:w="253" w:type="pct"/>
            <w:vAlign w:val="center"/>
          </w:tcPr>
          <w:p w14:paraId="3FF15960">
            <w:pPr>
              <w:rPr>
                <w:rFonts w:hint="eastAsia" w:ascii="仿宋" w:hAnsi="仿宋" w:eastAsia="仿宋" w:cs="仿宋"/>
                <w:sz w:val="21"/>
                <w:szCs w:val="21"/>
                <w:highlight w:val="none"/>
              </w:rPr>
            </w:pPr>
            <w:r>
              <w:rPr>
                <w:rFonts w:hint="eastAsia" w:ascii="仿宋" w:hAnsi="仿宋" w:eastAsia="仿宋" w:cs="仿宋"/>
                <w:sz w:val="21"/>
                <w:szCs w:val="21"/>
                <w:highlight w:val="none"/>
              </w:rPr>
              <w:t>套</w:t>
            </w:r>
          </w:p>
        </w:tc>
        <w:tc>
          <w:tcPr>
            <w:tcW w:w="253" w:type="pct"/>
            <w:vAlign w:val="center"/>
          </w:tcPr>
          <w:p w14:paraId="2DDAEED5">
            <w:pPr>
              <w:rPr>
                <w:rFonts w:hint="eastAsia" w:ascii="仿宋" w:hAnsi="仿宋" w:eastAsia="仿宋" w:cs="仿宋"/>
                <w:sz w:val="21"/>
                <w:szCs w:val="21"/>
                <w:highlight w:val="none"/>
              </w:rPr>
            </w:pPr>
            <w:r>
              <w:rPr>
                <w:rFonts w:hint="eastAsia" w:ascii="仿宋" w:hAnsi="仿宋" w:eastAsia="仿宋" w:cs="仿宋"/>
                <w:sz w:val="21"/>
                <w:szCs w:val="21"/>
                <w:highlight w:val="none"/>
              </w:rPr>
              <w:t>10</w:t>
            </w:r>
          </w:p>
        </w:tc>
        <w:tc>
          <w:tcPr>
            <w:tcW w:w="3476" w:type="pct"/>
            <w:vAlign w:val="center"/>
          </w:tcPr>
          <w:p w14:paraId="50C2FD89">
            <w:pPr>
              <w:rPr>
                <w:rFonts w:hint="eastAsia" w:ascii="仿宋" w:hAnsi="仿宋" w:eastAsia="仿宋" w:cs="仿宋"/>
                <w:sz w:val="21"/>
                <w:szCs w:val="21"/>
                <w:highlight w:val="none"/>
              </w:rPr>
            </w:pPr>
            <w:r>
              <w:rPr>
                <w:rFonts w:hint="eastAsia" w:ascii="仿宋" w:hAnsi="仿宋" w:eastAsia="仿宋" w:cs="仿宋"/>
                <w:sz w:val="21"/>
                <w:szCs w:val="21"/>
                <w:highlight w:val="none"/>
              </w:rPr>
              <w:t>1、气缸台架尺寸长宽高不低于：900mm*600mm*750mm，每个台架包含</w:t>
            </w:r>
            <w:r>
              <w:rPr>
                <w:rFonts w:hint="eastAsia" w:ascii="仿宋" w:hAnsi="仿宋" w:eastAsia="仿宋" w:cs="仿宋"/>
                <w:sz w:val="21"/>
                <w:szCs w:val="21"/>
                <w:highlight w:val="none"/>
                <w:lang w:eastAsia="zh-CN"/>
              </w:rPr>
              <w:t>不少于</w:t>
            </w:r>
            <w:r>
              <w:rPr>
                <w:rFonts w:hint="eastAsia" w:ascii="仿宋" w:hAnsi="仿宋" w:eastAsia="仿宋" w:cs="仿宋"/>
                <w:sz w:val="21"/>
                <w:szCs w:val="21"/>
                <w:highlight w:val="none"/>
              </w:rPr>
              <w:t>1个</w:t>
            </w:r>
            <w:r>
              <w:rPr>
                <w:rFonts w:hint="eastAsia" w:ascii="仿宋" w:hAnsi="仿宋" w:eastAsia="仿宋" w:cs="仿宋"/>
                <w:sz w:val="21"/>
                <w:szCs w:val="21"/>
                <w:highlight w:val="none"/>
                <w:lang w:val="en-US" w:eastAsia="zh-CN"/>
              </w:rPr>
              <w:t>航空发动机</w:t>
            </w:r>
            <w:r>
              <w:rPr>
                <w:rFonts w:hint="eastAsia" w:ascii="仿宋" w:hAnsi="仿宋" w:eastAsia="仿宋" w:cs="仿宋"/>
                <w:sz w:val="21"/>
                <w:szCs w:val="21"/>
                <w:highlight w:val="none"/>
              </w:rPr>
              <w:t>气缸，台架采用不锈钢方管焊接而成，要求高强度、韧性强、机械性能良好。</w:t>
            </w:r>
          </w:p>
          <w:p w14:paraId="715FB8A0">
            <w:pPr>
              <w:rPr>
                <w:rFonts w:hint="eastAsia" w:ascii="仿宋" w:hAnsi="仿宋" w:eastAsia="仿宋" w:cs="仿宋"/>
                <w:sz w:val="21"/>
                <w:szCs w:val="21"/>
                <w:highlight w:val="none"/>
              </w:rPr>
            </w:pPr>
            <w:r>
              <w:rPr>
                <w:rFonts w:hint="eastAsia" w:cs="等线"/>
                <w:color w:val="auto"/>
                <w:sz w:val="20"/>
                <w:szCs w:val="20"/>
                <w:highlight w:val="none"/>
              </w:rPr>
              <w:t>▲</w:t>
            </w:r>
            <w:r>
              <w:rPr>
                <w:rFonts w:hint="eastAsia" w:ascii="仿宋" w:hAnsi="仿宋" w:eastAsia="仿宋" w:cs="仿宋"/>
                <w:sz w:val="21"/>
                <w:szCs w:val="21"/>
                <w:highlight w:val="none"/>
              </w:rPr>
              <w:t>2、气缸测量翻转台架可实现360度任意角度翻转，台架和气缸两侧设有限位导向通孔，可在多角度进行锁定，锁定功能安全可靠，可从多个角度对气缸参数进行测量，气缸组件的火花塞、进气门、排气门、摇臂盖内部件均齐全，底座安装</w:t>
            </w:r>
            <w:r>
              <w:rPr>
                <w:rFonts w:hint="eastAsia" w:ascii="仿宋" w:hAnsi="仿宋" w:eastAsia="仿宋" w:cs="仿宋"/>
                <w:sz w:val="21"/>
                <w:szCs w:val="21"/>
                <w:highlight w:val="none"/>
                <w:lang w:eastAsia="zh-CN"/>
              </w:rPr>
              <w:t>不少于</w:t>
            </w:r>
            <w:r>
              <w:rPr>
                <w:rFonts w:hint="eastAsia" w:ascii="仿宋" w:hAnsi="仿宋" w:eastAsia="仿宋" w:cs="仿宋"/>
                <w:sz w:val="21"/>
                <w:szCs w:val="21"/>
                <w:highlight w:val="none"/>
              </w:rPr>
              <w:t>4个万向轮带刹车。气缸外观完好，能实现常用量具使用测量。每个气缸配置匹配环规一套。</w:t>
            </w:r>
          </w:p>
        </w:tc>
      </w:tr>
      <w:tr w14:paraId="171BB3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06" w:type="pct"/>
            <w:vAlign w:val="center"/>
          </w:tcPr>
          <w:p w14:paraId="707951DD">
            <w:pPr>
              <w:rPr>
                <w:rFonts w:hint="eastAsia" w:ascii="仿宋" w:hAnsi="仿宋" w:eastAsia="仿宋" w:cs="仿宋"/>
                <w:sz w:val="21"/>
                <w:szCs w:val="21"/>
                <w:highlight w:val="none"/>
              </w:rPr>
            </w:pPr>
            <w:r>
              <w:rPr>
                <w:rFonts w:hint="eastAsia" w:ascii="仿宋" w:hAnsi="仿宋" w:eastAsia="仿宋" w:cs="仿宋"/>
                <w:sz w:val="21"/>
                <w:szCs w:val="21"/>
                <w:highlight w:val="none"/>
              </w:rPr>
              <w:t>（4）</w:t>
            </w:r>
          </w:p>
        </w:tc>
        <w:tc>
          <w:tcPr>
            <w:tcW w:w="709" w:type="pct"/>
            <w:vAlign w:val="center"/>
          </w:tcPr>
          <w:p w14:paraId="38522712">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保险</w:t>
            </w:r>
            <w:r>
              <w:rPr>
                <w:rFonts w:hint="eastAsia" w:ascii="仿宋" w:hAnsi="仿宋" w:eastAsia="仿宋" w:cs="仿宋"/>
                <w:sz w:val="21"/>
                <w:szCs w:val="21"/>
                <w:highlight w:val="none"/>
                <w:lang w:val="en-US" w:eastAsia="zh-CN"/>
              </w:rPr>
              <w:t>练习</w:t>
            </w:r>
            <w:r>
              <w:rPr>
                <w:rFonts w:hint="eastAsia" w:ascii="仿宋" w:hAnsi="仿宋" w:eastAsia="仿宋" w:cs="仿宋"/>
                <w:sz w:val="21"/>
                <w:szCs w:val="21"/>
                <w:highlight w:val="none"/>
              </w:rPr>
              <w:t>台架</w:t>
            </w:r>
          </w:p>
        </w:tc>
        <w:tc>
          <w:tcPr>
            <w:tcW w:w="253" w:type="pct"/>
            <w:vAlign w:val="center"/>
          </w:tcPr>
          <w:p w14:paraId="25EBB663">
            <w:pPr>
              <w:rPr>
                <w:rFonts w:hint="eastAsia" w:ascii="仿宋" w:hAnsi="仿宋" w:eastAsia="仿宋" w:cs="仿宋"/>
                <w:sz w:val="21"/>
                <w:szCs w:val="21"/>
                <w:highlight w:val="none"/>
              </w:rPr>
            </w:pPr>
            <w:r>
              <w:rPr>
                <w:rFonts w:hint="eastAsia" w:ascii="仿宋" w:hAnsi="仿宋" w:eastAsia="仿宋" w:cs="仿宋"/>
                <w:sz w:val="21"/>
                <w:szCs w:val="21"/>
                <w:highlight w:val="none"/>
              </w:rPr>
              <w:t>套</w:t>
            </w:r>
          </w:p>
        </w:tc>
        <w:tc>
          <w:tcPr>
            <w:tcW w:w="253" w:type="pct"/>
            <w:vAlign w:val="center"/>
          </w:tcPr>
          <w:p w14:paraId="461BDCB7">
            <w:pPr>
              <w:rPr>
                <w:rFonts w:hint="eastAsia" w:ascii="仿宋" w:hAnsi="仿宋" w:eastAsia="仿宋" w:cs="仿宋"/>
                <w:sz w:val="21"/>
                <w:szCs w:val="21"/>
                <w:highlight w:val="none"/>
              </w:rPr>
            </w:pPr>
            <w:r>
              <w:rPr>
                <w:rFonts w:hint="eastAsia" w:ascii="仿宋" w:hAnsi="仿宋" w:eastAsia="仿宋" w:cs="仿宋"/>
                <w:sz w:val="21"/>
                <w:szCs w:val="21"/>
                <w:highlight w:val="none"/>
              </w:rPr>
              <w:t>16</w:t>
            </w:r>
          </w:p>
        </w:tc>
        <w:tc>
          <w:tcPr>
            <w:tcW w:w="3476" w:type="pct"/>
            <w:vAlign w:val="center"/>
          </w:tcPr>
          <w:p w14:paraId="1E841D8B">
            <w:pPr>
              <w:rPr>
                <w:rFonts w:hint="eastAsia" w:ascii="仿宋" w:hAnsi="仿宋" w:eastAsia="仿宋" w:cs="仿宋"/>
                <w:sz w:val="21"/>
                <w:szCs w:val="21"/>
                <w:highlight w:val="none"/>
              </w:rPr>
            </w:pPr>
            <w:r>
              <w:rPr>
                <w:rFonts w:hint="eastAsia" w:ascii="仿宋" w:hAnsi="仿宋" w:eastAsia="仿宋" w:cs="仿宋"/>
                <w:sz w:val="21"/>
                <w:szCs w:val="21"/>
                <w:highlight w:val="none"/>
              </w:rPr>
              <w:t>1、由1个实训台架和4块保险练习实训板组合而成，以提供4个实训工位，配置台架概述及安全注意事项。</w:t>
            </w:r>
          </w:p>
          <w:p w14:paraId="3F1EA99C">
            <w:pPr>
              <w:rPr>
                <w:rFonts w:hint="eastAsia" w:ascii="仿宋" w:hAnsi="仿宋" w:eastAsia="仿宋" w:cs="仿宋"/>
                <w:sz w:val="21"/>
                <w:szCs w:val="21"/>
                <w:highlight w:val="none"/>
              </w:rPr>
            </w:pPr>
            <w:r>
              <w:rPr>
                <w:rFonts w:hint="eastAsia" w:ascii="仿宋" w:hAnsi="仿宋" w:eastAsia="仿宋" w:cs="仿宋"/>
                <w:sz w:val="21"/>
                <w:szCs w:val="21"/>
                <w:highlight w:val="none"/>
              </w:rPr>
              <w:t>2、实训台架总的长宽高不低于1720</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*800mm*1600mm，底座长宽高不低于1720</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*800mm*45</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，台架底部加装</w:t>
            </w:r>
            <w:r>
              <w:rPr>
                <w:rFonts w:hint="eastAsia" w:ascii="仿宋" w:hAnsi="仿宋" w:eastAsia="仿宋" w:cs="仿宋"/>
                <w:sz w:val="21"/>
                <w:szCs w:val="21"/>
                <w:highlight w:val="none"/>
                <w:lang w:eastAsia="zh-CN"/>
              </w:rPr>
              <w:t>不少于</w:t>
            </w:r>
            <w:r>
              <w:rPr>
                <w:rFonts w:hint="eastAsia" w:ascii="仿宋" w:hAnsi="仿宋" w:eastAsia="仿宋" w:cs="仿宋"/>
                <w:sz w:val="21"/>
                <w:szCs w:val="21"/>
                <w:highlight w:val="none"/>
              </w:rPr>
              <w:t>4个自锁式万向轮（每个万向轮承重在500kg以上），可360度旋转，立体框架长宽高不低于1720</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*400mm*1500 mm，台架采用</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1.2 mm厚不锈钢方管焊接成型，实训板可分解组装，要求高强度、韧性强、机械性能良好。</w:t>
            </w:r>
          </w:p>
          <w:p w14:paraId="73677C98">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实训台架稳定性好（施工时不能有晃动）。实训板底板采用304不锈钢板，规格尺寸不低于：800</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*800</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*2</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，模块化安装于台架上，四周设有台架固定安装螺栓孔，面板按名称进行激光刻字标识，以确保拆装更换方便、牢固性好、维护保养方便、外形美观。</w:t>
            </w:r>
          </w:p>
          <w:p w14:paraId="16D3DABC">
            <w:pPr>
              <w:rPr>
                <w:rFonts w:hint="eastAsia" w:ascii="仿宋" w:hAnsi="仿宋" w:eastAsia="仿宋" w:cs="仿宋"/>
                <w:sz w:val="21"/>
                <w:szCs w:val="21"/>
                <w:highlight w:val="none"/>
              </w:rPr>
            </w:pPr>
            <w:r>
              <w:rPr>
                <w:rFonts w:hint="eastAsia" w:cs="等线"/>
                <w:color w:val="auto"/>
                <w:sz w:val="20"/>
                <w:szCs w:val="20"/>
                <w:highlight w:val="none"/>
              </w:rPr>
              <w:t>▲</w:t>
            </w: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每个工位面板布局图见图3，具体要求如下：紧固件均采用航材英制类型，紧固件数量不少于图中所示，各模块布局可根据制作情况合理调整位置，但不允许减少项目和紧固件数量。</w:t>
            </w:r>
          </w:p>
          <w:p w14:paraId="1BA384C4">
            <w:pPr>
              <w:rPr>
                <w:rFonts w:hint="eastAsia" w:ascii="仿宋" w:hAnsi="仿宋" w:eastAsia="仿宋" w:cs="仿宋"/>
                <w:sz w:val="21"/>
                <w:szCs w:val="21"/>
                <w:highlight w:val="none"/>
              </w:rPr>
            </w:pPr>
            <w:r>
              <w:rPr>
                <w:rFonts w:hint="eastAsia" w:ascii="Calibri" w:hAnsi="Calibri"/>
                <w:highlight w:val="none"/>
                <w:lang w:val="en-US" w:eastAsia="zh-CN"/>
              </w:rPr>
              <w:t>▲</w:t>
            </w: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rPr>
              <w:t>每块面板基本要求：可进行双股单联保（中心穿孔、侧边穿孔）、双股双联保（中心穿孔、侧边穿孔）、三联保（中心穿孔、侧边穿孔）、双股十字交叉、电插头（至少2种类型）、松紧螺套（保险丝保险、卡簧保险）、管接头螺帽（T型、L型、十字型、一字型）保险施工，可进行内外卡簧保险施工，可进行开口销横向、竖向、侧绕方式施工，保险片安装（保险片安装部件模拟航空器实际场景），保险形式须配置开放式和挡板遮挡式情景。</w:t>
            </w:r>
          </w:p>
          <w:p w14:paraId="7A97229A">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6、台架两侧端面附加说明：一面简介台架功能，可实现的训练项目等内容；另一面加注安全注意事项。</w:t>
            </w:r>
          </w:p>
        </w:tc>
      </w:tr>
      <w:tr w14:paraId="3E4B1C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06" w:type="pct"/>
            <w:vAlign w:val="center"/>
          </w:tcPr>
          <w:p w14:paraId="3053ADBA">
            <w:pPr>
              <w:rPr>
                <w:rFonts w:hint="eastAsia" w:ascii="仿宋" w:hAnsi="仿宋" w:eastAsia="仿宋" w:cs="仿宋"/>
                <w:sz w:val="21"/>
                <w:szCs w:val="21"/>
                <w:highlight w:val="none"/>
              </w:rPr>
            </w:pPr>
            <w:r>
              <w:rPr>
                <w:rFonts w:hint="eastAsia" w:ascii="仿宋" w:hAnsi="仿宋" w:eastAsia="仿宋" w:cs="仿宋"/>
                <w:sz w:val="21"/>
                <w:szCs w:val="21"/>
                <w:highlight w:val="none"/>
              </w:rPr>
              <w:t>（5）</w:t>
            </w:r>
          </w:p>
        </w:tc>
        <w:tc>
          <w:tcPr>
            <w:tcW w:w="709" w:type="pct"/>
            <w:vAlign w:val="center"/>
          </w:tcPr>
          <w:p w14:paraId="734BCDD3">
            <w:pPr>
              <w:rPr>
                <w:rFonts w:hint="eastAsia" w:ascii="仿宋" w:hAnsi="仿宋" w:eastAsia="仿宋" w:cs="仿宋"/>
                <w:sz w:val="21"/>
                <w:szCs w:val="21"/>
                <w:highlight w:val="none"/>
              </w:rPr>
            </w:pPr>
            <w:r>
              <w:rPr>
                <w:rFonts w:hint="eastAsia" w:ascii="仿宋" w:hAnsi="仿宋" w:eastAsia="仿宋" w:cs="仿宋"/>
                <w:sz w:val="21"/>
                <w:szCs w:val="21"/>
                <w:highlight w:val="none"/>
              </w:rPr>
              <w:t>硬管/软管施工综合台架</w:t>
            </w:r>
          </w:p>
        </w:tc>
        <w:tc>
          <w:tcPr>
            <w:tcW w:w="253" w:type="pct"/>
            <w:vAlign w:val="center"/>
          </w:tcPr>
          <w:p w14:paraId="095476F3">
            <w:pPr>
              <w:rPr>
                <w:rFonts w:hint="eastAsia" w:ascii="仿宋" w:hAnsi="仿宋" w:eastAsia="仿宋" w:cs="仿宋"/>
                <w:sz w:val="21"/>
                <w:szCs w:val="21"/>
                <w:highlight w:val="none"/>
              </w:rPr>
            </w:pPr>
            <w:r>
              <w:rPr>
                <w:rFonts w:hint="eastAsia" w:ascii="仿宋" w:hAnsi="仿宋" w:eastAsia="仿宋" w:cs="仿宋"/>
                <w:sz w:val="21"/>
                <w:szCs w:val="21"/>
                <w:highlight w:val="none"/>
              </w:rPr>
              <w:t>个</w:t>
            </w:r>
          </w:p>
        </w:tc>
        <w:tc>
          <w:tcPr>
            <w:tcW w:w="253" w:type="pct"/>
            <w:vAlign w:val="center"/>
          </w:tcPr>
          <w:p w14:paraId="5E28C446">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10</w:t>
            </w:r>
          </w:p>
        </w:tc>
        <w:tc>
          <w:tcPr>
            <w:tcW w:w="3476" w:type="pct"/>
            <w:vAlign w:val="center"/>
          </w:tcPr>
          <w:p w14:paraId="1C97DEDF">
            <w:pPr>
              <w:rPr>
                <w:rFonts w:hint="eastAsia" w:ascii="仿宋" w:hAnsi="仿宋" w:eastAsia="仿宋" w:cs="仿宋"/>
                <w:sz w:val="21"/>
                <w:szCs w:val="21"/>
                <w:highlight w:val="none"/>
              </w:rPr>
            </w:pPr>
            <w:r>
              <w:rPr>
                <w:rFonts w:hint="eastAsia" w:ascii="仿宋" w:hAnsi="仿宋" w:eastAsia="仿宋" w:cs="仿宋"/>
                <w:sz w:val="21"/>
                <w:szCs w:val="21"/>
                <w:highlight w:val="none"/>
              </w:rPr>
              <w:t>1、采用双侧蒙皮型台架，每个训练台架对侧各配置一块蒙皮，整体外观尺寸长*宽*高不低于1800mm*800mm*1600mm，底座安装</w:t>
            </w:r>
            <w:r>
              <w:rPr>
                <w:rFonts w:hint="eastAsia" w:ascii="仿宋" w:hAnsi="仿宋" w:eastAsia="仿宋" w:cs="仿宋"/>
                <w:sz w:val="21"/>
                <w:szCs w:val="21"/>
                <w:highlight w:val="none"/>
                <w:lang w:eastAsia="zh-CN"/>
              </w:rPr>
              <w:t>不少于</w:t>
            </w:r>
            <w:r>
              <w:rPr>
                <w:rFonts w:hint="eastAsia" w:ascii="仿宋" w:hAnsi="仿宋" w:eastAsia="仿宋" w:cs="仿宋"/>
                <w:sz w:val="21"/>
                <w:szCs w:val="21"/>
                <w:highlight w:val="none"/>
              </w:rPr>
              <w:t>4个万向轮带刹车，可360度旋转。</w:t>
            </w:r>
          </w:p>
          <w:p w14:paraId="3B0DEA38">
            <w:pPr>
              <w:rPr>
                <w:rFonts w:hint="eastAsia" w:ascii="仿宋" w:hAnsi="仿宋" w:eastAsia="仿宋" w:cs="仿宋"/>
                <w:sz w:val="21"/>
                <w:szCs w:val="21"/>
                <w:highlight w:val="none"/>
              </w:rPr>
            </w:pPr>
            <w:r>
              <w:rPr>
                <w:rFonts w:hint="eastAsia" w:ascii="仿宋" w:hAnsi="仿宋" w:eastAsia="仿宋" w:cs="仿宋"/>
                <w:sz w:val="21"/>
                <w:szCs w:val="21"/>
                <w:highlight w:val="none"/>
              </w:rPr>
              <w:t>2、台架主体框架采用</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2mm厚</w:t>
            </w:r>
            <w:r>
              <w:rPr>
                <w:rFonts w:hint="eastAsia" w:ascii="仿宋" w:hAnsi="仿宋" w:eastAsia="仿宋" w:cs="仿宋"/>
                <w:sz w:val="21"/>
                <w:szCs w:val="21"/>
                <w:highlight w:val="none"/>
                <w:lang w:eastAsia="zh-CN"/>
              </w:rPr>
              <w:t>方钢加工</w:t>
            </w:r>
            <w:r>
              <w:rPr>
                <w:rFonts w:hint="eastAsia" w:ascii="仿宋" w:hAnsi="仿宋" w:eastAsia="仿宋" w:cs="仿宋"/>
                <w:sz w:val="21"/>
                <w:szCs w:val="21"/>
                <w:highlight w:val="none"/>
              </w:rPr>
              <w:t>，要求结构可靠、操作便利、强度高、韧性强、机械性能良好，且表面做烤漆防腐防刮处理。</w:t>
            </w:r>
          </w:p>
          <w:p w14:paraId="392D280E">
            <w:pPr>
              <w:rPr>
                <w:rFonts w:hint="eastAsia" w:ascii="仿宋" w:hAnsi="仿宋" w:eastAsia="仿宋" w:cs="仿宋"/>
                <w:sz w:val="21"/>
                <w:szCs w:val="21"/>
                <w:highlight w:val="none"/>
              </w:rPr>
            </w:pPr>
            <w:r>
              <w:rPr>
                <w:rFonts w:hint="eastAsia" w:cs="等线"/>
                <w:color w:val="auto"/>
                <w:sz w:val="20"/>
                <w:szCs w:val="20"/>
                <w:highlight w:val="none"/>
              </w:rPr>
              <w:t>▲</w:t>
            </w:r>
            <w:r>
              <w:rPr>
                <w:rFonts w:hint="eastAsia" w:ascii="仿宋" w:hAnsi="仿宋" w:eastAsia="仿宋" w:cs="仿宋"/>
                <w:sz w:val="21"/>
                <w:szCs w:val="21"/>
                <w:highlight w:val="none"/>
              </w:rPr>
              <w:t>3、蒙皮长*高*弧长不低于1600mm*1200mm*1300mm，按真实航空器蒙皮结构定制，蒙皮结构采用</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2mm厚合金铝板按航空器结构铆接成型，正常施工变形量不大于2mm，蒙皮表面采用航空底漆喷涂处理，可模块化快速安装于蒙皮台架上。</w:t>
            </w:r>
          </w:p>
          <w:p w14:paraId="2EA1A08D">
            <w:pPr>
              <w:rPr>
                <w:rFonts w:hint="eastAsia" w:ascii="仿宋" w:hAnsi="仿宋" w:eastAsia="仿宋" w:cs="仿宋"/>
                <w:sz w:val="21"/>
                <w:szCs w:val="21"/>
                <w:highlight w:val="none"/>
              </w:rPr>
            </w:pPr>
            <w:r>
              <w:rPr>
                <w:rFonts w:hint="eastAsia" w:cs="等线"/>
                <w:color w:val="auto"/>
                <w:sz w:val="20"/>
                <w:szCs w:val="20"/>
                <w:highlight w:val="none"/>
              </w:rPr>
              <w:t>▲</w:t>
            </w:r>
            <w:r>
              <w:rPr>
                <w:rFonts w:hint="eastAsia" w:ascii="仿宋" w:hAnsi="仿宋" w:eastAsia="仿宋" w:cs="仿宋"/>
                <w:sz w:val="21"/>
                <w:szCs w:val="21"/>
                <w:highlight w:val="none"/>
              </w:rPr>
              <w:t>4、台架每面包括的元素</w:t>
            </w:r>
            <w:r>
              <w:rPr>
                <w:rFonts w:hint="eastAsia" w:ascii="仿宋" w:hAnsi="仿宋" w:eastAsia="仿宋" w:cs="仿宋"/>
                <w:sz w:val="21"/>
                <w:szCs w:val="21"/>
                <w:highlight w:val="none"/>
                <w:lang w:eastAsia="zh-CN"/>
              </w:rPr>
              <w:t>包括但不限于</w:t>
            </w:r>
            <w:r>
              <w:rPr>
                <w:rFonts w:hint="eastAsia" w:ascii="仿宋" w:hAnsi="仿宋" w:eastAsia="仿宋" w:cs="仿宋"/>
                <w:sz w:val="21"/>
                <w:szCs w:val="21"/>
                <w:highlight w:val="none"/>
              </w:rPr>
              <w:t>：硬管（喇叭口和无喇叭口）、软管、接头、螺帽、卡箍、支撑件、紧固件等。其中硬管（喇叭口和无喇叭口）、软管、螺帽、接头、紧固件等为航材，且螺帽不能为铝合金。硬管提供2-3种直径规格，长度相对统一，差异应控制在3-4种，确保整体布局的整齐以及多样性，以利用后期维护。</w:t>
            </w:r>
          </w:p>
          <w:p w14:paraId="13C51B2D">
            <w:pPr>
              <w:rPr>
                <w:rFonts w:hint="eastAsia" w:ascii="仿宋" w:hAnsi="仿宋" w:eastAsia="仿宋" w:cs="仿宋"/>
                <w:sz w:val="21"/>
                <w:szCs w:val="21"/>
                <w:highlight w:val="none"/>
              </w:rPr>
            </w:pPr>
            <w:r>
              <w:rPr>
                <w:rFonts w:hint="eastAsia" w:cs="等线"/>
                <w:color w:val="auto"/>
                <w:sz w:val="20"/>
                <w:szCs w:val="20"/>
                <w:highlight w:val="none"/>
              </w:rPr>
              <w:t>▲</w:t>
            </w:r>
            <w:r>
              <w:rPr>
                <w:rFonts w:hint="eastAsia" w:ascii="仿宋" w:hAnsi="仿宋" w:eastAsia="仿宋" w:cs="仿宋"/>
                <w:sz w:val="21"/>
                <w:szCs w:val="21"/>
                <w:highlight w:val="none"/>
              </w:rPr>
              <w:t>5、台架每面管路布置</w:t>
            </w:r>
            <w:r>
              <w:rPr>
                <w:rFonts w:hint="eastAsia" w:ascii="仿宋" w:hAnsi="仿宋" w:eastAsia="仿宋" w:cs="仿宋"/>
                <w:sz w:val="21"/>
                <w:szCs w:val="21"/>
                <w:highlight w:val="none"/>
                <w:lang w:eastAsia="zh-CN"/>
              </w:rPr>
              <w:t>至少</w:t>
            </w:r>
            <w:r>
              <w:rPr>
                <w:rFonts w:hint="eastAsia" w:ascii="仿宋" w:hAnsi="仿宋" w:eastAsia="仿宋" w:cs="仿宋"/>
                <w:sz w:val="21"/>
                <w:szCs w:val="21"/>
                <w:highlight w:val="none"/>
              </w:rPr>
              <w:t>3个回路，管路布局立体交错，其中管夹不少于15处，支撑件不少于6处，软管不少于3根，硬管不少于12米，硬管不少于20根，管路接头包括直通、L型、三通和等多种形式并配备管路拆下后所需要的封堵堵头。提供每种硬管、管接头和螺帽至少4套作为备件。</w:t>
            </w:r>
          </w:p>
          <w:p w14:paraId="50461A90">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6</w:t>
            </w:r>
            <w:r>
              <w:rPr>
                <w:rFonts w:hint="eastAsia" w:ascii="仿宋" w:hAnsi="仿宋" w:eastAsia="仿宋" w:cs="仿宋"/>
                <w:sz w:val="21"/>
                <w:szCs w:val="21"/>
                <w:highlight w:val="none"/>
              </w:rPr>
              <w:t>、台架两侧端面附加说明：一面简介台架功能，可实现的训练项目等内容；另一面加注安全注意事项。</w:t>
            </w:r>
          </w:p>
        </w:tc>
      </w:tr>
      <w:tr w14:paraId="5420D6B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06" w:type="pct"/>
            <w:vAlign w:val="center"/>
          </w:tcPr>
          <w:p w14:paraId="7F680267">
            <w:pPr>
              <w:rPr>
                <w:rFonts w:hint="eastAsia" w:ascii="仿宋" w:hAnsi="仿宋" w:eastAsia="仿宋" w:cs="仿宋"/>
                <w:sz w:val="21"/>
                <w:szCs w:val="21"/>
                <w:highlight w:val="none"/>
              </w:rPr>
            </w:pPr>
            <w:r>
              <w:rPr>
                <w:rFonts w:hint="eastAsia" w:ascii="仿宋" w:hAnsi="仿宋" w:eastAsia="仿宋" w:cs="仿宋"/>
                <w:sz w:val="21"/>
                <w:szCs w:val="21"/>
                <w:highlight w:val="none"/>
              </w:rPr>
              <w:t>（6）</w:t>
            </w:r>
          </w:p>
        </w:tc>
        <w:tc>
          <w:tcPr>
            <w:tcW w:w="709" w:type="pct"/>
            <w:vAlign w:val="center"/>
          </w:tcPr>
          <w:p w14:paraId="4881DCD0">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硬管/软管施工综合台架</w:t>
            </w:r>
          </w:p>
        </w:tc>
        <w:tc>
          <w:tcPr>
            <w:tcW w:w="253" w:type="pct"/>
            <w:vAlign w:val="center"/>
          </w:tcPr>
          <w:p w14:paraId="360789BC">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个</w:t>
            </w:r>
          </w:p>
        </w:tc>
        <w:tc>
          <w:tcPr>
            <w:tcW w:w="253" w:type="pct"/>
            <w:vAlign w:val="center"/>
          </w:tcPr>
          <w:p w14:paraId="1E4A4375">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w:t>
            </w:r>
          </w:p>
        </w:tc>
        <w:tc>
          <w:tcPr>
            <w:tcW w:w="3476" w:type="pct"/>
            <w:vAlign w:val="center"/>
          </w:tcPr>
          <w:p w14:paraId="0E4266BA">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一、</w:t>
            </w:r>
            <w:r>
              <w:rPr>
                <w:rFonts w:hint="eastAsia" w:ascii="仿宋" w:hAnsi="仿宋" w:eastAsia="仿宋" w:cs="仿宋"/>
                <w:sz w:val="21"/>
                <w:szCs w:val="21"/>
                <w:highlight w:val="none"/>
              </w:rPr>
              <w:t>实训平台基本参数要求：</w:t>
            </w:r>
          </w:p>
          <w:p w14:paraId="70E3BFFD">
            <w:pPr>
              <w:rPr>
                <w:rFonts w:hint="eastAsia" w:ascii="仿宋" w:hAnsi="仿宋" w:eastAsia="仿宋" w:cs="仿宋"/>
                <w:sz w:val="21"/>
                <w:szCs w:val="21"/>
                <w:highlight w:val="none"/>
              </w:rPr>
            </w:pPr>
            <w:r>
              <w:rPr>
                <w:rFonts w:hint="eastAsia" w:ascii="仿宋" w:hAnsi="仿宋" w:eastAsia="仿宋" w:cs="仿宋"/>
                <w:sz w:val="21"/>
                <w:szCs w:val="21"/>
                <w:highlight w:val="none"/>
              </w:rPr>
              <w:t>1、要求整体设计美观、结构可靠、方便学员操作、金属材料及表面经喷塑处理、实训功能需满足CCAR-147及中国商飞航空管路装配培训相关技术要求；</w:t>
            </w:r>
          </w:p>
          <w:p w14:paraId="51E11A83">
            <w:pPr>
              <w:rPr>
                <w:rFonts w:hint="eastAsia" w:ascii="仿宋" w:hAnsi="仿宋" w:eastAsia="仿宋" w:cs="仿宋"/>
                <w:sz w:val="21"/>
                <w:szCs w:val="21"/>
                <w:highlight w:val="none"/>
              </w:rPr>
            </w:pPr>
            <w:r>
              <w:rPr>
                <w:rFonts w:hint="eastAsia" w:ascii="仿宋" w:hAnsi="仿宋" w:eastAsia="仿宋" w:cs="仿宋"/>
                <w:sz w:val="21"/>
                <w:szCs w:val="21"/>
                <w:highlight w:val="none"/>
              </w:rPr>
              <w:t>2、平台主体框架选用国标优质板材经弯折、焊接等工艺成型；主要部件包括：圆弧设计整体实训台架支撑与收纳底柜、一块耐磨损、耐腐蚀易清洁的整体台面、包含两套独立文件收纳隔窗的功能板支撑箱体、可移动底轮设计等；尺寸合适、能符合学校规划场所的面积和培训要求，尺寸不低于2400mm*600mm*1500mm。</w:t>
            </w:r>
          </w:p>
          <w:p w14:paraId="7434DC95">
            <w:pPr>
              <w:rPr>
                <w:rFonts w:hint="eastAsia" w:ascii="仿宋" w:hAnsi="仿宋" w:eastAsia="仿宋" w:cs="仿宋"/>
                <w:sz w:val="21"/>
                <w:szCs w:val="21"/>
                <w:highlight w:val="none"/>
              </w:rPr>
            </w:pPr>
            <w:r>
              <w:rPr>
                <w:rFonts w:hint="eastAsia" w:ascii="仿宋" w:hAnsi="仿宋" w:eastAsia="仿宋" w:cs="仿宋"/>
                <w:sz w:val="21"/>
                <w:szCs w:val="21"/>
                <w:highlight w:val="none"/>
              </w:rPr>
              <w:t>3、平台设计提供功能相同的</w:t>
            </w:r>
            <w:r>
              <w:rPr>
                <w:rFonts w:hint="eastAsia" w:ascii="仿宋" w:hAnsi="仿宋" w:eastAsia="仿宋" w:cs="仿宋"/>
                <w:sz w:val="21"/>
                <w:szCs w:val="21"/>
                <w:highlight w:val="none"/>
                <w:lang w:eastAsia="zh-CN"/>
              </w:rPr>
              <w:t>不少于</w:t>
            </w:r>
            <w:r>
              <w:rPr>
                <w:rFonts w:hint="eastAsia" w:ascii="仿宋" w:hAnsi="仿宋" w:eastAsia="仿宋" w:cs="仿宋"/>
                <w:sz w:val="21"/>
                <w:szCs w:val="21"/>
                <w:highlight w:val="none"/>
              </w:rPr>
              <w:t>2个训练工位，管路综合实训工位面板尺寸约600</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X900mm；设计</w:t>
            </w:r>
            <w:r>
              <w:rPr>
                <w:rFonts w:hint="eastAsia" w:ascii="仿宋" w:hAnsi="仿宋" w:eastAsia="仿宋" w:cs="仿宋"/>
                <w:sz w:val="21"/>
                <w:szCs w:val="21"/>
                <w:highlight w:val="none"/>
                <w:lang w:eastAsia="zh-CN"/>
              </w:rPr>
              <w:t>不少于</w:t>
            </w:r>
            <w:r>
              <w:rPr>
                <w:rFonts w:hint="eastAsia" w:ascii="仿宋" w:hAnsi="仿宋" w:eastAsia="仿宋" w:cs="仿宋"/>
                <w:sz w:val="21"/>
                <w:szCs w:val="21"/>
                <w:highlight w:val="none"/>
              </w:rPr>
              <w:t>两套方便拆卸和组装的实训功能板支撑框体；所有结构连接部件均设置于盖板内部隐藏设计；外部形状均按照圆弧设计，统一配色。能实现操作面板的快速更换，以适应不同实际操作训练场景。</w:t>
            </w:r>
          </w:p>
          <w:p w14:paraId="0C38B387">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二、</w:t>
            </w:r>
            <w:r>
              <w:rPr>
                <w:rFonts w:hint="eastAsia" w:ascii="仿宋" w:hAnsi="仿宋" w:eastAsia="仿宋" w:cs="仿宋"/>
                <w:sz w:val="21"/>
                <w:szCs w:val="21"/>
                <w:highlight w:val="none"/>
              </w:rPr>
              <w:t>实训平台技术要求：</w:t>
            </w:r>
          </w:p>
          <w:p w14:paraId="5A07496B">
            <w:pPr>
              <w:rPr>
                <w:rFonts w:hint="eastAsia" w:ascii="仿宋" w:hAnsi="仿宋" w:eastAsia="仿宋" w:cs="仿宋"/>
                <w:sz w:val="21"/>
                <w:szCs w:val="21"/>
                <w:highlight w:val="none"/>
              </w:rPr>
            </w:pPr>
            <w:r>
              <w:rPr>
                <w:rFonts w:hint="eastAsia" w:ascii="Calibri" w:hAnsi="Calibri"/>
                <w:highlight w:val="none"/>
                <w:lang w:val="en-US" w:eastAsia="zh-CN"/>
              </w:rPr>
              <w:t>▲</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实训平台需提供</w:t>
            </w:r>
            <w:r>
              <w:rPr>
                <w:rFonts w:hint="eastAsia" w:ascii="仿宋" w:hAnsi="仿宋" w:eastAsia="仿宋" w:cs="仿宋"/>
                <w:sz w:val="21"/>
                <w:szCs w:val="21"/>
                <w:highlight w:val="none"/>
                <w:lang w:eastAsia="zh-CN"/>
              </w:rPr>
              <w:t>不少于</w:t>
            </w:r>
            <w:r>
              <w:rPr>
                <w:rFonts w:hint="eastAsia" w:ascii="仿宋" w:hAnsi="仿宋" w:eastAsia="仿宋" w:cs="仿宋"/>
                <w:sz w:val="21"/>
                <w:szCs w:val="21"/>
                <w:highlight w:val="none"/>
              </w:rPr>
              <w:t>2套完整的独立训练工位；每个训练工位的训练项目应当涵盖CCAR-147及中国商飞支线客机ARJ21和干线客机C919的管路装配标准施工的全部内容及要求，具体如下：</w:t>
            </w:r>
          </w:p>
          <w:p w14:paraId="32BAE757">
            <w:pPr>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每个实训工位应当参考飞机蒙皮结构设计，包含金属结构梁型结构件、加强筋结构件、仿制桁条结构件等经标准铆接安装成型。实训面板主要部件应当至少包括仿制管路压力传感器部件、仿制三路管路安装部件、仿制管路对接安装部件等飞机典型管路拆装练习知识点练习内容，能够模拟ARJ21和C919飞机管路部件的典型安装构型，能提供学生有针对性的进行管路部件拆装练习。</w:t>
            </w:r>
          </w:p>
          <w:p w14:paraId="36F3E2C6">
            <w:pPr>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每个训练工位至少应包含直径为1/4英寸、3/8英寸、1/2英寸三种尺寸规格的航空硬管管路和典型航空软管管路的拆装，训练区域设计应当满足中国商飞飞机液压管路结构组成，至少需要包含:管袖、管帽、接头、导管、垫片、螺母、封圈，管路材料应至少包含不锈钢和航空橡胶等典型航空管路材料。</w:t>
            </w:r>
          </w:p>
          <w:p w14:paraId="421FB582">
            <w:pPr>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每个训练工位至少应包含一处柔性接头组件，柔性接头组件应当包含管路件、管环、密封圈、管路法兰、柔性接头壳体，相应管路应按照图纸数模要求进行预安装，固定卡和管路的紧固件进行初步安装，但需保证管路可在轴向和径向移动调整，柔性接头组件训练知识点设计应当符合中国商飞CPS1216规范要求。以满足对硬/软管柔性接头的拆装训练；</w:t>
            </w:r>
          </w:p>
          <w:p w14:paraId="48787070">
            <w:pPr>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每个训练工位至少应包含对通接头、三通接头、S型过框接头、E型过框接头等。接头安装标准应当满足中国商飞CPS1213流体管路和接头安装标准以及ZPS03800-00700中管路拆装规范要求。训练知识点至少应包含螺纹型管路接头、柔性接头等典型航空硬管类型的装配训练内容；</w:t>
            </w:r>
          </w:p>
          <w:p w14:paraId="33EFBE55">
            <w:pPr>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每个训练工位至少应包含对通接头、三通接头和接头与结构之间的三种典型航空管路保险训练内容；训练台架管路间隙设计值应满足扳手和连接相配导管的其它工具要求。导管中心线间的最小尺寸应满足空间尺寸要求。导管中心线间的最小尺寸应满足扳手的使用适用于过隔板接头或相邻导管所装接头的要求。间隙设计值参考中国商飞MAC007螺纹型管接头安装培训要求。</w:t>
            </w:r>
          </w:p>
          <w:p w14:paraId="0B6A6A86">
            <w:pPr>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6</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每个训练工位至少应包含电搭接拆装训练内容：训练内容设计应当包含管路电搭接自锁螺帽和紧固件、搭铁线、电搭接卡箍（与所选管路匹配）。以满足对电搭接的拆装的训练，知识点的训练设计应当完全满足中国商飞ZPS01834-02500第4.6节进行电阻测试的训练要求。</w:t>
            </w:r>
          </w:p>
          <w:p w14:paraId="16834F56">
            <w:pPr>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7</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管路设计布局应当符合航空管路敷设的一般要求，至少应包含P型管卡、水槽型管卡、穿墙管路固定装置等训练构型；管路卡箍设计以及紧固件安装标准应当满足中国商飞ZPS 01834-00700规定要求。管路布局设计合理，至少应包含多段折弯管路立体构型、模拟管路分配系统部件、模拟管路操作系统部件，能够满足管路拆装训练要求。</w:t>
            </w:r>
          </w:p>
          <w:p w14:paraId="2B79D300">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台架每实训工位端面附加说明：简介台架功能，可实现的训练项目以及安全注意事项等。</w:t>
            </w:r>
          </w:p>
        </w:tc>
      </w:tr>
      <w:tr w14:paraId="4BC6D1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06" w:type="pct"/>
            <w:vAlign w:val="center"/>
          </w:tcPr>
          <w:p w14:paraId="2CC5DB8E">
            <w:pP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7</w:t>
            </w:r>
            <w:r>
              <w:rPr>
                <w:rFonts w:hint="eastAsia" w:ascii="仿宋" w:hAnsi="仿宋" w:eastAsia="仿宋" w:cs="仿宋"/>
                <w:sz w:val="21"/>
                <w:szCs w:val="21"/>
                <w:highlight w:val="none"/>
              </w:rPr>
              <w:t>）</w:t>
            </w:r>
          </w:p>
        </w:tc>
        <w:tc>
          <w:tcPr>
            <w:tcW w:w="709" w:type="pct"/>
            <w:vAlign w:val="center"/>
          </w:tcPr>
          <w:p w14:paraId="067344E4">
            <w:pPr>
              <w:rPr>
                <w:rFonts w:hint="eastAsia" w:ascii="仿宋" w:hAnsi="仿宋" w:eastAsia="仿宋" w:cs="仿宋"/>
                <w:sz w:val="21"/>
                <w:szCs w:val="21"/>
                <w:highlight w:val="none"/>
              </w:rPr>
            </w:pPr>
            <w:r>
              <w:rPr>
                <w:rFonts w:hint="eastAsia" w:ascii="仿宋" w:hAnsi="仿宋" w:eastAsia="仿宋" w:cs="仿宋"/>
                <w:sz w:val="21"/>
                <w:szCs w:val="21"/>
                <w:highlight w:val="none"/>
              </w:rPr>
              <w:t>软硬传动检查与校装综合</w:t>
            </w:r>
            <w:r>
              <w:rPr>
                <w:rFonts w:hint="eastAsia" w:ascii="仿宋" w:hAnsi="仿宋" w:eastAsia="仿宋" w:cs="仿宋"/>
                <w:sz w:val="21"/>
                <w:szCs w:val="21"/>
                <w:highlight w:val="none"/>
                <w:lang w:val="en-US" w:eastAsia="zh-CN"/>
              </w:rPr>
              <w:t>训练</w:t>
            </w:r>
            <w:r>
              <w:rPr>
                <w:rFonts w:hint="eastAsia" w:ascii="仿宋" w:hAnsi="仿宋" w:eastAsia="仿宋" w:cs="仿宋"/>
                <w:sz w:val="21"/>
                <w:szCs w:val="21"/>
                <w:highlight w:val="none"/>
              </w:rPr>
              <w:t>台架</w:t>
            </w:r>
          </w:p>
        </w:tc>
        <w:tc>
          <w:tcPr>
            <w:tcW w:w="253" w:type="pct"/>
            <w:vAlign w:val="center"/>
          </w:tcPr>
          <w:p w14:paraId="00EBFAF9">
            <w:pPr>
              <w:rPr>
                <w:rFonts w:hint="eastAsia" w:ascii="仿宋" w:hAnsi="仿宋" w:eastAsia="仿宋" w:cs="仿宋"/>
                <w:sz w:val="21"/>
                <w:szCs w:val="21"/>
                <w:highlight w:val="none"/>
              </w:rPr>
            </w:pPr>
            <w:r>
              <w:rPr>
                <w:rFonts w:hint="eastAsia" w:ascii="仿宋" w:hAnsi="仿宋" w:eastAsia="仿宋" w:cs="仿宋"/>
                <w:sz w:val="21"/>
                <w:szCs w:val="21"/>
                <w:highlight w:val="none"/>
              </w:rPr>
              <w:t>个</w:t>
            </w:r>
          </w:p>
        </w:tc>
        <w:tc>
          <w:tcPr>
            <w:tcW w:w="253" w:type="pct"/>
            <w:vAlign w:val="center"/>
          </w:tcPr>
          <w:p w14:paraId="697608B8">
            <w:pP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9</w:t>
            </w:r>
          </w:p>
        </w:tc>
        <w:tc>
          <w:tcPr>
            <w:tcW w:w="3476" w:type="pct"/>
            <w:vAlign w:val="center"/>
          </w:tcPr>
          <w:p w14:paraId="10D2B291">
            <w:pPr>
              <w:rPr>
                <w:rFonts w:hint="eastAsia" w:ascii="仿宋" w:hAnsi="仿宋" w:eastAsia="仿宋" w:cs="仿宋"/>
                <w:sz w:val="21"/>
                <w:szCs w:val="21"/>
                <w:highlight w:val="none"/>
              </w:rPr>
            </w:pPr>
            <w:r>
              <w:rPr>
                <w:rFonts w:hint="eastAsia" w:ascii="仿宋" w:hAnsi="仿宋" w:eastAsia="仿宋" w:cs="仿宋"/>
                <w:sz w:val="21"/>
                <w:szCs w:val="21"/>
                <w:highlight w:val="none"/>
              </w:rPr>
              <w:t>1、规格</w:t>
            </w:r>
            <w:r>
              <w:rPr>
                <w:rFonts w:hint="eastAsia" w:ascii="仿宋" w:hAnsi="仿宋" w:eastAsia="仿宋" w:cs="仿宋"/>
                <w:sz w:val="21"/>
                <w:szCs w:val="21"/>
                <w:highlight w:val="none"/>
                <w:lang w:eastAsia="zh-CN"/>
              </w:rPr>
              <w:t>（各边</w:t>
            </w:r>
            <w:r>
              <w:rPr>
                <w:rFonts w:hint="eastAsia" w:ascii="仿宋" w:hAnsi="仿宋" w:eastAsia="仿宋" w:cs="仿宋"/>
                <w:sz w:val="21"/>
                <w:szCs w:val="21"/>
                <w:highlight w:val="none"/>
                <w:lang w:val="en-US" w:eastAsia="zh-CN"/>
              </w:rPr>
              <w:t>±30mm</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：长1800mm；宽900mm；高400mm，架体梁规格不低于60</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*60</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*25mm；</w:t>
            </w:r>
          </w:p>
          <w:p w14:paraId="41B74393">
            <w:pPr>
              <w:rPr>
                <w:rFonts w:hint="eastAsia" w:ascii="仿宋" w:hAnsi="仿宋" w:eastAsia="仿宋" w:cs="仿宋"/>
                <w:sz w:val="21"/>
                <w:szCs w:val="21"/>
                <w:highlight w:val="none"/>
              </w:rPr>
            </w:pPr>
            <w:r>
              <w:rPr>
                <w:rFonts w:hint="eastAsia" w:ascii="Calibri" w:hAnsi="Calibri"/>
                <w:highlight w:val="none"/>
                <w:lang w:val="en-US" w:eastAsia="zh-CN"/>
              </w:rPr>
              <w:t>▲</w:t>
            </w:r>
            <w:r>
              <w:rPr>
                <w:rFonts w:hint="eastAsia" w:ascii="仿宋" w:hAnsi="仿宋" w:eastAsia="仿宋" w:cs="仿宋"/>
                <w:sz w:val="21"/>
                <w:szCs w:val="21"/>
                <w:highlight w:val="none"/>
              </w:rPr>
              <w:t>2、模拟飞机传动系统校装，模拟飞机副翼的角度调整。通过推拉操纵杆组件可实现两个副翼的差动偏转。钢索连接处设计为拉杆组件可实现两个副翼的差动偏转。钢索连接处设计安装航空标准钢索松紧螺套，以实现张力调节以及保险丝保险、别针保险的安装。副翼的偏转角度可调节。</w:t>
            </w:r>
          </w:p>
          <w:p w14:paraId="7CC528DE">
            <w:pPr>
              <w:rPr>
                <w:rFonts w:hint="eastAsia" w:ascii="仿宋" w:hAnsi="仿宋" w:eastAsia="仿宋" w:cs="仿宋"/>
                <w:sz w:val="21"/>
                <w:szCs w:val="21"/>
                <w:highlight w:val="none"/>
              </w:rPr>
            </w:pPr>
            <w:r>
              <w:rPr>
                <w:rFonts w:hint="eastAsia" w:ascii="Calibri" w:hAnsi="Calibri"/>
                <w:color w:val="auto"/>
                <w:highlight w:val="none"/>
                <w:lang w:val="en-US" w:eastAsia="zh-CN"/>
              </w:rPr>
              <w:t>▲</w:t>
            </w:r>
            <w:r>
              <w:rPr>
                <w:rFonts w:hint="eastAsia" w:ascii="仿宋" w:hAnsi="仿宋" w:eastAsia="仿宋" w:cs="仿宋"/>
                <w:sz w:val="21"/>
                <w:szCs w:val="21"/>
                <w:highlight w:val="none"/>
              </w:rPr>
              <w:t>3、配备</w:t>
            </w:r>
            <w:r>
              <w:rPr>
                <w:rFonts w:hint="eastAsia" w:ascii="仿宋" w:hAnsi="仿宋" w:eastAsia="仿宋" w:cs="仿宋"/>
                <w:sz w:val="21"/>
                <w:szCs w:val="21"/>
                <w:highlight w:val="none"/>
                <w:lang w:eastAsia="zh-CN"/>
              </w:rPr>
              <w:t>包括但不限于</w:t>
            </w:r>
            <w:r>
              <w:rPr>
                <w:rFonts w:hint="eastAsia" w:ascii="仿宋" w:hAnsi="仿宋" w:eastAsia="仿宋" w:cs="仿宋"/>
                <w:sz w:val="21"/>
                <w:szCs w:val="21"/>
                <w:highlight w:val="none"/>
              </w:rPr>
              <w:t>角码、驾驶杆（1个）、航空滑轮（6个）、航空滑轮座（6个）、副翼控制扇形盘（2个）、副翼控制扇形盘座（2个）、传动摇臂（2套）、传动杆（含鱼眼轴承）（2套）、副翼（2套）、钢索（3套）、定位销（1个）、支撑座（1套）、松紧螺套（3套）、配套工作台（1套）。其中松紧螺套、钢索为航材件；每个台架每一面配置</w:t>
            </w:r>
            <w:r>
              <w:rPr>
                <w:rFonts w:hint="eastAsia" w:ascii="仿宋" w:hAnsi="仿宋" w:eastAsia="仿宋" w:cs="仿宋"/>
                <w:sz w:val="21"/>
                <w:szCs w:val="21"/>
                <w:highlight w:val="none"/>
                <w:lang w:eastAsia="zh-CN"/>
              </w:rPr>
              <w:t>至少</w:t>
            </w:r>
            <w:r>
              <w:rPr>
                <w:rFonts w:hint="eastAsia" w:ascii="仿宋" w:hAnsi="仿宋" w:eastAsia="仿宋" w:cs="仿宋"/>
                <w:sz w:val="21"/>
                <w:szCs w:val="21"/>
                <w:highlight w:val="none"/>
              </w:rPr>
              <w:t>3套钢索（含松紧螺套），钢索和松紧螺套需为航材件；</w:t>
            </w:r>
          </w:p>
          <w:p w14:paraId="23DCFD13">
            <w:pPr>
              <w:rPr>
                <w:rFonts w:hint="eastAsia" w:ascii="仿宋" w:hAnsi="仿宋" w:eastAsia="仿宋" w:cs="仿宋"/>
                <w:sz w:val="21"/>
                <w:szCs w:val="21"/>
                <w:highlight w:val="none"/>
                <w:lang w:val="en-US" w:eastAsia="zh-CN"/>
              </w:rPr>
            </w:pPr>
            <w:r>
              <w:rPr>
                <w:rFonts w:hint="eastAsia" w:ascii="仿宋" w:hAnsi="仿宋" w:eastAsia="仿宋" w:cs="仿宋"/>
                <w:szCs w:val="21"/>
                <w:highlight w:val="none"/>
                <w:lang w:val="en-US" w:eastAsia="zh-CN"/>
              </w:rPr>
              <w:t>4、台架每实训工位端面附加说明：简介台架功能，可实现的训练项目以及安全注意事项等。</w:t>
            </w:r>
          </w:p>
        </w:tc>
      </w:tr>
      <w:tr w14:paraId="59C2D8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06" w:type="pct"/>
            <w:vAlign w:val="center"/>
          </w:tcPr>
          <w:p w14:paraId="4D1B8FB1">
            <w:pP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8</w:t>
            </w:r>
            <w:r>
              <w:rPr>
                <w:rFonts w:hint="eastAsia" w:ascii="仿宋" w:hAnsi="仿宋" w:eastAsia="仿宋" w:cs="仿宋"/>
                <w:sz w:val="21"/>
                <w:szCs w:val="21"/>
                <w:highlight w:val="none"/>
              </w:rPr>
              <w:t>）</w:t>
            </w:r>
          </w:p>
        </w:tc>
        <w:tc>
          <w:tcPr>
            <w:tcW w:w="709" w:type="pct"/>
            <w:vAlign w:val="center"/>
          </w:tcPr>
          <w:p w14:paraId="46AC9A35">
            <w:pPr>
              <w:rPr>
                <w:rFonts w:hint="eastAsia" w:ascii="仿宋" w:hAnsi="仿宋" w:eastAsia="仿宋" w:cs="仿宋"/>
                <w:sz w:val="21"/>
                <w:szCs w:val="21"/>
                <w:highlight w:val="none"/>
              </w:rPr>
            </w:pPr>
            <w:r>
              <w:rPr>
                <w:rFonts w:hint="eastAsia" w:ascii="仿宋" w:hAnsi="仿宋" w:eastAsia="仿宋" w:cs="仿宋"/>
                <w:sz w:val="21"/>
                <w:szCs w:val="21"/>
                <w:highlight w:val="none"/>
              </w:rPr>
              <w:t>润滑</w:t>
            </w:r>
            <w:r>
              <w:rPr>
                <w:rFonts w:hint="eastAsia" w:ascii="仿宋" w:hAnsi="仿宋" w:eastAsia="仿宋" w:cs="仿宋"/>
                <w:sz w:val="21"/>
                <w:szCs w:val="21"/>
                <w:highlight w:val="none"/>
                <w:lang w:val="en-US" w:eastAsia="zh-CN"/>
              </w:rPr>
              <w:t>实作</w:t>
            </w:r>
            <w:r>
              <w:rPr>
                <w:rFonts w:hint="eastAsia" w:ascii="仿宋" w:hAnsi="仿宋" w:eastAsia="仿宋" w:cs="仿宋"/>
                <w:sz w:val="21"/>
                <w:szCs w:val="21"/>
                <w:highlight w:val="none"/>
              </w:rPr>
              <w:t>台架</w:t>
            </w:r>
          </w:p>
        </w:tc>
        <w:tc>
          <w:tcPr>
            <w:tcW w:w="253" w:type="pct"/>
            <w:vAlign w:val="center"/>
          </w:tcPr>
          <w:p w14:paraId="579D5AD2">
            <w:pPr>
              <w:rPr>
                <w:rFonts w:hint="eastAsia" w:ascii="仿宋" w:hAnsi="仿宋" w:eastAsia="仿宋" w:cs="仿宋"/>
                <w:sz w:val="21"/>
                <w:szCs w:val="21"/>
                <w:highlight w:val="none"/>
              </w:rPr>
            </w:pPr>
            <w:r>
              <w:rPr>
                <w:rFonts w:hint="eastAsia" w:ascii="仿宋" w:hAnsi="仿宋" w:eastAsia="仿宋" w:cs="仿宋"/>
                <w:sz w:val="21"/>
                <w:szCs w:val="21"/>
                <w:highlight w:val="none"/>
              </w:rPr>
              <w:t>个</w:t>
            </w:r>
          </w:p>
        </w:tc>
        <w:tc>
          <w:tcPr>
            <w:tcW w:w="253" w:type="pct"/>
            <w:vAlign w:val="center"/>
          </w:tcPr>
          <w:p w14:paraId="6EE3869B">
            <w:pPr>
              <w:rPr>
                <w:rFonts w:hint="eastAsia" w:ascii="仿宋" w:hAnsi="仿宋" w:eastAsia="仿宋" w:cs="仿宋"/>
                <w:sz w:val="21"/>
                <w:szCs w:val="21"/>
                <w:highlight w:val="none"/>
              </w:rPr>
            </w:pPr>
            <w:r>
              <w:rPr>
                <w:rFonts w:hint="eastAsia" w:ascii="仿宋" w:hAnsi="仿宋" w:eastAsia="仿宋" w:cs="仿宋"/>
                <w:sz w:val="21"/>
                <w:szCs w:val="21"/>
                <w:highlight w:val="none"/>
              </w:rPr>
              <w:t>11</w:t>
            </w:r>
          </w:p>
        </w:tc>
        <w:tc>
          <w:tcPr>
            <w:tcW w:w="3476" w:type="pct"/>
            <w:vAlign w:val="center"/>
          </w:tcPr>
          <w:p w14:paraId="7F30733F">
            <w:pPr>
              <w:rPr>
                <w:rFonts w:hint="eastAsia" w:ascii="仿宋" w:hAnsi="仿宋" w:eastAsia="仿宋" w:cs="仿宋"/>
                <w:sz w:val="21"/>
                <w:szCs w:val="21"/>
                <w:highlight w:val="none"/>
              </w:rPr>
            </w:pPr>
            <w:r>
              <w:rPr>
                <w:rFonts w:hint="eastAsia" w:ascii="仿宋" w:hAnsi="仿宋" w:eastAsia="仿宋" w:cs="仿宋"/>
                <w:sz w:val="21"/>
                <w:szCs w:val="21"/>
                <w:highlight w:val="none"/>
              </w:rPr>
              <w:t>1、由1个实训台架和4块润滑实训板组合而成，以提供4个实训工位，配置台架概述及安全注意事项。</w:t>
            </w:r>
          </w:p>
          <w:p w14:paraId="2930B802">
            <w:pPr>
              <w:rPr>
                <w:rFonts w:hint="eastAsia" w:ascii="仿宋" w:hAnsi="仿宋" w:eastAsia="仿宋" w:cs="仿宋"/>
                <w:sz w:val="21"/>
                <w:szCs w:val="21"/>
                <w:highlight w:val="none"/>
              </w:rPr>
            </w:pPr>
            <w:r>
              <w:rPr>
                <w:rFonts w:hint="eastAsia" w:ascii="仿宋" w:hAnsi="仿宋" w:eastAsia="仿宋" w:cs="仿宋"/>
                <w:sz w:val="21"/>
                <w:szCs w:val="21"/>
                <w:highlight w:val="none"/>
              </w:rPr>
              <w:t>2、实训台架总的长宽高不低于1720</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*800mm*1600mm，底座长宽高不低于1720</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*800mm*45</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，台架底部加装4个自锁式万向轮（每个万向轮承重在500kg以上），可360度旋转，立体框架长宽高不低于1720</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*400mm*1500 mm，台架采用</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1.2mm厚不锈钢方管焊接成型，实训板可分解组装，要求高强度、韧性强、机械性能良好。</w:t>
            </w:r>
          </w:p>
          <w:p w14:paraId="3725F319">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实训台架稳定性好（施工时不能有晃动）。</w:t>
            </w:r>
          </w:p>
          <w:p w14:paraId="6E459D74">
            <w:pPr>
              <w:rPr>
                <w:rFonts w:hint="eastAsia" w:ascii="仿宋" w:hAnsi="仿宋" w:eastAsia="仿宋" w:cs="仿宋"/>
                <w:sz w:val="21"/>
                <w:szCs w:val="21"/>
                <w:highlight w:val="none"/>
              </w:rPr>
            </w:pPr>
            <w:r>
              <w:rPr>
                <w:rFonts w:hint="eastAsia" w:ascii="仿宋" w:hAnsi="仿宋" w:eastAsia="仿宋" w:cs="仿宋"/>
                <w:sz w:val="21"/>
                <w:szCs w:val="21"/>
                <w:highlight w:val="none"/>
              </w:rPr>
              <w:t>4、实训板底板采用304不锈钢板，规格尺寸不低于：800</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*800</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1mm</w:t>
            </w:r>
            <w:r>
              <w:rPr>
                <w:rFonts w:hint="eastAsia" w:ascii="仿宋" w:hAnsi="仿宋" w:eastAsia="仿宋" w:cs="仿宋"/>
                <w:sz w:val="21"/>
                <w:szCs w:val="21"/>
                <w:highlight w:val="none"/>
              </w:rPr>
              <w:t>，模块化安装于台架上，四周设有台架固定安装螺栓孔，面板按名称进行激光刻字标识，以确保拆装更换方便、牢固性好、维护保养方便、外形美观。</w:t>
            </w:r>
          </w:p>
          <w:p w14:paraId="36D52084">
            <w:pPr>
              <w:rPr>
                <w:rFonts w:hint="eastAsia" w:ascii="仿宋" w:hAnsi="仿宋" w:eastAsia="仿宋" w:cs="仿宋"/>
                <w:sz w:val="21"/>
                <w:szCs w:val="21"/>
                <w:highlight w:val="none"/>
              </w:rPr>
            </w:pPr>
            <w:r>
              <w:rPr>
                <w:rFonts w:hint="eastAsia" w:ascii="仿宋" w:hAnsi="仿宋" w:eastAsia="仿宋" w:cs="仿宋"/>
                <w:szCs w:val="21"/>
                <w:highlight w:val="none"/>
                <w:lang w:val="en-US" w:eastAsia="zh-CN"/>
              </w:rPr>
              <w:t>▲</w:t>
            </w:r>
            <w:r>
              <w:rPr>
                <w:rFonts w:hint="eastAsia" w:ascii="仿宋" w:hAnsi="仿宋" w:eastAsia="仿宋" w:cs="仿宋"/>
                <w:sz w:val="21"/>
                <w:szCs w:val="21"/>
                <w:highlight w:val="none"/>
              </w:rPr>
              <w:t>5、台架模拟航空器实际润滑场景，涵盖平头注油嘴、凸头注油嘴（直头，弯头）、丝杠涂抹润滑、紧固件防咬润滑、钢索润滑等。注油嘴为航材，每个台架至少配置10个注油嘴，并额外至少备份10个注油嘴。</w:t>
            </w:r>
          </w:p>
          <w:p w14:paraId="65B9027B">
            <w:pPr>
              <w:rPr>
                <w:rFonts w:hint="eastAsia" w:ascii="仿宋" w:hAnsi="仿宋" w:eastAsia="仿宋" w:cs="仿宋"/>
                <w:sz w:val="21"/>
                <w:szCs w:val="21"/>
                <w:highlight w:val="none"/>
              </w:rPr>
            </w:pPr>
            <w:r>
              <w:rPr>
                <w:rFonts w:hint="eastAsia" w:ascii="仿宋" w:hAnsi="仿宋" w:eastAsia="仿宋" w:cs="仿宋"/>
                <w:szCs w:val="21"/>
                <w:highlight w:val="none"/>
                <w:lang w:val="en-US" w:eastAsia="zh-CN"/>
              </w:rPr>
              <w:t>▲</w:t>
            </w:r>
            <w:r>
              <w:rPr>
                <w:rFonts w:hint="eastAsia" w:ascii="仿宋" w:hAnsi="仿宋" w:eastAsia="仿宋" w:cs="仿宋"/>
                <w:sz w:val="21"/>
                <w:szCs w:val="21"/>
                <w:highlight w:val="none"/>
              </w:rPr>
              <w:t>6、配套升降丝杠附件、轴承杆端万向芯附件、立式轴承附件、卧式轴承附件、所有轴承润滑附件配有双层防护盖、加重型轴承底座，轴承附件防锈处理、牢靠、运动顺畅、耐用、安装方便。</w:t>
            </w:r>
          </w:p>
          <w:p w14:paraId="331D0C89">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7、台架两侧端面附加说明：一面简介台架功能，可实现的训练项目等内容；另一面加注安全注意事项。</w:t>
            </w:r>
          </w:p>
        </w:tc>
      </w:tr>
      <w:tr w14:paraId="22FFC6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06" w:type="pct"/>
            <w:vAlign w:val="center"/>
          </w:tcPr>
          <w:p w14:paraId="52680DF9">
            <w:pP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9</w:t>
            </w:r>
            <w:r>
              <w:rPr>
                <w:rFonts w:hint="eastAsia" w:ascii="仿宋" w:hAnsi="仿宋" w:eastAsia="仿宋" w:cs="仿宋"/>
                <w:sz w:val="21"/>
                <w:szCs w:val="21"/>
                <w:highlight w:val="none"/>
              </w:rPr>
              <w:t>）</w:t>
            </w:r>
          </w:p>
        </w:tc>
        <w:tc>
          <w:tcPr>
            <w:tcW w:w="709" w:type="pct"/>
            <w:vAlign w:val="center"/>
          </w:tcPr>
          <w:p w14:paraId="5AC3EDC3">
            <w:pPr>
              <w:rPr>
                <w:rFonts w:hint="eastAsia" w:ascii="仿宋" w:hAnsi="仿宋" w:eastAsia="仿宋" w:cs="仿宋"/>
                <w:sz w:val="21"/>
                <w:szCs w:val="21"/>
                <w:highlight w:val="none"/>
              </w:rPr>
            </w:pPr>
            <w:r>
              <w:rPr>
                <w:rFonts w:hint="eastAsia" w:ascii="仿宋" w:hAnsi="仿宋" w:eastAsia="仿宋" w:cs="仿宋"/>
                <w:sz w:val="21"/>
                <w:szCs w:val="21"/>
                <w:highlight w:val="none"/>
              </w:rPr>
              <w:t>密封</w:t>
            </w:r>
            <w:r>
              <w:rPr>
                <w:rFonts w:hint="eastAsia" w:ascii="仿宋" w:hAnsi="仿宋" w:eastAsia="仿宋" w:cs="仿宋"/>
                <w:sz w:val="21"/>
                <w:szCs w:val="21"/>
                <w:highlight w:val="none"/>
                <w:lang w:val="en-US" w:eastAsia="zh-CN"/>
              </w:rPr>
              <w:t>实作</w:t>
            </w:r>
            <w:r>
              <w:rPr>
                <w:rFonts w:hint="eastAsia" w:ascii="仿宋" w:hAnsi="仿宋" w:eastAsia="仿宋" w:cs="仿宋"/>
                <w:sz w:val="21"/>
                <w:szCs w:val="21"/>
                <w:highlight w:val="none"/>
              </w:rPr>
              <w:t>台架</w:t>
            </w:r>
          </w:p>
        </w:tc>
        <w:tc>
          <w:tcPr>
            <w:tcW w:w="253" w:type="pct"/>
            <w:vAlign w:val="center"/>
          </w:tcPr>
          <w:p w14:paraId="278B54D6">
            <w:pPr>
              <w:rPr>
                <w:rFonts w:hint="eastAsia" w:ascii="仿宋" w:hAnsi="仿宋" w:eastAsia="仿宋" w:cs="仿宋"/>
                <w:sz w:val="21"/>
                <w:szCs w:val="21"/>
                <w:highlight w:val="none"/>
              </w:rPr>
            </w:pPr>
            <w:r>
              <w:rPr>
                <w:rFonts w:hint="eastAsia" w:ascii="仿宋" w:hAnsi="仿宋" w:eastAsia="仿宋" w:cs="仿宋"/>
                <w:sz w:val="21"/>
                <w:szCs w:val="21"/>
                <w:highlight w:val="none"/>
              </w:rPr>
              <w:t>个</w:t>
            </w:r>
          </w:p>
        </w:tc>
        <w:tc>
          <w:tcPr>
            <w:tcW w:w="253" w:type="pct"/>
            <w:vAlign w:val="center"/>
          </w:tcPr>
          <w:p w14:paraId="74B29911">
            <w:pPr>
              <w:rPr>
                <w:rFonts w:hint="eastAsia" w:ascii="仿宋" w:hAnsi="仿宋" w:eastAsia="仿宋" w:cs="仿宋"/>
                <w:sz w:val="21"/>
                <w:szCs w:val="21"/>
                <w:highlight w:val="none"/>
              </w:rPr>
            </w:pPr>
            <w:r>
              <w:rPr>
                <w:rFonts w:hint="eastAsia" w:ascii="仿宋" w:hAnsi="仿宋" w:eastAsia="仿宋" w:cs="仿宋"/>
                <w:sz w:val="21"/>
                <w:szCs w:val="21"/>
                <w:highlight w:val="none"/>
              </w:rPr>
              <w:t>5</w:t>
            </w:r>
          </w:p>
        </w:tc>
        <w:tc>
          <w:tcPr>
            <w:tcW w:w="3476" w:type="pct"/>
            <w:vAlign w:val="center"/>
          </w:tcPr>
          <w:p w14:paraId="60BF7CD3">
            <w:pPr>
              <w:rPr>
                <w:rFonts w:hint="eastAsia" w:ascii="仿宋" w:hAnsi="仿宋" w:eastAsia="仿宋" w:cs="仿宋"/>
                <w:sz w:val="21"/>
                <w:szCs w:val="21"/>
                <w:highlight w:val="none"/>
              </w:rPr>
            </w:pPr>
            <w:r>
              <w:rPr>
                <w:rFonts w:hint="eastAsia" w:ascii="仿宋" w:hAnsi="仿宋" w:eastAsia="仿宋" w:cs="仿宋"/>
                <w:sz w:val="21"/>
                <w:szCs w:val="21"/>
                <w:highlight w:val="none"/>
              </w:rPr>
              <w:t>1、由1个实训台架和4块</w:t>
            </w:r>
            <w:r>
              <w:rPr>
                <w:rFonts w:hint="eastAsia" w:ascii="仿宋" w:hAnsi="仿宋" w:eastAsia="仿宋" w:cs="仿宋"/>
                <w:sz w:val="21"/>
                <w:szCs w:val="21"/>
                <w:highlight w:val="none"/>
                <w:lang w:val="en-US" w:eastAsia="zh-CN"/>
              </w:rPr>
              <w:t>密封</w:t>
            </w:r>
            <w:r>
              <w:rPr>
                <w:rFonts w:hint="eastAsia" w:ascii="仿宋" w:hAnsi="仿宋" w:eastAsia="仿宋" w:cs="仿宋"/>
                <w:sz w:val="21"/>
                <w:szCs w:val="21"/>
                <w:highlight w:val="none"/>
              </w:rPr>
              <w:t>实训板组合而成，以提供4个实训工位，配置台架概述及安全注意事项。</w:t>
            </w:r>
          </w:p>
          <w:p w14:paraId="6FEA40D6">
            <w:pPr>
              <w:rPr>
                <w:rFonts w:hint="eastAsia" w:ascii="仿宋" w:hAnsi="仿宋" w:eastAsia="仿宋" w:cs="仿宋"/>
                <w:sz w:val="21"/>
                <w:szCs w:val="21"/>
                <w:highlight w:val="none"/>
              </w:rPr>
            </w:pPr>
            <w:r>
              <w:rPr>
                <w:rFonts w:hint="eastAsia" w:ascii="仿宋" w:hAnsi="仿宋" w:eastAsia="仿宋" w:cs="仿宋"/>
                <w:sz w:val="21"/>
                <w:szCs w:val="21"/>
                <w:highlight w:val="none"/>
              </w:rPr>
              <w:t>2、实训台架总的长宽高不低于1720</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*800mm*1600mm，底座长宽高不低于1720</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*800mm*45</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，台架底部加装</w:t>
            </w:r>
            <w:r>
              <w:rPr>
                <w:rFonts w:hint="eastAsia" w:ascii="仿宋" w:hAnsi="仿宋" w:eastAsia="仿宋" w:cs="仿宋"/>
                <w:sz w:val="21"/>
                <w:szCs w:val="21"/>
                <w:highlight w:val="none"/>
                <w:lang w:eastAsia="zh-CN"/>
              </w:rPr>
              <w:t>不少于</w:t>
            </w:r>
            <w:r>
              <w:rPr>
                <w:rFonts w:hint="eastAsia" w:ascii="仿宋" w:hAnsi="仿宋" w:eastAsia="仿宋" w:cs="仿宋"/>
                <w:sz w:val="21"/>
                <w:szCs w:val="21"/>
                <w:highlight w:val="none"/>
              </w:rPr>
              <w:t>4个自锁式万向轮（每个万向轮承重在500kg以上），可360度旋转，立体框架长宽高不低于1720</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*400mm*1500 mm，台架采用</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1.2mm厚不锈钢方管焊接成型，实训板可分解组装，要求高强度、韧性强、机械性能良好。</w:t>
            </w:r>
          </w:p>
          <w:p w14:paraId="4A258A0C">
            <w:pPr>
              <w:rPr>
                <w:rFonts w:hint="eastAsia" w:ascii="仿宋" w:hAnsi="仿宋" w:eastAsia="仿宋" w:cs="仿宋"/>
                <w:sz w:val="21"/>
                <w:szCs w:val="21"/>
                <w:highlight w:val="none"/>
              </w:rPr>
            </w:pPr>
            <w:r>
              <w:rPr>
                <w:rFonts w:hint="eastAsia" w:ascii="仿宋" w:hAnsi="仿宋" w:eastAsia="仿宋" w:cs="仿宋"/>
                <w:sz w:val="21"/>
                <w:szCs w:val="21"/>
                <w:highlight w:val="none"/>
              </w:rPr>
              <w:t>3、实训台架稳定性好（施工时不能有晃动）。</w:t>
            </w:r>
          </w:p>
          <w:p w14:paraId="75A0E2D9">
            <w:pPr>
              <w:rPr>
                <w:rFonts w:hint="eastAsia" w:ascii="仿宋" w:hAnsi="仿宋" w:eastAsia="仿宋" w:cs="仿宋"/>
                <w:sz w:val="21"/>
                <w:szCs w:val="21"/>
                <w:highlight w:val="none"/>
              </w:rPr>
            </w:pPr>
            <w:r>
              <w:rPr>
                <w:rFonts w:hint="eastAsia" w:ascii="仿宋" w:hAnsi="仿宋" w:eastAsia="仿宋" w:cs="仿宋"/>
                <w:sz w:val="21"/>
                <w:szCs w:val="21"/>
                <w:highlight w:val="none"/>
              </w:rPr>
              <w:t>4、实训板底板采用304不锈钢板，规格尺寸不低于：800</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*800</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1mm</w:t>
            </w:r>
            <w:r>
              <w:rPr>
                <w:rFonts w:hint="eastAsia" w:ascii="仿宋" w:hAnsi="仿宋" w:eastAsia="仿宋" w:cs="仿宋"/>
                <w:sz w:val="21"/>
                <w:szCs w:val="21"/>
                <w:highlight w:val="none"/>
              </w:rPr>
              <w:t>，模块化安装于台架上，四周设有台架固定安装螺栓孔，面板按名称进行激光刻字标识，以确保拆装更换方便、牢固性好、维护保养方便、外形美观。</w:t>
            </w:r>
          </w:p>
          <w:p w14:paraId="7F57C177">
            <w:pP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5</w:t>
            </w:r>
            <w:r>
              <w:rPr>
                <w:rFonts w:hint="eastAsia" w:ascii="仿宋" w:hAnsi="仿宋" w:eastAsia="仿宋" w:cs="仿宋"/>
                <w:color w:val="auto"/>
                <w:sz w:val="21"/>
                <w:szCs w:val="21"/>
                <w:highlight w:val="none"/>
              </w:rPr>
              <w:t>、密封施工训练项目按照新版147教学大纲设置，可进行常用密封施工训练。</w:t>
            </w:r>
          </w:p>
          <w:p w14:paraId="15975FAA">
            <w:pPr>
              <w:rPr>
                <w:rFonts w:hint="eastAsia" w:ascii="仿宋" w:hAnsi="仿宋" w:eastAsia="仿宋" w:cs="仿宋"/>
                <w:color w:val="auto"/>
                <w:sz w:val="21"/>
                <w:szCs w:val="21"/>
                <w:highlight w:val="none"/>
              </w:rPr>
            </w:pPr>
            <w:r>
              <w:rPr>
                <w:rFonts w:hint="eastAsia" w:ascii="Calibri" w:hAnsi="Calibri"/>
                <w:color w:val="auto"/>
                <w:highlight w:val="none"/>
                <w:lang w:val="en-US" w:eastAsia="zh-CN"/>
              </w:rPr>
              <w:t>▲</w:t>
            </w:r>
            <w:r>
              <w:rPr>
                <w:rFonts w:hint="eastAsia" w:ascii="仿宋" w:hAnsi="仿宋" w:eastAsia="仿宋" w:cs="仿宋"/>
                <w:color w:val="auto"/>
                <w:sz w:val="21"/>
                <w:szCs w:val="21"/>
                <w:highlight w:val="none"/>
              </w:rPr>
              <w:t>6、考虑实际教学面板设计可进行两处独立的填角密封和沟槽密封（密封胶施工后不能迅速干透、可提供学员两次练习）、面板密封形式包含沟槽密封、填角密封、紧固件密封、气动光滑</w:t>
            </w:r>
            <w:r>
              <w:rPr>
                <w:rFonts w:hint="eastAsia" w:ascii="仿宋" w:hAnsi="仿宋" w:eastAsia="仿宋" w:cs="仿宋"/>
                <w:color w:val="auto"/>
                <w:sz w:val="21"/>
                <w:szCs w:val="21"/>
                <w:highlight w:val="none"/>
                <w:lang w:eastAsia="zh-CN"/>
              </w:rPr>
              <w:t>（缝隙）</w:t>
            </w:r>
            <w:r>
              <w:rPr>
                <w:rFonts w:hint="eastAsia" w:ascii="仿宋" w:hAnsi="仿宋" w:eastAsia="仿宋" w:cs="仿宋"/>
                <w:color w:val="auto"/>
                <w:sz w:val="21"/>
                <w:szCs w:val="21"/>
                <w:highlight w:val="none"/>
              </w:rPr>
              <w:t>密封、封严件密封。</w:t>
            </w:r>
          </w:p>
          <w:p w14:paraId="3A8E734E">
            <w:pPr>
              <w:rPr>
                <w:rFonts w:hint="eastAsia" w:ascii="仿宋" w:hAnsi="仿宋" w:eastAsia="仿宋" w:cs="仿宋"/>
                <w:color w:val="auto"/>
                <w:sz w:val="21"/>
                <w:szCs w:val="21"/>
                <w:highlight w:val="none"/>
              </w:rPr>
            </w:pPr>
            <w:r>
              <w:rPr>
                <w:rFonts w:hint="eastAsia" w:ascii="Calibri" w:hAnsi="Calibri"/>
                <w:color w:val="auto"/>
                <w:highlight w:val="none"/>
                <w:lang w:val="en-US" w:eastAsia="zh-CN"/>
              </w:rPr>
              <w:t>▲</w:t>
            </w:r>
            <w:r>
              <w:rPr>
                <w:rFonts w:hint="eastAsia" w:ascii="仿宋" w:hAnsi="仿宋" w:eastAsia="仿宋" w:cs="仿宋"/>
                <w:color w:val="auto"/>
                <w:sz w:val="21"/>
                <w:szCs w:val="21"/>
                <w:highlight w:val="none"/>
              </w:rPr>
              <w:t>7、面板安装有T型材、模拟发动机接近盖板、模拟挡风玻璃、定制VHF/DME天线、搭地线、埋头十字螺钉（航材新件）、凸头六角螺栓（航材新件）、配套螺帽（航材新件）。</w:t>
            </w:r>
          </w:p>
          <w:p w14:paraId="14F9995E">
            <w:pPr>
              <w:rPr>
                <w:rFonts w:hint="eastAsia" w:ascii="仿宋" w:hAnsi="仿宋" w:eastAsia="仿宋" w:cs="仿宋"/>
                <w:sz w:val="21"/>
                <w:szCs w:val="21"/>
                <w:highlight w:val="none"/>
              </w:rPr>
            </w:pPr>
            <w:r>
              <w:rPr>
                <w:rFonts w:hint="eastAsia" w:ascii="仿宋" w:hAnsi="仿宋" w:eastAsia="仿宋" w:cs="仿宋"/>
                <w:color w:val="auto"/>
                <w:sz w:val="21"/>
                <w:szCs w:val="21"/>
                <w:highlight w:val="none"/>
                <w:lang w:val="en-US" w:eastAsia="zh-CN"/>
              </w:rPr>
              <w:t>8、台架两侧端面附加说明：一</w:t>
            </w:r>
            <w:r>
              <w:rPr>
                <w:rFonts w:hint="eastAsia" w:ascii="仿宋" w:hAnsi="仿宋" w:eastAsia="仿宋" w:cs="仿宋"/>
                <w:sz w:val="21"/>
                <w:szCs w:val="21"/>
                <w:highlight w:val="none"/>
                <w:lang w:val="en-US" w:eastAsia="zh-CN"/>
              </w:rPr>
              <w:t>面简介台架功能，可实现的训练项目等内容；另一面加注安全注意事项。</w:t>
            </w:r>
          </w:p>
        </w:tc>
      </w:tr>
      <w:tr w14:paraId="18B485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06" w:type="pct"/>
            <w:vAlign w:val="center"/>
          </w:tcPr>
          <w:p w14:paraId="2593FF35">
            <w:pP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10</w:t>
            </w:r>
            <w:r>
              <w:rPr>
                <w:rFonts w:hint="eastAsia" w:ascii="仿宋" w:hAnsi="仿宋" w:eastAsia="仿宋" w:cs="仿宋"/>
                <w:sz w:val="21"/>
                <w:szCs w:val="21"/>
                <w:highlight w:val="none"/>
              </w:rPr>
              <w:t>）</w:t>
            </w:r>
          </w:p>
        </w:tc>
        <w:tc>
          <w:tcPr>
            <w:tcW w:w="709" w:type="pct"/>
            <w:vAlign w:val="center"/>
          </w:tcPr>
          <w:p w14:paraId="7A0C529F">
            <w:pPr>
              <w:rPr>
                <w:rFonts w:hint="eastAsia" w:ascii="仿宋" w:hAnsi="仿宋" w:eastAsia="仿宋" w:cs="仿宋"/>
                <w:sz w:val="21"/>
                <w:szCs w:val="21"/>
                <w:highlight w:val="none"/>
              </w:rPr>
            </w:pPr>
            <w:r>
              <w:rPr>
                <w:rFonts w:hint="eastAsia" w:ascii="仿宋" w:hAnsi="仿宋" w:eastAsia="仿宋" w:cs="仿宋"/>
                <w:sz w:val="21"/>
                <w:szCs w:val="21"/>
                <w:highlight w:val="none"/>
              </w:rPr>
              <w:t>气源和液压部件拆装台架</w:t>
            </w:r>
          </w:p>
        </w:tc>
        <w:tc>
          <w:tcPr>
            <w:tcW w:w="253" w:type="pct"/>
            <w:vAlign w:val="center"/>
          </w:tcPr>
          <w:p w14:paraId="5B0EF205">
            <w:pPr>
              <w:rPr>
                <w:rFonts w:hint="eastAsia" w:ascii="仿宋" w:hAnsi="仿宋" w:eastAsia="仿宋" w:cs="仿宋"/>
                <w:sz w:val="21"/>
                <w:szCs w:val="21"/>
                <w:highlight w:val="none"/>
              </w:rPr>
            </w:pPr>
            <w:r>
              <w:rPr>
                <w:rFonts w:hint="eastAsia" w:ascii="仿宋" w:hAnsi="仿宋" w:eastAsia="仿宋" w:cs="仿宋"/>
                <w:sz w:val="21"/>
                <w:szCs w:val="21"/>
                <w:highlight w:val="none"/>
              </w:rPr>
              <w:t>套</w:t>
            </w:r>
          </w:p>
        </w:tc>
        <w:tc>
          <w:tcPr>
            <w:tcW w:w="253" w:type="pct"/>
            <w:vAlign w:val="center"/>
          </w:tcPr>
          <w:p w14:paraId="5405D42F">
            <w:pP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4</w:t>
            </w:r>
          </w:p>
        </w:tc>
        <w:tc>
          <w:tcPr>
            <w:tcW w:w="3476" w:type="pct"/>
            <w:vAlign w:val="center"/>
          </w:tcPr>
          <w:p w14:paraId="51D1EBB6">
            <w:pPr>
              <w:rPr>
                <w:rFonts w:hint="eastAsia" w:ascii="仿宋" w:hAnsi="仿宋" w:eastAsia="仿宋" w:cs="仿宋"/>
                <w:sz w:val="21"/>
                <w:szCs w:val="21"/>
                <w:highlight w:val="none"/>
              </w:rPr>
            </w:pPr>
            <w:r>
              <w:rPr>
                <w:rFonts w:hint="eastAsia" w:ascii="仿宋" w:hAnsi="仿宋" w:eastAsia="仿宋" w:cs="仿宋"/>
                <w:sz w:val="21"/>
                <w:szCs w:val="21"/>
                <w:highlight w:val="none"/>
              </w:rPr>
              <w:t>1、气源和液压部件拆装台架采用双侧蒙皮型台架，整体外观尺寸长*宽*高不低于1800mm*800mm*1600mm。台架主体框架采用</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2mm厚</w:t>
            </w:r>
            <w:r>
              <w:rPr>
                <w:rFonts w:hint="eastAsia" w:ascii="仿宋" w:hAnsi="仿宋" w:eastAsia="仿宋" w:cs="仿宋"/>
                <w:sz w:val="21"/>
                <w:szCs w:val="21"/>
                <w:highlight w:val="none"/>
                <w:lang w:eastAsia="zh-CN"/>
              </w:rPr>
              <w:t>方钢加工</w:t>
            </w:r>
            <w:r>
              <w:rPr>
                <w:rFonts w:hint="eastAsia" w:ascii="仿宋" w:hAnsi="仿宋" w:eastAsia="仿宋" w:cs="仿宋"/>
                <w:sz w:val="21"/>
                <w:szCs w:val="21"/>
                <w:highlight w:val="none"/>
              </w:rPr>
              <w:t>，要求结构可靠、操作便利、强度高、韧性强、机械性能良好，且表面做烤漆防腐防刮处理。台架底座安装</w:t>
            </w:r>
            <w:r>
              <w:rPr>
                <w:rFonts w:hint="eastAsia" w:ascii="仿宋" w:hAnsi="仿宋" w:eastAsia="仿宋" w:cs="仿宋"/>
                <w:sz w:val="21"/>
                <w:szCs w:val="21"/>
                <w:highlight w:val="none"/>
                <w:lang w:eastAsia="zh-CN"/>
              </w:rPr>
              <w:t>不少于</w:t>
            </w:r>
            <w:r>
              <w:rPr>
                <w:rFonts w:hint="eastAsia" w:ascii="仿宋" w:hAnsi="仿宋" w:eastAsia="仿宋" w:cs="仿宋"/>
                <w:sz w:val="21"/>
                <w:szCs w:val="21"/>
                <w:highlight w:val="none"/>
              </w:rPr>
              <w:t>4个可锁定万向轮，确保安全稳固,方便台架移动。</w:t>
            </w:r>
          </w:p>
          <w:p w14:paraId="0004F310">
            <w:pPr>
              <w:rPr>
                <w:rFonts w:hint="eastAsia" w:ascii="仿宋" w:hAnsi="仿宋" w:eastAsia="仿宋" w:cs="仿宋"/>
                <w:sz w:val="21"/>
                <w:szCs w:val="21"/>
                <w:highlight w:val="none"/>
              </w:rPr>
            </w:pPr>
            <w:r>
              <w:rPr>
                <w:rFonts w:hint="eastAsia" w:ascii="仿宋" w:hAnsi="仿宋" w:eastAsia="仿宋" w:cs="仿宋"/>
                <w:sz w:val="21"/>
                <w:szCs w:val="21"/>
                <w:highlight w:val="none"/>
              </w:rPr>
              <w:t>2、蒙皮长*高*弧长不低于1600mm*1200mm*1300mm，按真实航空器蒙皮结构定制，蒙皮结构采用</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2mm厚合金铝板按航空器结构铆接成型，正常施工变形量不大于2mm，蒙皮表面采用航空底漆喷涂处理，可模块化快速安装于蒙皮台架上。</w:t>
            </w:r>
          </w:p>
          <w:p w14:paraId="54E25A40">
            <w:pP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▲3、共4套737CL气源和液压部件拆装台架，台架一面设计气源系统部件拆装，另外一面设计成液压部件拆装</w:t>
            </w:r>
            <w:r>
              <w:rPr>
                <w:rFonts w:hint="eastAsia" w:ascii="仿宋" w:hAnsi="仿宋" w:eastAsia="仿宋" w:cs="仿宋"/>
                <w:sz w:val="21"/>
                <w:szCs w:val="21"/>
                <w:highlight w:val="none"/>
                <w:lang w:eastAsia="zh-CN"/>
              </w:rPr>
              <w:t>。</w:t>
            </w:r>
          </w:p>
          <w:p w14:paraId="0DF05A26">
            <w:pPr>
              <w:rPr>
                <w:rFonts w:hint="eastAsia" w:ascii="仿宋" w:hAnsi="仿宋" w:eastAsia="仿宋" w:cs="仿宋"/>
                <w:color w:val="auto"/>
                <w:sz w:val="21"/>
                <w:szCs w:val="21"/>
                <w:highlight w:val="none"/>
              </w:rPr>
            </w:pPr>
            <w:r>
              <w:rPr>
                <w:rFonts w:hint="eastAsia" w:ascii="Calibri" w:hAnsi="Calibri"/>
                <w:color w:val="auto"/>
                <w:highlight w:val="none"/>
                <w:lang w:val="en-US" w:eastAsia="zh-CN"/>
              </w:rPr>
              <w:t>▲</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、液压部件台架包含加油油滤组件、选择活门、手摇加油泵、配套液压管路、液压控制面板、定制蓄油油箱、液压作动筒和手摇泵。需实现</w:t>
            </w:r>
            <w:r>
              <w:rPr>
                <w:rFonts w:hint="eastAsia" w:ascii="仿宋" w:hAnsi="仿宋" w:eastAsia="仿宋" w:cs="仿宋"/>
                <w:color w:val="auto"/>
                <w:sz w:val="21"/>
                <w:szCs w:val="21"/>
                <w:highlight w:val="none"/>
                <w:lang w:eastAsia="zh-CN"/>
              </w:rPr>
              <w:t>包括但不限于</w:t>
            </w:r>
            <w:r>
              <w:rPr>
                <w:rFonts w:hint="eastAsia" w:ascii="仿宋" w:hAnsi="仿宋" w:eastAsia="仿宋" w:cs="仿宋"/>
                <w:color w:val="auto"/>
                <w:sz w:val="21"/>
                <w:szCs w:val="21"/>
                <w:highlight w:val="none"/>
              </w:rPr>
              <w:t>以下功能：①加油油滤组件、选择活门、手摇加油泵及相连液压管路需参照飞机实际布局放置。②蓄油油箱需具备油量显示功能或能观察到油液液面情况，具有放油功能。可通过选择活门和手摇加油泵加油至蓄油箱，手摇加油泵吸油管需参考飞机设置安放位置。其中液压管路走向可根据实际情况布置。③可通过系统手摇泵做动液压作动筒伸出及收回。④安装液压系统控制面板，模拟挂牌限动功能。</w:t>
            </w:r>
          </w:p>
          <w:p w14:paraId="1E75BF7D">
            <w:pPr>
              <w:rPr>
                <w:rFonts w:hint="eastAsia" w:ascii="仿宋" w:hAnsi="仿宋" w:eastAsia="仿宋" w:cs="仿宋"/>
                <w:color w:val="auto"/>
                <w:sz w:val="21"/>
                <w:szCs w:val="21"/>
                <w:highlight w:val="none"/>
              </w:rPr>
            </w:pPr>
            <w:r>
              <w:rPr>
                <w:rFonts w:hint="eastAsia" w:ascii="Calibri" w:hAnsi="Calibri"/>
                <w:color w:val="auto"/>
                <w:highlight w:val="none"/>
                <w:lang w:val="en-US" w:eastAsia="zh-CN"/>
              </w:rPr>
              <w:t>▲</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气源部件台架包含引气压力表，管道引气压力传感器，配套引气管路，引气控制面板、跳开关、电插头、导线等；引气管路包含3节定制引气总管及2个连接卡箍。在定制引气总管上，参照飞机布局使用管路与管道引气压力传感器连接。并根据对应机型手册线路图，将传感器上的插头与引气压力传感器相连。</w:t>
            </w:r>
          </w:p>
          <w:p w14:paraId="024F63CD">
            <w:pPr>
              <w:rPr>
                <w:rFonts w:hint="eastAsia" w:ascii="仿宋" w:hAnsi="仿宋" w:eastAsia="仿宋" w:cs="仿宋"/>
                <w:sz w:val="21"/>
                <w:szCs w:val="21"/>
                <w:highlight w:val="none"/>
              </w:rPr>
            </w:pPr>
            <w:r>
              <w:rPr>
                <w:rFonts w:hint="eastAsia" w:ascii="Calibri" w:hAnsi="Calibri"/>
                <w:color w:val="auto"/>
                <w:highlight w:val="none"/>
                <w:lang w:val="en-US" w:eastAsia="zh-CN"/>
              </w:rPr>
              <w:t>▲</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液压部件台架中的加油油滤组件、选择活门、手摇加油泵为航材需与对</w:t>
            </w:r>
            <w:r>
              <w:rPr>
                <w:rFonts w:hint="eastAsia" w:ascii="仿宋" w:hAnsi="仿宋" w:eastAsia="仿宋" w:cs="仿宋"/>
                <w:sz w:val="21"/>
                <w:szCs w:val="21"/>
                <w:highlight w:val="none"/>
              </w:rPr>
              <w:t>应机型IPC手册里的件号相匹配，液压管路可使用航材管路材料或质量更优材料定制。气源部件台架中引气压力传感器为航材，需与对应机型IPC手册里的件号相匹配，737引气压力表可为航材或定制件，安装在定制的引气控制面板上。跳开关、电插头、导线和管路连接卡箍均为全新航材。管路可使用航材管路材料或质量更优材料定制。</w:t>
            </w:r>
          </w:p>
          <w:p w14:paraId="4506E24E">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7、</w:t>
            </w:r>
            <w:r>
              <w:rPr>
                <w:rFonts w:hint="eastAsia" w:ascii="仿宋" w:hAnsi="仿宋" w:eastAsia="仿宋" w:cs="仿宋"/>
                <w:sz w:val="21"/>
                <w:szCs w:val="21"/>
                <w:highlight w:val="none"/>
              </w:rPr>
              <w:t>台架需放置3种或以上不同类型的气源管路卡箍，提供拆装练习，适当加入管路支撑杆。</w:t>
            </w:r>
          </w:p>
          <w:p w14:paraId="0192432F">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8、台架两侧端面附加说明：台架功能简介、可实现的训练项目，安全注意事项。</w:t>
            </w:r>
          </w:p>
        </w:tc>
      </w:tr>
      <w:tr w14:paraId="7447DE4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06" w:type="pct"/>
            <w:vAlign w:val="center"/>
          </w:tcPr>
          <w:p w14:paraId="6A812CA7">
            <w:pPr>
              <w:rPr>
                <w:rFonts w:hint="eastAsia" w:ascii="仿宋" w:hAnsi="仿宋" w:eastAsia="仿宋" w:cs="仿宋"/>
                <w:sz w:val="21"/>
                <w:szCs w:val="21"/>
                <w:highlight w:val="none"/>
              </w:rPr>
            </w:pPr>
            <w:r>
              <w:rPr>
                <w:rFonts w:hint="eastAsia" w:ascii="仿宋" w:hAnsi="仿宋" w:eastAsia="仿宋" w:cs="仿宋"/>
                <w:sz w:val="21"/>
                <w:szCs w:val="21"/>
                <w:highlight w:val="none"/>
              </w:rPr>
              <w:t>（1</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w:t>
            </w:r>
          </w:p>
        </w:tc>
        <w:tc>
          <w:tcPr>
            <w:tcW w:w="709" w:type="pct"/>
            <w:vAlign w:val="center"/>
          </w:tcPr>
          <w:p w14:paraId="6C6C4CDA">
            <w:pPr>
              <w:rPr>
                <w:rFonts w:hint="eastAsia" w:ascii="仿宋" w:hAnsi="仿宋" w:eastAsia="仿宋" w:cs="仿宋"/>
                <w:sz w:val="21"/>
                <w:szCs w:val="21"/>
                <w:highlight w:val="none"/>
              </w:rPr>
            </w:pPr>
            <w:r>
              <w:rPr>
                <w:rFonts w:hint="eastAsia" w:ascii="仿宋" w:hAnsi="仿宋" w:eastAsia="仿宋" w:cs="仿宋"/>
                <w:sz w:val="21"/>
                <w:szCs w:val="21"/>
                <w:highlight w:val="none"/>
              </w:rPr>
              <w:t>机轮和刹车部件拆装台架</w:t>
            </w:r>
          </w:p>
        </w:tc>
        <w:tc>
          <w:tcPr>
            <w:tcW w:w="253" w:type="pct"/>
            <w:vAlign w:val="center"/>
          </w:tcPr>
          <w:p w14:paraId="5B437A6C">
            <w:pPr>
              <w:rPr>
                <w:rFonts w:hint="eastAsia" w:ascii="仿宋" w:hAnsi="仿宋" w:eastAsia="仿宋" w:cs="仿宋"/>
                <w:sz w:val="21"/>
                <w:szCs w:val="21"/>
                <w:highlight w:val="none"/>
              </w:rPr>
            </w:pPr>
            <w:r>
              <w:rPr>
                <w:rFonts w:hint="eastAsia" w:ascii="仿宋" w:hAnsi="仿宋" w:eastAsia="仿宋" w:cs="仿宋"/>
                <w:sz w:val="21"/>
                <w:szCs w:val="21"/>
                <w:highlight w:val="none"/>
              </w:rPr>
              <w:t>套</w:t>
            </w:r>
          </w:p>
        </w:tc>
        <w:tc>
          <w:tcPr>
            <w:tcW w:w="253" w:type="pct"/>
            <w:vAlign w:val="center"/>
          </w:tcPr>
          <w:p w14:paraId="080E7762">
            <w:pPr>
              <w:rPr>
                <w:rFonts w:hint="eastAsia" w:ascii="仿宋" w:hAnsi="仿宋" w:eastAsia="仿宋" w:cs="仿宋"/>
                <w:sz w:val="21"/>
                <w:szCs w:val="21"/>
                <w:highlight w:val="none"/>
              </w:rPr>
            </w:pPr>
            <w:r>
              <w:rPr>
                <w:rFonts w:hint="eastAsia" w:ascii="仿宋" w:hAnsi="仿宋" w:eastAsia="仿宋" w:cs="仿宋"/>
                <w:sz w:val="21"/>
                <w:szCs w:val="21"/>
                <w:highlight w:val="none"/>
              </w:rPr>
              <w:t>7</w:t>
            </w:r>
          </w:p>
        </w:tc>
        <w:tc>
          <w:tcPr>
            <w:tcW w:w="3476" w:type="pct"/>
            <w:vAlign w:val="center"/>
          </w:tcPr>
          <w:p w14:paraId="41BBB388">
            <w:pPr>
              <w:rPr>
                <w:rFonts w:hint="eastAsia" w:ascii="仿宋" w:hAnsi="仿宋" w:eastAsia="仿宋" w:cs="仿宋"/>
                <w:sz w:val="21"/>
                <w:szCs w:val="21"/>
                <w:highlight w:val="none"/>
              </w:rPr>
            </w:pPr>
            <w:r>
              <w:rPr>
                <w:rFonts w:hint="eastAsia" w:ascii="仿宋" w:hAnsi="仿宋" w:eastAsia="仿宋" w:cs="仿宋"/>
                <w:sz w:val="21"/>
                <w:szCs w:val="21"/>
                <w:highlight w:val="none"/>
              </w:rPr>
              <w:t>1、台架长宽高尺寸不低于1500</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*1200</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*1300</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（如使用对应机型原厂减震支柱组件，台架尺寸应根据减震支柱组件尺寸定制），由镀锌方钢焊接而成，要求高强度、韧性强、机械性能良好，可用普通叉车移动；</w:t>
            </w:r>
          </w:p>
          <w:p w14:paraId="3F0AE1F7">
            <w:pPr>
              <w:rPr>
                <w:rFonts w:hint="eastAsia" w:ascii="仿宋" w:hAnsi="仿宋" w:eastAsia="仿宋" w:cs="仿宋"/>
                <w:sz w:val="21"/>
                <w:szCs w:val="21"/>
                <w:highlight w:val="none"/>
              </w:rPr>
            </w:pPr>
            <w:r>
              <w:rPr>
                <w:rFonts w:hint="eastAsia" w:ascii="Calibri" w:hAnsi="Calibri"/>
                <w:highlight w:val="none"/>
                <w:lang w:val="en-US" w:eastAsia="zh-CN"/>
              </w:rPr>
              <w:t>▲</w:t>
            </w:r>
            <w:r>
              <w:rPr>
                <w:rFonts w:hint="eastAsia" w:ascii="仿宋" w:hAnsi="仿宋" w:eastAsia="仿宋" w:cs="仿宋"/>
                <w:sz w:val="21"/>
                <w:szCs w:val="21"/>
                <w:highlight w:val="none"/>
              </w:rPr>
              <w:t>2、共7套主轮及刹车组件，其中4套737CL（或2套737CL和2套737NG），3套A320，每个台架配置</w:t>
            </w:r>
            <w:r>
              <w:rPr>
                <w:rFonts w:hint="eastAsia" w:ascii="仿宋" w:hAnsi="仿宋" w:eastAsia="仿宋" w:cs="仿宋"/>
                <w:sz w:val="21"/>
                <w:szCs w:val="21"/>
                <w:highlight w:val="none"/>
                <w:lang w:val="en-US" w:eastAsia="zh-CN"/>
              </w:rPr>
              <w:t>不少于</w:t>
            </w:r>
            <w:r>
              <w:rPr>
                <w:rFonts w:hint="eastAsia" w:ascii="仿宋" w:hAnsi="仿宋" w:eastAsia="仿宋" w:cs="仿宋"/>
                <w:sz w:val="21"/>
                <w:szCs w:val="21"/>
                <w:highlight w:val="none"/>
              </w:rPr>
              <w:t>1套主轮及刹车组件，每套包含</w:t>
            </w:r>
            <w:r>
              <w:rPr>
                <w:rFonts w:hint="eastAsia" w:ascii="仿宋" w:hAnsi="仿宋" w:eastAsia="仿宋" w:cs="仿宋"/>
                <w:sz w:val="21"/>
                <w:szCs w:val="21"/>
                <w:highlight w:val="none"/>
                <w:lang w:val="en-US" w:eastAsia="zh-CN"/>
              </w:rPr>
              <w:t>不少于</w:t>
            </w:r>
            <w:r>
              <w:rPr>
                <w:rFonts w:hint="eastAsia" w:ascii="仿宋" w:hAnsi="仿宋" w:eastAsia="仿宋" w:cs="仿宋"/>
                <w:sz w:val="21"/>
                <w:szCs w:val="21"/>
                <w:highlight w:val="none"/>
              </w:rPr>
              <w:t>2个机轮组件+2个刹车组件。对于A320每个主轮需包含一套刹车风扇。</w:t>
            </w:r>
          </w:p>
          <w:p w14:paraId="724E7D4C">
            <w:pPr>
              <w:rPr>
                <w:rFonts w:hint="eastAsia" w:ascii="仿宋" w:hAnsi="仿宋" w:eastAsia="仿宋" w:cs="仿宋"/>
                <w:sz w:val="21"/>
                <w:szCs w:val="21"/>
                <w:highlight w:val="none"/>
                <w:lang w:eastAsia="zh-CN"/>
              </w:rPr>
            </w:pPr>
            <w:r>
              <w:rPr>
                <w:rFonts w:hint="eastAsia" w:ascii="Calibri" w:hAnsi="Calibri"/>
                <w:highlight w:val="none"/>
                <w:lang w:val="en-US" w:eastAsia="zh-CN"/>
              </w:rPr>
              <w:t>▲</w:t>
            </w:r>
            <w:r>
              <w:rPr>
                <w:rFonts w:hint="eastAsia" w:ascii="仿宋" w:hAnsi="仿宋" w:eastAsia="仿宋" w:cs="仿宋"/>
                <w:sz w:val="21"/>
                <w:szCs w:val="21"/>
                <w:highlight w:val="none"/>
              </w:rPr>
              <w:t>3、轮胎刹车安装于采用优质轴承钢制作的精密轮轴上，材料纯度高，硬度强、耐磨性和接触疲劳强度高，同时保持良好的韧性，能承受高强度冲击载荷或安装在对应机型原厂减震支柱组件上。可与机轮拆装专用车和刹车组件拆装专用车配合使用</w:t>
            </w:r>
            <w:r>
              <w:rPr>
                <w:rFonts w:hint="eastAsia" w:ascii="仿宋" w:hAnsi="仿宋" w:eastAsia="仿宋" w:cs="仿宋"/>
                <w:sz w:val="21"/>
                <w:szCs w:val="21"/>
                <w:highlight w:val="none"/>
                <w:lang w:eastAsia="zh-CN"/>
              </w:rPr>
              <w:t>。</w:t>
            </w:r>
          </w:p>
          <w:p w14:paraId="6EF36336">
            <w:pPr>
              <w:rPr>
                <w:rFonts w:hint="eastAsia" w:ascii="仿宋" w:hAnsi="仿宋" w:eastAsia="仿宋" w:cs="仿宋"/>
                <w:sz w:val="21"/>
                <w:szCs w:val="21"/>
                <w:highlight w:val="none"/>
              </w:rPr>
            </w:pPr>
            <w:r>
              <w:rPr>
                <w:rFonts w:hint="eastAsia" w:ascii="Calibri" w:hAnsi="Calibri"/>
                <w:highlight w:val="none"/>
                <w:lang w:val="en-US" w:eastAsia="zh-CN"/>
              </w:rPr>
              <w:t>▲</w:t>
            </w:r>
            <w:r>
              <w:rPr>
                <w:rFonts w:hint="eastAsia" w:ascii="仿宋" w:hAnsi="仿宋" w:eastAsia="仿宋" w:cs="仿宋"/>
                <w:sz w:val="21"/>
                <w:szCs w:val="21"/>
                <w:highlight w:val="none"/>
              </w:rPr>
              <w:t>4、主轮组件、刹车组件的件号需与对应机型IPC手册里的件号相匹配。主轮组件、刹车组件可为航材旧件，但需功能正常，外表及连接部件无损伤。所有固定和安装主轮及刹车组件的零件与紧固件均为航材新件。轮胎可充放气（轮胎满足充气安全），能够实现人工手动液压刹车（可通过压力表查看刹车压力）。液压管与刹车组件连接处，脱开管路时应有防止油液渗漏功能。</w:t>
            </w:r>
          </w:p>
          <w:p w14:paraId="4425EEF2">
            <w:pPr>
              <w:rPr>
                <w:rFonts w:hint="eastAsia" w:ascii="仿宋" w:hAnsi="仿宋" w:eastAsia="仿宋" w:cs="仿宋"/>
                <w:sz w:val="21"/>
                <w:szCs w:val="21"/>
                <w:highlight w:val="none"/>
              </w:rPr>
            </w:pPr>
            <w:r>
              <w:rPr>
                <w:rFonts w:hint="eastAsia" w:ascii="Calibri" w:hAnsi="Calibri"/>
                <w:highlight w:val="none"/>
                <w:lang w:val="en-US" w:eastAsia="zh-CN"/>
              </w:rPr>
              <w:t>▲</w:t>
            </w:r>
            <w:r>
              <w:rPr>
                <w:rFonts w:hint="eastAsia" w:ascii="仿宋" w:hAnsi="仿宋" w:eastAsia="仿宋" w:cs="仿宋"/>
                <w:sz w:val="21"/>
                <w:szCs w:val="21"/>
                <w:highlight w:val="none"/>
              </w:rPr>
              <w:t>5、台架需配置液压控制面板及电门、跳开关面板、起落架收放手柄面板、实现模拟机上限动实操情景。</w:t>
            </w:r>
          </w:p>
          <w:p w14:paraId="33C8506C">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6、加注铭牌：台架功能简介、可实现的训练项目，安全</w:t>
            </w:r>
          </w:p>
        </w:tc>
      </w:tr>
      <w:tr w14:paraId="57EE77D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06" w:type="pct"/>
            <w:vAlign w:val="center"/>
          </w:tcPr>
          <w:p w14:paraId="67B45628">
            <w:pPr>
              <w:rPr>
                <w:rFonts w:hint="eastAsia" w:ascii="仿宋" w:hAnsi="仿宋" w:eastAsia="仿宋" w:cs="仿宋"/>
                <w:sz w:val="21"/>
                <w:szCs w:val="21"/>
                <w:highlight w:val="none"/>
              </w:rPr>
            </w:pPr>
            <w:r>
              <w:rPr>
                <w:rFonts w:hint="eastAsia" w:ascii="仿宋" w:hAnsi="仿宋" w:eastAsia="仿宋" w:cs="仿宋"/>
                <w:sz w:val="21"/>
                <w:szCs w:val="21"/>
                <w:highlight w:val="none"/>
              </w:rPr>
              <w:t>（1</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w:t>
            </w:r>
          </w:p>
        </w:tc>
        <w:tc>
          <w:tcPr>
            <w:tcW w:w="709" w:type="pct"/>
            <w:vAlign w:val="center"/>
          </w:tcPr>
          <w:p w14:paraId="0F3C0190">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飞机机身维修模拟壁板</w:t>
            </w:r>
          </w:p>
        </w:tc>
        <w:tc>
          <w:tcPr>
            <w:tcW w:w="253" w:type="pct"/>
            <w:vAlign w:val="center"/>
          </w:tcPr>
          <w:p w14:paraId="6BF3C743">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台</w:t>
            </w:r>
          </w:p>
        </w:tc>
        <w:tc>
          <w:tcPr>
            <w:tcW w:w="253" w:type="pct"/>
            <w:vAlign w:val="center"/>
          </w:tcPr>
          <w:p w14:paraId="4B84639E">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10</w:t>
            </w:r>
          </w:p>
        </w:tc>
        <w:tc>
          <w:tcPr>
            <w:tcW w:w="3476" w:type="pct"/>
            <w:vAlign w:val="center"/>
          </w:tcPr>
          <w:p w14:paraId="479EAA5F">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1、不低于1.8米宽乘以1.5米高，壁板弯曲弧度半径不低于3.5米，壁板中心带不少于三个A320的标准客舱窗口，内部有每隔约20in布置的隔框和每隔约10in布置的长桁，外侧覆盖2024-T3的2mm蒙皮，蒙皮尽量方便更换。</w:t>
            </w:r>
          </w:p>
          <w:p w14:paraId="2767BC46">
            <w:pPr>
              <w:rPr>
                <w:rFonts w:hint="eastAsia" w:ascii="仿宋" w:hAnsi="仿宋" w:eastAsia="仿宋" w:cs="仿宋"/>
                <w:sz w:val="21"/>
                <w:szCs w:val="21"/>
                <w:highlight w:val="none"/>
                <w:lang w:val="en-US" w:eastAsia="zh-CN"/>
              </w:rPr>
            </w:pPr>
            <w:r>
              <w:rPr>
                <w:rFonts w:hint="eastAsia" w:ascii="Calibri" w:hAnsi="Calibri"/>
                <w:sz w:val="21"/>
                <w:szCs w:val="21"/>
                <w:highlight w:val="none"/>
                <w:lang w:val="en-US" w:eastAsia="zh-CN"/>
              </w:rPr>
              <w:t>▲</w:t>
            </w:r>
            <w:r>
              <w:rPr>
                <w:rFonts w:hint="eastAsia" w:ascii="仿宋" w:hAnsi="仿宋" w:eastAsia="仿宋" w:cs="仿宋"/>
                <w:sz w:val="21"/>
                <w:szCs w:val="21"/>
                <w:highlight w:val="none"/>
                <w:lang w:val="en-US" w:eastAsia="zh-CN"/>
              </w:rPr>
              <w:t>2、架子按空客320机身蒙皮航材参数制作：每隔10英寸一根标准空客320桁条、每隔20英寸一条空客320隔框、不少于两束导线束（线束长度不少于1.8米，每束导线不少于10根导线，中间带一个空客320标准接线插头，附加四个空客320标准电接头）、一根传动钢索（带一个钢索松紧调节螺套）及两头滑轮，形成闭合回路，至少5根液压管（用管夹固定），液压管总长不少于4米，带至少一个三通，一个同轴向接头和一个L型接头。另外，带不少于24个保温布挂钩。每个台架配20张蒙皮铝板。底座用加强型钢架固定，有防止倾倒措施。</w:t>
            </w:r>
          </w:p>
          <w:p w14:paraId="5EFB9515">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3、加注铭牌：模拟板功能简介、可实现的训练项目（钣金修理，客舱窗口拆装，保温补挂钩更换，密封等实训项目），安全注意事项。</w:t>
            </w:r>
          </w:p>
        </w:tc>
      </w:tr>
    </w:tbl>
    <w:p w14:paraId="39E84E3C">
      <w:pPr>
        <w:rPr>
          <w:highlight w:val="none"/>
        </w:rPr>
      </w:pPr>
    </w:p>
    <w:p w14:paraId="3617C75F">
      <w:pPr>
        <w:widowControl w:val="0"/>
        <w:spacing w:after="120" w:line="360" w:lineRule="auto"/>
        <w:jc w:val="center"/>
        <w:rPr>
          <w:rFonts w:ascii="Calibri" w:hAnsi="Calibri" w:eastAsia="宋体" w:cs="Times New Roman"/>
          <w:kern w:val="0"/>
          <w:sz w:val="30"/>
          <w:szCs w:val="30"/>
          <w:highlight w:val="none"/>
        </w:rPr>
      </w:pPr>
      <w:r>
        <w:rPr>
          <w:rFonts w:cs="黑体"/>
          <w:kern w:val="0"/>
          <w:szCs w:val="21"/>
          <w:highlight w:val="none"/>
        </w:rPr>
        <w:drawing>
          <wp:inline distT="0" distB="0" distL="0" distR="0">
            <wp:extent cx="5923280" cy="4622165"/>
            <wp:effectExtent l="0" t="0" r="5080" b="10795"/>
            <wp:docPr id="4" name="图片 3" descr="螺栓布局和规格--23.5.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螺栓布局和规格--23.5.22.jpg"/>
                    <pic:cNvPicPr>
                      <a:picLocks noChangeAspect="1"/>
                    </pic:cNvPicPr>
                  </pic:nvPicPr>
                  <pic:blipFill>
                    <a:blip r:embed="rId14" cstate="print"/>
                    <a:stretch>
                      <a:fillRect/>
                    </a:stretch>
                  </pic:blipFill>
                  <pic:spPr>
                    <a:xfrm>
                      <a:off x="0" y="0"/>
                      <a:ext cx="5923280" cy="4622165"/>
                    </a:xfrm>
                    <a:prstGeom prst="rect">
                      <a:avLst/>
                    </a:prstGeom>
                  </pic:spPr>
                </pic:pic>
              </a:graphicData>
            </a:graphic>
          </wp:inline>
        </w:drawing>
      </w:r>
    </w:p>
    <w:p w14:paraId="2AF7C8D1">
      <w:pPr>
        <w:widowControl w:val="0"/>
        <w:spacing w:after="120" w:line="360" w:lineRule="auto"/>
        <w:jc w:val="center"/>
        <w:rPr>
          <w:rFonts w:ascii="Calibri" w:hAnsi="Calibri" w:eastAsia="宋体" w:cs="Times New Roman"/>
          <w:kern w:val="0"/>
          <w:sz w:val="24"/>
          <w:szCs w:val="24"/>
          <w:highlight w:val="none"/>
        </w:rPr>
      </w:pPr>
      <w:r>
        <w:rPr>
          <w:rFonts w:hint="eastAsia" w:ascii="Calibri" w:hAnsi="Calibri" w:cs="黑体"/>
          <w:kern w:val="0"/>
          <w:sz w:val="24"/>
          <w:szCs w:val="24"/>
          <w:highlight w:val="none"/>
        </w:rPr>
        <w:t>图1  紧固件拆装训练台架一个工位的面板布局图</w:t>
      </w:r>
    </w:p>
    <w:p w14:paraId="755AD299">
      <w:pPr>
        <w:widowControl w:val="0"/>
        <w:spacing w:after="120" w:line="360" w:lineRule="auto"/>
        <w:jc w:val="center"/>
        <w:rPr>
          <w:rFonts w:hint="eastAsia" w:ascii="Calibri" w:hAnsi="Calibri" w:eastAsia="宋体" w:cs="Times New Roman"/>
          <w:kern w:val="0"/>
          <w:sz w:val="30"/>
          <w:szCs w:val="30"/>
          <w:highlight w:val="none"/>
          <w:lang w:eastAsia="zh-CN"/>
        </w:rPr>
      </w:pPr>
      <w:r>
        <w:rPr>
          <w:rFonts w:hint="eastAsia" w:ascii="Calibri" w:hAnsi="Calibri" w:eastAsia="宋体" w:cs="Times New Roman"/>
          <w:kern w:val="0"/>
          <w:sz w:val="30"/>
          <w:szCs w:val="30"/>
          <w:highlight w:val="none"/>
          <w:lang w:eastAsia="zh-CN"/>
        </w:rPr>
        <w:drawing>
          <wp:inline distT="0" distB="0" distL="114300" distR="114300">
            <wp:extent cx="5441950" cy="4674235"/>
            <wp:effectExtent l="0" t="0" r="13970" b="4445"/>
            <wp:docPr id="2" name="图片 2" descr="c4d76f3ae79bc9ecb135ab415fab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4d76f3ae79bc9ecb135ab415fab605"/>
                    <pic:cNvPicPr>
                      <a:picLocks noChangeAspect="1"/>
                    </pic:cNvPicPr>
                  </pic:nvPicPr>
                  <pic:blipFill>
                    <a:blip r:embed="rId15"/>
                    <a:stretch>
                      <a:fillRect/>
                    </a:stretch>
                  </pic:blipFill>
                  <pic:spPr>
                    <a:xfrm>
                      <a:off x="0" y="0"/>
                      <a:ext cx="5441950" cy="4674235"/>
                    </a:xfrm>
                    <a:prstGeom prst="rect">
                      <a:avLst/>
                    </a:prstGeom>
                  </pic:spPr>
                </pic:pic>
              </a:graphicData>
            </a:graphic>
          </wp:inline>
        </w:drawing>
      </w:r>
    </w:p>
    <w:p w14:paraId="78560A4C">
      <w:pPr>
        <w:widowControl w:val="0"/>
        <w:spacing w:after="120" w:line="360" w:lineRule="auto"/>
        <w:jc w:val="center"/>
        <w:rPr>
          <w:rFonts w:ascii="Calibri" w:hAnsi="Calibri" w:eastAsia="宋体" w:cs="Times New Roman"/>
          <w:kern w:val="0"/>
          <w:sz w:val="24"/>
          <w:szCs w:val="24"/>
          <w:highlight w:val="none"/>
        </w:rPr>
      </w:pPr>
      <w:r>
        <w:rPr>
          <w:rFonts w:hint="eastAsia" w:cs="黑体"/>
          <w:kern w:val="0"/>
          <w:sz w:val="24"/>
          <w:szCs w:val="24"/>
          <w:highlight w:val="none"/>
        </w:rPr>
        <w:t>图2 紧固件/保险拆装训练台架一个工位的面板布局图</w:t>
      </w:r>
    </w:p>
    <w:p w14:paraId="5CDF9C2A">
      <w:pPr>
        <w:widowControl w:val="0"/>
        <w:spacing w:after="120" w:line="360" w:lineRule="auto"/>
        <w:jc w:val="left"/>
        <w:rPr>
          <w:rFonts w:ascii="Calibri" w:hAnsi="Calibri" w:eastAsia="宋体" w:cs="Times New Roman"/>
          <w:kern w:val="0"/>
          <w:sz w:val="30"/>
          <w:szCs w:val="30"/>
          <w:highlight w:val="none"/>
        </w:rPr>
      </w:pPr>
    </w:p>
    <w:p w14:paraId="4A3DED75">
      <w:pPr>
        <w:widowControl w:val="0"/>
        <w:spacing w:after="120" w:line="360" w:lineRule="auto"/>
        <w:jc w:val="center"/>
        <w:rPr>
          <w:rFonts w:hint="eastAsia" w:ascii="Calibri" w:hAnsi="Calibri" w:eastAsia="宋体" w:cs="Times New Roman"/>
          <w:kern w:val="0"/>
          <w:sz w:val="30"/>
          <w:szCs w:val="30"/>
          <w:highlight w:val="none"/>
          <w:lang w:eastAsia="zh-CN"/>
        </w:rPr>
      </w:pPr>
      <w:r>
        <w:rPr>
          <w:rFonts w:hint="eastAsia" w:ascii="Calibri" w:hAnsi="Calibri" w:eastAsia="宋体" w:cs="Times New Roman"/>
          <w:kern w:val="0"/>
          <w:sz w:val="30"/>
          <w:szCs w:val="30"/>
          <w:highlight w:val="none"/>
          <w:lang w:eastAsia="zh-CN"/>
        </w:rPr>
        <w:drawing>
          <wp:inline distT="0" distB="0" distL="114300" distR="114300">
            <wp:extent cx="6239510" cy="4212590"/>
            <wp:effectExtent l="0" t="0" r="8890" b="8890"/>
            <wp:docPr id="1" name="图片 1" descr="1686986947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86986947443"/>
                    <pic:cNvPicPr>
                      <a:picLocks noChangeAspect="1"/>
                    </pic:cNvPicPr>
                  </pic:nvPicPr>
                  <pic:blipFill>
                    <a:blip r:embed="rId16"/>
                    <a:stretch>
                      <a:fillRect/>
                    </a:stretch>
                  </pic:blipFill>
                  <pic:spPr>
                    <a:xfrm>
                      <a:off x="0" y="0"/>
                      <a:ext cx="6239510" cy="4212590"/>
                    </a:xfrm>
                    <a:prstGeom prst="rect">
                      <a:avLst/>
                    </a:prstGeom>
                  </pic:spPr>
                </pic:pic>
              </a:graphicData>
            </a:graphic>
          </wp:inline>
        </w:drawing>
      </w:r>
    </w:p>
    <w:p w14:paraId="2F24441B">
      <w:pPr>
        <w:widowControl w:val="0"/>
        <w:spacing w:after="120" w:line="360" w:lineRule="auto"/>
        <w:jc w:val="center"/>
        <w:rPr>
          <w:rFonts w:ascii="Calibri" w:hAnsi="Calibri" w:eastAsia="宋体" w:cs="Times New Roman"/>
          <w:kern w:val="0"/>
          <w:sz w:val="30"/>
          <w:szCs w:val="30"/>
          <w:highlight w:val="none"/>
        </w:rPr>
      </w:pPr>
      <w:r>
        <w:rPr>
          <w:rFonts w:hint="eastAsia" w:cs="黑体"/>
          <w:kern w:val="0"/>
          <w:sz w:val="24"/>
          <w:szCs w:val="24"/>
          <w:highlight w:val="none"/>
        </w:rPr>
        <w:t>图3 保险练习台架一个工位的面板布局图</w:t>
      </w:r>
    </w:p>
    <w:p w14:paraId="15E6D16F">
      <w:pPr>
        <w:rPr>
          <w:highlight w:val="none"/>
        </w:rPr>
      </w:pPr>
    </w:p>
    <w:p w14:paraId="3036CC06">
      <w:pPr>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二</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示教板规格及参数</w:t>
      </w:r>
    </w:p>
    <w:tbl>
      <w:tblPr>
        <w:tblStyle w:val="45"/>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93"/>
        <w:gridCol w:w="1316"/>
        <w:gridCol w:w="681"/>
        <w:gridCol w:w="553"/>
        <w:gridCol w:w="5179"/>
      </w:tblGrid>
      <w:tr w14:paraId="731B5A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8" w:type="dxa"/>
            <w:vAlign w:val="center"/>
          </w:tcPr>
          <w:p w14:paraId="41F1849F">
            <w:pPr>
              <w:rPr>
                <w:rFonts w:hint="eastAsia" w:ascii="仿宋" w:hAnsi="仿宋" w:eastAsia="仿宋" w:cs="仿宋"/>
                <w:sz w:val="21"/>
                <w:szCs w:val="21"/>
                <w:highlight w:val="none"/>
              </w:rPr>
            </w:pPr>
            <w:r>
              <w:rPr>
                <w:rFonts w:hint="eastAsia" w:ascii="仿宋" w:hAnsi="仿宋" w:eastAsia="仿宋" w:cs="仿宋"/>
                <w:sz w:val="21"/>
                <w:szCs w:val="21"/>
                <w:highlight w:val="none"/>
              </w:rPr>
              <w:t>序号</w:t>
            </w:r>
          </w:p>
        </w:tc>
        <w:tc>
          <w:tcPr>
            <w:tcW w:w="2409" w:type="dxa"/>
            <w:vAlign w:val="center"/>
          </w:tcPr>
          <w:p w14:paraId="220E785C">
            <w:pPr>
              <w:rPr>
                <w:rFonts w:hint="eastAsia" w:ascii="仿宋" w:hAnsi="仿宋" w:eastAsia="仿宋" w:cs="仿宋"/>
                <w:sz w:val="21"/>
                <w:szCs w:val="21"/>
                <w:highlight w:val="none"/>
              </w:rPr>
            </w:pPr>
            <w:r>
              <w:rPr>
                <w:rFonts w:hint="eastAsia" w:ascii="仿宋" w:hAnsi="仿宋" w:eastAsia="仿宋" w:cs="仿宋"/>
                <w:sz w:val="21"/>
                <w:szCs w:val="21"/>
                <w:highlight w:val="none"/>
              </w:rPr>
              <w:t>名称</w:t>
            </w:r>
          </w:p>
        </w:tc>
        <w:tc>
          <w:tcPr>
            <w:tcW w:w="993" w:type="dxa"/>
            <w:vAlign w:val="center"/>
          </w:tcPr>
          <w:p w14:paraId="4069DD6C">
            <w:pPr>
              <w:rPr>
                <w:rFonts w:hint="eastAsia" w:ascii="仿宋" w:hAnsi="仿宋" w:eastAsia="仿宋" w:cs="仿宋"/>
                <w:sz w:val="21"/>
                <w:szCs w:val="21"/>
                <w:highlight w:val="none"/>
              </w:rPr>
            </w:pPr>
            <w:r>
              <w:rPr>
                <w:rFonts w:hint="eastAsia" w:ascii="仿宋" w:hAnsi="仿宋" w:eastAsia="仿宋" w:cs="仿宋"/>
                <w:sz w:val="21"/>
                <w:szCs w:val="21"/>
                <w:highlight w:val="none"/>
              </w:rPr>
              <w:t>单位</w:t>
            </w:r>
          </w:p>
        </w:tc>
        <w:tc>
          <w:tcPr>
            <w:tcW w:w="708" w:type="dxa"/>
            <w:vAlign w:val="center"/>
          </w:tcPr>
          <w:p w14:paraId="25DD39E4">
            <w:pPr>
              <w:rPr>
                <w:rFonts w:hint="eastAsia" w:ascii="仿宋" w:hAnsi="仿宋" w:eastAsia="仿宋" w:cs="仿宋"/>
                <w:sz w:val="21"/>
                <w:szCs w:val="21"/>
                <w:highlight w:val="none"/>
              </w:rPr>
            </w:pPr>
            <w:r>
              <w:rPr>
                <w:rFonts w:hint="eastAsia" w:ascii="仿宋" w:hAnsi="仿宋" w:eastAsia="仿宋" w:cs="仿宋"/>
                <w:sz w:val="21"/>
                <w:szCs w:val="21"/>
                <w:highlight w:val="none"/>
              </w:rPr>
              <w:t>数量</w:t>
            </w:r>
          </w:p>
        </w:tc>
        <w:tc>
          <w:tcPr>
            <w:tcW w:w="8565" w:type="dxa"/>
            <w:vAlign w:val="center"/>
          </w:tcPr>
          <w:p w14:paraId="58F6C015">
            <w:pPr>
              <w:rPr>
                <w:rFonts w:hint="eastAsia" w:ascii="仿宋" w:hAnsi="仿宋" w:eastAsia="仿宋" w:cs="仿宋"/>
                <w:sz w:val="21"/>
                <w:szCs w:val="21"/>
                <w:highlight w:val="none"/>
              </w:rPr>
            </w:pPr>
            <w:r>
              <w:rPr>
                <w:rFonts w:hint="eastAsia" w:ascii="仿宋" w:hAnsi="仿宋" w:eastAsia="仿宋" w:cs="仿宋"/>
                <w:sz w:val="21"/>
                <w:szCs w:val="21"/>
                <w:highlight w:val="none"/>
              </w:rPr>
              <w:t>参数</w:t>
            </w:r>
          </w:p>
        </w:tc>
      </w:tr>
      <w:tr w14:paraId="122948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8" w:type="dxa"/>
            <w:vAlign w:val="center"/>
          </w:tcPr>
          <w:p w14:paraId="3863B07C">
            <w:pPr>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c>
          <w:tcPr>
            <w:tcW w:w="2409" w:type="dxa"/>
            <w:vAlign w:val="center"/>
          </w:tcPr>
          <w:p w14:paraId="3026F72E">
            <w:pPr>
              <w:rPr>
                <w:rFonts w:hint="eastAsia" w:ascii="仿宋" w:hAnsi="仿宋" w:eastAsia="仿宋" w:cs="仿宋"/>
                <w:sz w:val="21"/>
                <w:szCs w:val="21"/>
                <w:highlight w:val="none"/>
              </w:rPr>
            </w:pPr>
            <w:r>
              <w:rPr>
                <w:rFonts w:hint="eastAsia" w:ascii="仿宋" w:hAnsi="仿宋" w:eastAsia="仿宋" w:cs="仿宋"/>
                <w:sz w:val="21"/>
                <w:szCs w:val="21"/>
                <w:highlight w:val="none"/>
              </w:rPr>
              <w:t>示教板</w:t>
            </w:r>
          </w:p>
        </w:tc>
        <w:tc>
          <w:tcPr>
            <w:tcW w:w="993" w:type="dxa"/>
            <w:vAlign w:val="center"/>
          </w:tcPr>
          <w:p w14:paraId="7B307B79">
            <w:pPr>
              <w:rPr>
                <w:rFonts w:hint="eastAsia" w:ascii="仿宋" w:hAnsi="仿宋" w:eastAsia="仿宋" w:cs="仿宋"/>
                <w:sz w:val="21"/>
                <w:szCs w:val="21"/>
                <w:highlight w:val="none"/>
              </w:rPr>
            </w:pPr>
            <w:r>
              <w:rPr>
                <w:rFonts w:hint="eastAsia" w:ascii="仿宋" w:hAnsi="仿宋" w:eastAsia="仿宋" w:cs="仿宋"/>
                <w:sz w:val="21"/>
                <w:szCs w:val="21"/>
                <w:highlight w:val="none"/>
              </w:rPr>
              <w:t>个</w:t>
            </w:r>
          </w:p>
        </w:tc>
        <w:tc>
          <w:tcPr>
            <w:tcW w:w="708" w:type="dxa"/>
            <w:vAlign w:val="center"/>
          </w:tcPr>
          <w:p w14:paraId="5D327ABF">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1</w:t>
            </w:r>
          </w:p>
        </w:tc>
        <w:tc>
          <w:tcPr>
            <w:tcW w:w="8565" w:type="dxa"/>
            <w:vAlign w:val="center"/>
          </w:tcPr>
          <w:p w14:paraId="2AC6C98D">
            <w:pP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r>
      <w:tr w14:paraId="2B26375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8" w:type="dxa"/>
            <w:vAlign w:val="center"/>
          </w:tcPr>
          <w:p w14:paraId="47479467">
            <w:pPr>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c>
          <w:tcPr>
            <w:tcW w:w="2409" w:type="dxa"/>
            <w:vAlign w:val="center"/>
          </w:tcPr>
          <w:p w14:paraId="605E7D67">
            <w:pPr>
              <w:rPr>
                <w:rFonts w:hint="eastAsia" w:ascii="仿宋" w:hAnsi="仿宋" w:eastAsia="仿宋" w:cs="仿宋"/>
                <w:sz w:val="21"/>
                <w:szCs w:val="21"/>
                <w:highlight w:val="none"/>
              </w:rPr>
            </w:pPr>
            <w:r>
              <w:rPr>
                <w:rFonts w:hint="eastAsia" w:ascii="仿宋" w:hAnsi="仿宋" w:eastAsia="仿宋" w:cs="仿宋"/>
                <w:sz w:val="21"/>
                <w:szCs w:val="21"/>
                <w:highlight w:val="none"/>
              </w:rPr>
              <w:t>紧固件示教板</w:t>
            </w:r>
          </w:p>
        </w:tc>
        <w:tc>
          <w:tcPr>
            <w:tcW w:w="993" w:type="dxa"/>
            <w:vAlign w:val="center"/>
          </w:tcPr>
          <w:p w14:paraId="102AF7D9">
            <w:pPr>
              <w:rPr>
                <w:rFonts w:hint="eastAsia" w:ascii="仿宋" w:hAnsi="仿宋" w:eastAsia="仿宋" w:cs="仿宋"/>
                <w:sz w:val="21"/>
                <w:szCs w:val="21"/>
                <w:highlight w:val="none"/>
              </w:rPr>
            </w:pPr>
            <w:r>
              <w:rPr>
                <w:rFonts w:hint="eastAsia" w:ascii="仿宋" w:hAnsi="仿宋" w:eastAsia="仿宋" w:cs="仿宋"/>
                <w:sz w:val="21"/>
                <w:szCs w:val="21"/>
                <w:highlight w:val="none"/>
              </w:rPr>
              <w:t>个</w:t>
            </w:r>
          </w:p>
        </w:tc>
        <w:tc>
          <w:tcPr>
            <w:tcW w:w="708" w:type="dxa"/>
            <w:vAlign w:val="center"/>
          </w:tcPr>
          <w:p w14:paraId="1AB2D93B">
            <w:pPr>
              <w:rPr>
                <w:rFonts w:hint="eastAsia" w:ascii="仿宋" w:hAnsi="仿宋" w:eastAsia="仿宋" w:cs="仿宋"/>
                <w:sz w:val="21"/>
                <w:szCs w:val="21"/>
                <w:highlight w:val="none"/>
              </w:rPr>
            </w:pPr>
            <w:r>
              <w:rPr>
                <w:rFonts w:hint="eastAsia" w:ascii="仿宋" w:hAnsi="仿宋" w:eastAsia="仿宋" w:cs="仿宋"/>
                <w:sz w:val="21"/>
                <w:szCs w:val="21"/>
                <w:highlight w:val="none"/>
              </w:rPr>
              <w:t>2</w:t>
            </w:r>
          </w:p>
        </w:tc>
        <w:tc>
          <w:tcPr>
            <w:tcW w:w="8565" w:type="dxa"/>
            <w:vAlign w:val="center"/>
          </w:tcPr>
          <w:p w14:paraId="1E607DB3">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1、紧固件示教板长宽高不低于：1200</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*400</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*1600</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，示教板台架采用国标级优质40*40铝合金型材，多段加固、管壁加厚、称重加强、防腐抗氧化，底座安装</w:t>
            </w:r>
            <w:r>
              <w:rPr>
                <w:rFonts w:hint="eastAsia" w:ascii="仿宋" w:hAnsi="仿宋" w:eastAsia="仿宋" w:cs="仿宋"/>
                <w:sz w:val="21"/>
                <w:szCs w:val="21"/>
                <w:highlight w:val="none"/>
                <w:lang w:val="en-US" w:eastAsia="zh-CN"/>
              </w:rPr>
              <w:t>不少于</w:t>
            </w:r>
            <w:r>
              <w:rPr>
                <w:rFonts w:hint="eastAsia" w:ascii="仿宋" w:hAnsi="仿宋" w:eastAsia="仿宋" w:cs="仿宋"/>
                <w:sz w:val="21"/>
                <w:szCs w:val="21"/>
                <w:highlight w:val="none"/>
              </w:rPr>
              <w:t>4个带刹车3寸尼龙万向轮。</w:t>
            </w:r>
          </w:p>
          <w:p w14:paraId="601E8815">
            <w:pPr>
              <w:rPr>
                <w:rFonts w:hint="eastAsia" w:ascii="仿宋" w:hAnsi="仿宋" w:eastAsia="仿宋" w:cs="仿宋"/>
                <w:sz w:val="21"/>
                <w:szCs w:val="21"/>
                <w:highlight w:val="none"/>
              </w:rPr>
            </w:pPr>
            <w:r>
              <w:rPr>
                <w:rFonts w:hint="eastAsia" w:ascii="仿宋" w:hAnsi="仿宋" w:eastAsia="仿宋" w:cs="仿宋"/>
                <w:sz w:val="21"/>
                <w:szCs w:val="21"/>
                <w:highlight w:val="none"/>
              </w:rPr>
              <w:t>2、示教板底板规格尺寸长宽厚不低于1100</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*800</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*2mm不锈钢板。</w:t>
            </w:r>
          </w:p>
          <w:p w14:paraId="2144B851">
            <w:pPr>
              <w:rPr>
                <w:rFonts w:hint="eastAsia" w:ascii="仿宋" w:hAnsi="仿宋" w:eastAsia="仿宋" w:cs="仿宋"/>
                <w:sz w:val="21"/>
                <w:szCs w:val="21"/>
                <w:highlight w:val="none"/>
              </w:rPr>
            </w:pPr>
            <w:r>
              <w:rPr>
                <w:rFonts w:hint="eastAsia" w:ascii="仿宋" w:hAnsi="仿宋" w:eastAsia="仿宋" w:cs="仿宋"/>
                <w:sz w:val="21"/>
                <w:szCs w:val="21"/>
                <w:highlight w:val="none"/>
              </w:rPr>
              <w:t>3、所有紧固件采用航材标准件，能详细展示紧固件细节，标注紧固件件号，介绍应用场景，并形成二维码扫码介绍。</w:t>
            </w:r>
          </w:p>
          <w:p w14:paraId="1820CCF3">
            <w:pPr>
              <w:rPr>
                <w:rFonts w:hint="eastAsia" w:ascii="仿宋" w:hAnsi="仿宋" w:eastAsia="仿宋" w:cs="仿宋"/>
                <w:sz w:val="21"/>
                <w:szCs w:val="21"/>
                <w:highlight w:val="none"/>
              </w:rPr>
            </w:pPr>
            <w:r>
              <w:rPr>
                <w:rFonts w:hint="eastAsia" w:ascii="Calibri" w:hAnsi="Calibri"/>
                <w:highlight w:val="none"/>
                <w:lang w:val="en-US" w:eastAsia="zh-CN"/>
              </w:rPr>
              <w:t>▲</w:t>
            </w:r>
            <w:r>
              <w:rPr>
                <w:rFonts w:hint="eastAsia" w:ascii="仿宋" w:hAnsi="仿宋" w:eastAsia="仿宋" w:cs="仿宋"/>
                <w:sz w:val="21"/>
                <w:szCs w:val="21"/>
                <w:highlight w:val="none"/>
              </w:rPr>
              <w:t>4、展示不少于15种航空常见紧固件（包含螺栓（六角、12角）、螺钉（万字、十字）、螺母（自锁、非自锁）、铆钉、HITLOCK）。</w:t>
            </w:r>
          </w:p>
        </w:tc>
      </w:tr>
      <w:tr w14:paraId="1307C6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8" w:type="dxa"/>
            <w:vAlign w:val="center"/>
          </w:tcPr>
          <w:p w14:paraId="78E3D1C1">
            <w:pPr>
              <w:rPr>
                <w:rFonts w:hint="eastAsia" w:ascii="仿宋" w:hAnsi="仿宋" w:eastAsia="仿宋" w:cs="仿宋"/>
                <w:sz w:val="21"/>
                <w:szCs w:val="21"/>
                <w:highlight w:val="none"/>
              </w:rPr>
            </w:pPr>
            <w:r>
              <w:rPr>
                <w:rFonts w:hint="eastAsia" w:ascii="仿宋" w:hAnsi="仿宋" w:eastAsia="仿宋" w:cs="仿宋"/>
                <w:sz w:val="21"/>
                <w:szCs w:val="21"/>
                <w:highlight w:val="none"/>
              </w:rPr>
              <w:t>（2）</w:t>
            </w:r>
          </w:p>
        </w:tc>
        <w:tc>
          <w:tcPr>
            <w:tcW w:w="2409" w:type="dxa"/>
            <w:vAlign w:val="center"/>
          </w:tcPr>
          <w:p w14:paraId="1B2E61CC">
            <w:pPr>
              <w:rPr>
                <w:rFonts w:hint="eastAsia" w:ascii="仿宋" w:hAnsi="仿宋" w:eastAsia="仿宋" w:cs="仿宋"/>
                <w:sz w:val="21"/>
                <w:szCs w:val="21"/>
                <w:highlight w:val="none"/>
              </w:rPr>
            </w:pPr>
            <w:r>
              <w:rPr>
                <w:rFonts w:hint="eastAsia" w:ascii="仿宋" w:hAnsi="仿宋" w:eastAsia="仿宋" w:cs="仿宋"/>
                <w:sz w:val="21"/>
                <w:szCs w:val="21"/>
                <w:highlight w:val="none"/>
              </w:rPr>
              <w:t>保险示教板</w:t>
            </w:r>
          </w:p>
        </w:tc>
        <w:tc>
          <w:tcPr>
            <w:tcW w:w="993" w:type="dxa"/>
            <w:vAlign w:val="center"/>
          </w:tcPr>
          <w:p w14:paraId="5F3318DF">
            <w:pPr>
              <w:rPr>
                <w:rFonts w:hint="eastAsia" w:ascii="仿宋" w:hAnsi="仿宋" w:eastAsia="仿宋" w:cs="仿宋"/>
                <w:sz w:val="21"/>
                <w:szCs w:val="21"/>
                <w:highlight w:val="none"/>
              </w:rPr>
            </w:pPr>
            <w:r>
              <w:rPr>
                <w:rFonts w:hint="eastAsia" w:ascii="仿宋" w:hAnsi="仿宋" w:eastAsia="仿宋" w:cs="仿宋"/>
                <w:sz w:val="21"/>
                <w:szCs w:val="21"/>
                <w:highlight w:val="none"/>
              </w:rPr>
              <w:t>套</w:t>
            </w:r>
          </w:p>
        </w:tc>
        <w:tc>
          <w:tcPr>
            <w:tcW w:w="708" w:type="dxa"/>
            <w:vAlign w:val="center"/>
          </w:tcPr>
          <w:p w14:paraId="517CB3AF">
            <w:pPr>
              <w:rPr>
                <w:rFonts w:hint="eastAsia" w:ascii="仿宋" w:hAnsi="仿宋" w:eastAsia="仿宋" w:cs="仿宋"/>
                <w:sz w:val="21"/>
                <w:szCs w:val="21"/>
                <w:highlight w:val="none"/>
              </w:rPr>
            </w:pPr>
            <w:r>
              <w:rPr>
                <w:rFonts w:hint="eastAsia" w:ascii="仿宋" w:hAnsi="仿宋" w:eastAsia="仿宋" w:cs="仿宋"/>
                <w:sz w:val="21"/>
                <w:szCs w:val="21"/>
                <w:highlight w:val="none"/>
              </w:rPr>
              <w:t>3</w:t>
            </w:r>
          </w:p>
        </w:tc>
        <w:tc>
          <w:tcPr>
            <w:tcW w:w="8565" w:type="dxa"/>
            <w:vAlign w:val="center"/>
          </w:tcPr>
          <w:p w14:paraId="7F5314DE">
            <w:pPr>
              <w:rPr>
                <w:rFonts w:hint="eastAsia" w:ascii="仿宋" w:hAnsi="仿宋" w:eastAsia="仿宋" w:cs="仿宋"/>
                <w:sz w:val="21"/>
                <w:szCs w:val="21"/>
                <w:highlight w:val="none"/>
              </w:rPr>
            </w:pPr>
            <w:r>
              <w:rPr>
                <w:rFonts w:hint="eastAsia" w:ascii="仿宋" w:hAnsi="仿宋" w:eastAsia="仿宋" w:cs="仿宋"/>
                <w:sz w:val="21"/>
                <w:szCs w:val="21"/>
                <w:highlight w:val="none"/>
              </w:rPr>
              <w:t>1、紧固件示教板长宽高不低于：1200</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*400</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*1600</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，示教板台架采用国标级优质40</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*40</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铝合金型材，多段加固、管壁加厚、称重加强、防腐抗氧化，底座安装</w:t>
            </w:r>
            <w:r>
              <w:rPr>
                <w:rFonts w:hint="eastAsia" w:ascii="仿宋" w:hAnsi="仿宋" w:eastAsia="仿宋" w:cs="仿宋"/>
                <w:sz w:val="21"/>
                <w:szCs w:val="21"/>
                <w:highlight w:val="none"/>
                <w:lang w:eastAsia="zh-CN"/>
              </w:rPr>
              <w:t>不少于</w:t>
            </w:r>
            <w:r>
              <w:rPr>
                <w:rFonts w:hint="eastAsia" w:ascii="仿宋" w:hAnsi="仿宋" w:eastAsia="仿宋" w:cs="仿宋"/>
                <w:sz w:val="21"/>
                <w:szCs w:val="21"/>
                <w:highlight w:val="none"/>
              </w:rPr>
              <w:t>4个带刹车</w:t>
            </w:r>
            <w:r>
              <w:rPr>
                <w:rFonts w:hint="eastAsia" w:ascii="仿宋" w:hAnsi="仿宋" w:eastAsia="仿宋" w:cs="仿宋"/>
                <w:sz w:val="21"/>
                <w:szCs w:val="21"/>
                <w:highlight w:val="none"/>
                <w:lang w:eastAsia="zh-CN"/>
              </w:rPr>
              <w:t>不小于</w:t>
            </w:r>
            <w:r>
              <w:rPr>
                <w:rFonts w:hint="eastAsia" w:ascii="仿宋" w:hAnsi="仿宋" w:eastAsia="仿宋" w:cs="仿宋"/>
                <w:sz w:val="21"/>
                <w:szCs w:val="21"/>
                <w:highlight w:val="none"/>
              </w:rPr>
              <w:t>3寸尼龙万向轮。</w:t>
            </w:r>
          </w:p>
          <w:p w14:paraId="5C252A9F">
            <w:pPr>
              <w:rPr>
                <w:rFonts w:hint="eastAsia" w:ascii="仿宋" w:hAnsi="仿宋" w:eastAsia="仿宋" w:cs="仿宋"/>
                <w:sz w:val="21"/>
                <w:szCs w:val="21"/>
                <w:highlight w:val="none"/>
              </w:rPr>
            </w:pPr>
            <w:r>
              <w:rPr>
                <w:rFonts w:hint="eastAsia" w:ascii="仿宋" w:hAnsi="仿宋" w:eastAsia="仿宋" w:cs="仿宋"/>
                <w:sz w:val="21"/>
                <w:szCs w:val="21"/>
                <w:highlight w:val="none"/>
              </w:rPr>
              <w:t>2、示教板底板规格尺寸长宽厚不低于1100</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*800</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*3mm不锈钢板，底板采用加强包边处理，美观坚固。</w:t>
            </w:r>
          </w:p>
          <w:p w14:paraId="055EB0AD">
            <w:pPr>
              <w:rPr>
                <w:rFonts w:hint="eastAsia" w:ascii="仿宋" w:hAnsi="仿宋" w:eastAsia="仿宋" w:cs="仿宋"/>
                <w:sz w:val="21"/>
                <w:szCs w:val="21"/>
                <w:highlight w:val="none"/>
              </w:rPr>
            </w:pPr>
            <w:r>
              <w:rPr>
                <w:rFonts w:hint="eastAsia" w:ascii="仿宋" w:hAnsi="仿宋" w:eastAsia="仿宋" w:cs="仿宋"/>
                <w:sz w:val="21"/>
                <w:szCs w:val="21"/>
                <w:highlight w:val="none"/>
              </w:rPr>
              <w:t>3、所有紧固件保险能详细展示紧固件保险细节，介绍应用场景，并形成二维码扫码介绍；</w:t>
            </w:r>
          </w:p>
          <w:p w14:paraId="798CB1EB">
            <w:pPr>
              <w:rPr>
                <w:rFonts w:hint="eastAsia" w:ascii="仿宋" w:hAnsi="仿宋" w:eastAsia="仿宋" w:cs="仿宋"/>
                <w:sz w:val="21"/>
                <w:szCs w:val="21"/>
                <w:highlight w:val="none"/>
              </w:rPr>
            </w:pPr>
            <w:r>
              <w:rPr>
                <w:rFonts w:hint="eastAsia" w:ascii="仿宋" w:hAnsi="仿宋" w:eastAsia="仿宋" w:cs="仿宋"/>
                <w:sz w:val="21"/>
                <w:szCs w:val="21"/>
                <w:highlight w:val="none"/>
              </w:rPr>
              <w:t>4、所有英制保险施工紧固件采用航材标准件,公制紧固件可用非航材标准件，能详细展示紧固件保险细节。</w:t>
            </w:r>
          </w:p>
          <w:p w14:paraId="1A786042">
            <w:pPr>
              <w:rPr>
                <w:rFonts w:hint="eastAsia" w:ascii="仿宋" w:hAnsi="仿宋" w:eastAsia="仿宋" w:cs="仿宋"/>
                <w:sz w:val="21"/>
                <w:szCs w:val="21"/>
                <w:highlight w:val="none"/>
              </w:rPr>
            </w:pPr>
            <w:r>
              <w:rPr>
                <w:rFonts w:hint="eastAsia" w:ascii="Calibri" w:hAnsi="Calibri"/>
                <w:highlight w:val="none"/>
                <w:lang w:val="en-US" w:eastAsia="zh-CN"/>
              </w:rPr>
              <w:t>▲</w:t>
            </w:r>
            <w:r>
              <w:rPr>
                <w:rFonts w:hint="eastAsia" w:ascii="仿宋" w:hAnsi="仿宋" w:eastAsia="仿宋" w:cs="仿宋"/>
                <w:sz w:val="21"/>
                <w:szCs w:val="21"/>
                <w:highlight w:val="none"/>
              </w:rPr>
              <w:t>5、展示航空常见紧固件保险，至少涵盖保险丝、开口销、别针、松紧螺套、内外卡簧、电插头、保险片、保险钢索、管路接头、弹簧垫圈、自锁螺帽、双螺帽、自锁垫圈。每个示教板显示的保险形式都不一样，3个示教板涵盖新版M7《航空器维修基本技能》教材中所有类型保险。</w:t>
            </w:r>
          </w:p>
        </w:tc>
      </w:tr>
      <w:tr w14:paraId="696605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8" w:type="dxa"/>
            <w:vAlign w:val="center"/>
          </w:tcPr>
          <w:p w14:paraId="5EEB9AC1">
            <w:pPr>
              <w:rPr>
                <w:rFonts w:hint="eastAsia" w:ascii="仿宋" w:hAnsi="仿宋" w:eastAsia="仿宋" w:cs="仿宋"/>
                <w:sz w:val="21"/>
                <w:szCs w:val="21"/>
                <w:highlight w:val="none"/>
              </w:rPr>
            </w:pPr>
            <w:r>
              <w:rPr>
                <w:rFonts w:hint="eastAsia" w:ascii="仿宋" w:hAnsi="仿宋" w:eastAsia="仿宋" w:cs="仿宋"/>
                <w:sz w:val="21"/>
                <w:szCs w:val="21"/>
                <w:highlight w:val="none"/>
              </w:rPr>
              <w:t>（3）</w:t>
            </w:r>
          </w:p>
        </w:tc>
        <w:tc>
          <w:tcPr>
            <w:tcW w:w="2409" w:type="dxa"/>
            <w:vAlign w:val="center"/>
          </w:tcPr>
          <w:p w14:paraId="7A67CF0E">
            <w:pPr>
              <w:rPr>
                <w:rFonts w:hint="eastAsia" w:ascii="仿宋" w:hAnsi="仿宋" w:eastAsia="仿宋" w:cs="仿宋"/>
                <w:sz w:val="21"/>
                <w:szCs w:val="21"/>
                <w:highlight w:val="none"/>
              </w:rPr>
            </w:pPr>
            <w:r>
              <w:rPr>
                <w:rFonts w:hint="eastAsia" w:ascii="仿宋" w:hAnsi="仿宋" w:eastAsia="仿宋" w:cs="仿宋"/>
                <w:sz w:val="21"/>
                <w:szCs w:val="21"/>
                <w:highlight w:val="none"/>
              </w:rPr>
              <w:t>航空软硬管路示教板</w:t>
            </w:r>
          </w:p>
        </w:tc>
        <w:tc>
          <w:tcPr>
            <w:tcW w:w="993" w:type="dxa"/>
            <w:vAlign w:val="center"/>
          </w:tcPr>
          <w:p w14:paraId="365E2C75">
            <w:pPr>
              <w:rPr>
                <w:rFonts w:hint="eastAsia" w:ascii="仿宋" w:hAnsi="仿宋" w:eastAsia="仿宋" w:cs="仿宋"/>
                <w:sz w:val="21"/>
                <w:szCs w:val="21"/>
                <w:highlight w:val="none"/>
              </w:rPr>
            </w:pPr>
            <w:r>
              <w:rPr>
                <w:rFonts w:hint="eastAsia" w:ascii="仿宋" w:hAnsi="仿宋" w:eastAsia="仿宋" w:cs="仿宋"/>
                <w:sz w:val="21"/>
                <w:szCs w:val="21"/>
                <w:highlight w:val="none"/>
              </w:rPr>
              <w:t>个</w:t>
            </w:r>
          </w:p>
        </w:tc>
        <w:tc>
          <w:tcPr>
            <w:tcW w:w="708" w:type="dxa"/>
            <w:vAlign w:val="center"/>
          </w:tcPr>
          <w:p w14:paraId="540A98E5">
            <w:pPr>
              <w:rPr>
                <w:rFonts w:hint="eastAsia" w:ascii="仿宋" w:hAnsi="仿宋" w:eastAsia="仿宋" w:cs="仿宋"/>
                <w:sz w:val="21"/>
                <w:szCs w:val="21"/>
                <w:highlight w:val="none"/>
              </w:rPr>
            </w:pPr>
            <w:r>
              <w:rPr>
                <w:rFonts w:hint="eastAsia" w:ascii="仿宋" w:hAnsi="仿宋" w:eastAsia="仿宋" w:cs="仿宋"/>
                <w:sz w:val="21"/>
                <w:szCs w:val="21"/>
                <w:highlight w:val="none"/>
              </w:rPr>
              <w:t>3</w:t>
            </w:r>
          </w:p>
        </w:tc>
        <w:tc>
          <w:tcPr>
            <w:tcW w:w="8565" w:type="dxa"/>
            <w:vAlign w:val="center"/>
          </w:tcPr>
          <w:p w14:paraId="1E07C518">
            <w:pPr>
              <w:rPr>
                <w:rFonts w:hint="eastAsia" w:ascii="仿宋" w:hAnsi="仿宋" w:eastAsia="仿宋" w:cs="仿宋"/>
                <w:sz w:val="21"/>
                <w:szCs w:val="21"/>
                <w:highlight w:val="none"/>
              </w:rPr>
            </w:pPr>
            <w:r>
              <w:rPr>
                <w:rFonts w:hint="eastAsia" w:ascii="仿宋" w:hAnsi="仿宋" w:eastAsia="仿宋" w:cs="仿宋"/>
                <w:sz w:val="21"/>
                <w:szCs w:val="21"/>
                <w:highlight w:val="none"/>
              </w:rPr>
              <w:t>1、航空软硬管路示教板尺寸不超过50</w:t>
            </w:r>
            <w:r>
              <w:rPr>
                <w:rFonts w:hint="eastAsia" w:ascii="仿宋" w:hAnsi="仿宋" w:eastAsia="仿宋" w:cs="仿宋"/>
                <w:sz w:val="21"/>
                <w:szCs w:val="21"/>
                <w:highlight w:val="none"/>
                <w:lang w:val="en-US" w:eastAsia="zh-CN"/>
              </w:rPr>
              <w:t>cm</w:t>
            </w:r>
            <w:r>
              <w:rPr>
                <w:rFonts w:hint="eastAsia" w:ascii="仿宋" w:hAnsi="仿宋" w:eastAsia="仿宋" w:cs="仿宋"/>
                <w:sz w:val="21"/>
                <w:szCs w:val="21"/>
                <w:highlight w:val="none"/>
              </w:rPr>
              <w:t>*50cm,手提式方便携带，示教板包含各部件介绍并生成二维码。</w:t>
            </w:r>
          </w:p>
          <w:p w14:paraId="3FC9374B">
            <w:pPr>
              <w:rPr>
                <w:rFonts w:hint="eastAsia" w:ascii="仿宋" w:hAnsi="仿宋" w:eastAsia="仿宋" w:cs="仿宋"/>
                <w:sz w:val="21"/>
                <w:szCs w:val="21"/>
                <w:highlight w:val="none"/>
              </w:rPr>
            </w:pPr>
            <w:r>
              <w:rPr>
                <w:rFonts w:hint="eastAsia" w:ascii="仿宋" w:hAnsi="仿宋" w:eastAsia="仿宋" w:cs="仿宋"/>
                <w:sz w:val="21"/>
                <w:szCs w:val="21"/>
                <w:highlight w:val="none"/>
              </w:rPr>
              <w:t>2、所有软管、硬管及接头均为航材。</w:t>
            </w:r>
          </w:p>
          <w:p w14:paraId="1DC8B34C">
            <w:pPr>
              <w:rPr>
                <w:rFonts w:hint="eastAsia" w:ascii="仿宋" w:hAnsi="仿宋" w:eastAsia="仿宋" w:cs="仿宋"/>
                <w:sz w:val="21"/>
                <w:szCs w:val="21"/>
                <w:highlight w:val="none"/>
              </w:rPr>
            </w:pPr>
            <w:r>
              <w:rPr>
                <w:rFonts w:hint="eastAsia" w:ascii="仿宋" w:hAnsi="仿宋" w:eastAsia="仿宋" w:cs="仿宋"/>
                <w:sz w:val="21"/>
                <w:szCs w:val="21"/>
                <w:highlight w:val="none"/>
              </w:rPr>
              <w:t>3、硬管类型包含：铝合金、不锈钢、钛合金管路长度不低于15cm，管路端头去毛刺。</w:t>
            </w:r>
          </w:p>
          <w:p w14:paraId="0550901D">
            <w:pPr>
              <w:rPr>
                <w:rFonts w:hint="eastAsia" w:ascii="仿宋" w:hAnsi="仿宋" w:eastAsia="仿宋" w:cs="仿宋"/>
                <w:sz w:val="21"/>
                <w:szCs w:val="21"/>
                <w:highlight w:val="none"/>
              </w:rPr>
            </w:pPr>
            <w:r>
              <w:rPr>
                <w:rFonts w:hint="eastAsia" w:ascii="仿宋" w:hAnsi="仿宋" w:eastAsia="仿宋" w:cs="仿宋"/>
                <w:sz w:val="21"/>
                <w:szCs w:val="21"/>
                <w:highlight w:val="none"/>
              </w:rPr>
              <w:t>4、软管至少包含三种以上类型。</w:t>
            </w:r>
          </w:p>
          <w:p w14:paraId="0F6EE58F">
            <w:pPr>
              <w:rPr>
                <w:rFonts w:hint="eastAsia" w:ascii="仿宋" w:hAnsi="仿宋" w:eastAsia="仿宋" w:cs="仿宋"/>
                <w:sz w:val="21"/>
                <w:szCs w:val="21"/>
                <w:highlight w:val="none"/>
              </w:rPr>
            </w:pPr>
            <w:r>
              <w:rPr>
                <w:rFonts w:hint="eastAsia" w:ascii="仿宋" w:hAnsi="仿宋" w:eastAsia="仿宋" w:cs="仿宋"/>
                <w:sz w:val="21"/>
                <w:szCs w:val="21"/>
                <w:highlight w:val="none"/>
              </w:rPr>
              <w:t>5、配置飞机各系统管路标识彩图，标识需做防风雨措施，并固定于示教板上。</w:t>
            </w:r>
          </w:p>
          <w:p w14:paraId="5B4AAE56">
            <w:pPr>
              <w:rPr>
                <w:rFonts w:hint="eastAsia" w:ascii="仿宋" w:hAnsi="仿宋" w:eastAsia="仿宋" w:cs="仿宋"/>
                <w:sz w:val="21"/>
                <w:szCs w:val="21"/>
                <w:highlight w:val="none"/>
              </w:rPr>
            </w:pPr>
            <w:r>
              <w:rPr>
                <w:rFonts w:hint="eastAsia" w:ascii="仿宋" w:hAnsi="仿宋" w:eastAsia="仿宋" w:cs="仿宋"/>
                <w:sz w:val="21"/>
                <w:szCs w:val="21"/>
                <w:highlight w:val="none"/>
              </w:rPr>
              <w:t>6、示教板包含硬管接头：喇叭口接头、无喇叭口接头，快卸接头。</w:t>
            </w:r>
          </w:p>
          <w:p w14:paraId="76450AE6">
            <w:pPr>
              <w:rPr>
                <w:rFonts w:hint="eastAsia" w:ascii="仿宋" w:hAnsi="仿宋" w:eastAsia="仿宋" w:cs="仿宋"/>
                <w:sz w:val="21"/>
                <w:szCs w:val="21"/>
                <w:highlight w:val="none"/>
              </w:rPr>
            </w:pPr>
            <w:r>
              <w:rPr>
                <w:rFonts w:hint="eastAsia" w:ascii="仿宋" w:hAnsi="仿宋" w:eastAsia="仿宋" w:cs="仿宋"/>
                <w:sz w:val="21"/>
                <w:szCs w:val="21"/>
                <w:highlight w:val="none"/>
              </w:rPr>
              <w:t>7、示教板包含软管接头：挤压式接头，装配式接头。</w:t>
            </w:r>
          </w:p>
        </w:tc>
      </w:tr>
      <w:tr w14:paraId="668895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8" w:type="dxa"/>
            <w:vAlign w:val="center"/>
          </w:tcPr>
          <w:p w14:paraId="1481E3F0">
            <w:pPr>
              <w:rPr>
                <w:rFonts w:hint="eastAsia" w:ascii="仿宋" w:hAnsi="仿宋" w:eastAsia="仿宋" w:cs="仿宋"/>
                <w:sz w:val="21"/>
                <w:szCs w:val="21"/>
                <w:highlight w:val="none"/>
              </w:rPr>
            </w:pPr>
            <w:r>
              <w:rPr>
                <w:rFonts w:hint="eastAsia" w:ascii="仿宋" w:hAnsi="仿宋" w:eastAsia="仿宋" w:cs="仿宋"/>
                <w:sz w:val="21"/>
                <w:szCs w:val="21"/>
                <w:highlight w:val="none"/>
              </w:rPr>
              <w:t>（4）</w:t>
            </w:r>
          </w:p>
        </w:tc>
        <w:tc>
          <w:tcPr>
            <w:tcW w:w="2409" w:type="dxa"/>
            <w:vAlign w:val="center"/>
          </w:tcPr>
          <w:p w14:paraId="36512A5D">
            <w:pPr>
              <w:rPr>
                <w:rFonts w:hint="eastAsia" w:ascii="仿宋" w:hAnsi="仿宋" w:eastAsia="仿宋" w:cs="仿宋"/>
                <w:sz w:val="21"/>
                <w:szCs w:val="21"/>
                <w:highlight w:val="none"/>
              </w:rPr>
            </w:pPr>
            <w:r>
              <w:rPr>
                <w:rFonts w:hint="eastAsia" w:ascii="仿宋" w:hAnsi="仿宋" w:eastAsia="仿宋" w:cs="仿宋"/>
                <w:sz w:val="21"/>
                <w:szCs w:val="21"/>
                <w:highlight w:val="none"/>
              </w:rPr>
              <w:t>传动部件示教板</w:t>
            </w:r>
          </w:p>
        </w:tc>
        <w:tc>
          <w:tcPr>
            <w:tcW w:w="993" w:type="dxa"/>
            <w:vAlign w:val="center"/>
          </w:tcPr>
          <w:p w14:paraId="0C378F1D">
            <w:pPr>
              <w:rPr>
                <w:rFonts w:hint="eastAsia" w:ascii="仿宋" w:hAnsi="仿宋" w:eastAsia="仿宋" w:cs="仿宋"/>
                <w:sz w:val="21"/>
                <w:szCs w:val="21"/>
                <w:highlight w:val="none"/>
              </w:rPr>
            </w:pPr>
            <w:r>
              <w:rPr>
                <w:rFonts w:hint="eastAsia" w:ascii="仿宋" w:hAnsi="仿宋" w:eastAsia="仿宋" w:cs="仿宋"/>
                <w:sz w:val="21"/>
                <w:szCs w:val="21"/>
                <w:highlight w:val="none"/>
              </w:rPr>
              <w:t>个</w:t>
            </w:r>
          </w:p>
        </w:tc>
        <w:tc>
          <w:tcPr>
            <w:tcW w:w="708" w:type="dxa"/>
            <w:vAlign w:val="center"/>
          </w:tcPr>
          <w:p w14:paraId="2D713DE2">
            <w:pPr>
              <w:rPr>
                <w:rFonts w:hint="eastAsia" w:ascii="仿宋" w:hAnsi="仿宋" w:eastAsia="仿宋" w:cs="仿宋"/>
                <w:sz w:val="21"/>
                <w:szCs w:val="21"/>
                <w:highlight w:val="none"/>
              </w:rPr>
            </w:pPr>
            <w:r>
              <w:rPr>
                <w:rFonts w:hint="eastAsia" w:ascii="仿宋" w:hAnsi="仿宋" w:eastAsia="仿宋" w:cs="仿宋"/>
                <w:sz w:val="21"/>
                <w:szCs w:val="21"/>
                <w:highlight w:val="none"/>
              </w:rPr>
              <w:t>3</w:t>
            </w:r>
          </w:p>
        </w:tc>
        <w:tc>
          <w:tcPr>
            <w:tcW w:w="8565" w:type="dxa"/>
            <w:vAlign w:val="center"/>
          </w:tcPr>
          <w:p w14:paraId="0DA40DB6">
            <w:pPr>
              <w:rPr>
                <w:rFonts w:hint="eastAsia" w:ascii="仿宋" w:hAnsi="仿宋" w:eastAsia="仿宋" w:cs="仿宋"/>
                <w:sz w:val="21"/>
                <w:szCs w:val="21"/>
                <w:highlight w:val="none"/>
              </w:rPr>
            </w:pPr>
            <w:r>
              <w:rPr>
                <w:rFonts w:hint="eastAsia" w:ascii="仿宋" w:hAnsi="仿宋" w:eastAsia="仿宋" w:cs="仿宋"/>
                <w:sz w:val="21"/>
                <w:szCs w:val="21"/>
                <w:highlight w:val="none"/>
              </w:rPr>
              <w:t>1、航空软硬管路示教板尺寸不超过50</w:t>
            </w:r>
            <w:r>
              <w:rPr>
                <w:rFonts w:hint="eastAsia" w:ascii="仿宋" w:hAnsi="仿宋" w:eastAsia="仿宋" w:cs="仿宋"/>
                <w:sz w:val="21"/>
                <w:szCs w:val="21"/>
                <w:highlight w:val="none"/>
                <w:lang w:val="en-US" w:eastAsia="zh-CN"/>
              </w:rPr>
              <w:t>cm</w:t>
            </w:r>
            <w:r>
              <w:rPr>
                <w:rFonts w:hint="eastAsia" w:ascii="仿宋" w:hAnsi="仿宋" w:eastAsia="仿宋" w:cs="仿宋"/>
                <w:sz w:val="21"/>
                <w:szCs w:val="21"/>
                <w:highlight w:val="none"/>
              </w:rPr>
              <w:t>*50cm,手提式方便携带，示教板包含各部件介绍并生成二维码。</w:t>
            </w:r>
          </w:p>
          <w:p w14:paraId="06562AFF">
            <w:pPr>
              <w:rPr>
                <w:rFonts w:hint="eastAsia" w:ascii="仿宋" w:hAnsi="仿宋" w:eastAsia="仿宋" w:cs="仿宋"/>
                <w:sz w:val="21"/>
                <w:szCs w:val="21"/>
                <w:highlight w:val="none"/>
              </w:rPr>
            </w:pPr>
            <w:r>
              <w:rPr>
                <w:rFonts w:hint="eastAsia" w:ascii="仿宋" w:hAnsi="仿宋" w:eastAsia="仿宋" w:cs="仿宋"/>
                <w:sz w:val="21"/>
                <w:szCs w:val="21"/>
                <w:highlight w:val="none"/>
              </w:rPr>
              <w:t>2、所有传动部件及接头均为航材。</w:t>
            </w:r>
          </w:p>
          <w:p w14:paraId="6C9E5299">
            <w:pPr>
              <w:rPr>
                <w:rFonts w:hint="eastAsia" w:ascii="仿宋" w:hAnsi="仿宋" w:eastAsia="仿宋" w:cs="仿宋"/>
                <w:sz w:val="21"/>
                <w:szCs w:val="21"/>
                <w:highlight w:val="none"/>
              </w:rPr>
            </w:pPr>
            <w:r>
              <w:rPr>
                <w:rFonts w:hint="eastAsia" w:ascii="仿宋" w:hAnsi="仿宋" w:eastAsia="仿宋" w:cs="仿宋"/>
                <w:sz w:val="21"/>
                <w:szCs w:val="21"/>
                <w:highlight w:val="none"/>
              </w:rPr>
              <w:t>3、包含碳钢和不锈钢两种钢索类型，钢索接头至少包含螺杆头式、柱头式、双柄球头式、单柄球头式、叉形头式、销眼头式中的两种；包含松紧螺套、滑轮、气动封严、导向装置，推拉杆（包含推拉杆接头）。</w:t>
            </w:r>
          </w:p>
        </w:tc>
      </w:tr>
    </w:tbl>
    <w:p w14:paraId="7C9795E0">
      <w:pPr>
        <w:rPr>
          <w:rFonts w:hint="eastAsia" w:ascii="仿宋" w:hAnsi="仿宋" w:eastAsia="仿宋" w:cs="仿宋"/>
          <w:sz w:val="21"/>
          <w:szCs w:val="21"/>
          <w:highlight w:val="none"/>
        </w:rPr>
      </w:pPr>
    </w:p>
    <w:p w14:paraId="6D55C13D">
      <w:pPr>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三</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定制类设备规格及参数</w:t>
      </w:r>
    </w:p>
    <w:tbl>
      <w:tblPr>
        <w:tblStyle w:val="45"/>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2"/>
        <w:gridCol w:w="1439"/>
        <w:gridCol w:w="716"/>
        <w:gridCol w:w="570"/>
        <w:gridCol w:w="4945"/>
      </w:tblGrid>
      <w:tr w14:paraId="2A78A9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8" w:type="dxa"/>
            <w:vAlign w:val="center"/>
          </w:tcPr>
          <w:p w14:paraId="19A52569">
            <w:pPr>
              <w:rPr>
                <w:rFonts w:hint="eastAsia" w:ascii="仿宋" w:hAnsi="仿宋" w:eastAsia="仿宋" w:cs="仿宋"/>
                <w:sz w:val="21"/>
                <w:szCs w:val="21"/>
                <w:highlight w:val="none"/>
              </w:rPr>
            </w:pPr>
            <w:r>
              <w:rPr>
                <w:rFonts w:hint="eastAsia" w:ascii="仿宋" w:hAnsi="仿宋" w:eastAsia="仿宋" w:cs="仿宋"/>
                <w:sz w:val="21"/>
                <w:szCs w:val="21"/>
                <w:highlight w:val="none"/>
              </w:rPr>
              <w:t>序号</w:t>
            </w:r>
          </w:p>
        </w:tc>
        <w:tc>
          <w:tcPr>
            <w:tcW w:w="2409" w:type="dxa"/>
            <w:vAlign w:val="center"/>
          </w:tcPr>
          <w:p w14:paraId="4DF3E32D">
            <w:pPr>
              <w:rPr>
                <w:rFonts w:hint="eastAsia" w:ascii="仿宋" w:hAnsi="仿宋" w:eastAsia="仿宋" w:cs="仿宋"/>
                <w:sz w:val="21"/>
                <w:szCs w:val="21"/>
                <w:highlight w:val="none"/>
              </w:rPr>
            </w:pPr>
            <w:r>
              <w:rPr>
                <w:rFonts w:hint="eastAsia" w:ascii="仿宋" w:hAnsi="仿宋" w:eastAsia="仿宋" w:cs="仿宋"/>
                <w:sz w:val="21"/>
                <w:szCs w:val="21"/>
                <w:highlight w:val="none"/>
              </w:rPr>
              <w:t>名称</w:t>
            </w:r>
          </w:p>
        </w:tc>
        <w:tc>
          <w:tcPr>
            <w:tcW w:w="993" w:type="dxa"/>
            <w:vAlign w:val="center"/>
          </w:tcPr>
          <w:p w14:paraId="48DC56DE">
            <w:pPr>
              <w:rPr>
                <w:rFonts w:hint="eastAsia" w:ascii="仿宋" w:hAnsi="仿宋" w:eastAsia="仿宋" w:cs="仿宋"/>
                <w:sz w:val="21"/>
                <w:szCs w:val="21"/>
                <w:highlight w:val="none"/>
              </w:rPr>
            </w:pPr>
            <w:r>
              <w:rPr>
                <w:rFonts w:hint="eastAsia" w:ascii="仿宋" w:hAnsi="仿宋" w:eastAsia="仿宋" w:cs="仿宋"/>
                <w:sz w:val="21"/>
                <w:szCs w:val="21"/>
                <w:highlight w:val="none"/>
              </w:rPr>
              <w:t>单位</w:t>
            </w:r>
          </w:p>
        </w:tc>
        <w:tc>
          <w:tcPr>
            <w:tcW w:w="708" w:type="dxa"/>
            <w:vAlign w:val="center"/>
          </w:tcPr>
          <w:p w14:paraId="7CDD863A">
            <w:pPr>
              <w:rPr>
                <w:rFonts w:hint="eastAsia" w:ascii="仿宋" w:hAnsi="仿宋" w:eastAsia="仿宋" w:cs="仿宋"/>
                <w:sz w:val="21"/>
                <w:szCs w:val="21"/>
                <w:highlight w:val="none"/>
              </w:rPr>
            </w:pPr>
            <w:r>
              <w:rPr>
                <w:rFonts w:hint="eastAsia" w:ascii="仿宋" w:hAnsi="仿宋" w:eastAsia="仿宋" w:cs="仿宋"/>
                <w:sz w:val="21"/>
                <w:szCs w:val="21"/>
                <w:highlight w:val="none"/>
              </w:rPr>
              <w:t>数量</w:t>
            </w:r>
          </w:p>
        </w:tc>
        <w:tc>
          <w:tcPr>
            <w:tcW w:w="8565" w:type="dxa"/>
            <w:vAlign w:val="center"/>
          </w:tcPr>
          <w:p w14:paraId="4A1CBBD1">
            <w:pPr>
              <w:rPr>
                <w:rFonts w:hint="eastAsia" w:ascii="仿宋" w:hAnsi="仿宋" w:eastAsia="仿宋" w:cs="仿宋"/>
                <w:sz w:val="21"/>
                <w:szCs w:val="21"/>
                <w:highlight w:val="none"/>
              </w:rPr>
            </w:pPr>
            <w:r>
              <w:rPr>
                <w:rFonts w:hint="eastAsia" w:ascii="仿宋" w:hAnsi="仿宋" w:eastAsia="仿宋" w:cs="仿宋"/>
                <w:sz w:val="21"/>
                <w:szCs w:val="21"/>
                <w:highlight w:val="none"/>
              </w:rPr>
              <w:t>参数</w:t>
            </w:r>
          </w:p>
        </w:tc>
      </w:tr>
      <w:tr w14:paraId="744197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8" w:type="dxa"/>
            <w:vAlign w:val="center"/>
          </w:tcPr>
          <w:p w14:paraId="09330E29">
            <w:pPr>
              <w:rPr>
                <w:rFonts w:hint="eastAsia" w:ascii="仿宋" w:hAnsi="仿宋" w:eastAsia="仿宋" w:cs="仿宋"/>
                <w:sz w:val="21"/>
                <w:szCs w:val="21"/>
                <w:highlight w:val="none"/>
              </w:rPr>
            </w:pPr>
            <w:r>
              <w:rPr>
                <w:rFonts w:hint="eastAsia" w:ascii="仿宋" w:hAnsi="仿宋" w:eastAsia="仿宋" w:cs="仿宋"/>
                <w:sz w:val="21"/>
                <w:szCs w:val="21"/>
                <w:highlight w:val="none"/>
              </w:rPr>
              <w:t>3</w:t>
            </w:r>
          </w:p>
        </w:tc>
        <w:tc>
          <w:tcPr>
            <w:tcW w:w="2409" w:type="dxa"/>
            <w:vAlign w:val="center"/>
          </w:tcPr>
          <w:p w14:paraId="34BCAE41">
            <w:pPr>
              <w:rPr>
                <w:rFonts w:hint="eastAsia" w:ascii="仿宋" w:hAnsi="仿宋" w:eastAsia="仿宋" w:cs="仿宋"/>
                <w:sz w:val="21"/>
                <w:szCs w:val="21"/>
                <w:highlight w:val="none"/>
              </w:rPr>
            </w:pPr>
            <w:r>
              <w:rPr>
                <w:rFonts w:hint="eastAsia" w:ascii="仿宋" w:hAnsi="仿宋" w:eastAsia="仿宋" w:cs="仿宋"/>
                <w:sz w:val="21"/>
                <w:szCs w:val="21"/>
                <w:highlight w:val="none"/>
              </w:rPr>
              <w:t>定制类设备</w:t>
            </w:r>
          </w:p>
        </w:tc>
        <w:tc>
          <w:tcPr>
            <w:tcW w:w="993" w:type="dxa"/>
            <w:vAlign w:val="center"/>
          </w:tcPr>
          <w:p w14:paraId="7EEDF2FD">
            <w:pPr>
              <w:rPr>
                <w:rFonts w:hint="eastAsia" w:ascii="仿宋" w:hAnsi="仿宋" w:eastAsia="仿宋" w:cs="仿宋"/>
                <w:sz w:val="21"/>
                <w:szCs w:val="21"/>
                <w:highlight w:val="none"/>
              </w:rPr>
            </w:pPr>
          </w:p>
        </w:tc>
        <w:tc>
          <w:tcPr>
            <w:tcW w:w="708" w:type="dxa"/>
            <w:vAlign w:val="center"/>
          </w:tcPr>
          <w:p w14:paraId="20F14026">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60</w:t>
            </w:r>
          </w:p>
        </w:tc>
        <w:tc>
          <w:tcPr>
            <w:tcW w:w="8565" w:type="dxa"/>
            <w:vAlign w:val="center"/>
          </w:tcPr>
          <w:p w14:paraId="751EC8EA">
            <w:pPr>
              <w:rPr>
                <w:rFonts w:hint="eastAsia" w:ascii="仿宋" w:hAnsi="仿宋" w:eastAsia="仿宋" w:cs="仿宋"/>
                <w:sz w:val="21"/>
                <w:szCs w:val="21"/>
                <w:highlight w:val="none"/>
              </w:rPr>
            </w:pPr>
          </w:p>
        </w:tc>
      </w:tr>
      <w:tr w14:paraId="7EC5C2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8" w:type="dxa"/>
            <w:vAlign w:val="center"/>
          </w:tcPr>
          <w:p w14:paraId="5B106DFE">
            <w:pPr>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c>
          <w:tcPr>
            <w:tcW w:w="2409" w:type="dxa"/>
            <w:vAlign w:val="center"/>
          </w:tcPr>
          <w:p w14:paraId="02B7F007">
            <w:pPr>
              <w:rPr>
                <w:rFonts w:hint="eastAsia" w:ascii="仿宋" w:hAnsi="仿宋" w:eastAsia="仿宋" w:cs="仿宋"/>
                <w:sz w:val="21"/>
                <w:szCs w:val="21"/>
                <w:highlight w:val="none"/>
              </w:rPr>
            </w:pPr>
            <w:r>
              <w:rPr>
                <w:rFonts w:hint="eastAsia" w:ascii="仿宋" w:hAnsi="仿宋" w:eastAsia="仿宋" w:cs="仿宋"/>
                <w:sz w:val="21"/>
                <w:szCs w:val="21"/>
                <w:highlight w:val="none"/>
              </w:rPr>
              <w:t>蒙布</w:t>
            </w:r>
          </w:p>
        </w:tc>
        <w:tc>
          <w:tcPr>
            <w:tcW w:w="993" w:type="dxa"/>
            <w:vAlign w:val="center"/>
          </w:tcPr>
          <w:p w14:paraId="6D4859F4">
            <w:pPr>
              <w:rPr>
                <w:rFonts w:hint="eastAsia" w:ascii="仿宋" w:hAnsi="仿宋" w:eastAsia="仿宋" w:cs="仿宋"/>
                <w:sz w:val="21"/>
                <w:szCs w:val="21"/>
                <w:highlight w:val="none"/>
              </w:rPr>
            </w:pPr>
            <w:r>
              <w:rPr>
                <w:rFonts w:hint="eastAsia" w:ascii="仿宋" w:hAnsi="仿宋" w:eastAsia="仿宋" w:cs="仿宋"/>
                <w:sz w:val="21"/>
                <w:szCs w:val="21"/>
                <w:highlight w:val="none"/>
              </w:rPr>
              <w:t>套</w:t>
            </w:r>
          </w:p>
        </w:tc>
        <w:tc>
          <w:tcPr>
            <w:tcW w:w="708" w:type="dxa"/>
            <w:vAlign w:val="center"/>
          </w:tcPr>
          <w:p w14:paraId="5759F0A8">
            <w:pPr>
              <w:rPr>
                <w:rFonts w:hint="eastAsia" w:ascii="仿宋" w:hAnsi="仿宋" w:eastAsia="仿宋" w:cs="仿宋"/>
                <w:sz w:val="21"/>
                <w:szCs w:val="21"/>
                <w:highlight w:val="none"/>
              </w:rPr>
            </w:pPr>
            <w:r>
              <w:rPr>
                <w:rFonts w:hint="eastAsia" w:ascii="仿宋" w:hAnsi="仿宋" w:eastAsia="仿宋" w:cs="仿宋"/>
                <w:sz w:val="21"/>
                <w:szCs w:val="21"/>
                <w:highlight w:val="none"/>
              </w:rPr>
              <w:t>8</w:t>
            </w:r>
          </w:p>
        </w:tc>
        <w:tc>
          <w:tcPr>
            <w:tcW w:w="8565" w:type="dxa"/>
            <w:vAlign w:val="center"/>
          </w:tcPr>
          <w:p w14:paraId="67FAF975">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发动机及其他区域遮盖，防雨防晒，加厚耐磨材质，根据发动机进气道和尾喷管参数定制；每套蒙布包含进气道和尾喷管各一个，蒙布套上进气道和尾喷管后，两个蒙布利用子母扣连接固定一起。与机型匹配(B737-300 4套，A320 2套、MD-82 2套)。蒙布印有学院LOGO，以及</w:t>
            </w:r>
            <w:r>
              <w:rPr>
                <w:rFonts w:hint="eastAsia" w:ascii="仿宋" w:hAnsi="仿宋" w:eastAsia="仿宋" w:cs="仿宋"/>
                <w:sz w:val="21"/>
                <w:szCs w:val="21"/>
                <w:highlight w:val="none"/>
                <w:lang w:val="en-US" w:eastAsia="zh-CN"/>
              </w:rPr>
              <w:t>飞机</w:t>
            </w:r>
            <w:r>
              <w:rPr>
                <w:rFonts w:hint="eastAsia" w:ascii="仿宋" w:hAnsi="仿宋" w:eastAsia="仿宋" w:cs="仿宋"/>
                <w:sz w:val="21"/>
                <w:szCs w:val="21"/>
                <w:highlight w:val="none"/>
              </w:rPr>
              <w:t>的</w:t>
            </w:r>
            <w:r>
              <w:rPr>
                <w:rFonts w:hint="eastAsia" w:ascii="仿宋" w:hAnsi="仿宋" w:eastAsia="仿宋" w:cs="仿宋"/>
                <w:sz w:val="21"/>
                <w:szCs w:val="21"/>
                <w:highlight w:val="none"/>
                <w:lang w:val="en-US" w:eastAsia="zh-CN"/>
              </w:rPr>
              <w:t>型号</w:t>
            </w:r>
          </w:p>
        </w:tc>
      </w:tr>
      <w:tr w14:paraId="139147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8" w:type="dxa"/>
            <w:vAlign w:val="center"/>
          </w:tcPr>
          <w:p w14:paraId="5AB01BDF">
            <w:pPr>
              <w:rPr>
                <w:rFonts w:hint="eastAsia" w:ascii="仿宋" w:hAnsi="仿宋" w:eastAsia="仿宋" w:cs="仿宋"/>
                <w:sz w:val="21"/>
                <w:szCs w:val="21"/>
                <w:highlight w:val="none"/>
              </w:rPr>
            </w:pPr>
            <w:r>
              <w:rPr>
                <w:rFonts w:hint="eastAsia" w:ascii="仿宋" w:hAnsi="仿宋" w:eastAsia="仿宋" w:cs="仿宋"/>
                <w:sz w:val="21"/>
                <w:szCs w:val="21"/>
                <w:highlight w:val="none"/>
              </w:rPr>
              <w:t>（2）</w:t>
            </w:r>
          </w:p>
        </w:tc>
        <w:tc>
          <w:tcPr>
            <w:tcW w:w="2409" w:type="dxa"/>
            <w:vAlign w:val="center"/>
          </w:tcPr>
          <w:p w14:paraId="52FFE9AB">
            <w:pPr>
              <w:rPr>
                <w:rFonts w:hint="eastAsia" w:ascii="仿宋" w:hAnsi="仿宋" w:eastAsia="仿宋" w:cs="仿宋"/>
                <w:sz w:val="21"/>
                <w:szCs w:val="21"/>
                <w:highlight w:val="none"/>
              </w:rPr>
            </w:pPr>
            <w:r>
              <w:rPr>
                <w:rFonts w:hint="eastAsia" w:ascii="仿宋" w:hAnsi="仿宋" w:eastAsia="仿宋" w:cs="仿宋"/>
                <w:sz w:val="21"/>
                <w:szCs w:val="21"/>
                <w:highlight w:val="none"/>
              </w:rPr>
              <w:t>水箱加水设备</w:t>
            </w:r>
          </w:p>
        </w:tc>
        <w:tc>
          <w:tcPr>
            <w:tcW w:w="993" w:type="dxa"/>
            <w:vAlign w:val="center"/>
          </w:tcPr>
          <w:p w14:paraId="4EA3AF51">
            <w:pPr>
              <w:rPr>
                <w:rFonts w:hint="eastAsia" w:ascii="仿宋" w:hAnsi="仿宋" w:eastAsia="仿宋" w:cs="仿宋"/>
                <w:sz w:val="21"/>
                <w:szCs w:val="21"/>
                <w:highlight w:val="none"/>
              </w:rPr>
            </w:pPr>
            <w:r>
              <w:rPr>
                <w:rFonts w:hint="eastAsia" w:ascii="仿宋" w:hAnsi="仿宋" w:eastAsia="仿宋" w:cs="仿宋"/>
                <w:sz w:val="21"/>
                <w:szCs w:val="21"/>
                <w:highlight w:val="none"/>
              </w:rPr>
              <w:t>套</w:t>
            </w:r>
          </w:p>
        </w:tc>
        <w:tc>
          <w:tcPr>
            <w:tcW w:w="708" w:type="dxa"/>
            <w:vAlign w:val="center"/>
          </w:tcPr>
          <w:p w14:paraId="5648F679">
            <w:pPr>
              <w:rPr>
                <w:rFonts w:hint="eastAsia" w:ascii="仿宋" w:hAnsi="仿宋" w:eastAsia="仿宋" w:cs="仿宋"/>
                <w:sz w:val="21"/>
                <w:szCs w:val="21"/>
                <w:highlight w:val="none"/>
              </w:rPr>
            </w:pPr>
            <w:r>
              <w:rPr>
                <w:rFonts w:hint="eastAsia" w:ascii="仿宋" w:hAnsi="仿宋" w:eastAsia="仿宋" w:cs="仿宋"/>
                <w:sz w:val="21"/>
                <w:szCs w:val="21"/>
                <w:highlight w:val="none"/>
              </w:rPr>
              <w:t>5</w:t>
            </w:r>
          </w:p>
        </w:tc>
        <w:tc>
          <w:tcPr>
            <w:tcW w:w="8565" w:type="dxa"/>
            <w:vAlign w:val="center"/>
          </w:tcPr>
          <w:p w14:paraId="1DC23B6F">
            <w:pPr>
              <w:rPr>
                <w:rFonts w:hint="eastAsia" w:ascii="仿宋" w:hAnsi="仿宋" w:eastAsia="仿宋" w:cs="仿宋"/>
                <w:sz w:val="21"/>
                <w:szCs w:val="21"/>
                <w:highlight w:val="none"/>
              </w:rPr>
            </w:pPr>
            <w:r>
              <w:rPr>
                <w:rFonts w:hint="eastAsia" w:ascii="仿宋" w:hAnsi="仿宋" w:eastAsia="仿宋" w:cs="仿宋"/>
                <w:sz w:val="21"/>
                <w:szCs w:val="21"/>
                <w:highlight w:val="none"/>
              </w:rPr>
              <w:t>由台车、水箱、手摇泵、水管组成。台车由不锈钢焊接而成，要求结构可靠、操作便利、强度好。底部安装2个带刹车万向轮，2个定向轮。水箱为方形水箱，容积为40L-60L，材质为不锈钢。手摇泵流量为4-8L/min。水管配备接头，与机型匹配(MD82、737/300、A320三种机型通用)。</w:t>
            </w:r>
          </w:p>
        </w:tc>
      </w:tr>
      <w:tr w14:paraId="73AA06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8" w:type="dxa"/>
            <w:vAlign w:val="center"/>
          </w:tcPr>
          <w:p w14:paraId="7528CBBB">
            <w:pPr>
              <w:rPr>
                <w:rFonts w:hint="eastAsia" w:ascii="仿宋" w:hAnsi="仿宋" w:eastAsia="仿宋" w:cs="仿宋"/>
                <w:sz w:val="21"/>
                <w:szCs w:val="21"/>
                <w:highlight w:val="none"/>
              </w:rPr>
            </w:pPr>
            <w:r>
              <w:rPr>
                <w:rFonts w:hint="eastAsia" w:ascii="仿宋" w:hAnsi="仿宋" w:eastAsia="仿宋" w:cs="仿宋"/>
                <w:sz w:val="21"/>
                <w:szCs w:val="21"/>
                <w:highlight w:val="none"/>
              </w:rPr>
              <w:t>（3）</w:t>
            </w:r>
          </w:p>
        </w:tc>
        <w:tc>
          <w:tcPr>
            <w:tcW w:w="2409" w:type="dxa"/>
            <w:vAlign w:val="center"/>
          </w:tcPr>
          <w:p w14:paraId="3AF07D8A">
            <w:pPr>
              <w:rPr>
                <w:rFonts w:hint="eastAsia" w:ascii="仿宋" w:hAnsi="仿宋" w:eastAsia="仿宋" w:cs="仿宋"/>
                <w:sz w:val="21"/>
                <w:szCs w:val="21"/>
                <w:highlight w:val="none"/>
              </w:rPr>
            </w:pPr>
            <w:r>
              <w:rPr>
                <w:rFonts w:hint="eastAsia" w:ascii="仿宋" w:hAnsi="仿宋" w:eastAsia="仿宋" w:cs="仿宋"/>
                <w:sz w:val="21"/>
                <w:szCs w:val="21"/>
                <w:highlight w:val="none"/>
              </w:rPr>
              <w:t>液压油箱放油软管</w:t>
            </w:r>
          </w:p>
        </w:tc>
        <w:tc>
          <w:tcPr>
            <w:tcW w:w="993" w:type="dxa"/>
            <w:vAlign w:val="center"/>
          </w:tcPr>
          <w:p w14:paraId="6DAC5D7D">
            <w:pPr>
              <w:rPr>
                <w:rFonts w:hint="eastAsia" w:ascii="仿宋" w:hAnsi="仿宋" w:eastAsia="仿宋" w:cs="仿宋"/>
                <w:sz w:val="21"/>
                <w:szCs w:val="21"/>
                <w:highlight w:val="none"/>
              </w:rPr>
            </w:pPr>
            <w:r>
              <w:rPr>
                <w:rFonts w:hint="eastAsia" w:ascii="仿宋" w:hAnsi="仿宋" w:eastAsia="仿宋" w:cs="仿宋"/>
                <w:sz w:val="21"/>
                <w:szCs w:val="21"/>
                <w:highlight w:val="none"/>
              </w:rPr>
              <w:t>套</w:t>
            </w:r>
          </w:p>
        </w:tc>
        <w:tc>
          <w:tcPr>
            <w:tcW w:w="708" w:type="dxa"/>
            <w:vAlign w:val="center"/>
          </w:tcPr>
          <w:p w14:paraId="256D9426">
            <w:pPr>
              <w:rPr>
                <w:rFonts w:hint="eastAsia" w:ascii="仿宋" w:hAnsi="仿宋" w:eastAsia="仿宋" w:cs="仿宋"/>
                <w:sz w:val="21"/>
                <w:szCs w:val="21"/>
                <w:highlight w:val="none"/>
              </w:rPr>
            </w:pPr>
            <w:r>
              <w:rPr>
                <w:rFonts w:hint="eastAsia" w:ascii="仿宋" w:hAnsi="仿宋" w:eastAsia="仿宋" w:cs="仿宋"/>
                <w:sz w:val="21"/>
                <w:szCs w:val="21"/>
                <w:highlight w:val="none"/>
              </w:rPr>
              <w:t>10</w:t>
            </w:r>
          </w:p>
        </w:tc>
        <w:tc>
          <w:tcPr>
            <w:tcW w:w="8565" w:type="dxa"/>
            <w:vAlign w:val="center"/>
          </w:tcPr>
          <w:p w14:paraId="2F8E6E8D">
            <w:pPr>
              <w:rPr>
                <w:rFonts w:hint="eastAsia" w:ascii="仿宋" w:hAnsi="仿宋" w:eastAsia="仿宋" w:cs="仿宋"/>
                <w:sz w:val="21"/>
                <w:szCs w:val="21"/>
                <w:highlight w:val="none"/>
              </w:rPr>
            </w:pPr>
            <w:r>
              <w:rPr>
                <w:rFonts w:hint="eastAsia" w:ascii="仿宋" w:hAnsi="仿宋" w:eastAsia="仿宋" w:cs="仿宋"/>
                <w:sz w:val="21"/>
                <w:szCs w:val="21"/>
                <w:highlight w:val="none"/>
              </w:rPr>
              <w:t>低压橡胶液压油箱软管，耐油耐腐蚀，长2米，配手拧式管箍，与机型匹配（MD82 2套、737/300 4套、A320 4套）。</w:t>
            </w:r>
          </w:p>
        </w:tc>
      </w:tr>
      <w:tr w14:paraId="29C02A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8" w:type="dxa"/>
            <w:vAlign w:val="center"/>
          </w:tcPr>
          <w:p w14:paraId="7A4EA6EA">
            <w:pPr>
              <w:rPr>
                <w:rFonts w:hint="eastAsia" w:ascii="仿宋" w:hAnsi="仿宋" w:eastAsia="仿宋" w:cs="仿宋"/>
                <w:sz w:val="21"/>
                <w:szCs w:val="21"/>
                <w:highlight w:val="none"/>
              </w:rPr>
            </w:pPr>
            <w:r>
              <w:rPr>
                <w:rFonts w:hint="eastAsia" w:ascii="仿宋" w:hAnsi="仿宋" w:eastAsia="仿宋" w:cs="仿宋"/>
                <w:sz w:val="21"/>
                <w:szCs w:val="21"/>
                <w:highlight w:val="none"/>
              </w:rPr>
              <w:t>（4）</w:t>
            </w:r>
          </w:p>
        </w:tc>
        <w:tc>
          <w:tcPr>
            <w:tcW w:w="2409" w:type="dxa"/>
            <w:vAlign w:val="center"/>
          </w:tcPr>
          <w:p w14:paraId="4A8CAAE6">
            <w:pPr>
              <w:rPr>
                <w:rFonts w:hint="eastAsia" w:ascii="仿宋" w:hAnsi="仿宋" w:eastAsia="仿宋" w:cs="仿宋"/>
                <w:sz w:val="21"/>
                <w:szCs w:val="21"/>
                <w:highlight w:val="none"/>
              </w:rPr>
            </w:pPr>
            <w:r>
              <w:rPr>
                <w:rFonts w:hint="eastAsia" w:ascii="仿宋" w:hAnsi="仿宋" w:eastAsia="仿宋" w:cs="仿宋"/>
                <w:sz w:val="21"/>
                <w:szCs w:val="21"/>
                <w:highlight w:val="none"/>
              </w:rPr>
              <w:t>发动机包皮保护套</w:t>
            </w:r>
          </w:p>
        </w:tc>
        <w:tc>
          <w:tcPr>
            <w:tcW w:w="993" w:type="dxa"/>
            <w:vAlign w:val="center"/>
          </w:tcPr>
          <w:p w14:paraId="2409D9FC">
            <w:pPr>
              <w:rPr>
                <w:rFonts w:hint="eastAsia" w:ascii="仿宋" w:hAnsi="仿宋" w:eastAsia="仿宋" w:cs="仿宋"/>
                <w:sz w:val="21"/>
                <w:szCs w:val="21"/>
                <w:highlight w:val="none"/>
              </w:rPr>
            </w:pPr>
            <w:r>
              <w:rPr>
                <w:rFonts w:hint="eastAsia" w:ascii="仿宋" w:hAnsi="仿宋" w:eastAsia="仿宋" w:cs="仿宋"/>
                <w:sz w:val="21"/>
                <w:szCs w:val="21"/>
                <w:highlight w:val="none"/>
              </w:rPr>
              <w:t>套</w:t>
            </w:r>
          </w:p>
        </w:tc>
        <w:tc>
          <w:tcPr>
            <w:tcW w:w="708" w:type="dxa"/>
            <w:vAlign w:val="center"/>
          </w:tcPr>
          <w:p w14:paraId="4D6B0FA2">
            <w:pPr>
              <w:rPr>
                <w:rFonts w:hint="eastAsia" w:ascii="仿宋" w:hAnsi="仿宋" w:eastAsia="仿宋" w:cs="仿宋"/>
                <w:sz w:val="21"/>
                <w:szCs w:val="21"/>
                <w:highlight w:val="none"/>
              </w:rPr>
            </w:pPr>
            <w:r>
              <w:rPr>
                <w:rFonts w:hint="eastAsia" w:ascii="仿宋" w:hAnsi="仿宋" w:eastAsia="仿宋" w:cs="仿宋"/>
                <w:sz w:val="21"/>
                <w:szCs w:val="21"/>
                <w:highlight w:val="none"/>
              </w:rPr>
              <w:t>4</w:t>
            </w:r>
          </w:p>
        </w:tc>
        <w:tc>
          <w:tcPr>
            <w:tcW w:w="8565" w:type="dxa"/>
            <w:vAlign w:val="center"/>
          </w:tcPr>
          <w:p w14:paraId="3BEFAB39">
            <w:pPr>
              <w:rPr>
                <w:rFonts w:hint="eastAsia" w:ascii="仿宋" w:hAnsi="仿宋" w:eastAsia="仿宋" w:cs="仿宋"/>
                <w:sz w:val="21"/>
                <w:szCs w:val="21"/>
                <w:highlight w:val="none"/>
              </w:rPr>
            </w:pPr>
            <w:r>
              <w:rPr>
                <w:rFonts w:hint="eastAsia" w:ascii="仿宋" w:hAnsi="仿宋" w:eastAsia="仿宋" w:cs="仿宋"/>
                <w:sz w:val="21"/>
                <w:szCs w:val="21"/>
                <w:highlight w:val="none"/>
              </w:rPr>
              <w:t>根据发动机风扇前后角，订制包皮式保护海绵软套，防止教学时学生撞头；一套包含八个软套，每两个软套用收缩绳连接，两个连接的软套安装到发动机风扇前后角上，用收缩绳绑紧。与机型匹配（MD82 1套、B737-300 2套、A320 1套)。</w:t>
            </w:r>
          </w:p>
        </w:tc>
      </w:tr>
      <w:tr w14:paraId="694453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8" w:type="dxa"/>
            <w:vAlign w:val="center"/>
          </w:tcPr>
          <w:p w14:paraId="21723E6F">
            <w:pPr>
              <w:rPr>
                <w:rFonts w:hint="eastAsia" w:ascii="仿宋" w:hAnsi="仿宋" w:eastAsia="仿宋" w:cs="仿宋"/>
                <w:sz w:val="21"/>
                <w:szCs w:val="21"/>
                <w:highlight w:val="none"/>
              </w:rPr>
            </w:pPr>
            <w:r>
              <w:rPr>
                <w:rFonts w:hint="eastAsia" w:ascii="仿宋" w:hAnsi="仿宋" w:eastAsia="仿宋" w:cs="仿宋"/>
                <w:sz w:val="21"/>
                <w:szCs w:val="21"/>
                <w:highlight w:val="none"/>
              </w:rPr>
              <w:t>（5）</w:t>
            </w:r>
          </w:p>
        </w:tc>
        <w:tc>
          <w:tcPr>
            <w:tcW w:w="2409" w:type="dxa"/>
            <w:vAlign w:val="center"/>
          </w:tcPr>
          <w:p w14:paraId="2C0A119C">
            <w:pPr>
              <w:rPr>
                <w:rFonts w:hint="eastAsia" w:ascii="仿宋" w:hAnsi="仿宋" w:eastAsia="仿宋" w:cs="仿宋"/>
                <w:sz w:val="21"/>
                <w:szCs w:val="21"/>
                <w:highlight w:val="none"/>
              </w:rPr>
            </w:pPr>
            <w:r>
              <w:rPr>
                <w:rFonts w:hint="eastAsia" w:ascii="仿宋" w:hAnsi="仿宋" w:eastAsia="仿宋" w:cs="仿宋"/>
                <w:sz w:val="21"/>
                <w:szCs w:val="21"/>
                <w:highlight w:val="none"/>
              </w:rPr>
              <w:t>水箱放水软管</w:t>
            </w:r>
          </w:p>
        </w:tc>
        <w:tc>
          <w:tcPr>
            <w:tcW w:w="993" w:type="dxa"/>
            <w:vAlign w:val="center"/>
          </w:tcPr>
          <w:p w14:paraId="4B40C9D0">
            <w:pPr>
              <w:rPr>
                <w:rFonts w:hint="eastAsia" w:ascii="仿宋" w:hAnsi="仿宋" w:eastAsia="仿宋" w:cs="仿宋"/>
                <w:sz w:val="21"/>
                <w:szCs w:val="21"/>
                <w:highlight w:val="none"/>
              </w:rPr>
            </w:pPr>
            <w:r>
              <w:rPr>
                <w:rFonts w:hint="eastAsia" w:ascii="仿宋" w:hAnsi="仿宋" w:eastAsia="仿宋" w:cs="仿宋"/>
                <w:sz w:val="21"/>
                <w:szCs w:val="21"/>
                <w:highlight w:val="none"/>
              </w:rPr>
              <w:t>套</w:t>
            </w:r>
          </w:p>
        </w:tc>
        <w:tc>
          <w:tcPr>
            <w:tcW w:w="708" w:type="dxa"/>
            <w:vAlign w:val="center"/>
          </w:tcPr>
          <w:p w14:paraId="329C15BF">
            <w:pPr>
              <w:rPr>
                <w:rFonts w:hint="eastAsia" w:ascii="仿宋" w:hAnsi="仿宋" w:eastAsia="仿宋" w:cs="仿宋"/>
                <w:sz w:val="21"/>
                <w:szCs w:val="21"/>
                <w:highlight w:val="none"/>
              </w:rPr>
            </w:pPr>
            <w:r>
              <w:rPr>
                <w:rFonts w:hint="eastAsia" w:ascii="仿宋" w:hAnsi="仿宋" w:eastAsia="仿宋" w:cs="仿宋"/>
                <w:sz w:val="21"/>
                <w:szCs w:val="21"/>
                <w:highlight w:val="none"/>
              </w:rPr>
              <w:t>4</w:t>
            </w:r>
          </w:p>
        </w:tc>
        <w:tc>
          <w:tcPr>
            <w:tcW w:w="8565" w:type="dxa"/>
            <w:vAlign w:val="center"/>
          </w:tcPr>
          <w:p w14:paraId="5D739C5F">
            <w:pPr>
              <w:rPr>
                <w:rFonts w:hint="eastAsia" w:ascii="仿宋" w:hAnsi="仿宋" w:eastAsia="仿宋" w:cs="仿宋"/>
                <w:sz w:val="21"/>
                <w:szCs w:val="21"/>
                <w:highlight w:val="none"/>
              </w:rPr>
            </w:pPr>
            <w:r>
              <w:rPr>
                <w:rFonts w:hint="eastAsia" w:ascii="仿宋" w:hAnsi="仿宋" w:eastAsia="仿宋" w:cs="仿宋"/>
                <w:sz w:val="21"/>
                <w:szCs w:val="21"/>
                <w:highlight w:val="none"/>
              </w:rPr>
              <w:t>长2米，配手拧式管箍，</w:t>
            </w:r>
            <w:r>
              <w:rPr>
                <w:rFonts w:hint="eastAsia" w:ascii="仿宋" w:hAnsi="仿宋" w:eastAsia="仿宋" w:cs="仿宋"/>
                <w:sz w:val="21"/>
                <w:szCs w:val="21"/>
                <w:highlight w:val="none"/>
                <w:lang w:val="en-US" w:eastAsia="zh-CN"/>
              </w:rPr>
              <w:t>配安装到机身上的管路接头，</w:t>
            </w:r>
            <w:r>
              <w:rPr>
                <w:rFonts w:hint="eastAsia" w:ascii="仿宋" w:hAnsi="仿宋" w:eastAsia="仿宋" w:cs="仿宋"/>
                <w:sz w:val="21"/>
                <w:szCs w:val="21"/>
                <w:highlight w:val="none"/>
              </w:rPr>
              <w:t>与机型匹配（MD82 1套、737/300 2套、A320 1套）。</w:t>
            </w:r>
          </w:p>
        </w:tc>
      </w:tr>
      <w:tr w14:paraId="11C70F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8" w:type="dxa"/>
            <w:vAlign w:val="center"/>
          </w:tcPr>
          <w:p w14:paraId="5FF29BCA">
            <w:pPr>
              <w:rPr>
                <w:rFonts w:hint="eastAsia" w:ascii="仿宋" w:hAnsi="仿宋" w:eastAsia="仿宋" w:cs="仿宋"/>
                <w:sz w:val="21"/>
                <w:szCs w:val="21"/>
                <w:highlight w:val="none"/>
              </w:rPr>
            </w:pPr>
            <w:r>
              <w:rPr>
                <w:rFonts w:hint="eastAsia" w:ascii="仿宋" w:hAnsi="仿宋" w:eastAsia="仿宋" w:cs="仿宋"/>
                <w:sz w:val="21"/>
                <w:szCs w:val="21"/>
                <w:highlight w:val="none"/>
              </w:rPr>
              <w:t>（6）</w:t>
            </w:r>
          </w:p>
        </w:tc>
        <w:tc>
          <w:tcPr>
            <w:tcW w:w="2409" w:type="dxa"/>
            <w:vAlign w:val="center"/>
          </w:tcPr>
          <w:p w14:paraId="22EEE10B">
            <w:pPr>
              <w:rPr>
                <w:rFonts w:hint="eastAsia" w:ascii="仿宋" w:hAnsi="仿宋" w:eastAsia="仿宋" w:cs="仿宋"/>
                <w:sz w:val="21"/>
                <w:szCs w:val="21"/>
                <w:highlight w:val="none"/>
              </w:rPr>
            </w:pPr>
            <w:r>
              <w:rPr>
                <w:rFonts w:hint="eastAsia" w:ascii="仿宋" w:hAnsi="仿宋" w:eastAsia="仿宋" w:cs="仿宋"/>
                <w:sz w:val="21"/>
                <w:szCs w:val="21"/>
                <w:highlight w:val="none"/>
              </w:rPr>
              <w:t>台架蒙布</w:t>
            </w:r>
          </w:p>
        </w:tc>
        <w:tc>
          <w:tcPr>
            <w:tcW w:w="993" w:type="dxa"/>
            <w:vAlign w:val="center"/>
          </w:tcPr>
          <w:p w14:paraId="2E229050">
            <w:pPr>
              <w:rPr>
                <w:rFonts w:hint="eastAsia" w:ascii="仿宋" w:hAnsi="仿宋" w:eastAsia="仿宋" w:cs="仿宋"/>
                <w:sz w:val="21"/>
                <w:szCs w:val="21"/>
                <w:highlight w:val="none"/>
              </w:rPr>
            </w:pPr>
            <w:r>
              <w:rPr>
                <w:rFonts w:hint="eastAsia" w:ascii="仿宋" w:hAnsi="仿宋" w:eastAsia="仿宋" w:cs="仿宋"/>
                <w:sz w:val="21"/>
                <w:szCs w:val="21"/>
                <w:highlight w:val="none"/>
              </w:rPr>
              <w:t>个</w:t>
            </w:r>
          </w:p>
        </w:tc>
        <w:tc>
          <w:tcPr>
            <w:tcW w:w="708" w:type="dxa"/>
            <w:vAlign w:val="center"/>
          </w:tcPr>
          <w:p w14:paraId="21AD19DF">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11</w:t>
            </w:r>
          </w:p>
        </w:tc>
        <w:tc>
          <w:tcPr>
            <w:tcW w:w="8565" w:type="dxa"/>
            <w:vAlign w:val="center"/>
          </w:tcPr>
          <w:p w14:paraId="34E9A680">
            <w:pPr>
              <w:rPr>
                <w:rFonts w:hint="eastAsia" w:ascii="仿宋" w:hAnsi="仿宋" w:eastAsia="仿宋" w:cs="仿宋"/>
                <w:sz w:val="21"/>
                <w:szCs w:val="21"/>
                <w:highlight w:val="none"/>
              </w:rPr>
            </w:pPr>
            <w:r>
              <w:rPr>
                <w:rFonts w:hint="eastAsia" w:ascii="仿宋" w:hAnsi="仿宋" w:eastAsia="仿宋" w:cs="仿宋"/>
                <w:sz w:val="21"/>
                <w:szCs w:val="21"/>
                <w:highlight w:val="none"/>
              </w:rPr>
              <w:t>根据液压气源部件拆装台架</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4套</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，机轮刹车部件拆装台架</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7套</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大小订制；防水，防尘，颜色为灰色，蒙布印有学院LOGO，以及台架的名称。</w:t>
            </w:r>
          </w:p>
        </w:tc>
      </w:tr>
      <w:tr w14:paraId="796E6AD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8" w:type="dxa"/>
            <w:vAlign w:val="center"/>
          </w:tcPr>
          <w:p w14:paraId="540F3E0C">
            <w:pPr>
              <w:rPr>
                <w:rFonts w:hint="eastAsia" w:ascii="仿宋" w:hAnsi="仿宋" w:eastAsia="仿宋" w:cs="仿宋"/>
                <w:sz w:val="21"/>
                <w:szCs w:val="21"/>
                <w:highlight w:val="none"/>
              </w:rPr>
            </w:pPr>
            <w:r>
              <w:rPr>
                <w:rFonts w:hint="eastAsia" w:ascii="仿宋" w:hAnsi="仿宋" w:eastAsia="仿宋" w:cs="仿宋"/>
                <w:sz w:val="21"/>
                <w:szCs w:val="21"/>
                <w:highlight w:val="none"/>
              </w:rPr>
              <w:t>（7）</w:t>
            </w:r>
          </w:p>
        </w:tc>
        <w:tc>
          <w:tcPr>
            <w:tcW w:w="2409" w:type="dxa"/>
            <w:vAlign w:val="center"/>
          </w:tcPr>
          <w:p w14:paraId="4CBFB0C6">
            <w:pPr>
              <w:rPr>
                <w:rFonts w:hint="eastAsia" w:ascii="仿宋" w:hAnsi="仿宋" w:eastAsia="仿宋" w:cs="仿宋"/>
                <w:sz w:val="21"/>
                <w:szCs w:val="21"/>
                <w:highlight w:val="none"/>
              </w:rPr>
            </w:pPr>
            <w:r>
              <w:rPr>
                <w:rFonts w:hint="eastAsia" w:ascii="仿宋" w:hAnsi="仿宋" w:eastAsia="仿宋" w:cs="仿宋"/>
                <w:sz w:val="21"/>
                <w:szCs w:val="21"/>
                <w:highlight w:val="none"/>
              </w:rPr>
              <w:t>定制牵引小拖车</w:t>
            </w:r>
          </w:p>
        </w:tc>
        <w:tc>
          <w:tcPr>
            <w:tcW w:w="993" w:type="dxa"/>
            <w:vAlign w:val="center"/>
          </w:tcPr>
          <w:p w14:paraId="70A38368">
            <w:pPr>
              <w:rPr>
                <w:rFonts w:hint="eastAsia" w:ascii="仿宋" w:hAnsi="仿宋" w:eastAsia="仿宋" w:cs="仿宋"/>
                <w:sz w:val="21"/>
                <w:szCs w:val="21"/>
                <w:highlight w:val="none"/>
              </w:rPr>
            </w:pPr>
            <w:r>
              <w:rPr>
                <w:rFonts w:hint="eastAsia" w:ascii="仿宋" w:hAnsi="仿宋" w:eastAsia="仿宋" w:cs="仿宋"/>
                <w:sz w:val="21"/>
                <w:szCs w:val="21"/>
                <w:highlight w:val="none"/>
              </w:rPr>
              <w:t>辆</w:t>
            </w:r>
          </w:p>
        </w:tc>
        <w:tc>
          <w:tcPr>
            <w:tcW w:w="708" w:type="dxa"/>
            <w:vAlign w:val="center"/>
          </w:tcPr>
          <w:p w14:paraId="64291B85">
            <w:pPr>
              <w:rPr>
                <w:rFonts w:hint="eastAsia" w:ascii="仿宋" w:hAnsi="仿宋" w:eastAsia="仿宋" w:cs="仿宋"/>
                <w:sz w:val="21"/>
                <w:szCs w:val="21"/>
                <w:highlight w:val="none"/>
              </w:rPr>
            </w:pPr>
            <w:r>
              <w:rPr>
                <w:rFonts w:hint="eastAsia" w:ascii="仿宋" w:hAnsi="仿宋" w:eastAsia="仿宋" w:cs="仿宋"/>
                <w:sz w:val="21"/>
                <w:szCs w:val="21"/>
                <w:highlight w:val="none"/>
              </w:rPr>
              <w:t>2</w:t>
            </w:r>
          </w:p>
        </w:tc>
        <w:tc>
          <w:tcPr>
            <w:tcW w:w="8565" w:type="dxa"/>
            <w:vAlign w:val="center"/>
          </w:tcPr>
          <w:p w14:paraId="0CB0A949">
            <w:pPr>
              <w:rPr>
                <w:rFonts w:hint="eastAsia" w:ascii="仿宋" w:hAnsi="仿宋" w:eastAsia="仿宋" w:cs="仿宋"/>
                <w:sz w:val="21"/>
                <w:szCs w:val="21"/>
                <w:highlight w:val="none"/>
              </w:rPr>
            </w:pPr>
            <w:r>
              <w:rPr>
                <w:rFonts w:hint="eastAsia" w:ascii="仿宋" w:hAnsi="仿宋" w:eastAsia="仿宋" w:cs="仿宋"/>
                <w:sz w:val="21"/>
                <w:szCs w:val="21"/>
                <w:highlight w:val="none"/>
              </w:rPr>
              <w:t>可连接MD82、B737CL、B737NG、A320飞机牵引杆并能承载其重量，实现拖车与飞机连接场景模拟功能。台车底部安装2个带刹车万向轮，2个定向轮，使用方管焊接而成，要求结构可靠、操作便利、强度高（能承载牵引杆重量，台车自重至少500kg），表面做防锈和喷黄漆处理。</w:t>
            </w:r>
          </w:p>
        </w:tc>
      </w:tr>
      <w:tr w14:paraId="3AF341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8" w:type="dxa"/>
            <w:vAlign w:val="center"/>
          </w:tcPr>
          <w:p w14:paraId="0ADB030A">
            <w:pPr>
              <w:rPr>
                <w:rFonts w:hint="eastAsia" w:ascii="仿宋" w:hAnsi="仿宋" w:eastAsia="仿宋" w:cs="仿宋"/>
                <w:sz w:val="21"/>
                <w:szCs w:val="21"/>
                <w:highlight w:val="none"/>
              </w:rPr>
            </w:pPr>
            <w:r>
              <w:rPr>
                <w:rFonts w:hint="eastAsia" w:ascii="仿宋" w:hAnsi="仿宋" w:eastAsia="仿宋" w:cs="仿宋"/>
                <w:sz w:val="21"/>
                <w:szCs w:val="21"/>
                <w:highlight w:val="none"/>
              </w:rPr>
              <w:t>（8）</w:t>
            </w:r>
          </w:p>
        </w:tc>
        <w:tc>
          <w:tcPr>
            <w:tcW w:w="2409" w:type="dxa"/>
            <w:vAlign w:val="center"/>
          </w:tcPr>
          <w:p w14:paraId="24519F93">
            <w:pPr>
              <w:rPr>
                <w:rFonts w:hint="eastAsia" w:ascii="仿宋" w:hAnsi="仿宋" w:eastAsia="仿宋" w:cs="仿宋"/>
                <w:sz w:val="21"/>
                <w:szCs w:val="21"/>
                <w:highlight w:val="none"/>
              </w:rPr>
            </w:pPr>
            <w:r>
              <w:rPr>
                <w:rFonts w:hint="eastAsia" w:ascii="仿宋" w:hAnsi="仿宋" w:eastAsia="仿宋" w:cs="仿宋"/>
                <w:sz w:val="21"/>
                <w:szCs w:val="21"/>
                <w:highlight w:val="none"/>
              </w:rPr>
              <w:t>机轮拆装专用车</w:t>
            </w:r>
          </w:p>
        </w:tc>
        <w:tc>
          <w:tcPr>
            <w:tcW w:w="993" w:type="dxa"/>
            <w:vAlign w:val="center"/>
          </w:tcPr>
          <w:p w14:paraId="60E15CA4">
            <w:pPr>
              <w:rPr>
                <w:rFonts w:hint="eastAsia" w:ascii="仿宋" w:hAnsi="仿宋" w:eastAsia="仿宋" w:cs="仿宋"/>
                <w:sz w:val="21"/>
                <w:szCs w:val="21"/>
                <w:highlight w:val="none"/>
              </w:rPr>
            </w:pPr>
            <w:r>
              <w:rPr>
                <w:rFonts w:hint="eastAsia" w:ascii="仿宋" w:hAnsi="仿宋" w:eastAsia="仿宋" w:cs="仿宋"/>
                <w:sz w:val="21"/>
                <w:szCs w:val="21"/>
                <w:highlight w:val="none"/>
              </w:rPr>
              <w:t>个</w:t>
            </w:r>
          </w:p>
        </w:tc>
        <w:tc>
          <w:tcPr>
            <w:tcW w:w="708" w:type="dxa"/>
            <w:vAlign w:val="center"/>
          </w:tcPr>
          <w:p w14:paraId="6F0F8A64">
            <w:pPr>
              <w:rPr>
                <w:rFonts w:hint="eastAsia" w:ascii="仿宋" w:hAnsi="仿宋" w:eastAsia="仿宋" w:cs="仿宋"/>
                <w:sz w:val="21"/>
                <w:szCs w:val="21"/>
                <w:highlight w:val="none"/>
              </w:rPr>
            </w:pPr>
            <w:r>
              <w:rPr>
                <w:rFonts w:hint="eastAsia" w:ascii="仿宋" w:hAnsi="仿宋" w:eastAsia="仿宋" w:cs="仿宋"/>
                <w:sz w:val="21"/>
                <w:szCs w:val="21"/>
                <w:highlight w:val="none"/>
              </w:rPr>
              <w:t>3</w:t>
            </w:r>
          </w:p>
        </w:tc>
        <w:tc>
          <w:tcPr>
            <w:tcW w:w="8565" w:type="dxa"/>
            <w:vAlign w:val="center"/>
          </w:tcPr>
          <w:p w14:paraId="3EE3EC46">
            <w:pPr>
              <w:rPr>
                <w:rFonts w:hint="eastAsia" w:ascii="仿宋" w:hAnsi="仿宋" w:eastAsia="仿宋" w:cs="仿宋"/>
                <w:sz w:val="21"/>
                <w:szCs w:val="21"/>
                <w:highlight w:val="none"/>
              </w:rPr>
            </w:pPr>
            <w:r>
              <w:rPr>
                <w:rFonts w:hint="eastAsia" w:ascii="仿宋" w:hAnsi="仿宋" w:eastAsia="仿宋" w:cs="仿宋"/>
                <w:sz w:val="21"/>
                <w:szCs w:val="21"/>
                <w:highlight w:val="none"/>
              </w:rPr>
              <w:t>根据机型定制，737CL主轮1套兼容737NG，A320主轮1套，MD82主轮1套。台车底部安装2个万向轮，2个定向轮，使用方管焊接而成，要求结构可靠、操作便利、强度高，表面做防锈和喷黄漆处理。采用手动液压泵（或手动升降器）升降，承重</w:t>
            </w:r>
            <w:r>
              <w:rPr>
                <w:rFonts w:hint="eastAsia" w:ascii="仿宋" w:hAnsi="仿宋" w:eastAsia="仿宋" w:cs="仿宋"/>
                <w:sz w:val="21"/>
                <w:szCs w:val="21"/>
                <w:highlight w:val="none"/>
                <w:lang w:eastAsia="zh-CN"/>
              </w:rPr>
              <w:t>不低于</w:t>
            </w:r>
            <w:r>
              <w:rPr>
                <w:rFonts w:hint="eastAsia" w:ascii="仿宋" w:hAnsi="仿宋" w:eastAsia="仿宋" w:cs="仿宋"/>
                <w:sz w:val="21"/>
                <w:szCs w:val="21"/>
                <w:highlight w:val="none"/>
              </w:rPr>
              <w:t>1t，液压泵要求耐用不漏油，安全可靠。可与机轮和刹车部件拆装台架配合使用。</w:t>
            </w:r>
          </w:p>
        </w:tc>
      </w:tr>
      <w:tr w14:paraId="107942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8" w:type="dxa"/>
            <w:vAlign w:val="center"/>
          </w:tcPr>
          <w:p w14:paraId="45A3AD2F">
            <w:pPr>
              <w:rPr>
                <w:rFonts w:hint="eastAsia" w:ascii="仿宋" w:hAnsi="仿宋" w:eastAsia="仿宋" w:cs="仿宋"/>
                <w:sz w:val="21"/>
                <w:szCs w:val="21"/>
                <w:highlight w:val="none"/>
              </w:rPr>
            </w:pPr>
            <w:r>
              <w:rPr>
                <w:rFonts w:hint="eastAsia" w:ascii="仿宋" w:hAnsi="仿宋" w:eastAsia="仿宋" w:cs="仿宋"/>
                <w:sz w:val="21"/>
                <w:szCs w:val="21"/>
                <w:highlight w:val="none"/>
              </w:rPr>
              <w:t>（9）</w:t>
            </w:r>
          </w:p>
        </w:tc>
        <w:tc>
          <w:tcPr>
            <w:tcW w:w="2409" w:type="dxa"/>
            <w:vAlign w:val="center"/>
          </w:tcPr>
          <w:p w14:paraId="3ED35A07">
            <w:pPr>
              <w:rPr>
                <w:rFonts w:hint="eastAsia" w:ascii="仿宋" w:hAnsi="仿宋" w:eastAsia="仿宋" w:cs="仿宋"/>
                <w:sz w:val="21"/>
                <w:szCs w:val="21"/>
                <w:highlight w:val="none"/>
              </w:rPr>
            </w:pPr>
            <w:r>
              <w:rPr>
                <w:rFonts w:hint="eastAsia" w:ascii="仿宋" w:hAnsi="仿宋" w:eastAsia="仿宋" w:cs="仿宋"/>
                <w:sz w:val="21"/>
                <w:szCs w:val="21"/>
                <w:highlight w:val="none"/>
              </w:rPr>
              <w:t>刹车组件拆装专用车</w:t>
            </w:r>
          </w:p>
        </w:tc>
        <w:tc>
          <w:tcPr>
            <w:tcW w:w="993" w:type="dxa"/>
            <w:vAlign w:val="center"/>
          </w:tcPr>
          <w:p w14:paraId="0641816A">
            <w:pPr>
              <w:rPr>
                <w:rFonts w:hint="eastAsia" w:ascii="仿宋" w:hAnsi="仿宋" w:eastAsia="仿宋" w:cs="仿宋"/>
                <w:sz w:val="21"/>
                <w:szCs w:val="21"/>
                <w:highlight w:val="none"/>
              </w:rPr>
            </w:pPr>
            <w:r>
              <w:rPr>
                <w:rFonts w:hint="eastAsia" w:ascii="仿宋" w:hAnsi="仿宋" w:eastAsia="仿宋" w:cs="仿宋"/>
                <w:sz w:val="21"/>
                <w:szCs w:val="21"/>
                <w:highlight w:val="none"/>
              </w:rPr>
              <w:t>个</w:t>
            </w:r>
          </w:p>
        </w:tc>
        <w:tc>
          <w:tcPr>
            <w:tcW w:w="708" w:type="dxa"/>
            <w:vAlign w:val="center"/>
          </w:tcPr>
          <w:p w14:paraId="3CA254E2">
            <w:pPr>
              <w:rPr>
                <w:rFonts w:hint="eastAsia" w:ascii="仿宋" w:hAnsi="仿宋" w:eastAsia="仿宋" w:cs="仿宋"/>
                <w:sz w:val="21"/>
                <w:szCs w:val="21"/>
                <w:highlight w:val="none"/>
              </w:rPr>
            </w:pPr>
            <w:r>
              <w:rPr>
                <w:rFonts w:hint="eastAsia" w:ascii="仿宋" w:hAnsi="仿宋" w:eastAsia="仿宋" w:cs="仿宋"/>
                <w:sz w:val="21"/>
                <w:szCs w:val="21"/>
                <w:highlight w:val="none"/>
              </w:rPr>
              <w:t>3</w:t>
            </w:r>
          </w:p>
        </w:tc>
        <w:tc>
          <w:tcPr>
            <w:tcW w:w="8565" w:type="dxa"/>
            <w:vAlign w:val="center"/>
          </w:tcPr>
          <w:p w14:paraId="78D6AFA3">
            <w:pPr>
              <w:rPr>
                <w:rFonts w:hint="eastAsia" w:ascii="仿宋" w:hAnsi="仿宋" w:eastAsia="仿宋" w:cs="仿宋"/>
                <w:sz w:val="21"/>
                <w:szCs w:val="21"/>
                <w:highlight w:val="none"/>
              </w:rPr>
            </w:pPr>
            <w:r>
              <w:rPr>
                <w:rFonts w:hint="eastAsia" w:ascii="仿宋" w:hAnsi="仿宋" w:eastAsia="仿宋" w:cs="仿宋"/>
                <w:sz w:val="21"/>
                <w:szCs w:val="21"/>
                <w:highlight w:val="none"/>
              </w:rPr>
              <w:t>根据机型定制，737CL刹车组件1套兼容737NG，A320刹车组件1套，MD82刹车组件1套；台车底部安装2个万向轮，2个定向轮，使用方管焊接而成，要求结构可靠、操作便利、强度高，表面做防锈和喷黄漆处理。采用手动液压泵（或手动升降器）升降，承重</w:t>
            </w:r>
            <w:r>
              <w:rPr>
                <w:rFonts w:hint="eastAsia" w:ascii="仿宋" w:hAnsi="仿宋" w:eastAsia="仿宋" w:cs="仿宋"/>
                <w:sz w:val="21"/>
                <w:szCs w:val="21"/>
                <w:highlight w:val="none"/>
                <w:lang w:eastAsia="zh-CN"/>
              </w:rPr>
              <w:t>不低于</w:t>
            </w:r>
            <w:r>
              <w:rPr>
                <w:rFonts w:hint="eastAsia" w:ascii="仿宋" w:hAnsi="仿宋" w:eastAsia="仿宋" w:cs="仿宋"/>
                <w:sz w:val="21"/>
                <w:szCs w:val="21"/>
                <w:highlight w:val="none"/>
              </w:rPr>
              <w:t>1t，液压泵要求耐用不漏油，安全可靠。可与机轮和刹车部件拆装台架配合使用。</w:t>
            </w:r>
          </w:p>
        </w:tc>
      </w:tr>
      <w:tr w14:paraId="443551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8" w:type="dxa"/>
            <w:vAlign w:val="center"/>
          </w:tcPr>
          <w:p w14:paraId="7A91F5C8">
            <w:pPr>
              <w:rPr>
                <w:rFonts w:hint="eastAsia" w:ascii="仿宋" w:hAnsi="仿宋" w:eastAsia="仿宋" w:cs="仿宋"/>
                <w:sz w:val="21"/>
                <w:szCs w:val="21"/>
                <w:highlight w:val="none"/>
              </w:rPr>
            </w:pPr>
            <w:r>
              <w:rPr>
                <w:rFonts w:hint="eastAsia" w:ascii="仿宋" w:hAnsi="仿宋" w:eastAsia="仿宋" w:cs="仿宋"/>
                <w:sz w:val="21"/>
                <w:szCs w:val="21"/>
                <w:highlight w:val="none"/>
              </w:rPr>
              <w:t>（10）</w:t>
            </w:r>
          </w:p>
        </w:tc>
        <w:tc>
          <w:tcPr>
            <w:tcW w:w="2409" w:type="dxa"/>
            <w:vAlign w:val="center"/>
          </w:tcPr>
          <w:p w14:paraId="63BB9B2F">
            <w:pPr>
              <w:rPr>
                <w:rFonts w:hint="eastAsia" w:ascii="仿宋" w:hAnsi="仿宋" w:eastAsia="仿宋" w:cs="仿宋"/>
                <w:sz w:val="21"/>
                <w:szCs w:val="21"/>
                <w:highlight w:val="none"/>
              </w:rPr>
            </w:pPr>
            <w:r>
              <w:rPr>
                <w:rFonts w:hint="eastAsia" w:ascii="仿宋" w:hAnsi="仿宋" w:eastAsia="仿宋" w:cs="仿宋"/>
                <w:sz w:val="21"/>
                <w:szCs w:val="21"/>
                <w:highlight w:val="none"/>
              </w:rPr>
              <w:t>工作梯</w:t>
            </w:r>
          </w:p>
        </w:tc>
        <w:tc>
          <w:tcPr>
            <w:tcW w:w="993" w:type="dxa"/>
            <w:vAlign w:val="center"/>
          </w:tcPr>
          <w:p w14:paraId="732D1A5D">
            <w:pPr>
              <w:rPr>
                <w:rFonts w:hint="eastAsia" w:ascii="仿宋" w:hAnsi="仿宋" w:eastAsia="仿宋" w:cs="仿宋"/>
                <w:sz w:val="21"/>
                <w:szCs w:val="21"/>
                <w:highlight w:val="none"/>
              </w:rPr>
            </w:pPr>
            <w:r>
              <w:rPr>
                <w:rFonts w:hint="eastAsia" w:ascii="仿宋" w:hAnsi="仿宋" w:eastAsia="仿宋" w:cs="仿宋"/>
                <w:sz w:val="21"/>
                <w:szCs w:val="21"/>
                <w:highlight w:val="none"/>
              </w:rPr>
              <w:t>个</w:t>
            </w:r>
          </w:p>
        </w:tc>
        <w:tc>
          <w:tcPr>
            <w:tcW w:w="708" w:type="dxa"/>
            <w:vAlign w:val="center"/>
          </w:tcPr>
          <w:p w14:paraId="2350B3A5">
            <w:pPr>
              <w:rPr>
                <w:rFonts w:hint="eastAsia" w:ascii="仿宋" w:hAnsi="仿宋" w:eastAsia="仿宋" w:cs="仿宋"/>
                <w:sz w:val="21"/>
                <w:szCs w:val="21"/>
                <w:highlight w:val="none"/>
              </w:rPr>
            </w:pPr>
            <w:r>
              <w:rPr>
                <w:rFonts w:hint="eastAsia" w:ascii="仿宋" w:hAnsi="仿宋" w:eastAsia="仿宋" w:cs="仿宋"/>
                <w:sz w:val="21"/>
                <w:szCs w:val="21"/>
                <w:highlight w:val="none"/>
              </w:rPr>
              <w:t>10</w:t>
            </w:r>
          </w:p>
        </w:tc>
        <w:tc>
          <w:tcPr>
            <w:tcW w:w="8565" w:type="dxa"/>
            <w:vAlign w:val="center"/>
          </w:tcPr>
          <w:p w14:paraId="4248C3AD">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1-5</w:t>
            </w:r>
            <w:r>
              <w:rPr>
                <w:rFonts w:hint="eastAsia" w:ascii="仿宋" w:hAnsi="仿宋" w:eastAsia="仿宋" w:cs="仿宋"/>
                <w:sz w:val="21"/>
                <w:szCs w:val="21"/>
                <w:highlight w:val="none"/>
              </w:rPr>
              <w:t>配套A320机型，包含台面与护栏，与飞机接触面带缓冲装置，避免与飞机接触时对飞机造成损坏。</w:t>
            </w:r>
          </w:p>
          <w:p w14:paraId="651AAA65">
            <w:pPr>
              <w:rPr>
                <w:rFonts w:hint="eastAsia" w:ascii="仿宋" w:hAnsi="仿宋" w:eastAsia="仿宋" w:cs="仿宋"/>
                <w:sz w:val="21"/>
                <w:szCs w:val="21"/>
                <w:highlight w:val="none"/>
              </w:rPr>
            </w:pPr>
            <w:r>
              <w:rPr>
                <w:rFonts w:hint="eastAsia" w:ascii="仿宋" w:hAnsi="仿宋" w:eastAsia="仿宋" w:cs="仿宋"/>
                <w:sz w:val="21"/>
                <w:szCs w:val="21"/>
                <w:highlight w:val="none"/>
              </w:rPr>
              <w:t>1、可移动带制动教学登机梯1个，高度约3.48米与A320前登机门门槛齐平且不影响开关前登机门。主体结构为不锈钢，楼梯与台面为防滑不锈钢，护栏范围内台面可以自由操作登机门开关且同时满足</w:t>
            </w:r>
            <w:r>
              <w:rPr>
                <w:rFonts w:hint="eastAsia" w:ascii="仿宋" w:hAnsi="仿宋" w:eastAsia="仿宋" w:cs="仿宋"/>
                <w:sz w:val="21"/>
                <w:szCs w:val="21"/>
                <w:highlight w:val="none"/>
                <w:lang w:eastAsia="zh-CN"/>
              </w:rPr>
              <w:t>不少于</w:t>
            </w:r>
            <w:r>
              <w:rPr>
                <w:rFonts w:hint="eastAsia" w:ascii="仿宋" w:hAnsi="仿宋" w:eastAsia="仿宋" w:cs="仿宋"/>
                <w:sz w:val="21"/>
                <w:szCs w:val="21"/>
                <w:highlight w:val="none"/>
              </w:rPr>
              <w:t>5个人操作使用，台面深度不小于1.5米，护栏高度不低于1米，楼梯宽度不低于2米，带转弯功能，承重不低于1000KG，提供</w:t>
            </w:r>
            <w:r>
              <w:rPr>
                <w:rFonts w:hint="eastAsia" w:ascii="仿宋" w:hAnsi="仿宋" w:eastAsia="仿宋" w:cs="仿宋"/>
                <w:sz w:val="21"/>
                <w:szCs w:val="21"/>
                <w:highlight w:val="none"/>
                <w:lang w:val="en-US" w:eastAsia="zh-CN"/>
              </w:rPr>
              <w:t>工作梯的</w:t>
            </w:r>
            <w:r>
              <w:rPr>
                <w:rFonts w:hint="eastAsia" w:ascii="仿宋" w:hAnsi="仿宋" w:eastAsia="仿宋" w:cs="仿宋"/>
                <w:sz w:val="21"/>
                <w:szCs w:val="21"/>
                <w:highlight w:val="none"/>
              </w:rPr>
              <w:t>实物图或3D效果图。</w:t>
            </w:r>
          </w:p>
          <w:p w14:paraId="1FCC244D">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货舱工作梯3个，高度（约2.09米）满足安全接近前、后和散装货舱，台面和楼梯采用花纹板，采用方管焊接而成，要求结构可靠、操作便利、强度高，表面做防锈和喷漆（合同签订时确定颜色）处理，带轮子可制动。</w:t>
            </w:r>
          </w:p>
          <w:p w14:paraId="17089DD2">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APU工作梯1个，高度能满足自由开关APU舱门，台面大小满足至少4个人同时操作，护栏高度不低于0.5米，台面和楼梯采用花纹板，采用方管焊接而成，要求结构可靠、操作便利、强度高，表面做防锈和喷黄漆处理，带轮子可制动。</w:t>
            </w:r>
          </w:p>
          <w:p w14:paraId="02DEB4C9">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、大翼高度2个，高度约为1.8米，护栏高度不低于0.5米，台面和楼梯采用花纹板，采用方管焊接而成，要求结构可靠、操作便利、强度高，表面做防锈和喷黄漆处理，带轮子可制动。</w:t>
            </w:r>
          </w:p>
          <w:p w14:paraId="2EC0DD1B">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rPr>
              <w:t>、电子舱工作梯2个，高度能满足自由开关电子舱门且方便进入电子舱，台面和楼梯采用花纹板，采用方管焊接而成，要求结构可靠、操作便利、强度高，表面做防锈和喷黄漆处理，带轮子可制动。</w:t>
            </w:r>
          </w:p>
          <w:p w14:paraId="5623338A">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6</w:t>
            </w:r>
            <w:r>
              <w:rPr>
                <w:rFonts w:hint="eastAsia" w:ascii="仿宋" w:hAnsi="仿宋" w:eastAsia="仿宋" w:cs="仿宋"/>
                <w:sz w:val="21"/>
                <w:szCs w:val="21"/>
                <w:highlight w:val="none"/>
              </w:rPr>
              <w:t>、可移动带制动式登机梯1个，高度</w:t>
            </w:r>
            <w:r>
              <w:rPr>
                <w:rFonts w:hint="eastAsia" w:ascii="仿宋" w:hAnsi="仿宋" w:eastAsia="仿宋" w:cs="仿宋"/>
                <w:sz w:val="21"/>
                <w:szCs w:val="21"/>
                <w:highlight w:val="none"/>
                <w:lang w:val="en-US" w:eastAsia="zh-CN"/>
              </w:rPr>
              <w:t>与MD82前</w:t>
            </w:r>
            <w:r>
              <w:rPr>
                <w:rFonts w:hint="eastAsia" w:ascii="仿宋" w:hAnsi="仿宋" w:eastAsia="仿宋" w:cs="仿宋"/>
                <w:sz w:val="21"/>
                <w:szCs w:val="21"/>
                <w:highlight w:val="none"/>
              </w:rPr>
              <w:t>登机门门槛齐平且不影响开关</w:t>
            </w:r>
            <w:r>
              <w:rPr>
                <w:rFonts w:hint="eastAsia" w:ascii="仿宋" w:hAnsi="仿宋" w:eastAsia="仿宋" w:cs="仿宋"/>
                <w:sz w:val="21"/>
                <w:szCs w:val="21"/>
                <w:highlight w:val="none"/>
                <w:lang w:val="en-US" w:eastAsia="zh-CN"/>
              </w:rPr>
              <w:t>前</w:t>
            </w:r>
            <w:r>
              <w:rPr>
                <w:rFonts w:hint="eastAsia" w:ascii="仿宋" w:hAnsi="仿宋" w:eastAsia="仿宋" w:cs="仿宋"/>
                <w:sz w:val="21"/>
                <w:szCs w:val="21"/>
                <w:highlight w:val="none"/>
              </w:rPr>
              <w:t>登机门，台面深度不小于1.5米，护栏高度不低于1米，楼梯宽度不低于1米，台面和楼梯采用花纹板，采用方管焊接而成，要求结构可靠、操作便利、强度高，承重不低于350KG,表面做防锈和喷黄漆处理。</w:t>
            </w:r>
          </w:p>
        </w:tc>
      </w:tr>
    </w:tbl>
    <w:p w14:paraId="03E1896A">
      <w:pPr>
        <w:rPr>
          <w:rFonts w:hint="eastAsia" w:ascii="仿宋" w:hAnsi="仿宋" w:eastAsia="仿宋" w:cs="仿宋"/>
          <w:sz w:val="22"/>
          <w:szCs w:val="22"/>
          <w:highlight w:val="none"/>
        </w:rPr>
      </w:pPr>
    </w:p>
    <w:p w14:paraId="45496915">
      <w:pPr>
        <w:rPr>
          <w:rFonts w:hint="eastAsia" w:ascii="仿宋" w:hAnsi="仿宋" w:eastAsia="仿宋" w:cs="仿宋"/>
          <w:b/>
          <w:sz w:val="22"/>
          <w:szCs w:val="22"/>
          <w:highlight w:val="none"/>
          <w:lang w:val="en-US" w:eastAsia="zh-CN"/>
        </w:rPr>
      </w:pPr>
      <w:r>
        <w:rPr>
          <w:rFonts w:hint="eastAsia" w:ascii="仿宋" w:hAnsi="仿宋" w:eastAsia="仿宋" w:cs="仿宋"/>
          <w:b/>
          <w:sz w:val="22"/>
          <w:szCs w:val="22"/>
          <w:highlight w:val="none"/>
          <w:lang w:val="en-US" w:eastAsia="zh-CN"/>
        </w:rPr>
        <w:br w:type="page"/>
      </w:r>
    </w:p>
    <w:p w14:paraId="6593C096">
      <w:pPr>
        <w:jc w:val="center"/>
        <w:rPr>
          <w:rFonts w:hint="eastAsia" w:ascii="仿宋" w:hAnsi="仿宋" w:eastAsia="仿宋" w:cs="仿宋"/>
          <w:sz w:val="22"/>
          <w:szCs w:val="22"/>
          <w:highlight w:val="none"/>
          <w:lang w:val="en-US" w:eastAsia="zh-CN"/>
        </w:rPr>
      </w:pPr>
      <w:r>
        <w:rPr>
          <w:rFonts w:hint="eastAsia" w:ascii="仿宋" w:hAnsi="仿宋" w:eastAsia="仿宋" w:cs="仿宋"/>
          <w:b/>
          <w:sz w:val="22"/>
          <w:szCs w:val="22"/>
          <w:highlight w:val="none"/>
          <w:lang w:val="en-US" w:eastAsia="zh-CN"/>
        </w:rPr>
        <w:t>包3：系统</w:t>
      </w:r>
    </w:p>
    <w:p w14:paraId="7D155220">
      <w:pPr>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一</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实训台架规格及参数</w:t>
      </w:r>
    </w:p>
    <w:tbl>
      <w:tblPr>
        <w:tblStyle w:val="45"/>
        <w:tblW w:w="4998"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41"/>
        <w:gridCol w:w="1154"/>
        <w:gridCol w:w="426"/>
        <w:gridCol w:w="426"/>
        <w:gridCol w:w="5772"/>
      </w:tblGrid>
      <w:tr w14:paraId="44AEE8D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06" w:type="pct"/>
            <w:vAlign w:val="center"/>
          </w:tcPr>
          <w:p w14:paraId="43D623E7">
            <w:pPr>
              <w:rPr>
                <w:rFonts w:hint="eastAsia" w:ascii="仿宋" w:hAnsi="仿宋" w:eastAsia="仿宋" w:cs="仿宋"/>
                <w:sz w:val="21"/>
                <w:szCs w:val="21"/>
                <w:highlight w:val="none"/>
              </w:rPr>
            </w:pPr>
            <w:r>
              <w:rPr>
                <w:rFonts w:hint="eastAsia" w:ascii="仿宋" w:hAnsi="仿宋" w:eastAsia="仿宋" w:cs="仿宋"/>
                <w:sz w:val="21"/>
                <w:szCs w:val="21"/>
                <w:highlight w:val="none"/>
              </w:rPr>
              <w:t>序号</w:t>
            </w:r>
          </w:p>
        </w:tc>
        <w:tc>
          <w:tcPr>
            <w:tcW w:w="709" w:type="pct"/>
            <w:vAlign w:val="center"/>
          </w:tcPr>
          <w:p w14:paraId="050C3F11">
            <w:pPr>
              <w:rPr>
                <w:rFonts w:hint="eastAsia" w:ascii="仿宋" w:hAnsi="仿宋" w:eastAsia="仿宋" w:cs="仿宋"/>
                <w:sz w:val="21"/>
                <w:szCs w:val="21"/>
                <w:highlight w:val="none"/>
              </w:rPr>
            </w:pPr>
            <w:r>
              <w:rPr>
                <w:rFonts w:hint="eastAsia" w:ascii="仿宋" w:hAnsi="仿宋" w:eastAsia="仿宋" w:cs="仿宋"/>
                <w:sz w:val="21"/>
                <w:szCs w:val="21"/>
                <w:highlight w:val="none"/>
              </w:rPr>
              <w:t>名称</w:t>
            </w:r>
          </w:p>
        </w:tc>
        <w:tc>
          <w:tcPr>
            <w:tcW w:w="253" w:type="pct"/>
            <w:vAlign w:val="center"/>
          </w:tcPr>
          <w:p w14:paraId="1EA0B60F">
            <w:pPr>
              <w:rPr>
                <w:rFonts w:hint="eastAsia" w:ascii="仿宋" w:hAnsi="仿宋" w:eastAsia="仿宋" w:cs="仿宋"/>
                <w:sz w:val="21"/>
                <w:szCs w:val="21"/>
                <w:highlight w:val="none"/>
              </w:rPr>
            </w:pPr>
            <w:r>
              <w:rPr>
                <w:rFonts w:hint="eastAsia" w:ascii="仿宋" w:hAnsi="仿宋" w:eastAsia="仿宋" w:cs="仿宋"/>
                <w:sz w:val="21"/>
                <w:szCs w:val="21"/>
                <w:highlight w:val="none"/>
              </w:rPr>
              <w:t>单位</w:t>
            </w:r>
          </w:p>
        </w:tc>
        <w:tc>
          <w:tcPr>
            <w:tcW w:w="253" w:type="pct"/>
            <w:vAlign w:val="center"/>
          </w:tcPr>
          <w:p w14:paraId="6CEABF68">
            <w:pPr>
              <w:rPr>
                <w:rFonts w:hint="eastAsia" w:ascii="仿宋" w:hAnsi="仿宋" w:eastAsia="仿宋" w:cs="仿宋"/>
                <w:sz w:val="21"/>
                <w:szCs w:val="21"/>
                <w:highlight w:val="none"/>
              </w:rPr>
            </w:pPr>
            <w:r>
              <w:rPr>
                <w:rFonts w:hint="eastAsia" w:ascii="仿宋" w:hAnsi="仿宋" w:eastAsia="仿宋" w:cs="仿宋"/>
                <w:sz w:val="21"/>
                <w:szCs w:val="21"/>
                <w:highlight w:val="none"/>
              </w:rPr>
              <w:t>数量</w:t>
            </w:r>
          </w:p>
        </w:tc>
        <w:tc>
          <w:tcPr>
            <w:tcW w:w="3476" w:type="pct"/>
            <w:vAlign w:val="center"/>
          </w:tcPr>
          <w:p w14:paraId="458523AF">
            <w:pPr>
              <w:rPr>
                <w:rFonts w:hint="eastAsia" w:ascii="仿宋" w:hAnsi="仿宋" w:eastAsia="仿宋" w:cs="仿宋"/>
                <w:sz w:val="21"/>
                <w:szCs w:val="21"/>
                <w:highlight w:val="none"/>
              </w:rPr>
            </w:pPr>
            <w:r>
              <w:rPr>
                <w:rFonts w:hint="eastAsia" w:ascii="仿宋" w:hAnsi="仿宋" w:eastAsia="仿宋" w:cs="仿宋"/>
                <w:sz w:val="21"/>
                <w:szCs w:val="21"/>
                <w:highlight w:val="none"/>
              </w:rPr>
              <w:t>参数</w:t>
            </w:r>
          </w:p>
        </w:tc>
      </w:tr>
      <w:tr w14:paraId="632100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06" w:type="pct"/>
            <w:vAlign w:val="center"/>
          </w:tcPr>
          <w:p w14:paraId="1FA0DB57">
            <w:pPr>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c>
          <w:tcPr>
            <w:tcW w:w="709" w:type="pct"/>
            <w:vAlign w:val="center"/>
          </w:tcPr>
          <w:p w14:paraId="7F753207">
            <w:pPr>
              <w:rPr>
                <w:rFonts w:hint="eastAsia" w:ascii="仿宋" w:hAnsi="仿宋" w:eastAsia="仿宋" w:cs="仿宋"/>
                <w:sz w:val="21"/>
                <w:szCs w:val="21"/>
                <w:highlight w:val="none"/>
              </w:rPr>
            </w:pPr>
            <w:r>
              <w:rPr>
                <w:rFonts w:hint="eastAsia" w:ascii="仿宋" w:hAnsi="仿宋" w:eastAsia="仿宋" w:cs="仿宋"/>
                <w:sz w:val="21"/>
                <w:szCs w:val="21"/>
                <w:highlight w:val="none"/>
              </w:rPr>
              <w:t>台架</w:t>
            </w:r>
          </w:p>
        </w:tc>
        <w:tc>
          <w:tcPr>
            <w:tcW w:w="253" w:type="pct"/>
            <w:vAlign w:val="center"/>
          </w:tcPr>
          <w:p w14:paraId="649488CE">
            <w:pPr>
              <w:rPr>
                <w:rFonts w:hint="eastAsia" w:ascii="仿宋" w:hAnsi="仿宋" w:eastAsia="仿宋" w:cs="仿宋"/>
                <w:sz w:val="21"/>
                <w:szCs w:val="21"/>
                <w:highlight w:val="none"/>
              </w:rPr>
            </w:pPr>
            <w:r>
              <w:rPr>
                <w:rFonts w:hint="eastAsia" w:ascii="仿宋" w:hAnsi="仿宋" w:eastAsia="仿宋" w:cs="仿宋"/>
                <w:sz w:val="21"/>
                <w:szCs w:val="21"/>
                <w:highlight w:val="none"/>
              </w:rPr>
              <w:t>个</w:t>
            </w:r>
          </w:p>
        </w:tc>
        <w:tc>
          <w:tcPr>
            <w:tcW w:w="253" w:type="pct"/>
            <w:vAlign w:val="center"/>
          </w:tcPr>
          <w:p w14:paraId="6E21D011">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21</w:t>
            </w:r>
          </w:p>
        </w:tc>
        <w:tc>
          <w:tcPr>
            <w:tcW w:w="3476" w:type="pct"/>
            <w:vAlign w:val="center"/>
          </w:tcPr>
          <w:p w14:paraId="2A5BBF36">
            <w:pP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r>
      <w:tr w14:paraId="64881A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06" w:type="pct"/>
            <w:vAlign w:val="center"/>
          </w:tcPr>
          <w:p w14:paraId="2AD4E05E">
            <w:pP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w:t>
            </w:r>
          </w:p>
        </w:tc>
        <w:tc>
          <w:tcPr>
            <w:tcW w:w="709" w:type="pct"/>
            <w:vAlign w:val="center"/>
          </w:tcPr>
          <w:p w14:paraId="36F955CE">
            <w:pPr>
              <w:rPr>
                <w:rFonts w:hint="eastAsia" w:ascii="仿宋" w:hAnsi="仿宋" w:eastAsia="仿宋" w:cs="仿宋"/>
                <w:sz w:val="21"/>
                <w:szCs w:val="21"/>
                <w:highlight w:val="none"/>
              </w:rPr>
            </w:pPr>
            <w:r>
              <w:rPr>
                <w:rFonts w:hint="eastAsia" w:ascii="仿宋" w:hAnsi="仿宋" w:eastAsia="仿宋" w:cs="仿宋"/>
                <w:sz w:val="21"/>
                <w:szCs w:val="21"/>
                <w:highlight w:val="none"/>
              </w:rPr>
              <w:t>硬管/软管施工综合台架</w:t>
            </w:r>
          </w:p>
        </w:tc>
        <w:tc>
          <w:tcPr>
            <w:tcW w:w="253" w:type="pct"/>
            <w:vAlign w:val="center"/>
          </w:tcPr>
          <w:p w14:paraId="15B7035C">
            <w:pPr>
              <w:rPr>
                <w:rFonts w:hint="eastAsia" w:ascii="仿宋" w:hAnsi="仿宋" w:eastAsia="仿宋" w:cs="仿宋"/>
                <w:sz w:val="21"/>
                <w:szCs w:val="21"/>
                <w:highlight w:val="none"/>
              </w:rPr>
            </w:pPr>
            <w:r>
              <w:rPr>
                <w:rFonts w:hint="eastAsia" w:ascii="仿宋" w:hAnsi="仿宋" w:eastAsia="仿宋" w:cs="仿宋"/>
                <w:sz w:val="21"/>
                <w:szCs w:val="21"/>
                <w:highlight w:val="none"/>
              </w:rPr>
              <w:t>个</w:t>
            </w:r>
          </w:p>
        </w:tc>
        <w:tc>
          <w:tcPr>
            <w:tcW w:w="253" w:type="pct"/>
            <w:vAlign w:val="center"/>
          </w:tcPr>
          <w:p w14:paraId="44304E7D">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w:t>
            </w:r>
          </w:p>
        </w:tc>
        <w:tc>
          <w:tcPr>
            <w:tcW w:w="3476" w:type="pct"/>
            <w:vAlign w:val="center"/>
          </w:tcPr>
          <w:p w14:paraId="673459E4">
            <w:pP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一、</w:t>
            </w:r>
            <w:r>
              <w:rPr>
                <w:rFonts w:hint="eastAsia" w:ascii="仿宋" w:hAnsi="仿宋" w:eastAsia="仿宋" w:cs="仿宋"/>
                <w:sz w:val="21"/>
                <w:szCs w:val="21"/>
                <w:highlight w:val="none"/>
              </w:rPr>
              <w:t>整体描述</w:t>
            </w:r>
          </w:p>
          <w:p w14:paraId="2998F938">
            <w:pPr>
              <w:rPr>
                <w:rFonts w:hint="eastAsia" w:ascii="仿宋" w:hAnsi="仿宋" w:eastAsia="仿宋" w:cs="仿宋"/>
                <w:color w:val="auto"/>
                <w:sz w:val="21"/>
                <w:szCs w:val="21"/>
                <w:highlight w:val="none"/>
                <w:lang w:eastAsia="zh-CN"/>
              </w:rPr>
            </w:pPr>
            <w:r>
              <w:rPr>
                <w:rFonts w:hint="eastAsia" w:ascii="仿宋" w:hAnsi="仿宋" w:eastAsia="仿宋" w:cs="仿宋"/>
                <w:sz w:val="21"/>
                <w:szCs w:val="21"/>
                <w:highlight w:val="none"/>
              </w:rPr>
              <w:t>硬管/软管施工综合台架选取主流飞机B737CL或NG发动机系统</w:t>
            </w:r>
            <w:r>
              <w:rPr>
                <w:rFonts w:hint="eastAsia" w:ascii="仿宋" w:hAnsi="仿宋" w:eastAsia="仿宋" w:cs="仿宋"/>
                <w:color w:val="auto"/>
                <w:sz w:val="21"/>
                <w:szCs w:val="21"/>
                <w:highlight w:val="none"/>
              </w:rPr>
              <w:t>管路（油路和气路），进行设计研发，根据飞机真实部件位置进行合理布局，通过虚实结合的技术手段实现模拟和真实的飞机发动机管路拆装和维护，管路渗漏检查，管路力矩检测等功能，并实现智能化管理。</w:t>
            </w:r>
          </w:p>
          <w:p w14:paraId="7D6A77C0">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二、技术参数</w:t>
            </w:r>
          </w:p>
          <w:p w14:paraId="199DD71E">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训练器基本要求：</w:t>
            </w:r>
          </w:p>
          <w:p w14:paraId="79A67C47">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总体尺寸长宽高不低于1500mm*800mm*1500mm，台架使用管路类型包括硬管和软管。</w:t>
            </w:r>
          </w:p>
          <w:p w14:paraId="2FA47188">
            <w:pPr>
              <w:rPr>
                <w:rFonts w:hint="eastAsia" w:ascii="仿宋" w:hAnsi="仿宋" w:eastAsia="仿宋" w:cs="仿宋"/>
                <w:color w:val="auto"/>
                <w:sz w:val="21"/>
                <w:szCs w:val="21"/>
                <w:highlight w:val="none"/>
              </w:rPr>
            </w:pPr>
            <w:r>
              <w:rPr>
                <w:rFonts w:hint="eastAsia" w:cs="等线"/>
                <w:color w:val="auto"/>
                <w:sz w:val="20"/>
                <w:szCs w:val="20"/>
                <w:highlight w:val="none"/>
              </w:rPr>
              <w:t>▲</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发动机系统管路（航材标准件），数量不少于 10 根，管径种类不少于2种，模拟飞机管路安装的实际情况，管路布局立体交错，管路与管路之间留有间隙，且间隙可调，管路与部件之间的间隙满足航空标准，管夹安装合理。管路之间连接部件至少包含油泵、油滤、仿真油箱、单向活门、引气关断阀、压力传感器、压力表、油量表等。</w:t>
            </w:r>
          </w:p>
          <w:p w14:paraId="4BA7515B">
            <w:pPr>
              <w:rPr>
                <w:rFonts w:hint="eastAsia" w:ascii="仿宋" w:hAnsi="仿宋" w:eastAsia="仿宋" w:cs="仿宋"/>
                <w:sz w:val="21"/>
                <w:szCs w:val="21"/>
                <w:highlight w:val="none"/>
              </w:rPr>
            </w:pPr>
            <w:r>
              <w:rPr>
                <w:rFonts w:hint="eastAsia" w:cs="等线"/>
                <w:color w:val="auto"/>
                <w:sz w:val="20"/>
                <w:szCs w:val="20"/>
                <w:highlight w:val="none"/>
              </w:rPr>
              <w:t>▲</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 xml:space="preserve">训练器配备智能管理模块，包含智能处理终端和管理系统。 </w:t>
            </w:r>
            <w:r>
              <w:rPr>
                <w:rFonts w:hint="eastAsia" w:ascii="仿宋" w:hAnsi="仿宋" w:eastAsia="仿宋" w:cs="仿宋"/>
                <w:color w:val="auto"/>
                <w:sz w:val="21"/>
                <w:szCs w:val="21"/>
                <w:highlight w:val="none"/>
                <w:lang w:val="en-US" w:eastAsia="zh-CN"/>
              </w:rPr>
              <w:t>智能管理终端</w:t>
            </w:r>
            <w:r>
              <w:rPr>
                <w:rFonts w:hint="eastAsia" w:ascii="仿宋" w:hAnsi="仿宋" w:eastAsia="仿宋" w:cs="仿宋"/>
                <w:color w:val="auto"/>
                <w:sz w:val="21"/>
                <w:szCs w:val="21"/>
                <w:highlight w:val="none"/>
              </w:rPr>
              <w:t>基</w:t>
            </w:r>
            <w:r>
              <w:rPr>
                <w:rFonts w:hint="eastAsia" w:ascii="仿宋" w:hAnsi="仿宋" w:eastAsia="仿宋" w:cs="仿宋"/>
                <w:sz w:val="21"/>
                <w:szCs w:val="21"/>
                <w:highlight w:val="none"/>
              </w:rPr>
              <w:t>于2</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寸或以上尺寸触摸屏；I</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及以上CPU, ≥</w:t>
            </w:r>
            <w:r>
              <w:rPr>
                <w:rFonts w:hint="eastAsia" w:ascii="仿宋" w:hAnsi="仿宋" w:eastAsia="仿宋" w:cs="仿宋"/>
                <w:sz w:val="21"/>
                <w:szCs w:val="21"/>
                <w:highlight w:val="none"/>
                <w:lang w:val="en-US" w:eastAsia="zh-CN"/>
              </w:rPr>
              <w:t>128G SSD</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G内存</w:t>
            </w:r>
            <w:r>
              <w:rPr>
                <w:rFonts w:hint="eastAsia" w:ascii="仿宋" w:hAnsi="仿宋" w:eastAsia="仿宋" w:cs="仿宋"/>
                <w:sz w:val="21"/>
                <w:szCs w:val="21"/>
                <w:highlight w:val="none"/>
                <w:lang w:val="en-US" w:eastAsia="zh-CN"/>
              </w:rPr>
              <w:t>, 集成网卡或无线网卡</w:t>
            </w:r>
            <w:r>
              <w:rPr>
                <w:rFonts w:hint="eastAsia" w:ascii="仿宋" w:hAnsi="仿宋" w:eastAsia="仿宋" w:cs="仿宋"/>
                <w:sz w:val="21"/>
                <w:szCs w:val="21"/>
                <w:highlight w:val="none"/>
              </w:rPr>
              <w:t>。</w:t>
            </w:r>
          </w:p>
          <w:p w14:paraId="7F3B31F2">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（4）训练器需配有</w:t>
            </w:r>
            <w:r>
              <w:rPr>
                <w:rFonts w:hint="eastAsia" w:ascii="仿宋" w:hAnsi="仿宋" w:eastAsia="仿宋" w:cs="仿宋"/>
                <w:sz w:val="21"/>
                <w:szCs w:val="21"/>
                <w:highlight w:val="none"/>
              </w:rPr>
              <w:t>附加说明：台架功能简介、可实现的训练项目，安全注意事项</w:t>
            </w:r>
            <w:r>
              <w:rPr>
                <w:rFonts w:hint="eastAsia" w:ascii="仿宋" w:hAnsi="仿宋" w:eastAsia="仿宋" w:cs="仿宋"/>
                <w:sz w:val="21"/>
                <w:szCs w:val="21"/>
                <w:highlight w:val="none"/>
                <w:lang w:val="en-US" w:eastAsia="zh-CN"/>
              </w:rPr>
              <w:t>等</w:t>
            </w:r>
            <w:r>
              <w:rPr>
                <w:rFonts w:hint="eastAsia" w:ascii="仿宋" w:hAnsi="仿宋" w:eastAsia="仿宋" w:cs="仿宋"/>
                <w:sz w:val="21"/>
                <w:szCs w:val="21"/>
                <w:highlight w:val="none"/>
              </w:rPr>
              <w:t>。</w:t>
            </w:r>
          </w:p>
          <w:p w14:paraId="7DC8A530">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（5）训练器</w:t>
            </w:r>
            <w:r>
              <w:rPr>
                <w:rFonts w:hint="eastAsia" w:ascii="仿宋" w:hAnsi="仿宋" w:eastAsia="仿宋" w:cs="仿宋"/>
                <w:sz w:val="21"/>
                <w:szCs w:val="21"/>
                <w:highlight w:val="none"/>
              </w:rPr>
              <w:t>底部安装福马轮，便于教具的移动和摆放，确保在训练过程中教具的稳定。</w:t>
            </w:r>
          </w:p>
          <w:p w14:paraId="10659602">
            <w:pPr>
              <w:rPr>
                <w:rFonts w:hint="eastAsia" w:ascii="仿宋" w:hAnsi="仿宋" w:eastAsia="仿宋" w:cs="仿宋"/>
                <w:color w:val="auto"/>
                <w:sz w:val="21"/>
                <w:szCs w:val="21"/>
                <w:highlight w:val="none"/>
              </w:rPr>
            </w:pP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实现</w:t>
            </w:r>
            <w:r>
              <w:rPr>
                <w:rFonts w:hint="eastAsia" w:ascii="仿宋" w:hAnsi="仿宋" w:eastAsia="仿宋" w:cs="仿宋"/>
                <w:color w:val="auto"/>
                <w:sz w:val="21"/>
                <w:szCs w:val="21"/>
                <w:highlight w:val="none"/>
              </w:rPr>
              <w:t>功能：</w:t>
            </w:r>
          </w:p>
          <w:p w14:paraId="56EDA838">
            <w:pPr>
              <w:rPr>
                <w:rFonts w:hint="eastAsia" w:ascii="仿宋" w:hAnsi="仿宋" w:eastAsia="仿宋" w:cs="仿宋"/>
                <w:color w:val="auto"/>
                <w:sz w:val="21"/>
                <w:szCs w:val="21"/>
                <w:highlight w:val="none"/>
              </w:rPr>
            </w:pPr>
            <w:r>
              <w:rPr>
                <w:rFonts w:hint="eastAsia" w:cs="等线"/>
                <w:color w:val="auto"/>
                <w:sz w:val="20"/>
                <w:szCs w:val="20"/>
                <w:highlight w:val="none"/>
              </w:rPr>
              <w:t>▲</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能够实现软硬管路的拆装、油滤的拆装和检查。能够实现管路的渗漏测试。可方便设置故障、注入和消除故障。</w:t>
            </w:r>
          </w:p>
          <w:p w14:paraId="69D10DEE">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具备发动机油路系统原理展示，包括但不限于发动机燃油系统和滑油系统。</w:t>
            </w:r>
          </w:p>
          <w:p w14:paraId="306FAB50">
            <w:pPr>
              <w:rPr>
                <w:rFonts w:hint="eastAsia" w:ascii="仿宋" w:hAnsi="仿宋" w:eastAsia="仿宋" w:cs="仿宋"/>
                <w:sz w:val="21"/>
                <w:szCs w:val="21"/>
                <w:highlight w:val="none"/>
              </w:rPr>
            </w:pPr>
            <w:r>
              <w:rPr>
                <w:rFonts w:hint="eastAsia" w:cs="等线"/>
                <w:color w:val="auto"/>
                <w:sz w:val="20"/>
                <w:szCs w:val="20"/>
                <w:highlight w:val="none"/>
              </w:rPr>
              <w:t>▲</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智能管理模块能够实现对学员施工质量（密封性、安装力矩）进行智能评判。实现教学资源与成绩管理功能，通过教师机对教学资源与人员成绩进行管理。</w:t>
            </w:r>
          </w:p>
        </w:tc>
      </w:tr>
      <w:tr w14:paraId="024B71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06" w:type="pct"/>
            <w:vAlign w:val="center"/>
          </w:tcPr>
          <w:p w14:paraId="1852E313">
            <w:pP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w:t>
            </w:r>
          </w:p>
        </w:tc>
        <w:tc>
          <w:tcPr>
            <w:tcW w:w="709" w:type="pct"/>
            <w:vAlign w:val="center"/>
          </w:tcPr>
          <w:p w14:paraId="7AFC5CFB">
            <w:pPr>
              <w:rPr>
                <w:rFonts w:hint="eastAsia" w:ascii="仿宋" w:hAnsi="仿宋" w:eastAsia="仿宋" w:cs="仿宋"/>
                <w:sz w:val="21"/>
                <w:szCs w:val="21"/>
                <w:highlight w:val="none"/>
              </w:rPr>
            </w:pPr>
            <w:r>
              <w:rPr>
                <w:rFonts w:hint="eastAsia" w:ascii="仿宋" w:hAnsi="仿宋" w:eastAsia="仿宋" w:cs="仿宋"/>
                <w:sz w:val="21"/>
                <w:szCs w:val="21"/>
                <w:highlight w:val="none"/>
              </w:rPr>
              <w:t>软硬传动检查与校装综合</w:t>
            </w:r>
            <w:r>
              <w:rPr>
                <w:rFonts w:hint="eastAsia" w:ascii="仿宋" w:hAnsi="仿宋" w:eastAsia="仿宋" w:cs="仿宋"/>
                <w:sz w:val="21"/>
                <w:szCs w:val="21"/>
                <w:highlight w:val="none"/>
                <w:lang w:val="en-US" w:eastAsia="zh-CN"/>
              </w:rPr>
              <w:t>训练</w:t>
            </w:r>
            <w:r>
              <w:rPr>
                <w:rFonts w:hint="eastAsia" w:ascii="仿宋" w:hAnsi="仿宋" w:eastAsia="仿宋" w:cs="仿宋"/>
                <w:sz w:val="21"/>
                <w:szCs w:val="21"/>
                <w:highlight w:val="none"/>
              </w:rPr>
              <w:t>台架</w:t>
            </w:r>
          </w:p>
        </w:tc>
        <w:tc>
          <w:tcPr>
            <w:tcW w:w="253" w:type="pct"/>
            <w:vAlign w:val="center"/>
          </w:tcPr>
          <w:p w14:paraId="1A4B6187">
            <w:pPr>
              <w:rPr>
                <w:rFonts w:hint="eastAsia" w:ascii="仿宋" w:hAnsi="仿宋" w:eastAsia="仿宋" w:cs="仿宋"/>
                <w:sz w:val="21"/>
                <w:szCs w:val="21"/>
                <w:highlight w:val="none"/>
              </w:rPr>
            </w:pPr>
            <w:r>
              <w:rPr>
                <w:rFonts w:hint="eastAsia" w:ascii="仿宋" w:hAnsi="仿宋" w:eastAsia="仿宋" w:cs="仿宋"/>
                <w:sz w:val="21"/>
                <w:szCs w:val="21"/>
                <w:highlight w:val="none"/>
              </w:rPr>
              <w:t>个</w:t>
            </w:r>
          </w:p>
        </w:tc>
        <w:tc>
          <w:tcPr>
            <w:tcW w:w="253" w:type="pct"/>
            <w:vAlign w:val="center"/>
          </w:tcPr>
          <w:p w14:paraId="2642FC3B">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7</w:t>
            </w:r>
          </w:p>
        </w:tc>
        <w:tc>
          <w:tcPr>
            <w:tcW w:w="3476" w:type="pct"/>
            <w:vAlign w:val="center"/>
          </w:tcPr>
          <w:p w14:paraId="0838B82D">
            <w:pP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一、</w:t>
            </w:r>
            <w:r>
              <w:rPr>
                <w:rFonts w:hint="eastAsia" w:ascii="仿宋" w:hAnsi="仿宋" w:eastAsia="仿宋" w:cs="仿宋"/>
                <w:sz w:val="21"/>
                <w:szCs w:val="21"/>
                <w:highlight w:val="none"/>
              </w:rPr>
              <w:t>整体描述</w:t>
            </w:r>
          </w:p>
          <w:p w14:paraId="170740D0">
            <w:pP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飞机操纵系统的主操纵系统包括副翼操纵系统、升降舵操纵系统和方向舵操纵系统。每个操纵系统由控制机构、传动机构和执行机构组成。本软硬传动检查与校装综合台选取主操纵系统来进行设计和开发，产品设计上应涵盖连杆硬传动和钢索软传动两种传动模式。</w:t>
            </w:r>
          </w:p>
          <w:p w14:paraId="3911E2E9">
            <w:pPr>
              <w:rPr>
                <w:rFonts w:hint="eastAsia" w:ascii="仿宋" w:hAnsi="仿宋" w:eastAsia="仿宋" w:cs="仿宋"/>
                <w:sz w:val="21"/>
                <w:szCs w:val="21"/>
                <w:highlight w:val="none"/>
              </w:rPr>
            </w:pPr>
            <w:r>
              <w:rPr>
                <w:rFonts w:hint="eastAsia" w:ascii="仿宋" w:hAnsi="仿宋" w:eastAsia="仿宋" w:cs="仿宋"/>
                <w:sz w:val="21"/>
                <w:szCs w:val="21"/>
                <w:highlight w:val="none"/>
              </w:rPr>
              <w:t>二、技术参数</w:t>
            </w:r>
          </w:p>
          <w:p w14:paraId="3CE3D2B9">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训练器基本要求：</w:t>
            </w:r>
          </w:p>
          <w:p w14:paraId="4FDB081C">
            <w:pPr>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台架总体尺寸长宽高不低于1500mm*1500mm*1300mm，台架底部框架采用国标级优质30</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*30</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铝合金型材，多段加固、管壁加厚、称重加强、防腐抗氧化。台架上部搭建飞机外部轮廓，以丰富实训场景。外部轮廓采用飞机蒙皮结构，用来安装传动机构部附件。</w:t>
            </w:r>
          </w:p>
          <w:p w14:paraId="168D6BA1">
            <w:pP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每</w:t>
            </w:r>
            <w:r>
              <w:rPr>
                <w:rFonts w:hint="eastAsia" w:ascii="仿宋" w:hAnsi="仿宋" w:eastAsia="仿宋" w:cs="仿宋"/>
                <w:sz w:val="21"/>
                <w:szCs w:val="21"/>
                <w:highlight w:val="none"/>
                <w:lang w:val="en-US" w:eastAsia="zh-CN"/>
              </w:rPr>
              <w:t>个</w:t>
            </w:r>
            <w:r>
              <w:rPr>
                <w:rFonts w:hint="eastAsia" w:ascii="仿宋" w:hAnsi="仿宋" w:eastAsia="仿宋" w:cs="仿宋"/>
                <w:sz w:val="21"/>
                <w:szCs w:val="21"/>
                <w:highlight w:val="none"/>
              </w:rPr>
              <w:t>台架包含主飞行操纵系统，要求布局合理、操纵方式及逻辑与真实飞机一致。台架上应安装航空钢索、钢索接头、松紧螺套、连杆组件、换向组件、校装销、松紧螺套应设置常用的别针保险。钢索、钢索接头及松紧螺套需为航材件。</w:t>
            </w:r>
          </w:p>
          <w:p w14:paraId="2288AB06">
            <w:pPr>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设计应满足CCAR147最新教学大纲要求。</w:t>
            </w:r>
          </w:p>
          <w:p w14:paraId="64C533DD">
            <w:pP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训练器配备智能管理模块，包含智能处理终端和管理系统。</w:t>
            </w:r>
            <w:r>
              <w:rPr>
                <w:rFonts w:hint="eastAsia" w:ascii="仿宋" w:hAnsi="仿宋" w:eastAsia="仿宋" w:cs="仿宋"/>
                <w:sz w:val="21"/>
                <w:szCs w:val="21"/>
                <w:highlight w:val="none"/>
                <w:lang w:val="en-US" w:eastAsia="zh-CN"/>
              </w:rPr>
              <w:t>智能管理终端</w:t>
            </w:r>
            <w:r>
              <w:rPr>
                <w:rFonts w:hint="eastAsia" w:ascii="仿宋" w:hAnsi="仿宋" w:eastAsia="仿宋" w:cs="仿宋"/>
                <w:sz w:val="21"/>
                <w:szCs w:val="21"/>
                <w:highlight w:val="none"/>
              </w:rPr>
              <w:t>基于2</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寸或以上尺寸触摸屏；I</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及以上CPU, ≥</w:t>
            </w:r>
            <w:r>
              <w:rPr>
                <w:rFonts w:hint="eastAsia" w:ascii="仿宋" w:hAnsi="仿宋" w:eastAsia="仿宋" w:cs="仿宋"/>
                <w:sz w:val="21"/>
                <w:szCs w:val="21"/>
                <w:highlight w:val="none"/>
                <w:lang w:val="en-US" w:eastAsia="zh-CN"/>
              </w:rPr>
              <w:t>128G SSD</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G内存</w:t>
            </w:r>
            <w:r>
              <w:rPr>
                <w:rFonts w:hint="eastAsia" w:ascii="仿宋" w:hAnsi="仿宋" w:eastAsia="仿宋" w:cs="仿宋"/>
                <w:sz w:val="21"/>
                <w:szCs w:val="21"/>
                <w:highlight w:val="none"/>
                <w:lang w:val="en-US" w:eastAsia="zh-CN"/>
              </w:rPr>
              <w:t>, 集成网卡或无线网卡</w:t>
            </w:r>
            <w:r>
              <w:rPr>
                <w:rFonts w:hint="eastAsia" w:ascii="仿宋" w:hAnsi="仿宋" w:eastAsia="仿宋" w:cs="仿宋"/>
                <w:sz w:val="21"/>
                <w:szCs w:val="21"/>
                <w:highlight w:val="none"/>
              </w:rPr>
              <w:t>。</w:t>
            </w:r>
          </w:p>
          <w:p w14:paraId="3642317E">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（5）训练器需配有</w:t>
            </w:r>
            <w:r>
              <w:rPr>
                <w:rFonts w:hint="eastAsia" w:ascii="仿宋" w:hAnsi="仿宋" w:eastAsia="仿宋" w:cs="仿宋"/>
                <w:sz w:val="21"/>
                <w:szCs w:val="21"/>
                <w:highlight w:val="none"/>
              </w:rPr>
              <w:t>附加说明：台架功能简介、可实现的训练项目，安全注意事项</w:t>
            </w:r>
            <w:r>
              <w:rPr>
                <w:rFonts w:hint="eastAsia" w:ascii="仿宋" w:hAnsi="仿宋" w:eastAsia="仿宋" w:cs="仿宋"/>
                <w:sz w:val="21"/>
                <w:szCs w:val="21"/>
                <w:highlight w:val="none"/>
                <w:lang w:val="en-US" w:eastAsia="zh-CN"/>
              </w:rPr>
              <w:t>等</w:t>
            </w:r>
            <w:r>
              <w:rPr>
                <w:rFonts w:hint="eastAsia" w:ascii="仿宋" w:hAnsi="仿宋" w:eastAsia="仿宋" w:cs="仿宋"/>
                <w:sz w:val="21"/>
                <w:szCs w:val="21"/>
                <w:highlight w:val="none"/>
              </w:rPr>
              <w:t>。</w:t>
            </w:r>
          </w:p>
          <w:p w14:paraId="1396CB7C">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（6）训练器</w:t>
            </w:r>
            <w:r>
              <w:rPr>
                <w:rFonts w:hint="eastAsia" w:ascii="仿宋" w:hAnsi="仿宋" w:eastAsia="仿宋" w:cs="仿宋"/>
                <w:sz w:val="21"/>
                <w:szCs w:val="21"/>
                <w:highlight w:val="none"/>
              </w:rPr>
              <w:t>底部安装福马轮，便于教具的移动和摆放，确保在训练过程中教具的稳定。</w:t>
            </w:r>
          </w:p>
          <w:p w14:paraId="47D3CB19">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实现功能：</w:t>
            </w:r>
          </w:p>
          <w:p w14:paraId="7A1243D1">
            <w:pP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能够实现推拉杆检查、钢索检查、滑轮检查、连杆检查、传动部件校装、钢索传动系统中立位的校装、钢索张力的校装、钢索松紧螺套保险训练。能够实现舵面偏转角度检测，并将检测结果记录，以评估学员舵面偏转角度调节质量。</w:t>
            </w:r>
          </w:p>
          <w:p w14:paraId="21829636">
            <w:pP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lang w:eastAsia="zh-CN"/>
              </w:rPr>
              <w:t>）具备副翼、方向舵、升降舵传动系统原理展示。</w:t>
            </w:r>
            <w:r>
              <w:rPr>
                <w:rFonts w:hint="eastAsia" w:ascii="仿宋" w:hAnsi="仿宋" w:eastAsia="仿宋" w:cs="仿宋"/>
                <w:sz w:val="21"/>
                <w:szCs w:val="21"/>
                <w:highlight w:val="none"/>
              </w:rPr>
              <w:t>实现教学资源与成绩管理功能，通过教师机对教学资源与人员成绩进行管理。</w:t>
            </w:r>
          </w:p>
        </w:tc>
      </w:tr>
      <w:tr w14:paraId="609F454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3" w:hRule="atLeast"/>
          <w:jc w:val="center"/>
        </w:trPr>
        <w:tc>
          <w:tcPr>
            <w:tcW w:w="306" w:type="pct"/>
            <w:vAlign w:val="center"/>
          </w:tcPr>
          <w:p w14:paraId="6667D281">
            <w:pP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w:t>
            </w:r>
          </w:p>
        </w:tc>
        <w:tc>
          <w:tcPr>
            <w:tcW w:w="709" w:type="pct"/>
            <w:vAlign w:val="center"/>
          </w:tcPr>
          <w:p w14:paraId="693BE82A">
            <w:pPr>
              <w:rPr>
                <w:rFonts w:hint="eastAsia" w:ascii="仿宋" w:hAnsi="仿宋" w:eastAsia="仿宋" w:cs="仿宋"/>
                <w:sz w:val="21"/>
                <w:szCs w:val="21"/>
                <w:highlight w:val="none"/>
              </w:rPr>
            </w:pPr>
            <w:r>
              <w:rPr>
                <w:rFonts w:hint="eastAsia" w:ascii="仿宋" w:hAnsi="仿宋" w:eastAsia="仿宋" w:cs="仿宋"/>
                <w:sz w:val="21"/>
                <w:szCs w:val="21"/>
                <w:highlight w:val="none"/>
              </w:rPr>
              <w:t>气源和液压部件拆装台架</w:t>
            </w:r>
          </w:p>
        </w:tc>
        <w:tc>
          <w:tcPr>
            <w:tcW w:w="253" w:type="pct"/>
            <w:vAlign w:val="center"/>
          </w:tcPr>
          <w:p w14:paraId="5068FF96">
            <w:pPr>
              <w:rPr>
                <w:rFonts w:hint="eastAsia" w:ascii="仿宋" w:hAnsi="仿宋" w:eastAsia="仿宋" w:cs="仿宋"/>
                <w:sz w:val="21"/>
                <w:szCs w:val="21"/>
                <w:highlight w:val="none"/>
              </w:rPr>
            </w:pPr>
            <w:r>
              <w:rPr>
                <w:rFonts w:hint="eastAsia" w:ascii="仿宋" w:hAnsi="仿宋" w:eastAsia="仿宋" w:cs="仿宋"/>
                <w:sz w:val="21"/>
                <w:szCs w:val="21"/>
                <w:highlight w:val="none"/>
              </w:rPr>
              <w:t>套</w:t>
            </w:r>
          </w:p>
        </w:tc>
        <w:tc>
          <w:tcPr>
            <w:tcW w:w="253" w:type="pct"/>
            <w:vAlign w:val="center"/>
          </w:tcPr>
          <w:p w14:paraId="5B882E67">
            <w:pP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3</w:t>
            </w:r>
          </w:p>
        </w:tc>
        <w:tc>
          <w:tcPr>
            <w:tcW w:w="3476" w:type="pct"/>
            <w:vAlign w:val="center"/>
          </w:tcPr>
          <w:p w14:paraId="010E2C11">
            <w:pPr>
              <w:rPr>
                <w:rFonts w:hint="eastAsia" w:ascii="仿宋" w:hAnsi="仿宋" w:eastAsia="仿宋" w:cs="仿宋"/>
                <w:sz w:val="21"/>
                <w:szCs w:val="21"/>
                <w:highlight w:val="none"/>
              </w:rPr>
            </w:pPr>
            <w:r>
              <w:rPr>
                <w:rFonts w:hint="eastAsia" w:ascii="仿宋" w:hAnsi="仿宋" w:eastAsia="仿宋" w:cs="仿宋"/>
                <w:sz w:val="21"/>
                <w:szCs w:val="21"/>
                <w:highlight w:val="none"/>
              </w:rPr>
              <w:t>一、整体描述</w:t>
            </w:r>
          </w:p>
          <w:p w14:paraId="1AEAC6C8">
            <w:pPr>
              <w:rPr>
                <w:rFonts w:hint="eastAsia" w:ascii="仿宋" w:hAnsi="仿宋" w:eastAsia="仿宋" w:cs="仿宋"/>
                <w:sz w:val="21"/>
                <w:szCs w:val="21"/>
                <w:highlight w:val="none"/>
              </w:rPr>
            </w:pPr>
            <w:r>
              <w:rPr>
                <w:rFonts w:hint="eastAsia" w:ascii="仿宋" w:hAnsi="仿宋" w:eastAsia="仿宋" w:cs="仿宋"/>
                <w:sz w:val="21"/>
                <w:szCs w:val="21"/>
                <w:highlight w:val="none"/>
              </w:rPr>
              <w:t>气源和液压部件拆装台架选取A320飞机液压系统和气源系统进行设计研发，参照</w:t>
            </w:r>
            <w:r>
              <w:rPr>
                <w:rFonts w:hint="eastAsia" w:ascii="仿宋" w:hAnsi="仿宋" w:eastAsia="仿宋" w:cs="仿宋"/>
                <w:sz w:val="21"/>
                <w:szCs w:val="21"/>
                <w:highlight w:val="none"/>
                <w:lang w:val="en-US" w:eastAsia="zh-CN"/>
              </w:rPr>
              <w:t>飞机真实部件位置</w:t>
            </w:r>
            <w:r>
              <w:rPr>
                <w:rFonts w:hint="eastAsia" w:ascii="仿宋" w:hAnsi="仿宋" w:eastAsia="仿宋" w:cs="仿宋"/>
                <w:sz w:val="21"/>
                <w:szCs w:val="21"/>
                <w:highlight w:val="none"/>
              </w:rPr>
              <w:t>将系统核心部件进行合理布局，</w:t>
            </w:r>
            <w:r>
              <w:rPr>
                <w:rFonts w:hint="eastAsia" w:ascii="仿宋" w:hAnsi="仿宋" w:eastAsia="仿宋" w:cs="仿宋"/>
                <w:sz w:val="21"/>
                <w:szCs w:val="21"/>
                <w:highlight w:val="none"/>
                <w:lang w:val="en-US" w:eastAsia="zh-CN"/>
              </w:rPr>
              <w:t>通过</w:t>
            </w:r>
            <w:r>
              <w:rPr>
                <w:rFonts w:hint="eastAsia" w:ascii="仿宋" w:hAnsi="仿宋" w:eastAsia="仿宋" w:cs="仿宋"/>
                <w:sz w:val="21"/>
                <w:szCs w:val="21"/>
                <w:highlight w:val="none"/>
              </w:rPr>
              <w:t>虚实结合</w:t>
            </w:r>
            <w:r>
              <w:rPr>
                <w:rFonts w:hint="eastAsia" w:ascii="仿宋" w:hAnsi="仿宋" w:eastAsia="仿宋" w:cs="仿宋"/>
                <w:sz w:val="21"/>
                <w:szCs w:val="21"/>
                <w:highlight w:val="none"/>
                <w:lang w:val="en-US" w:eastAsia="zh-CN"/>
              </w:rPr>
              <w:t>的</w:t>
            </w:r>
            <w:r>
              <w:rPr>
                <w:rFonts w:hint="eastAsia" w:ascii="仿宋" w:hAnsi="仿宋" w:eastAsia="仿宋" w:cs="仿宋"/>
                <w:sz w:val="21"/>
                <w:szCs w:val="21"/>
                <w:highlight w:val="none"/>
              </w:rPr>
              <w:t>技术</w:t>
            </w:r>
            <w:r>
              <w:rPr>
                <w:rFonts w:hint="eastAsia" w:ascii="仿宋" w:hAnsi="仿宋" w:eastAsia="仿宋" w:cs="仿宋"/>
                <w:sz w:val="21"/>
                <w:szCs w:val="21"/>
                <w:highlight w:val="none"/>
                <w:lang w:val="en-US" w:eastAsia="zh-CN"/>
              </w:rPr>
              <w:t>手段，</w:t>
            </w:r>
            <w:r>
              <w:rPr>
                <w:rFonts w:hint="eastAsia" w:ascii="仿宋" w:hAnsi="仿宋" w:eastAsia="仿宋" w:cs="仿宋"/>
                <w:sz w:val="21"/>
                <w:szCs w:val="21"/>
                <w:highlight w:val="none"/>
              </w:rPr>
              <w:t>实现从原理学习认知、部件拆装、故障排除等不同层次的技能训练</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并实现智能化管理</w:t>
            </w:r>
            <w:r>
              <w:rPr>
                <w:rFonts w:hint="eastAsia" w:ascii="仿宋" w:hAnsi="仿宋" w:eastAsia="仿宋" w:cs="仿宋"/>
                <w:sz w:val="21"/>
                <w:szCs w:val="21"/>
                <w:highlight w:val="none"/>
              </w:rPr>
              <w:t>。</w:t>
            </w:r>
          </w:p>
          <w:p w14:paraId="0DB63BD4">
            <w:pPr>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二、</w:t>
            </w:r>
            <w:r>
              <w:rPr>
                <w:rFonts w:hint="eastAsia" w:ascii="仿宋" w:hAnsi="仿宋" w:eastAsia="仿宋" w:cs="仿宋"/>
                <w:sz w:val="21"/>
                <w:szCs w:val="21"/>
                <w:highlight w:val="none"/>
              </w:rPr>
              <w:t>技术参数</w:t>
            </w:r>
          </w:p>
          <w:p w14:paraId="470DEB3F">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训练器基本要求：</w:t>
            </w:r>
          </w:p>
          <w:p w14:paraId="5D113917">
            <w:pP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（1）台架</w:t>
            </w:r>
            <w:r>
              <w:rPr>
                <w:rFonts w:hint="eastAsia" w:ascii="仿宋" w:hAnsi="仿宋" w:eastAsia="仿宋" w:cs="仿宋"/>
                <w:sz w:val="21"/>
                <w:szCs w:val="21"/>
                <w:highlight w:val="none"/>
              </w:rPr>
              <w:t>总体尺寸长宽高不低于1500mm*800mm*1500mm</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采用两面设计。一面选取气源系统部件，另外一面选取液压系统部件。配备智能管理模块，包含智能处理终端和管理系统。智能管理终端基于21寸或以上尺寸触摸屏；I3及以上CPU, ≥128G SSD，≥4G内存, 集成网卡或无线网卡。</w:t>
            </w:r>
          </w:p>
          <w:p w14:paraId="21C2C3AC">
            <w:pP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液压系统技能训练模块至少包含手摇泵、加油滤、加油选择活门、油箱、电动泵、压力传感器、单向活门、供油滤、回油滤、作动筒、管路、控制线路等。</w:t>
            </w:r>
            <w:r>
              <w:rPr>
                <w:rFonts w:hint="eastAsia" w:ascii="仿宋" w:hAnsi="仿宋" w:eastAsia="仿宋" w:cs="仿宋"/>
                <w:sz w:val="21"/>
                <w:szCs w:val="21"/>
                <w:highlight w:val="none"/>
                <w:lang w:val="en-US" w:eastAsia="zh-CN"/>
              </w:rPr>
              <w:t>其中</w:t>
            </w:r>
            <w:r>
              <w:rPr>
                <w:rFonts w:hint="eastAsia" w:ascii="仿宋" w:hAnsi="仿宋" w:eastAsia="仿宋" w:cs="仿宋"/>
                <w:sz w:val="21"/>
                <w:szCs w:val="21"/>
                <w:highlight w:val="none"/>
              </w:rPr>
              <w:t>加油滤、加油选择活门为航材</w:t>
            </w:r>
            <w:r>
              <w:rPr>
                <w:rFonts w:hint="eastAsia" w:ascii="仿宋" w:hAnsi="仿宋" w:eastAsia="仿宋" w:cs="仿宋"/>
                <w:sz w:val="21"/>
                <w:szCs w:val="21"/>
                <w:highlight w:val="none"/>
                <w:lang w:val="en-US" w:eastAsia="zh-CN"/>
              </w:rPr>
              <w:t>件</w:t>
            </w:r>
            <w:r>
              <w:rPr>
                <w:rFonts w:hint="eastAsia" w:ascii="仿宋" w:hAnsi="仿宋" w:eastAsia="仿宋" w:cs="仿宋"/>
                <w:sz w:val="21"/>
                <w:szCs w:val="21"/>
                <w:highlight w:val="none"/>
              </w:rPr>
              <w:t>与对应机型IPC手册里的件号</w:t>
            </w:r>
            <w:r>
              <w:rPr>
                <w:rFonts w:hint="eastAsia" w:ascii="仿宋" w:hAnsi="仿宋" w:eastAsia="仿宋" w:cs="仿宋"/>
                <w:sz w:val="21"/>
                <w:szCs w:val="21"/>
                <w:highlight w:val="none"/>
                <w:lang w:val="en-US" w:eastAsia="zh-CN"/>
              </w:rPr>
              <w:t>一致</w:t>
            </w:r>
            <w:r>
              <w:rPr>
                <w:rFonts w:hint="eastAsia" w:ascii="仿宋" w:hAnsi="仿宋" w:eastAsia="仿宋" w:cs="仿宋"/>
                <w:sz w:val="21"/>
                <w:szCs w:val="21"/>
                <w:highlight w:val="none"/>
              </w:rPr>
              <w:t>，管路</w:t>
            </w:r>
            <w:r>
              <w:rPr>
                <w:rFonts w:hint="eastAsia" w:ascii="仿宋" w:hAnsi="仿宋" w:eastAsia="仿宋" w:cs="仿宋"/>
                <w:sz w:val="21"/>
                <w:szCs w:val="21"/>
                <w:highlight w:val="none"/>
                <w:lang w:val="en-US" w:eastAsia="zh-CN"/>
              </w:rPr>
              <w:t>采用航材件或质量更优材质制作，其它部件合理选择优质材质制作，满足拆装需求。</w:t>
            </w:r>
          </w:p>
          <w:p w14:paraId="7FF3A66A">
            <w:pP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气源系统技能训练模块至少包含引气压力表，管道引气压力传感器，引气控制面板</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引气管路、</w:t>
            </w:r>
            <w:r>
              <w:rPr>
                <w:rFonts w:hint="eastAsia" w:ascii="仿宋" w:hAnsi="仿宋" w:eastAsia="仿宋" w:cs="仿宋"/>
                <w:sz w:val="21"/>
                <w:szCs w:val="21"/>
                <w:highlight w:val="none"/>
                <w:lang w:val="en-US" w:eastAsia="zh-CN"/>
              </w:rPr>
              <w:t>跳开关、</w:t>
            </w:r>
            <w:r>
              <w:rPr>
                <w:rFonts w:hint="eastAsia" w:ascii="仿宋" w:hAnsi="仿宋" w:eastAsia="仿宋" w:cs="仿宋"/>
                <w:sz w:val="21"/>
                <w:szCs w:val="21"/>
                <w:highlight w:val="none"/>
              </w:rPr>
              <w:t>控制线路等</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其中</w:t>
            </w:r>
            <w:r>
              <w:rPr>
                <w:rFonts w:hint="eastAsia" w:ascii="仿宋" w:hAnsi="仿宋" w:eastAsia="仿宋" w:cs="仿宋"/>
                <w:sz w:val="21"/>
                <w:szCs w:val="21"/>
                <w:highlight w:val="none"/>
              </w:rPr>
              <w:t>引气压力传感器</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跳开关、电插头、导线为航材</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引气压力传感器与IPC手册件号一致</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引气压力表和引气控制面版为航材或者仿真件，功能与航材件一致，管路采用航材件或质量更优材质制作。</w:t>
            </w:r>
          </w:p>
          <w:p w14:paraId="1EF648B1">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（4）训练器需配有</w:t>
            </w:r>
            <w:r>
              <w:rPr>
                <w:rFonts w:hint="eastAsia" w:ascii="仿宋" w:hAnsi="仿宋" w:eastAsia="仿宋" w:cs="仿宋"/>
                <w:sz w:val="21"/>
                <w:szCs w:val="21"/>
                <w:highlight w:val="none"/>
              </w:rPr>
              <w:t>附加说明：台架功能简介、可实现的训练项目，安全注意事项</w:t>
            </w:r>
            <w:r>
              <w:rPr>
                <w:rFonts w:hint="eastAsia" w:ascii="仿宋" w:hAnsi="仿宋" w:eastAsia="仿宋" w:cs="仿宋"/>
                <w:sz w:val="21"/>
                <w:szCs w:val="21"/>
                <w:highlight w:val="none"/>
                <w:lang w:val="en-US" w:eastAsia="zh-CN"/>
              </w:rPr>
              <w:t>等</w:t>
            </w:r>
            <w:r>
              <w:rPr>
                <w:rFonts w:hint="eastAsia" w:ascii="仿宋" w:hAnsi="仿宋" w:eastAsia="仿宋" w:cs="仿宋"/>
                <w:sz w:val="21"/>
                <w:szCs w:val="21"/>
                <w:highlight w:val="none"/>
              </w:rPr>
              <w:t>。</w:t>
            </w:r>
          </w:p>
          <w:p w14:paraId="17282905">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（5）训练器</w:t>
            </w:r>
            <w:r>
              <w:rPr>
                <w:rFonts w:hint="eastAsia" w:ascii="仿宋" w:hAnsi="仿宋" w:eastAsia="仿宋" w:cs="仿宋"/>
                <w:sz w:val="21"/>
                <w:szCs w:val="21"/>
                <w:highlight w:val="none"/>
              </w:rPr>
              <w:t>底部安装福马轮，便于教具的移动和摆放，确保在训练过程中教具的稳定。</w:t>
            </w:r>
          </w:p>
          <w:p w14:paraId="446F7360">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实现功能：</w:t>
            </w:r>
          </w:p>
          <w:p w14:paraId="52DE6679">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能够实现软硬管路的拆装、油滤的拆装和检查、油箱的加油和放油、作动器的拆装。能够实现电门的更换、指示灯的更换。能够实现模拟打压测试、管路的密封测试。可方便设置故障、注入和消除故障。</w:t>
            </w:r>
          </w:p>
          <w:p w14:paraId="30CE9A44">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（2）具备部件爆炸图，每个爆炸图小部件可单独展示，查看其内部结构。</w:t>
            </w:r>
          </w:p>
          <w:p w14:paraId="4AF26631">
            <w:pP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智能管理模块能够实现对学员施工质量（密封性、安装力矩）进行智能评判。实现教学资源与成绩管理功能，通过教师机对教学资源与人员成绩进行管理。</w:t>
            </w:r>
          </w:p>
        </w:tc>
      </w:tr>
      <w:tr w14:paraId="72BC3D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3" w:hRule="atLeast"/>
          <w:jc w:val="center"/>
        </w:trPr>
        <w:tc>
          <w:tcPr>
            <w:tcW w:w="306" w:type="pct"/>
            <w:vAlign w:val="center"/>
          </w:tcPr>
          <w:p w14:paraId="1E71A88A">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w:t>
            </w:r>
          </w:p>
        </w:tc>
        <w:tc>
          <w:tcPr>
            <w:tcW w:w="709" w:type="pct"/>
            <w:vAlign w:val="center"/>
          </w:tcPr>
          <w:p w14:paraId="39C99EAD">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线路施工台架（配置2）</w:t>
            </w:r>
          </w:p>
        </w:tc>
        <w:tc>
          <w:tcPr>
            <w:tcW w:w="253" w:type="pct"/>
            <w:vAlign w:val="center"/>
          </w:tcPr>
          <w:p w14:paraId="13DA904D">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个</w:t>
            </w:r>
          </w:p>
        </w:tc>
        <w:tc>
          <w:tcPr>
            <w:tcW w:w="253" w:type="pct"/>
            <w:vAlign w:val="center"/>
          </w:tcPr>
          <w:p w14:paraId="668322A4">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5</w:t>
            </w:r>
          </w:p>
        </w:tc>
        <w:tc>
          <w:tcPr>
            <w:tcW w:w="3476" w:type="pct"/>
            <w:vAlign w:val="top"/>
          </w:tcPr>
          <w:p w14:paraId="4B8DCCA1">
            <w:pPr>
              <w:rPr>
                <w:rFonts w:hint="eastAsia" w:ascii="仿宋" w:hAnsi="仿宋" w:eastAsia="仿宋" w:cs="仿宋"/>
                <w:sz w:val="21"/>
                <w:szCs w:val="21"/>
                <w:highlight w:val="none"/>
              </w:rPr>
            </w:pPr>
            <w:r>
              <w:rPr>
                <w:rFonts w:hint="eastAsia" w:ascii="仿宋" w:hAnsi="仿宋" w:eastAsia="仿宋" w:cs="仿宋"/>
                <w:sz w:val="21"/>
                <w:szCs w:val="21"/>
                <w:highlight w:val="none"/>
              </w:rPr>
              <w:t>一、整体描述</w:t>
            </w:r>
          </w:p>
          <w:p w14:paraId="60A7EAE7">
            <w:pPr>
              <w:rPr>
                <w:rFonts w:hint="eastAsia" w:ascii="仿宋" w:hAnsi="仿宋" w:eastAsia="仿宋" w:cs="仿宋"/>
                <w:sz w:val="21"/>
                <w:szCs w:val="21"/>
                <w:highlight w:val="none"/>
              </w:rPr>
            </w:pPr>
            <w:r>
              <w:rPr>
                <w:rFonts w:hint="eastAsia" w:ascii="仿宋" w:hAnsi="仿宋" w:eastAsia="仿宋" w:cs="仿宋"/>
                <w:sz w:val="21"/>
                <w:szCs w:val="21"/>
                <w:highlight w:val="none"/>
              </w:rPr>
              <w:t>线路施工台架选取B737CL或NG飞机可收放着陆灯系统控制逻辑，进行设计研发，参照真实线路图合理布局，实现可收放着陆灯系统学习、部件拆装、标线施工、故障排除等技能培训。</w:t>
            </w:r>
          </w:p>
          <w:p w14:paraId="42D99692">
            <w:pPr>
              <w:rPr>
                <w:rFonts w:hint="eastAsia" w:ascii="仿宋" w:hAnsi="仿宋" w:eastAsia="仿宋" w:cs="仿宋"/>
                <w:sz w:val="21"/>
                <w:szCs w:val="21"/>
                <w:highlight w:val="none"/>
              </w:rPr>
            </w:pPr>
            <w:r>
              <w:rPr>
                <w:rFonts w:hint="eastAsia" w:ascii="仿宋" w:hAnsi="仿宋" w:eastAsia="仿宋" w:cs="仿宋"/>
                <w:sz w:val="21"/>
                <w:szCs w:val="21"/>
                <w:highlight w:val="none"/>
              </w:rPr>
              <w:t>二、技术要求</w:t>
            </w:r>
          </w:p>
          <w:p w14:paraId="4C70AA42">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训练器基本要求：</w:t>
            </w:r>
          </w:p>
          <w:p w14:paraId="47B214AA">
            <w:pPr>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总体尺寸长宽高不低于1500mm*800mm*1500mm，采用单面设计，选取可收放着陆灯系统。</w:t>
            </w:r>
          </w:p>
          <w:p w14:paraId="222D6BE7">
            <w:pP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线路图参照B737 WDM33-42-11，根据线路图提供可收放着陆灯系统设备（包括且不限于插头、电门、着陆灯）与导线明细，明细表需包括设备号及件号。要求</w:t>
            </w:r>
            <w:r>
              <w:rPr>
                <w:rFonts w:hint="eastAsia" w:ascii="仿宋" w:hAnsi="仿宋" w:eastAsia="仿宋" w:cs="仿宋"/>
                <w:sz w:val="21"/>
                <w:szCs w:val="21"/>
                <w:highlight w:val="none"/>
                <w:lang w:eastAsia="zh-CN"/>
              </w:rPr>
              <w:t>至少</w:t>
            </w:r>
            <w:r>
              <w:rPr>
                <w:rFonts w:hint="eastAsia" w:ascii="仿宋" w:hAnsi="仿宋" w:eastAsia="仿宋" w:cs="仿宋"/>
                <w:sz w:val="21"/>
                <w:szCs w:val="21"/>
                <w:highlight w:val="none"/>
              </w:rPr>
              <w:t>插头、导线、电门、着陆灯为航材件。</w:t>
            </w:r>
          </w:p>
          <w:p w14:paraId="54943EEB">
            <w:pP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训练器配备智能管理模块，包含智能处理终端和管理系统。</w:t>
            </w:r>
            <w:r>
              <w:rPr>
                <w:rFonts w:hint="eastAsia" w:ascii="仿宋" w:hAnsi="仿宋" w:eastAsia="仿宋" w:cs="仿宋"/>
                <w:sz w:val="21"/>
                <w:szCs w:val="21"/>
                <w:highlight w:val="none"/>
                <w:lang w:val="en-US" w:eastAsia="zh-CN"/>
              </w:rPr>
              <w:t>智能管理终端</w:t>
            </w:r>
            <w:r>
              <w:rPr>
                <w:rFonts w:hint="eastAsia" w:ascii="仿宋" w:hAnsi="仿宋" w:eastAsia="仿宋" w:cs="仿宋"/>
                <w:sz w:val="21"/>
                <w:szCs w:val="21"/>
                <w:highlight w:val="none"/>
              </w:rPr>
              <w:t>基于2</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寸或以上尺寸触摸屏；I</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及以上CPU, ≥</w:t>
            </w:r>
            <w:r>
              <w:rPr>
                <w:rFonts w:hint="eastAsia" w:ascii="仿宋" w:hAnsi="仿宋" w:eastAsia="仿宋" w:cs="仿宋"/>
                <w:sz w:val="21"/>
                <w:szCs w:val="21"/>
                <w:highlight w:val="none"/>
                <w:lang w:val="en-US" w:eastAsia="zh-CN"/>
              </w:rPr>
              <w:t>128G SSD</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G内存</w:t>
            </w:r>
            <w:r>
              <w:rPr>
                <w:rFonts w:hint="eastAsia" w:ascii="仿宋" w:hAnsi="仿宋" w:eastAsia="仿宋" w:cs="仿宋"/>
                <w:sz w:val="21"/>
                <w:szCs w:val="21"/>
                <w:highlight w:val="none"/>
                <w:lang w:val="en-US" w:eastAsia="zh-CN"/>
              </w:rPr>
              <w:t>, 集成网卡或无线网卡</w:t>
            </w:r>
            <w:r>
              <w:rPr>
                <w:rFonts w:hint="eastAsia" w:ascii="仿宋" w:hAnsi="仿宋" w:eastAsia="仿宋" w:cs="仿宋"/>
                <w:sz w:val="21"/>
                <w:szCs w:val="21"/>
                <w:highlight w:val="none"/>
              </w:rPr>
              <w:t>。</w:t>
            </w:r>
          </w:p>
          <w:p w14:paraId="22BBF2E7">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（4）训练器需配有</w:t>
            </w:r>
            <w:r>
              <w:rPr>
                <w:rFonts w:hint="eastAsia" w:ascii="仿宋" w:hAnsi="仿宋" w:eastAsia="仿宋" w:cs="仿宋"/>
                <w:sz w:val="21"/>
                <w:szCs w:val="21"/>
                <w:highlight w:val="none"/>
              </w:rPr>
              <w:t>附加说明：台架功能简介、可实现的训练项目，安全注意事项</w:t>
            </w:r>
            <w:r>
              <w:rPr>
                <w:rFonts w:hint="eastAsia" w:ascii="仿宋" w:hAnsi="仿宋" w:eastAsia="仿宋" w:cs="仿宋"/>
                <w:sz w:val="21"/>
                <w:szCs w:val="21"/>
                <w:highlight w:val="none"/>
                <w:lang w:val="en-US" w:eastAsia="zh-CN"/>
              </w:rPr>
              <w:t>等</w:t>
            </w:r>
            <w:r>
              <w:rPr>
                <w:rFonts w:hint="eastAsia" w:ascii="仿宋" w:hAnsi="仿宋" w:eastAsia="仿宋" w:cs="仿宋"/>
                <w:sz w:val="21"/>
                <w:szCs w:val="21"/>
                <w:highlight w:val="none"/>
              </w:rPr>
              <w:t>。</w:t>
            </w:r>
          </w:p>
          <w:p w14:paraId="1E5A144A">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（5）训练器</w:t>
            </w:r>
            <w:r>
              <w:rPr>
                <w:rFonts w:hint="eastAsia" w:ascii="仿宋" w:hAnsi="仿宋" w:eastAsia="仿宋" w:cs="仿宋"/>
                <w:sz w:val="21"/>
                <w:szCs w:val="21"/>
                <w:highlight w:val="none"/>
              </w:rPr>
              <w:t>底部安装福马轮，便于教具的移动和摆放，确保在训练过程中教具的稳定。</w:t>
            </w:r>
          </w:p>
          <w:p w14:paraId="2C21E868">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实现功能：</w:t>
            </w:r>
          </w:p>
          <w:p w14:paraId="5A32054D">
            <w:pP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能够实现着陆灯的更换，拆装方式与AMM手册一致，件号与IPC手册中件号一致。能够实现可收放着陆灯电门的更换，拆装方式与AMM手册一致，件号与IPC手册中件号一致。能够实现标准线路施工的训练，包括插头的拆装、插针压接、导线修理、接地桩的更换、跳开关更换；系统连接方式与真实线路图一致。</w:t>
            </w:r>
          </w:p>
          <w:p w14:paraId="12461535">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对可收放着陆灯的收放和点亮逻辑进行控制，并且与操作系统进行互联。可方便设置故障、一键注入和消除故障。具备电路图原理展示，电路电流流动方向展示。</w:t>
            </w:r>
          </w:p>
        </w:tc>
      </w:tr>
      <w:tr w14:paraId="5D4BDA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3" w:hRule="atLeast"/>
          <w:jc w:val="center"/>
        </w:trPr>
        <w:tc>
          <w:tcPr>
            <w:tcW w:w="306" w:type="pct"/>
            <w:vAlign w:val="center"/>
          </w:tcPr>
          <w:p w14:paraId="464715EA">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rPr>
              <w:t>）</w:t>
            </w:r>
          </w:p>
        </w:tc>
        <w:tc>
          <w:tcPr>
            <w:tcW w:w="709" w:type="pct"/>
            <w:vAlign w:val="center"/>
          </w:tcPr>
          <w:p w14:paraId="36243BF4">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A320飞机电子设备台架</w:t>
            </w:r>
          </w:p>
        </w:tc>
        <w:tc>
          <w:tcPr>
            <w:tcW w:w="253" w:type="pct"/>
            <w:vAlign w:val="center"/>
          </w:tcPr>
          <w:p w14:paraId="63DCE871">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个</w:t>
            </w:r>
          </w:p>
        </w:tc>
        <w:tc>
          <w:tcPr>
            <w:tcW w:w="253" w:type="pct"/>
            <w:vAlign w:val="center"/>
          </w:tcPr>
          <w:p w14:paraId="0848A882">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w:t>
            </w:r>
          </w:p>
        </w:tc>
        <w:tc>
          <w:tcPr>
            <w:tcW w:w="3476" w:type="pct"/>
            <w:vAlign w:val="top"/>
          </w:tcPr>
          <w:p w14:paraId="0EE0CAFF">
            <w:pPr>
              <w:rPr>
                <w:rFonts w:hint="eastAsia" w:ascii="仿宋" w:hAnsi="仿宋" w:eastAsia="仿宋" w:cs="仿宋"/>
                <w:sz w:val="21"/>
                <w:szCs w:val="21"/>
                <w:highlight w:val="none"/>
              </w:rPr>
            </w:pPr>
            <w:r>
              <w:rPr>
                <w:rFonts w:hint="eastAsia" w:ascii="仿宋" w:hAnsi="仿宋" w:eastAsia="仿宋" w:cs="仿宋"/>
                <w:sz w:val="21"/>
                <w:szCs w:val="21"/>
                <w:highlight w:val="none"/>
              </w:rPr>
              <w:t>一、整体描述</w:t>
            </w:r>
          </w:p>
          <w:p w14:paraId="7A772D10">
            <w:pPr>
              <w:rPr>
                <w:rFonts w:hint="eastAsia" w:ascii="仿宋" w:hAnsi="仿宋" w:eastAsia="仿宋" w:cs="仿宋"/>
                <w:sz w:val="21"/>
                <w:szCs w:val="21"/>
                <w:highlight w:val="none"/>
              </w:rPr>
            </w:pPr>
            <w:r>
              <w:rPr>
                <w:rFonts w:hint="eastAsia" w:ascii="仿宋" w:hAnsi="仿宋" w:eastAsia="仿宋" w:cs="仿宋"/>
                <w:sz w:val="21"/>
                <w:szCs w:val="21"/>
                <w:highlight w:val="none"/>
              </w:rPr>
              <w:t>A320飞机电子设备架实训平台需</w:t>
            </w:r>
            <w:r>
              <w:rPr>
                <w:rFonts w:hint="eastAsia" w:ascii="仿宋" w:hAnsi="仿宋" w:eastAsia="仿宋" w:cs="仿宋"/>
                <w:sz w:val="21"/>
                <w:szCs w:val="21"/>
                <w:highlight w:val="none"/>
                <w:lang w:eastAsia="zh-CN"/>
              </w:rPr>
              <w:t>至少</w:t>
            </w:r>
            <w:r>
              <w:rPr>
                <w:rFonts w:hint="eastAsia" w:ascii="仿宋" w:hAnsi="仿宋" w:eastAsia="仿宋" w:cs="仿宋"/>
                <w:sz w:val="21"/>
                <w:szCs w:val="21"/>
                <w:highlight w:val="none"/>
              </w:rPr>
              <w:t>包含A320电子设备舱内的81VU、82VU、83VU、84VU、85VU、86VU、87VU、88VU设备架及脱开支架（Disconnect Bracket）。</w:t>
            </w:r>
          </w:p>
          <w:p w14:paraId="3FB5E0EA">
            <w:pPr>
              <w:rPr>
                <w:rFonts w:hint="eastAsia" w:ascii="仿宋" w:hAnsi="仿宋" w:eastAsia="仿宋" w:cs="仿宋"/>
                <w:sz w:val="21"/>
                <w:szCs w:val="21"/>
                <w:highlight w:val="none"/>
              </w:rPr>
            </w:pPr>
            <w:r>
              <w:rPr>
                <w:rFonts w:hint="eastAsia" w:ascii="仿宋" w:hAnsi="仿宋" w:eastAsia="仿宋" w:cs="仿宋"/>
                <w:sz w:val="21"/>
                <w:szCs w:val="21"/>
                <w:highlight w:val="none"/>
              </w:rPr>
              <w:t>二、技术参数</w:t>
            </w:r>
          </w:p>
          <w:p w14:paraId="7169FB2F">
            <w:pPr>
              <w:rPr>
                <w:rFonts w:hint="eastAsia" w:ascii="仿宋" w:hAnsi="仿宋" w:eastAsia="仿宋" w:cs="仿宋"/>
                <w:sz w:val="21"/>
                <w:szCs w:val="21"/>
                <w:highlight w:val="none"/>
              </w:rPr>
            </w:pPr>
            <w:r>
              <w:rPr>
                <w:rFonts w:hint="eastAsia" w:ascii="仿宋" w:hAnsi="仿宋" w:eastAsia="仿宋" w:cs="仿宋"/>
                <w:sz w:val="21"/>
                <w:szCs w:val="21"/>
                <w:highlight w:val="none"/>
              </w:rPr>
              <w:t>1.训练器基本要求：</w:t>
            </w:r>
          </w:p>
          <w:p w14:paraId="6AFC97BB">
            <w:pP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(1)总体尺寸长宽高不低于2500mm*1000mm*1500mm。整体设计由虚拟设备模块和仿真设备模块。虚拟设备模块包含智能处理终端和虚拟LRU及虚拟驾驶舱电门灯光；仿真设备模块包含真实LRU、仿真LRU、脱开支架及连接线路。智能处理终端基于</w:t>
            </w:r>
            <w:r>
              <w:rPr>
                <w:rFonts w:hint="eastAsia" w:ascii="仿宋" w:hAnsi="仿宋" w:eastAsia="仿宋" w:cs="仿宋"/>
                <w:sz w:val="21"/>
                <w:szCs w:val="21"/>
                <w:highlight w:val="none"/>
                <w:lang w:val="en-US" w:eastAsia="zh-CN"/>
              </w:rPr>
              <w:t>65</w:t>
            </w:r>
            <w:r>
              <w:rPr>
                <w:rFonts w:hint="eastAsia" w:ascii="仿宋" w:hAnsi="仿宋" w:eastAsia="仿宋" w:cs="仿宋"/>
                <w:sz w:val="21"/>
                <w:szCs w:val="21"/>
                <w:highlight w:val="none"/>
              </w:rPr>
              <w:t>寸或以上尺寸触摸屏支持最大分辨率：</w:t>
            </w:r>
            <w:r>
              <w:rPr>
                <w:rFonts w:hint="eastAsia" w:ascii="仿宋" w:hAnsi="仿宋" w:eastAsia="仿宋" w:cs="仿宋"/>
                <w:sz w:val="21"/>
                <w:szCs w:val="21"/>
                <w:highlight w:val="none"/>
                <w:lang w:eastAsia="zh-CN"/>
              </w:rPr>
              <w:t>不低于</w:t>
            </w:r>
            <w:r>
              <w:rPr>
                <w:rFonts w:hint="eastAsia" w:ascii="仿宋" w:hAnsi="仿宋" w:eastAsia="仿宋" w:cs="仿宋"/>
                <w:sz w:val="21"/>
                <w:szCs w:val="21"/>
                <w:highlight w:val="none"/>
              </w:rPr>
              <w:t>4K</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处理器：不低于6核6线程，基本频率不低于3.0GHz，内存不低于8G，硬盘不低于128G；显卡不低于12G显存，支持RTX光线追踪；支持多设备登录后台，可通过云端处理器远程管理终端；</w:t>
            </w:r>
          </w:p>
          <w:p w14:paraId="2E36FB95">
            <w:pPr>
              <w:rPr>
                <w:rFonts w:hint="eastAsia" w:ascii="仿宋" w:hAnsi="仿宋" w:eastAsia="仿宋" w:cs="仿宋"/>
                <w:sz w:val="21"/>
                <w:szCs w:val="21"/>
                <w:highlight w:val="none"/>
              </w:rPr>
            </w:pPr>
            <w:r>
              <w:rPr>
                <w:rFonts w:hint="eastAsia" w:ascii="仿宋" w:hAnsi="仿宋" w:eastAsia="仿宋" w:cs="仿宋"/>
                <w:sz w:val="21"/>
                <w:szCs w:val="21"/>
                <w:highlight w:val="none"/>
              </w:rPr>
              <w:t>▲(2)仿真设备上的LRU组件至少包含5个航材件，其他LRU采用完全1:1比例的仿真件来代替，要求仿真件操作手感与航材件一致。仿真设备各连接件连接线路完整且为航材件，包括但不限于插头、插座、邦迪块、接地邦迪块、线夹等；各线束标记清晰可见。</w:t>
            </w:r>
          </w:p>
          <w:p w14:paraId="60A2FB60">
            <w:pP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)仿真设备安装架底部安装福马轮，便于教具的移动和摆放，轮子设计带有锁定装置，确保在训练过程中教具的稳定。</w:t>
            </w:r>
          </w:p>
          <w:p w14:paraId="56B0BEB8">
            <w:pP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训练器需配有</w:t>
            </w:r>
            <w:r>
              <w:rPr>
                <w:rFonts w:hint="eastAsia" w:ascii="仿宋" w:hAnsi="仿宋" w:eastAsia="仿宋" w:cs="仿宋"/>
                <w:sz w:val="21"/>
                <w:szCs w:val="21"/>
                <w:highlight w:val="none"/>
              </w:rPr>
              <w:t>附加说明：台架功能简介、可实现的训练项目，安全注意事项</w:t>
            </w:r>
            <w:r>
              <w:rPr>
                <w:rFonts w:hint="eastAsia" w:ascii="仿宋" w:hAnsi="仿宋" w:eastAsia="仿宋" w:cs="仿宋"/>
                <w:sz w:val="21"/>
                <w:szCs w:val="21"/>
                <w:highlight w:val="none"/>
                <w:lang w:val="en-US" w:eastAsia="zh-CN"/>
              </w:rPr>
              <w:t>等</w:t>
            </w:r>
            <w:r>
              <w:rPr>
                <w:rFonts w:hint="eastAsia" w:ascii="仿宋" w:hAnsi="仿宋" w:eastAsia="仿宋" w:cs="仿宋"/>
                <w:sz w:val="21"/>
                <w:szCs w:val="21"/>
                <w:highlight w:val="none"/>
              </w:rPr>
              <w:t>。</w:t>
            </w:r>
          </w:p>
          <w:p w14:paraId="4AE94705">
            <w:pP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训练器底部安装福马轮，便于教具的移动和摆放，确保在训练过程中教具的稳定。</w:t>
            </w:r>
          </w:p>
          <w:p w14:paraId="1C89586A">
            <w:pPr>
              <w:rPr>
                <w:rFonts w:hint="eastAsia" w:ascii="仿宋" w:hAnsi="仿宋" w:eastAsia="仿宋" w:cs="仿宋"/>
                <w:sz w:val="21"/>
                <w:szCs w:val="21"/>
                <w:highlight w:val="none"/>
              </w:rPr>
            </w:pPr>
            <w:r>
              <w:rPr>
                <w:rFonts w:hint="eastAsia" w:ascii="仿宋" w:hAnsi="仿宋" w:eastAsia="仿宋" w:cs="仿宋"/>
                <w:sz w:val="21"/>
                <w:szCs w:val="21"/>
                <w:highlight w:val="none"/>
              </w:rPr>
              <w:t>2.实现功能：</w:t>
            </w:r>
          </w:p>
          <w:p w14:paraId="5B481110">
            <w:pPr>
              <w:rPr>
                <w:rFonts w:hint="eastAsia" w:ascii="仿宋" w:hAnsi="仿宋" w:eastAsia="仿宋" w:cs="仿宋"/>
                <w:sz w:val="21"/>
                <w:szCs w:val="21"/>
                <w:highlight w:val="none"/>
              </w:rPr>
            </w:pPr>
            <w:r>
              <w:rPr>
                <w:rFonts w:hint="eastAsia" w:ascii="仿宋" w:hAnsi="仿宋" w:eastAsia="仿宋" w:cs="仿宋"/>
                <w:sz w:val="21"/>
                <w:szCs w:val="21"/>
                <w:highlight w:val="none"/>
              </w:rPr>
              <w:t>(1)能够实现LRU的拆装，拆装方式和方法与AMM手册一致。</w:t>
            </w:r>
          </w:p>
          <w:p w14:paraId="1131DB82">
            <w:pPr>
              <w:rPr>
                <w:rFonts w:hint="eastAsia" w:ascii="仿宋" w:hAnsi="仿宋" w:eastAsia="仿宋" w:cs="仿宋"/>
                <w:sz w:val="21"/>
                <w:szCs w:val="21"/>
                <w:highlight w:val="none"/>
              </w:rPr>
            </w:pPr>
            <w:r>
              <w:rPr>
                <w:rFonts w:hint="eastAsia" w:ascii="仿宋" w:hAnsi="仿宋" w:eastAsia="仿宋" w:cs="仿宋"/>
                <w:sz w:val="21"/>
                <w:szCs w:val="21"/>
                <w:highlight w:val="none"/>
              </w:rPr>
              <w:t>▲(2)虚拟设备的LRU需满足按照手册描述的测试逻辑，完成相应测试，并且要求与驾驶舱电门、驾驶舱指示灯光相关联，测试前、测试中、测试结束时有相应的设置和显示。（如部分LRU测试前需要将驾驶舱电门设置在正确位置，才可以执行正常的测试，测试过程或者结束后，驾驶舱灯光有相应变化。）</w:t>
            </w:r>
          </w:p>
          <w:p w14:paraId="18070775">
            <w:pPr>
              <w:rPr>
                <w:rFonts w:hint="eastAsia" w:ascii="仿宋" w:hAnsi="仿宋" w:eastAsia="仿宋" w:cs="仿宋"/>
                <w:sz w:val="21"/>
                <w:szCs w:val="21"/>
                <w:highlight w:val="none"/>
              </w:rPr>
            </w:pPr>
            <w:r>
              <w:rPr>
                <w:rFonts w:hint="eastAsia" w:ascii="仿宋" w:hAnsi="仿宋" w:eastAsia="仿宋" w:cs="仿宋"/>
                <w:sz w:val="21"/>
                <w:szCs w:val="21"/>
                <w:highlight w:val="none"/>
              </w:rPr>
              <w:t>▲(3)能够实现故障设置：选取岗位工作典型故障，模拟驾驶舱警告灯点亮/故障信息告警。能够实现故障排除：学员根据灯光/故障信息判断故障系统，然后依据TSM进行故障排除，故障源可设置为计算机、线路、插头、插针等部件，在进行部件修复或更换后，故障能够自动消除。仿真设备模块线路部分可以完成标准线路施工的练习。</w:t>
            </w:r>
          </w:p>
        </w:tc>
      </w:tr>
      <w:tr w14:paraId="4AE315E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06" w:type="pct"/>
            <w:vAlign w:val="center"/>
          </w:tcPr>
          <w:p w14:paraId="6FA61270">
            <w:pP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6</w:t>
            </w:r>
            <w:r>
              <w:rPr>
                <w:rFonts w:hint="eastAsia" w:ascii="仿宋" w:hAnsi="仿宋" w:eastAsia="仿宋" w:cs="仿宋"/>
                <w:sz w:val="21"/>
                <w:szCs w:val="21"/>
                <w:highlight w:val="none"/>
              </w:rPr>
              <w:t>）</w:t>
            </w:r>
          </w:p>
        </w:tc>
        <w:tc>
          <w:tcPr>
            <w:tcW w:w="709" w:type="pct"/>
            <w:vAlign w:val="center"/>
          </w:tcPr>
          <w:p w14:paraId="76480F79">
            <w:pPr>
              <w:rPr>
                <w:rFonts w:hint="eastAsia" w:ascii="仿宋" w:hAnsi="仿宋" w:eastAsia="仿宋" w:cs="仿宋"/>
                <w:sz w:val="21"/>
                <w:szCs w:val="21"/>
                <w:highlight w:val="none"/>
              </w:rPr>
            </w:pPr>
            <w:r>
              <w:rPr>
                <w:rFonts w:hint="eastAsia" w:ascii="仿宋" w:hAnsi="仿宋" w:eastAsia="仿宋" w:cs="仿宋"/>
                <w:sz w:val="21"/>
                <w:szCs w:val="21"/>
                <w:highlight w:val="none"/>
              </w:rPr>
              <w:t>电子系统部件（天线、计算机）拆装台架</w:t>
            </w:r>
          </w:p>
        </w:tc>
        <w:tc>
          <w:tcPr>
            <w:tcW w:w="253" w:type="pct"/>
            <w:vAlign w:val="center"/>
          </w:tcPr>
          <w:p w14:paraId="4320A05D">
            <w:pPr>
              <w:rPr>
                <w:rFonts w:hint="eastAsia" w:ascii="仿宋" w:hAnsi="仿宋" w:eastAsia="仿宋" w:cs="仿宋"/>
                <w:sz w:val="21"/>
                <w:szCs w:val="21"/>
                <w:highlight w:val="none"/>
              </w:rPr>
            </w:pPr>
            <w:r>
              <w:rPr>
                <w:rFonts w:hint="eastAsia" w:ascii="仿宋" w:hAnsi="仿宋" w:eastAsia="仿宋" w:cs="仿宋"/>
                <w:sz w:val="21"/>
                <w:szCs w:val="21"/>
                <w:highlight w:val="none"/>
              </w:rPr>
              <w:t>套</w:t>
            </w:r>
          </w:p>
        </w:tc>
        <w:tc>
          <w:tcPr>
            <w:tcW w:w="253" w:type="pct"/>
            <w:vAlign w:val="center"/>
          </w:tcPr>
          <w:p w14:paraId="78BEE899">
            <w:pP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2</w:t>
            </w:r>
          </w:p>
        </w:tc>
        <w:tc>
          <w:tcPr>
            <w:tcW w:w="3476" w:type="pct"/>
            <w:vAlign w:val="center"/>
          </w:tcPr>
          <w:p w14:paraId="7B79C422">
            <w:pP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一、</w:t>
            </w:r>
            <w:r>
              <w:rPr>
                <w:rFonts w:hint="eastAsia" w:ascii="仿宋" w:hAnsi="仿宋" w:eastAsia="仿宋" w:cs="仿宋"/>
                <w:sz w:val="21"/>
                <w:szCs w:val="21"/>
                <w:highlight w:val="none"/>
              </w:rPr>
              <w:t>整体描述</w:t>
            </w:r>
          </w:p>
          <w:p w14:paraId="01F11B08">
            <w:pP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电子系统部件拆装台架选取B737飞机甚高频通讯系统控制逻辑，进行设计研发，参照将甚高频系统核心部件进行合理布局，采用虚拟仿真及虚实结合技术手段，实现甚高频系统学习、原理认知、部件拆装、故障排除等技能培训。</w:t>
            </w:r>
          </w:p>
          <w:p w14:paraId="70A644B2">
            <w:pPr>
              <w:rPr>
                <w:rFonts w:hint="eastAsia" w:ascii="仿宋" w:hAnsi="仿宋" w:eastAsia="仿宋" w:cs="仿宋"/>
                <w:sz w:val="21"/>
                <w:szCs w:val="21"/>
                <w:highlight w:val="none"/>
              </w:rPr>
            </w:pPr>
            <w:r>
              <w:rPr>
                <w:rFonts w:hint="eastAsia" w:ascii="仿宋" w:hAnsi="仿宋" w:eastAsia="仿宋" w:cs="仿宋"/>
                <w:sz w:val="21"/>
                <w:szCs w:val="21"/>
                <w:highlight w:val="none"/>
              </w:rPr>
              <w:t>二、技术参数</w:t>
            </w:r>
          </w:p>
          <w:p w14:paraId="465BFBA9">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1、训练器基本要求：</w:t>
            </w:r>
          </w:p>
          <w:p w14:paraId="3EF33FD0">
            <w:pP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训练器总体尺寸长宽高不低于1300mm*600mm*1800mm，采用单面设计</w:t>
            </w:r>
            <w:r>
              <w:rPr>
                <w:rFonts w:hint="eastAsia" w:ascii="仿宋" w:hAnsi="仿宋" w:eastAsia="仿宋" w:cs="仿宋"/>
                <w:sz w:val="21"/>
                <w:szCs w:val="21"/>
                <w:highlight w:val="none"/>
                <w:lang w:eastAsia="zh-CN"/>
              </w:rPr>
              <w:t>。</w:t>
            </w:r>
          </w:p>
          <w:p w14:paraId="64B6AE2D">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选取2套甚高频系统，1</w:t>
            </w:r>
            <w:r>
              <w:rPr>
                <w:rFonts w:hint="eastAsia" w:ascii="仿宋" w:hAnsi="仿宋" w:eastAsia="仿宋" w:cs="仿宋"/>
                <w:sz w:val="21"/>
                <w:szCs w:val="21"/>
                <w:highlight w:val="none"/>
                <w:lang w:val="en-US" w:eastAsia="zh-CN"/>
              </w:rPr>
              <w:t>号</w:t>
            </w:r>
            <w:r>
              <w:rPr>
                <w:rFonts w:hint="eastAsia" w:ascii="仿宋" w:hAnsi="仿宋" w:eastAsia="仿宋" w:cs="仿宋"/>
                <w:sz w:val="21"/>
                <w:szCs w:val="21"/>
                <w:highlight w:val="none"/>
              </w:rPr>
              <w:t>甚高频系统（天线在顶部）和3</w:t>
            </w:r>
            <w:r>
              <w:rPr>
                <w:rFonts w:hint="eastAsia" w:ascii="仿宋" w:hAnsi="仿宋" w:eastAsia="仿宋" w:cs="仿宋"/>
                <w:sz w:val="21"/>
                <w:szCs w:val="21"/>
                <w:highlight w:val="none"/>
                <w:lang w:val="en-US" w:eastAsia="zh-CN"/>
              </w:rPr>
              <w:t>号</w:t>
            </w:r>
            <w:r>
              <w:rPr>
                <w:rFonts w:hint="eastAsia" w:ascii="仿宋" w:hAnsi="仿宋" w:eastAsia="仿宋" w:cs="仿宋"/>
                <w:sz w:val="21"/>
                <w:szCs w:val="21"/>
                <w:highlight w:val="none"/>
              </w:rPr>
              <w:t>甚高频系统（天线在底部）。每套</w:t>
            </w:r>
            <w:r>
              <w:rPr>
                <w:rFonts w:hint="eastAsia" w:ascii="仿宋" w:hAnsi="仿宋" w:eastAsia="仿宋" w:cs="仿宋"/>
                <w:sz w:val="21"/>
                <w:szCs w:val="21"/>
                <w:highlight w:val="none"/>
                <w:lang w:eastAsia="zh-CN"/>
              </w:rPr>
              <w:t>至少</w:t>
            </w:r>
            <w:r>
              <w:rPr>
                <w:rFonts w:hint="eastAsia" w:ascii="仿宋" w:hAnsi="仿宋" w:eastAsia="仿宋" w:cs="仿宋"/>
                <w:sz w:val="21"/>
                <w:szCs w:val="21"/>
                <w:highlight w:val="none"/>
              </w:rPr>
              <w:t>包含2个吊杆耳机、VHF控制面板、音频控制面板ACP、VHF天线2个、VHF收发机、跳开关、插头、拼接管、线路等。</w:t>
            </w:r>
            <w:r>
              <w:rPr>
                <w:rFonts w:hint="eastAsia" w:ascii="仿宋" w:hAnsi="仿宋" w:eastAsia="仿宋" w:cs="仿宋"/>
                <w:sz w:val="21"/>
                <w:szCs w:val="21"/>
                <w:highlight w:val="none"/>
                <w:lang w:val="en-US" w:eastAsia="zh-CN"/>
              </w:rPr>
              <w:t>VHF天线、VHF收发机、电气零部件及导线为航材件。</w:t>
            </w:r>
          </w:p>
          <w:p w14:paraId="6AAB4125">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（3）训练器配备智能管理模块，包含智能处理终端和管理系统。智能管理终端</w:t>
            </w:r>
            <w:r>
              <w:rPr>
                <w:rFonts w:hint="eastAsia" w:ascii="仿宋" w:hAnsi="仿宋" w:eastAsia="仿宋" w:cs="仿宋"/>
                <w:sz w:val="21"/>
                <w:szCs w:val="21"/>
                <w:highlight w:val="none"/>
              </w:rPr>
              <w:t>基于2</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寸或以上尺寸触摸屏；I</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及以上CPU, ≥</w:t>
            </w:r>
            <w:r>
              <w:rPr>
                <w:rFonts w:hint="eastAsia" w:ascii="仿宋" w:hAnsi="仿宋" w:eastAsia="仿宋" w:cs="仿宋"/>
                <w:sz w:val="21"/>
                <w:szCs w:val="21"/>
                <w:highlight w:val="none"/>
                <w:lang w:val="en-US" w:eastAsia="zh-CN"/>
              </w:rPr>
              <w:t>128G SSD</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G内存</w:t>
            </w:r>
            <w:r>
              <w:rPr>
                <w:rFonts w:hint="eastAsia" w:ascii="仿宋" w:hAnsi="仿宋" w:eastAsia="仿宋" w:cs="仿宋"/>
                <w:sz w:val="21"/>
                <w:szCs w:val="21"/>
                <w:highlight w:val="none"/>
                <w:lang w:val="en-US" w:eastAsia="zh-CN"/>
              </w:rPr>
              <w:t>, 集成网卡或无线网卡</w:t>
            </w:r>
            <w:r>
              <w:rPr>
                <w:rFonts w:hint="eastAsia" w:ascii="仿宋" w:hAnsi="仿宋" w:eastAsia="仿宋" w:cs="仿宋"/>
                <w:sz w:val="21"/>
                <w:szCs w:val="21"/>
                <w:highlight w:val="none"/>
              </w:rPr>
              <w:t>。</w:t>
            </w:r>
          </w:p>
          <w:p w14:paraId="200B08E8">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（4）训练器需配有</w:t>
            </w:r>
            <w:r>
              <w:rPr>
                <w:rFonts w:hint="eastAsia" w:ascii="仿宋" w:hAnsi="仿宋" w:eastAsia="仿宋" w:cs="仿宋"/>
                <w:sz w:val="21"/>
                <w:szCs w:val="21"/>
                <w:highlight w:val="none"/>
              </w:rPr>
              <w:t>附加说明：台架功能简介、可实现的训练项目，安全注意事项</w:t>
            </w:r>
            <w:r>
              <w:rPr>
                <w:rFonts w:hint="eastAsia" w:ascii="仿宋" w:hAnsi="仿宋" w:eastAsia="仿宋" w:cs="仿宋"/>
                <w:sz w:val="21"/>
                <w:szCs w:val="21"/>
                <w:highlight w:val="none"/>
                <w:lang w:val="en-US" w:eastAsia="zh-CN"/>
              </w:rPr>
              <w:t>等</w:t>
            </w:r>
            <w:r>
              <w:rPr>
                <w:rFonts w:hint="eastAsia" w:ascii="仿宋" w:hAnsi="仿宋" w:eastAsia="仿宋" w:cs="仿宋"/>
                <w:sz w:val="21"/>
                <w:szCs w:val="21"/>
                <w:highlight w:val="none"/>
              </w:rPr>
              <w:t>。</w:t>
            </w:r>
          </w:p>
          <w:p w14:paraId="086688BB">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（5）训练器底部安装福马轮，便于教具的移动和摆放，确保在训练过程中教具的稳定。</w:t>
            </w:r>
          </w:p>
          <w:p w14:paraId="022335AF">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2、实现功能：</w:t>
            </w:r>
          </w:p>
          <w:p w14:paraId="7BC3BE7B">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能够实现VHF天线的拆装（仰视和高空），拆装方式与AMM手册一致。能够实现驾驶舱控制面板的拆装，拆装方式与AMM手册一致。能够实现VHF收发机的测试及拆装，拆装测试方式和逻辑与AMM手册一致。能够实现通过有线耳机两人进行模拟通话。可方便设置故障、一键注入和消除故障。</w:t>
            </w:r>
          </w:p>
          <w:p w14:paraId="1789A27C">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（2）具备甚高频系统原理展示。</w:t>
            </w:r>
          </w:p>
          <w:p w14:paraId="01AEA2E4">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注：投标人须在技术响应中须逐条对技术要求进行响应，并对上述技术要求的设备组成部分明确具体型号、详细说明系统功能，投标人须在训练器整体设备及方案中提供设备的设计图、效果图和配套工卡。（评标委员会评审认为未提供或提供不明确不完整的或不符合技术要求的视为不响应。）</w:t>
            </w:r>
          </w:p>
        </w:tc>
      </w:tr>
    </w:tbl>
    <w:p w14:paraId="61522954">
      <w:pPr>
        <w:rPr>
          <w:rFonts w:hint="eastAsia" w:ascii="仿宋" w:hAnsi="仿宋" w:eastAsia="仿宋" w:cs="仿宋"/>
          <w:sz w:val="21"/>
          <w:szCs w:val="21"/>
          <w:highlight w:val="none"/>
        </w:rPr>
      </w:pPr>
    </w:p>
    <w:p w14:paraId="6EF3CA22">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（二）</w:t>
      </w:r>
      <w:r>
        <w:rPr>
          <w:rFonts w:hint="eastAsia" w:ascii="仿宋" w:hAnsi="仿宋" w:eastAsia="仿宋" w:cs="仿宋"/>
          <w:sz w:val="21"/>
          <w:szCs w:val="21"/>
          <w:highlight w:val="none"/>
        </w:rPr>
        <w:t>定制类设备规格及参数</w:t>
      </w:r>
    </w:p>
    <w:tbl>
      <w:tblPr>
        <w:tblStyle w:val="45"/>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02"/>
        <w:gridCol w:w="1478"/>
        <w:gridCol w:w="727"/>
        <w:gridCol w:w="576"/>
        <w:gridCol w:w="4939"/>
      </w:tblGrid>
      <w:tr w14:paraId="2B48DC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8" w:type="dxa"/>
            <w:vAlign w:val="center"/>
          </w:tcPr>
          <w:p w14:paraId="3756D51B">
            <w:pPr>
              <w:rPr>
                <w:rFonts w:hint="eastAsia" w:ascii="仿宋" w:hAnsi="仿宋" w:eastAsia="仿宋" w:cs="仿宋"/>
                <w:sz w:val="21"/>
                <w:szCs w:val="21"/>
                <w:highlight w:val="none"/>
              </w:rPr>
            </w:pPr>
            <w:r>
              <w:rPr>
                <w:rFonts w:hint="eastAsia" w:ascii="仿宋" w:hAnsi="仿宋" w:eastAsia="仿宋" w:cs="仿宋"/>
                <w:sz w:val="21"/>
                <w:szCs w:val="21"/>
                <w:highlight w:val="none"/>
              </w:rPr>
              <w:t>序号</w:t>
            </w:r>
          </w:p>
        </w:tc>
        <w:tc>
          <w:tcPr>
            <w:tcW w:w="2409" w:type="dxa"/>
            <w:vAlign w:val="center"/>
          </w:tcPr>
          <w:p w14:paraId="46E8A42D">
            <w:pPr>
              <w:rPr>
                <w:rFonts w:hint="eastAsia" w:ascii="仿宋" w:hAnsi="仿宋" w:eastAsia="仿宋" w:cs="仿宋"/>
                <w:sz w:val="21"/>
                <w:szCs w:val="21"/>
                <w:highlight w:val="none"/>
              </w:rPr>
            </w:pPr>
            <w:r>
              <w:rPr>
                <w:rFonts w:hint="eastAsia" w:ascii="仿宋" w:hAnsi="仿宋" w:eastAsia="仿宋" w:cs="仿宋"/>
                <w:sz w:val="21"/>
                <w:szCs w:val="21"/>
                <w:highlight w:val="none"/>
              </w:rPr>
              <w:t>名称</w:t>
            </w:r>
          </w:p>
        </w:tc>
        <w:tc>
          <w:tcPr>
            <w:tcW w:w="993" w:type="dxa"/>
            <w:vAlign w:val="center"/>
          </w:tcPr>
          <w:p w14:paraId="575EDD68">
            <w:pPr>
              <w:rPr>
                <w:rFonts w:hint="eastAsia" w:ascii="仿宋" w:hAnsi="仿宋" w:eastAsia="仿宋" w:cs="仿宋"/>
                <w:sz w:val="21"/>
                <w:szCs w:val="21"/>
                <w:highlight w:val="none"/>
              </w:rPr>
            </w:pPr>
            <w:r>
              <w:rPr>
                <w:rFonts w:hint="eastAsia" w:ascii="仿宋" w:hAnsi="仿宋" w:eastAsia="仿宋" w:cs="仿宋"/>
                <w:sz w:val="21"/>
                <w:szCs w:val="21"/>
                <w:highlight w:val="none"/>
              </w:rPr>
              <w:t>单位</w:t>
            </w:r>
          </w:p>
        </w:tc>
        <w:tc>
          <w:tcPr>
            <w:tcW w:w="708" w:type="dxa"/>
            <w:vAlign w:val="center"/>
          </w:tcPr>
          <w:p w14:paraId="64CFC3CB">
            <w:pPr>
              <w:rPr>
                <w:rFonts w:hint="eastAsia" w:ascii="仿宋" w:hAnsi="仿宋" w:eastAsia="仿宋" w:cs="仿宋"/>
                <w:sz w:val="21"/>
                <w:szCs w:val="21"/>
                <w:highlight w:val="none"/>
              </w:rPr>
            </w:pPr>
            <w:r>
              <w:rPr>
                <w:rFonts w:hint="eastAsia" w:ascii="仿宋" w:hAnsi="仿宋" w:eastAsia="仿宋" w:cs="仿宋"/>
                <w:sz w:val="21"/>
                <w:szCs w:val="21"/>
                <w:highlight w:val="none"/>
              </w:rPr>
              <w:t>数量</w:t>
            </w:r>
          </w:p>
        </w:tc>
        <w:tc>
          <w:tcPr>
            <w:tcW w:w="8565" w:type="dxa"/>
            <w:vAlign w:val="center"/>
          </w:tcPr>
          <w:p w14:paraId="4DF8AE34">
            <w:pPr>
              <w:rPr>
                <w:rFonts w:hint="eastAsia" w:ascii="仿宋" w:hAnsi="仿宋" w:eastAsia="仿宋" w:cs="仿宋"/>
                <w:sz w:val="21"/>
                <w:szCs w:val="21"/>
                <w:highlight w:val="none"/>
              </w:rPr>
            </w:pPr>
            <w:r>
              <w:rPr>
                <w:rFonts w:hint="eastAsia" w:ascii="仿宋" w:hAnsi="仿宋" w:eastAsia="仿宋" w:cs="仿宋"/>
                <w:sz w:val="21"/>
                <w:szCs w:val="21"/>
                <w:highlight w:val="none"/>
              </w:rPr>
              <w:t>参数</w:t>
            </w:r>
          </w:p>
        </w:tc>
      </w:tr>
      <w:tr w14:paraId="620CA4C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8" w:type="dxa"/>
            <w:vAlign w:val="center"/>
          </w:tcPr>
          <w:p w14:paraId="7D85779F">
            <w:pP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2</w:t>
            </w:r>
          </w:p>
        </w:tc>
        <w:tc>
          <w:tcPr>
            <w:tcW w:w="2409" w:type="dxa"/>
            <w:vAlign w:val="center"/>
          </w:tcPr>
          <w:p w14:paraId="2932BD07">
            <w:pPr>
              <w:rPr>
                <w:rFonts w:hint="eastAsia" w:ascii="仿宋" w:hAnsi="仿宋" w:eastAsia="仿宋" w:cs="仿宋"/>
                <w:sz w:val="21"/>
                <w:szCs w:val="21"/>
                <w:highlight w:val="none"/>
              </w:rPr>
            </w:pPr>
            <w:r>
              <w:rPr>
                <w:rFonts w:hint="eastAsia" w:ascii="仿宋" w:hAnsi="仿宋" w:eastAsia="仿宋" w:cs="仿宋"/>
                <w:sz w:val="21"/>
                <w:szCs w:val="21"/>
                <w:highlight w:val="none"/>
              </w:rPr>
              <w:t>定制类设备</w:t>
            </w:r>
          </w:p>
        </w:tc>
        <w:tc>
          <w:tcPr>
            <w:tcW w:w="993" w:type="dxa"/>
            <w:vAlign w:val="center"/>
          </w:tcPr>
          <w:p w14:paraId="63E13C3E">
            <w:pPr>
              <w:rPr>
                <w:rFonts w:hint="eastAsia" w:ascii="仿宋" w:hAnsi="仿宋" w:eastAsia="仿宋" w:cs="仿宋"/>
                <w:sz w:val="21"/>
                <w:szCs w:val="21"/>
                <w:highlight w:val="none"/>
              </w:rPr>
            </w:pPr>
          </w:p>
        </w:tc>
        <w:tc>
          <w:tcPr>
            <w:tcW w:w="708" w:type="dxa"/>
            <w:vAlign w:val="center"/>
          </w:tcPr>
          <w:p w14:paraId="0ACBEE1B">
            <w:pP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5</w:t>
            </w:r>
          </w:p>
        </w:tc>
        <w:tc>
          <w:tcPr>
            <w:tcW w:w="8565" w:type="dxa"/>
            <w:vAlign w:val="center"/>
          </w:tcPr>
          <w:p w14:paraId="5AC34FFC">
            <w:pP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r>
      <w:tr w14:paraId="2891CB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9" w:hRule="atLeast"/>
          <w:jc w:val="center"/>
        </w:trPr>
        <w:tc>
          <w:tcPr>
            <w:tcW w:w="858" w:type="dxa"/>
            <w:vAlign w:val="center"/>
          </w:tcPr>
          <w:p w14:paraId="204C26FB">
            <w:pP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w:t>
            </w:r>
          </w:p>
        </w:tc>
        <w:tc>
          <w:tcPr>
            <w:tcW w:w="2409" w:type="dxa"/>
            <w:vAlign w:val="center"/>
          </w:tcPr>
          <w:p w14:paraId="7189F19A">
            <w:pPr>
              <w:rPr>
                <w:rFonts w:hint="eastAsia" w:ascii="仿宋" w:hAnsi="仿宋" w:eastAsia="仿宋" w:cs="仿宋"/>
                <w:sz w:val="21"/>
                <w:szCs w:val="21"/>
                <w:highlight w:val="none"/>
              </w:rPr>
            </w:pPr>
            <w:r>
              <w:rPr>
                <w:rFonts w:hint="eastAsia" w:ascii="仿宋" w:hAnsi="仿宋" w:eastAsia="仿宋" w:cs="仿宋"/>
                <w:sz w:val="21"/>
                <w:szCs w:val="21"/>
                <w:highlight w:val="none"/>
              </w:rPr>
              <w:t>台架蒙布</w:t>
            </w:r>
          </w:p>
        </w:tc>
        <w:tc>
          <w:tcPr>
            <w:tcW w:w="993" w:type="dxa"/>
            <w:vAlign w:val="center"/>
          </w:tcPr>
          <w:p w14:paraId="6E41D8CF">
            <w:pPr>
              <w:rPr>
                <w:rFonts w:hint="eastAsia" w:ascii="仿宋" w:hAnsi="仿宋" w:eastAsia="仿宋" w:cs="仿宋"/>
                <w:sz w:val="21"/>
                <w:szCs w:val="21"/>
                <w:highlight w:val="none"/>
              </w:rPr>
            </w:pPr>
            <w:r>
              <w:rPr>
                <w:rFonts w:hint="eastAsia" w:ascii="仿宋" w:hAnsi="仿宋" w:eastAsia="仿宋" w:cs="仿宋"/>
                <w:sz w:val="21"/>
                <w:szCs w:val="21"/>
                <w:highlight w:val="none"/>
              </w:rPr>
              <w:t>个</w:t>
            </w:r>
          </w:p>
        </w:tc>
        <w:tc>
          <w:tcPr>
            <w:tcW w:w="708" w:type="dxa"/>
            <w:vAlign w:val="center"/>
          </w:tcPr>
          <w:p w14:paraId="49A3FA46">
            <w:pP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5</w:t>
            </w:r>
          </w:p>
        </w:tc>
        <w:tc>
          <w:tcPr>
            <w:tcW w:w="8565" w:type="dxa"/>
            <w:vAlign w:val="center"/>
          </w:tcPr>
          <w:p w14:paraId="38E71D96">
            <w:pPr>
              <w:rPr>
                <w:rFonts w:hint="eastAsia" w:ascii="仿宋" w:hAnsi="仿宋" w:eastAsia="仿宋" w:cs="仿宋"/>
                <w:sz w:val="21"/>
                <w:szCs w:val="21"/>
                <w:highlight w:val="none"/>
              </w:rPr>
            </w:pPr>
            <w:r>
              <w:rPr>
                <w:rFonts w:hint="eastAsia" w:ascii="仿宋" w:hAnsi="仿宋" w:eastAsia="仿宋" w:cs="仿宋"/>
                <w:sz w:val="21"/>
                <w:szCs w:val="21"/>
                <w:highlight w:val="none"/>
              </w:rPr>
              <w:t>根据液压气源部件拆装台架</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3套</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，电子系统部件拆装台架</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2套</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大小订制；防水，防尘，颜色为灰色，蒙布印有学院LOGO，以及台架的名称。</w:t>
            </w:r>
          </w:p>
        </w:tc>
      </w:tr>
    </w:tbl>
    <w:p w14:paraId="3F1FE7DF">
      <w:pPr>
        <w:rPr>
          <w:rFonts w:hint="eastAsia" w:ascii="仿宋" w:hAnsi="仿宋" w:eastAsia="仿宋" w:cs="仿宋"/>
          <w:sz w:val="22"/>
          <w:szCs w:val="22"/>
          <w:highlight w:val="none"/>
        </w:rPr>
      </w:pPr>
    </w:p>
    <w:p w14:paraId="16FD9F34">
      <w:pPr>
        <w:jc w:val="center"/>
        <w:rPr>
          <w:rFonts w:hint="eastAsia" w:ascii="仿宋" w:hAnsi="仿宋" w:eastAsia="仿宋" w:cs="仿宋"/>
          <w:b/>
          <w:sz w:val="22"/>
          <w:szCs w:val="22"/>
          <w:highlight w:val="none"/>
          <w:lang w:val="en-US" w:eastAsia="zh-CN"/>
        </w:rPr>
      </w:pPr>
      <w:r>
        <w:rPr>
          <w:rFonts w:hint="eastAsia" w:ascii="仿宋" w:hAnsi="仿宋" w:eastAsia="仿宋" w:cs="仿宋"/>
          <w:b/>
          <w:sz w:val="22"/>
          <w:szCs w:val="22"/>
          <w:highlight w:val="none"/>
          <w:lang w:val="en-US" w:eastAsia="zh-CN"/>
        </w:rPr>
        <w:t>包4：考评考核</w:t>
      </w:r>
    </w:p>
    <w:p w14:paraId="6A158EBB">
      <w:pPr>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一</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实训台架规格及参数</w:t>
      </w:r>
    </w:p>
    <w:tbl>
      <w:tblPr>
        <w:tblStyle w:val="45"/>
        <w:tblW w:w="4998"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41"/>
        <w:gridCol w:w="1154"/>
        <w:gridCol w:w="426"/>
        <w:gridCol w:w="426"/>
        <w:gridCol w:w="5772"/>
      </w:tblGrid>
      <w:tr w14:paraId="639611B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06" w:type="pct"/>
            <w:vAlign w:val="center"/>
          </w:tcPr>
          <w:p w14:paraId="276620C9">
            <w:pPr>
              <w:rPr>
                <w:rFonts w:hint="eastAsia" w:ascii="仿宋" w:hAnsi="仿宋" w:eastAsia="仿宋" w:cs="仿宋"/>
                <w:sz w:val="21"/>
                <w:szCs w:val="21"/>
                <w:highlight w:val="none"/>
              </w:rPr>
            </w:pPr>
            <w:r>
              <w:rPr>
                <w:rFonts w:hint="eastAsia" w:ascii="仿宋" w:hAnsi="仿宋" w:eastAsia="仿宋" w:cs="仿宋"/>
                <w:sz w:val="21"/>
                <w:szCs w:val="21"/>
                <w:highlight w:val="none"/>
              </w:rPr>
              <w:t>序号</w:t>
            </w:r>
          </w:p>
        </w:tc>
        <w:tc>
          <w:tcPr>
            <w:tcW w:w="709" w:type="pct"/>
            <w:vAlign w:val="center"/>
          </w:tcPr>
          <w:p w14:paraId="4B4BA724">
            <w:pPr>
              <w:rPr>
                <w:rFonts w:hint="eastAsia" w:ascii="仿宋" w:hAnsi="仿宋" w:eastAsia="仿宋" w:cs="仿宋"/>
                <w:sz w:val="21"/>
                <w:szCs w:val="21"/>
                <w:highlight w:val="none"/>
              </w:rPr>
            </w:pPr>
            <w:r>
              <w:rPr>
                <w:rFonts w:hint="eastAsia" w:ascii="仿宋" w:hAnsi="仿宋" w:eastAsia="仿宋" w:cs="仿宋"/>
                <w:sz w:val="21"/>
                <w:szCs w:val="21"/>
                <w:highlight w:val="none"/>
              </w:rPr>
              <w:t>名称</w:t>
            </w:r>
          </w:p>
        </w:tc>
        <w:tc>
          <w:tcPr>
            <w:tcW w:w="253" w:type="pct"/>
            <w:vAlign w:val="center"/>
          </w:tcPr>
          <w:p w14:paraId="392E71B1">
            <w:pPr>
              <w:rPr>
                <w:rFonts w:hint="eastAsia" w:ascii="仿宋" w:hAnsi="仿宋" w:eastAsia="仿宋" w:cs="仿宋"/>
                <w:sz w:val="21"/>
                <w:szCs w:val="21"/>
                <w:highlight w:val="none"/>
              </w:rPr>
            </w:pPr>
            <w:r>
              <w:rPr>
                <w:rFonts w:hint="eastAsia" w:ascii="仿宋" w:hAnsi="仿宋" w:eastAsia="仿宋" w:cs="仿宋"/>
                <w:sz w:val="21"/>
                <w:szCs w:val="21"/>
                <w:highlight w:val="none"/>
              </w:rPr>
              <w:t>单位</w:t>
            </w:r>
          </w:p>
        </w:tc>
        <w:tc>
          <w:tcPr>
            <w:tcW w:w="253" w:type="pct"/>
            <w:vAlign w:val="center"/>
          </w:tcPr>
          <w:p w14:paraId="1C1EAFC3">
            <w:pPr>
              <w:rPr>
                <w:rFonts w:hint="eastAsia" w:ascii="仿宋" w:hAnsi="仿宋" w:eastAsia="仿宋" w:cs="仿宋"/>
                <w:sz w:val="21"/>
                <w:szCs w:val="21"/>
                <w:highlight w:val="none"/>
              </w:rPr>
            </w:pPr>
            <w:r>
              <w:rPr>
                <w:rFonts w:hint="eastAsia" w:ascii="仿宋" w:hAnsi="仿宋" w:eastAsia="仿宋" w:cs="仿宋"/>
                <w:sz w:val="21"/>
                <w:szCs w:val="21"/>
                <w:highlight w:val="none"/>
              </w:rPr>
              <w:t>数量</w:t>
            </w:r>
          </w:p>
        </w:tc>
        <w:tc>
          <w:tcPr>
            <w:tcW w:w="3476" w:type="pct"/>
            <w:vAlign w:val="center"/>
          </w:tcPr>
          <w:p w14:paraId="071E8F12">
            <w:pPr>
              <w:rPr>
                <w:rFonts w:hint="eastAsia" w:ascii="仿宋" w:hAnsi="仿宋" w:eastAsia="仿宋" w:cs="仿宋"/>
                <w:sz w:val="21"/>
                <w:szCs w:val="21"/>
                <w:highlight w:val="none"/>
              </w:rPr>
            </w:pPr>
            <w:r>
              <w:rPr>
                <w:rFonts w:hint="eastAsia" w:ascii="仿宋" w:hAnsi="仿宋" w:eastAsia="仿宋" w:cs="仿宋"/>
                <w:sz w:val="21"/>
                <w:szCs w:val="21"/>
                <w:highlight w:val="none"/>
              </w:rPr>
              <w:t>参数</w:t>
            </w:r>
          </w:p>
        </w:tc>
      </w:tr>
      <w:tr w14:paraId="46F280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06" w:type="pct"/>
            <w:vAlign w:val="center"/>
          </w:tcPr>
          <w:p w14:paraId="7D70D984">
            <w:pPr>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c>
          <w:tcPr>
            <w:tcW w:w="709" w:type="pct"/>
            <w:vAlign w:val="center"/>
          </w:tcPr>
          <w:p w14:paraId="5E0118D4">
            <w:pPr>
              <w:rPr>
                <w:rFonts w:hint="eastAsia" w:ascii="仿宋" w:hAnsi="仿宋" w:eastAsia="仿宋" w:cs="仿宋"/>
                <w:sz w:val="21"/>
                <w:szCs w:val="21"/>
                <w:highlight w:val="none"/>
              </w:rPr>
            </w:pPr>
            <w:r>
              <w:rPr>
                <w:rFonts w:hint="eastAsia" w:ascii="仿宋" w:hAnsi="仿宋" w:eastAsia="仿宋" w:cs="仿宋"/>
                <w:sz w:val="21"/>
                <w:szCs w:val="21"/>
                <w:highlight w:val="none"/>
              </w:rPr>
              <w:t>台架</w:t>
            </w:r>
          </w:p>
        </w:tc>
        <w:tc>
          <w:tcPr>
            <w:tcW w:w="253" w:type="pct"/>
            <w:vAlign w:val="center"/>
          </w:tcPr>
          <w:p w14:paraId="6A846F83">
            <w:pPr>
              <w:rPr>
                <w:rFonts w:hint="eastAsia" w:ascii="仿宋" w:hAnsi="仿宋" w:eastAsia="仿宋" w:cs="仿宋"/>
                <w:sz w:val="21"/>
                <w:szCs w:val="21"/>
                <w:highlight w:val="none"/>
              </w:rPr>
            </w:pPr>
            <w:r>
              <w:rPr>
                <w:rFonts w:hint="eastAsia" w:ascii="仿宋" w:hAnsi="仿宋" w:eastAsia="仿宋" w:cs="仿宋"/>
                <w:sz w:val="21"/>
                <w:szCs w:val="21"/>
                <w:highlight w:val="none"/>
              </w:rPr>
              <w:t>个</w:t>
            </w:r>
          </w:p>
        </w:tc>
        <w:tc>
          <w:tcPr>
            <w:tcW w:w="253" w:type="pct"/>
            <w:vAlign w:val="center"/>
          </w:tcPr>
          <w:p w14:paraId="563B9576">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w:t>
            </w:r>
          </w:p>
        </w:tc>
        <w:tc>
          <w:tcPr>
            <w:tcW w:w="3476" w:type="pct"/>
            <w:vAlign w:val="center"/>
          </w:tcPr>
          <w:p w14:paraId="70D65334">
            <w:pP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r>
      <w:tr w14:paraId="0AD0435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06" w:type="pct"/>
            <w:vAlign w:val="center"/>
          </w:tcPr>
          <w:p w14:paraId="1D8EE1C1">
            <w:pP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w:t>
            </w:r>
          </w:p>
        </w:tc>
        <w:tc>
          <w:tcPr>
            <w:tcW w:w="709" w:type="pct"/>
            <w:vAlign w:val="center"/>
          </w:tcPr>
          <w:p w14:paraId="758CF5BA">
            <w:pPr>
              <w:rPr>
                <w:rFonts w:hint="eastAsia" w:ascii="仿宋" w:hAnsi="仿宋" w:eastAsia="仿宋" w:cs="仿宋"/>
                <w:sz w:val="21"/>
                <w:szCs w:val="21"/>
                <w:highlight w:val="none"/>
              </w:rPr>
            </w:pPr>
            <w:r>
              <w:rPr>
                <w:rFonts w:hint="eastAsia" w:ascii="仿宋" w:hAnsi="仿宋" w:eastAsia="仿宋" w:cs="仿宋"/>
                <w:sz w:val="21"/>
                <w:szCs w:val="21"/>
                <w:highlight w:val="none"/>
              </w:rPr>
              <w:t>硬管/软管施工综合台架</w:t>
            </w:r>
          </w:p>
        </w:tc>
        <w:tc>
          <w:tcPr>
            <w:tcW w:w="253" w:type="pct"/>
            <w:vAlign w:val="center"/>
          </w:tcPr>
          <w:p w14:paraId="0390490F">
            <w:pPr>
              <w:rPr>
                <w:rFonts w:hint="eastAsia" w:ascii="仿宋" w:hAnsi="仿宋" w:eastAsia="仿宋" w:cs="仿宋"/>
                <w:sz w:val="21"/>
                <w:szCs w:val="21"/>
                <w:highlight w:val="none"/>
              </w:rPr>
            </w:pPr>
            <w:r>
              <w:rPr>
                <w:rFonts w:hint="eastAsia" w:ascii="仿宋" w:hAnsi="仿宋" w:eastAsia="仿宋" w:cs="仿宋"/>
                <w:sz w:val="21"/>
                <w:szCs w:val="21"/>
                <w:highlight w:val="none"/>
              </w:rPr>
              <w:t>个</w:t>
            </w:r>
          </w:p>
        </w:tc>
        <w:tc>
          <w:tcPr>
            <w:tcW w:w="253" w:type="pct"/>
            <w:vAlign w:val="center"/>
          </w:tcPr>
          <w:p w14:paraId="78318F1B">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w:t>
            </w:r>
          </w:p>
        </w:tc>
        <w:tc>
          <w:tcPr>
            <w:tcW w:w="3476" w:type="pct"/>
            <w:vAlign w:val="center"/>
          </w:tcPr>
          <w:p w14:paraId="10461C9D">
            <w:pPr>
              <w:rPr>
                <w:rFonts w:hint="eastAsia" w:ascii="仿宋" w:hAnsi="仿宋" w:eastAsia="仿宋" w:cs="仿宋"/>
                <w:sz w:val="21"/>
                <w:szCs w:val="21"/>
                <w:highlight w:val="none"/>
              </w:rPr>
            </w:pPr>
            <w:r>
              <w:rPr>
                <w:rFonts w:hint="eastAsia" w:ascii="仿宋" w:hAnsi="仿宋" w:eastAsia="仿宋" w:cs="仿宋"/>
                <w:sz w:val="21"/>
                <w:szCs w:val="21"/>
                <w:highlight w:val="none"/>
              </w:rPr>
              <w:t>一、整体描述</w:t>
            </w:r>
          </w:p>
          <w:p w14:paraId="7B4BE18A">
            <w:pPr>
              <w:rPr>
                <w:rFonts w:hint="eastAsia" w:ascii="仿宋" w:hAnsi="仿宋" w:eastAsia="仿宋" w:cs="仿宋"/>
                <w:sz w:val="21"/>
                <w:szCs w:val="21"/>
                <w:highlight w:val="none"/>
              </w:rPr>
            </w:pPr>
            <w:r>
              <w:rPr>
                <w:rFonts w:hint="eastAsia" w:ascii="仿宋" w:hAnsi="仿宋" w:eastAsia="仿宋" w:cs="仿宋"/>
                <w:sz w:val="21"/>
                <w:szCs w:val="21"/>
                <w:highlight w:val="none"/>
              </w:rPr>
              <w:t>主要功能是模拟飞机管路拆装和维护，实现硬管/软管及其接头的识别、拆装及制作，管路渗漏检查等。</w:t>
            </w:r>
          </w:p>
          <w:p w14:paraId="5F56814A">
            <w:pPr>
              <w:rPr>
                <w:rFonts w:hint="eastAsia" w:ascii="仿宋" w:hAnsi="仿宋" w:eastAsia="仿宋" w:cs="仿宋"/>
                <w:sz w:val="21"/>
                <w:szCs w:val="21"/>
                <w:highlight w:val="none"/>
              </w:rPr>
            </w:pPr>
            <w:r>
              <w:rPr>
                <w:rFonts w:hint="eastAsia" w:ascii="仿宋" w:hAnsi="仿宋" w:eastAsia="仿宋" w:cs="仿宋"/>
                <w:sz w:val="21"/>
                <w:szCs w:val="21"/>
                <w:highlight w:val="none"/>
              </w:rPr>
              <w:t>二、技术要求</w:t>
            </w:r>
          </w:p>
          <w:p w14:paraId="356B58F2">
            <w:pPr>
              <w:rPr>
                <w:rFonts w:hint="eastAsia" w:ascii="仿宋" w:hAnsi="仿宋" w:eastAsia="仿宋" w:cs="仿宋"/>
                <w:sz w:val="21"/>
                <w:szCs w:val="21"/>
                <w:highlight w:val="none"/>
              </w:rPr>
            </w:pPr>
            <w:r>
              <w:rPr>
                <w:rFonts w:hint="eastAsia" w:ascii="仿宋" w:hAnsi="仿宋" w:eastAsia="仿宋" w:cs="仿宋"/>
                <w:sz w:val="21"/>
                <w:szCs w:val="21"/>
                <w:highlight w:val="none"/>
              </w:rPr>
              <w:t>1、训练器基本要求：</w:t>
            </w:r>
          </w:p>
          <w:p w14:paraId="5E70183B">
            <w:pPr>
              <w:rPr>
                <w:rFonts w:hint="eastAsia" w:ascii="仿宋" w:hAnsi="仿宋" w:eastAsia="仿宋" w:cs="仿宋"/>
                <w:sz w:val="21"/>
                <w:szCs w:val="21"/>
                <w:highlight w:val="none"/>
              </w:rPr>
            </w:pPr>
            <w:r>
              <w:rPr>
                <w:rFonts w:hint="eastAsia" w:ascii="仿宋" w:hAnsi="仿宋" w:eastAsia="仿宋" w:cs="仿宋"/>
                <w:sz w:val="21"/>
                <w:szCs w:val="21"/>
                <w:highlight w:val="none"/>
              </w:rPr>
              <w:t>设备整体尺寸长宽高不低于2100</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*1400</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*1600mm，呈立方体结构，整体由金属结构钢焊接而成，设备移动和固定由</w:t>
            </w:r>
            <w:r>
              <w:rPr>
                <w:rFonts w:hint="eastAsia" w:ascii="仿宋" w:hAnsi="仿宋" w:eastAsia="仿宋" w:cs="仿宋"/>
                <w:sz w:val="21"/>
                <w:szCs w:val="21"/>
                <w:highlight w:val="none"/>
                <w:lang w:eastAsia="zh-CN"/>
              </w:rPr>
              <w:t>不少于</w:t>
            </w:r>
            <w:r>
              <w:rPr>
                <w:rFonts w:hint="eastAsia" w:ascii="仿宋" w:hAnsi="仿宋" w:eastAsia="仿宋" w:cs="仿宋"/>
                <w:sz w:val="21"/>
                <w:szCs w:val="21"/>
                <w:highlight w:val="none"/>
              </w:rPr>
              <w:t>6个福马脚轮移动和固定，设备表面需经磨砂喷涂工艺处理。</w:t>
            </w:r>
          </w:p>
          <w:p w14:paraId="4C1285B2">
            <w:pPr>
              <w:rPr>
                <w:rFonts w:hint="eastAsia" w:ascii="仿宋" w:hAnsi="仿宋" w:eastAsia="仿宋" w:cs="仿宋"/>
                <w:sz w:val="21"/>
                <w:szCs w:val="21"/>
                <w:highlight w:val="none"/>
              </w:rPr>
            </w:pPr>
            <w:r>
              <w:rPr>
                <w:rFonts w:hint="eastAsia" w:ascii="仿宋" w:hAnsi="仿宋" w:eastAsia="仿宋" w:cs="仿宋"/>
                <w:sz w:val="21"/>
                <w:szCs w:val="21"/>
                <w:highlight w:val="none"/>
              </w:rPr>
              <w:t>2、设备需设计实训区、收纳区、中控区三部分。</w:t>
            </w:r>
          </w:p>
          <w:p w14:paraId="72C7C314">
            <w:pPr>
              <w:rPr>
                <w:rFonts w:hint="eastAsia" w:ascii="仿宋" w:hAnsi="仿宋" w:eastAsia="仿宋" w:cs="仿宋"/>
                <w:sz w:val="21"/>
                <w:szCs w:val="21"/>
                <w:highlight w:val="none"/>
              </w:rPr>
            </w:pPr>
            <w:r>
              <w:rPr>
                <w:rFonts w:hint="eastAsia" w:cs="等线"/>
                <w:color w:val="auto"/>
                <w:sz w:val="20"/>
                <w:szCs w:val="20"/>
                <w:highlight w:val="none"/>
                <w:lang w:eastAsia="zh-CN"/>
              </w:rPr>
              <w:t>（</w:t>
            </w:r>
            <w:r>
              <w:rPr>
                <w:rFonts w:hint="eastAsia" w:cs="等线"/>
                <w:color w:val="auto"/>
                <w:sz w:val="20"/>
                <w:szCs w:val="20"/>
                <w:highlight w:val="none"/>
                <w:lang w:val="en-US" w:eastAsia="zh-CN"/>
              </w:rPr>
              <w:t>1</w:t>
            </w:r>
            <w:r>
              <w:rPr>
                <w:rFonts w:hint="eastAsia" w:cs="等线"/>
                <w:color w:val="auto"/>
                <w:sz w:val="20"/>
                <w:szCs w:val="20"/>
                <w:highlight w:val="none"/>
                <w:lang w:eastAsia="zh-CN"/>
              </w:rPr>
              <w:t>）</w:t>
            </w:r>
            <w:r>
              <w:rPr>
                <w:rFonts w:hint="eastAsia" w:ascii="等线" w:hAnsi="等线" w:eastAsia="等线" w:cs="等线"/>
                <w:color w:val="auto"/>
                <w:sz w:val="20"/>
                <w:szCs w:val="20"/>
                <w:highlight w:val="none"/>
              </w:rPr>
              <w:t>▲</w:t>
            </w:r>
            <w:r>
              <w:rPr>
                <w:rFonts w:hint="eastAsia" w:ascii="仿宋" w:hAnsi="仿宋" w:eastAsia="仿宋" w:cs="仿宋"/>
                <w:sz w:val="21"/>
                <w:szCs w:val="21"/>
                <w:highlight w:val="none"/>
              </w:rPr>
              <w:t>实训区：标配工位数≥6个，每个工位配置1块硬管/软管施工综合实训模块。实训模块包含但不限于：喇叭口和无喇叭口共6种管接头，管接头、不锈钢软管、铝合金硬管采用英制航空标准件。</w:t>
            </w:r>
          </w:p>
          <w:p w14:paraId="05E9FF4A">
            <w:pPr>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收纳区：收纳箱≥4个，每个收纳箱可放置模块数量≥3个；工具箱≥14个，收纳常用工具、工作单和其它技术文件。</w:t>
            </w:r>
          </w:p>
          <w:p w14:paraId="047BA6A5">
            <w:pPr>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lang w:eastAsia="zh-CN"/>
              </w:rPr>
              <w:t>）</w:t>
            </w:r>
            <w:r>
              <w:rPr>
                <w:rFonts w:hint="eastAsia" w:ascii="等线" w:hAnsi="等线" w:eastAsia="等线" w:cs="等线"/>
                <w:color w:val="auto"/>
                <w:sz w:val="20"/>
                <w:szCs w:val="20"/>
                <w:highlight w:val="none"/>
              </w:rPr>
              <w:t>▲</w:t>
            </w:r>
            <w:r>
              <w:rPr>
                <w:rFonts w:hint="eastAsia" w:ascii="仿宋" w:hAnsi="仿宋" w:eastAsia="仿宋" w:cs="仿宋"/>
                <w:sz w:val="21"/>
                <w:szCs w:val="21"/>
                <w:highlight w:val="none"/>
              </w:rPr>
              <w:t>中控区：配备智能处理终端和管理系统。中控系统基于23.6寸或以上尺寸触摸屏；I7及以上CPU, ≥1T SSD，≥32G内存，3060(12G)及以上显卡。</w:t>
            </w:r>
          </w:p>
          <w:p w14:paraId="2A05E16F">
            <w:pPr>
              <w:rPr>
                <w:rFonts w:hint="eastAsia" w:ascii="仿宋" w:hAnsi="仿宋" w:eastAsia="仿宋" w:cs="仿宋"/>
                <w:sz w:val="21"/>
                <w:szCs w:val="21"/>
                <w:highlight w:val="none"/>
              </w:rPr>
            </w:pPr>
            <w:r>
              <w:rPr>
                <w:rFonts w:hint="eastAsia" w:ascii="仿宋" w:hAnsi="仿宋" w:eastAsia="仿宋" w:cs="仿宋"/>
                <w:sz w:val="21"/>
                <w:szCs w:val="21"/>
                <w:highlight w:val="none"/>
              </w:rPr>
              <w:t>3、实现功能：</w:t>
            </w:r>
          </w:p>
          <w:p w14:paraId="179C29A1">
            <w:pPr>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▲涵盖硬管的切割、弯管和拆装；管接头喇叭口和无喇叭口制作；管螺帽打防松保险丝训练以及管路渗漏检查，管螺帽力矩规范训练等；</w:t>
            </w:r>
          </w:p>
          <w:p w14:paraId="6E4E39E0">
            <w:pPr>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▲管理系统具有训练、实训、考核等多种功能，可实现对工作单卡下发、电子签名等操作，可对部分实训任务结果、工具清点等进行智能评分。</w:t>
            </w:r>
            <w:r>
              <w:rPr>
                <w:rFonts w:hint="eastAsia" w:ascii="仿宋" w:hAnsi="仿宋" w:eastAsia="仿宋" w:cs="仿宋"/>
                <w:color w:val="auto"/>
                <w:sz w:val="21"/>
                <w:szCs w:val="21"/>
                <w:highlight w:val="none"/>
              </w:rPr>
              <w:t>提供管理系统对部分实训任务结果、工具清点等进行评分的功能演示视频。</w:t>
            </w:r>
          </w:p>
        </w:tc>
      </w:tr>
      <w:tr w14:paraId="661A15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06" w:type="pct"/>
            <w:vAlign w:val="center"/>
          </w:tcPr>
          <w:p w14:paraId="67545351">
            <w:pP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w:t>
            </w:r>
          </w:p>
        </w:tc>
        <w:tc>
          <w:tcPr>
            <w:tcW w:w="709" w:type="pct"/>
            <w:vAlign w:val="center"/>
          </w:tcPr>
          <w:p w14:paraId="6E4450D1">
            <w:pPr>
              <w:rPr>
                <w:rFonts w:hint="eastAsia" w:ascii="仿宋" w:hAnsi="仿宋" w:eastAsia="仿宋" w:cs="仿宋"/>
                <w:sz w:val="21"/>
                <w:szCs w:val="21"/>
                <w:highlight w:val="none"/>
              </w:rPr>
            </w:pPr>
            <w:r>
              <w:rPr>
                <w:rFonts w:hint="eastAsia" w:ascii="仿宋" w:hAnsi="仿宋" w:eastAsia="仿宋" w:cs="仿宋"/>
                <w:sz w:val="21"/>
                <w:szCs w:val="21"/>
                <w:highlight w:val="none"/>
              </w:rPr>
              <w:t>软硬传动检查与校装综合</w:t>
            </w:r>
            <w:r>
              <w:rPr>
                <w:rFonts w:hint="eastAsia" w:ascii="仿宋" w:hAnsi="仿宋" w:eastAsia="仿宋" w:cs="仿宋"/>
                <w:sz w:val="21"/>
                <w:szCs w:val="21"/>
                <w:highlight w:val="none"/>
                <w:lang w:val="en-US" w:eastAsia="zh-CN"/>
              </w:rPr>
              <w:t>训练</w:t>
            </w:r>
            <w:r>
              <w:rPr>
                <w:rFonts w:hint="eastAsia" w:ascii="仿宋" w:hAnsi="仿宋" w:eastAsia="仿宋" w:cs="仿宋"/>
                <w:sz w:val="21"/>
                <w:szCs w:val="21"/>
                <w:highlight w:val="none"/>
              </w:rPr>
              <w:t>台架</w:t>
            </w:r>
          </w:p>
        </w:tc>
        <w:tc>
          <w:tcPr>
            <w:tcW w:w="253" w:type="pct"/>
            <w:vAlign w:val="center"/>
          </w:tcPr>
          <w:p w14:paraId="637259AC">
            <w:pPr>
              <w:rPr>
                <w:rFonts w:hint="eastAsia" w:ascii="仿宋" w:hAnsi="仿宋" w:eastAsia="仿宋" w:cs="仿宋"/>
                <w:sz w:val="21"/>
                <w:szCs w:val="21"/>
                <w:highlight w:val="none"/>
              </w:rPr>
            </w:pPr>
            <w:r>
              <w:rPr>
                <w:rFonts w:hint="eastAsia" w:ascii="仿宋" w:hAnsi="仿宋" w:eastAsia="仿宋" w:cs="仿宋"/>
                <w:sz w:val="21"/>
                <w:szCs w:val="21"/>
                <w:highlight w:val="none"/>
              </w:rPr>
              <w:t>个</w:t>
            </w:r>
          </w:p>
        </w:tc>
        <w:tc>
          <w:tcPr>
            <w:tcW w:w="253" w:type="pct"/>
            <w:vAlign w:val="center"/>
          </w:tcPr>
          <w:p w14:paraId="41CE699A">
            <w:pP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1</w:t>
            </w:r>
          </w:p>
        </w:tc>
        <w:tc>
          <w:tcPr>
            <w:tcW w:w="3476" w:type="pct"/>
            <w:vAlign w:val="center"/>
          </w:tcPr>
          <w:p w14:paraId="2CBB6F55">
            <w:pPr>
              <w:numPr>
                <w:ilvl w:val="0"/>
                <w:numId w:val="0"/>
              </w:numPr>
              <w:rPr>
                <w:rFonts w:hint="eastAsia" w:ascii="仿宋" w:hAnsi="仿宋" w:eastAsia="仿宋" w:cs="仿宋"/>
                <w:sz w:val="21"/>
                <w:szCs w:val="21"/>
                <w:highlight w:val="none"/>
              </w:rPr>
            </w:pPr>
            <w:r>
              <w:rPr>
                <w:rFonts w:hint="eastAsia" w:ascii="仿宋" w:hAnsi="仿宋" w:eastAsia="仿宋" w:cs="仿宋"/>
                <w:sz w:val="21"/>
                <w:szCs w:val="21"/>
                <w:highlight w:val="none"/>
              </w:rPr>
              <w:t>一、整体描述</w:t>
            </w:r>
          </w:p>
          <w:p w14:paraId="440277E1">
            <w:pPr>
              <w:numPr>
                <w:ilvl w:val="0"/>
                <w:numId w:val="0"/>
              </w:numPr>
              <w:rPr>
                <w:rFonts w:hint="eastAsia" w:ascii="仿宋" w:hAnsi="仿宋" w:eastAsia="仿宋" w:cs="仿宋"/>
                <w:sz w:val="21"/>
                <w:szCs w:val="21"/>
                <w:highlight w:val="none"/>
              </w:rPr>
            </w:pPr>
            <w:r>
              <w:rPr>
                <w:rFonts w:hint="eastAsia" w:ascii="仿宋" w:hAnsi="仿宋" w:eastAsia="仿宋" w:cs="仿宋"/>
                <w:sz w:val="21"/>
                <w:szCs w:val="21"/>
                <w:highlight w:val="none"/>
              </w:rPr>
              <w:t>主要功能是模拟飞机钢索拆装和维护，钢索校装、保险和张力测试检查。</w:t>
            </w:r>
          </w:p>
          <w:p w14:paraId="487915C9">
            <w:pPr>
              <w:numPr>
                <w:ilvl w:val="0"/>
                <w:numId w:val="0"/>
              </w:numPr>
              <w:rPr>
                <w:rFonts w:hint="eastAsia" w:ascii="仿宋" w:hAnsi="仿宋" w:eastAsia="仿宋" w:cs="仿宋"/>
                <w:sz w:val="21"/>
                <w:szCs w:val="21"/>
                <w:highlight w:val="none"/>
              </w:rPr>
            </w:pPr>
            <w:r>
              <w:rPr>
                <w:rFonts w:hint="eastAsia" w:ascii="仿宋" w:hAnsi="仿宋" w:eastAsia="仿宋" w:cs="仿宋"/>
                <w:sz w:val="21"/>
                <w:szCs w:val="21"/>
                <w:highlight w:val="none"/>
              </w:rPr>
              <w:t>二、技术要求</w:t>
            </w:r>
          </w:p>
          <w:p w14:paraId="5F3AF55A">
            <w:pPr>
              <w:numPr>
                <w:ilvl w:val="0"/>
                <w:numId w:val="0"/>
              </w:numPr>
              <w:rPr>
                <w:rFonts w:hint="eastAsia" w:ascii="仿宋" w:hAnsi="仿宋" w:eastAsia="仿宋" w:cs="仿宋"/>
                <w:sz w:val="21"/>
                <w:szCs w:val="21"/>
                <w:highlight w:val="none"/>
              </w:rPr>
            </w:pPr>
            <w:r>
              <w:rPr>
                <w:rFonts w:hint="eastAsia" w:ascii="仿宋" w:hAnsi="仿宋" w:eastAsia="仿宋" w:cs="仿宋"/>
                <w:sz w:val="21"/>
                <w:szCs w:val="21"/>
                <w:highlight w:val="none"/>
              </w:rPr>
              <w:t>1、训练器基本要求：</w:t>
            </w:r>
          </w:p>
          <w:p w14:paraId="79EAF523">
            <w:pPr>
              <w:numPr>
                <w:ilvl w:val="0"/>
                <w:numId w:val="0"/>
              </w:numPr>
              <w:rPr>
                <w:rFonts w:hint="eastAsia" w:ascii="仿宋" w:hAnsi="仿宋" w:eastAsia="仿宋" w:cs="仿宋"/>
                <w:sz w:val="21"/>
                <w:szCs w:val="21"/>
                <w:highlight w:val="none"/>
              </w:rPr>
            </w:pPr>
            <w:r>
              <w:rPr>
                <w:rFonts w:hint="eastAsia" w:ascii="仿宋" w:hAnsi="仿宋" w:eastAsia="仿宋" w:cs="仿宋"/>
                <w:sz w:val="21"/>
                <w:szCs w:val="21"/>
                <w:highlight w:val="none"/>
              </w:rPr>
              <w:t>设备整体尺寸长宽高不低于2100</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*1400</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*1600mm，呈立方体结构，整体由金属结构钢焊接而成，设备移动和固定由</w:t>
            </w:r>
            <w:r>
              <w:rPr>
                <w:rFonts w:hint="eastAsia" w:ascii="仿宋" w:hAnsi="仿宋" w:eastAsia="仿宋" w:cs="仿宋"/>
                <w:sz w:val="21"/>
                <w:szCs w:val="21"/>
                <w:highlight w:val="none"/>
                <w:lang w:eastAsia="zh-CN"/>
              </w:rPr>
              <w:t>不少于</w:t>
            </w:r>
            <w:r>
              <w:rPr>
                <w:rFonts w:hint="eastAsia" w:ascii="仿宋" w:hAnsi="仿宋" w:eastAsia="仿宋" w:cs="仿宋"/>
                <w:sz w:val="21"/>
                <w:szCs w:val="21"/>
                <w:highlight w:val="none"/>
              </w:rPr>
              <w:t>6个福马脚轮移动和固定，设备表面需经磨砂喷涂工艺处理。</w:t>
            </w:r>
          </w:p>
          <w:p w14:paraId="4A20064B">
            <w:pPr>
              <w:numPr>
                <w:ilvl w:val="0"/>
                <w:numId w:val="0"/>
              </w:numPr>
              <w:rPr>
                <w:rFonts w:hint="eastAsia" w:ascii="仿宋" w:hAnsi="仿宋" w:eastAsia="仿宋" w:cs="仿宋"/>
                <w:sz w:val="21"/>
                <w:szCs w:val="21"/>
                <w:highlight w:val="none"/>
              </w:rPr>
            </w:pPr>
            <w:r>
              <w:rPr>
                <w:rFonts w:hint="eastAsia" w:ascii="仿宋" w:hAnsi="仿宋" w:eastAsia="仿宋" w:cs="仿宋"/>
                <w:sz w:val="21"/>
                <w:szCs w:val="21"/>
                <w:highlight w:val="none"/>
              </w:rPr>
              <w:t>2、设备需设计实训区、收纳区、中控区三部分。</w:t>
            </w:r>
          </w:p>
          <w:p w14:paraId="59493A49">
            <w:pPr>
              <w:numPr>
                <w:ilvl w:val="0"/>
                <w:numId w:val="0"/>
              </w:numPr>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lang w:eastAsia="zh-CN"/>
              </w:rPr>
              <w:t>）</w:t>
            </w:r>
            <w:r>
              <w:rPr>
                <w:rFonts w:hint="eastAsia" w:ascii="等线" w:hAnsi="等线" w:eastAsia="等线" w:cs="等线"/>
                <w:color w:val="auto"/>
                <w:sz w:val="20"/>
                <w:szCs w:val="20"/>
                <w:highlight w:val="none"/>
              </w:rPr>
              <w:t>▲</w:t>
            </w:r>
            <w:r>
              <w:rPr>
                <w:rFonts w:hint="eastAsia" w:ascii="仿宋" w:hAnsi="仿宋" w:eastAsia="仿宋" w:cs="仿宋"/>
                <w:sz w:val="21"/>
                <w:szCs w:val="21"/>
                <w:highlight w:val="none"/>
              </w:rPr>
              <w:t>实训区：标配工位数≥6个，每个工位配置1块软硬传动检查与校装训练装置实训模块。实训模块包含但不限于：钢索、钢索接头、松紧螺套及别针锁夹等，且均采用英制航空标准件。</w:t>
            </w:r>
          </w:p>
          <w:p w14:paraId="36705206">
            <w:pPr>
              <w:numPr>
                <w:ilvl w:val="0"/>
                <w:numId w:val="0"/>
              </w:numPr>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收纳区：收纳箱≥4个，每个收纳箱可放置模块数量≥3个；工具箱≥14个，收纳常用工具、工作单和其它技术文件。</w:t>
            </w:r>
          </w:p>
          <w:p w14:paraId="3342E9D4">
            <w:pPr>
              <w:numPr>
                <w:ilvl w:val="0"/>
                <w:numId w:val="0"/>
              </w:numPr>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lang w:eastAsia="zh-CN"/>
              </w:rPr>
              <w:t>）</w:t>
            </w:r>
            <w:r>
              <w:rPr>
                <w:rFonts w:hint="eastAsia" w:ascii="等线" w:hAnsi="等线" w:eastAsia="等线" w:cs="等线"/>
                <w:color w:val="auto"/>
                <w:sz w:val="20"/>
                <w:szCs w:val="20"/>
                <w:highlight w:val="none"/>
              </w:rPr>
              <w:t>▲</w:t>
            </w:r>
            <w:r>
              <w:rPr>
                <w:rFonts w:hint="eastAsia" w:ascii="仿宋" w:hAnsi="仿宋" w:eastAsia="仿宋" w:cs="仿宋"/>
                <w:sz w:val="21"/>
                <w:szCs w:val="21"/>
                <w:highlight w:val="none"/>
              </w:rPr>
              <w:t>中控区：配备智能处理终端和管理系统。中控系统基于23.6寸或以上尺寸触摸屏；I7及以上CPU, ≥1T SSD，≥32G内存，3060(12G)及以上显卡。</w:t>
            </w:r>
          </w:p>
          <w:p w14:paraId="3E534572">
            <w:pPr>
              <w:numPr>
                <w:ilvl w:val="0"/>
                <w:numId w:val="0"/>
              </w:numPr>
              <w:rPr>
                <w:rFonts w:hint="eastAsia" w:ascii="仿宋" w:hAnsi="仿宋" w:eastAsia="仿宋" w:cs="仿宋"/>
                <w:sz w:val="21"/>
                <w:szCs w:val="21"/>
                <w:highlight w:val="none"/>
              </w:rPr>
            </w:pPr>
            <w:r>
              <w:rPr>
                <w:rFonts w:hint="eastAsia" w:ascii="仿宋" w:hAnsi="仿宋" w:eastAsia="仿宋" w:cs="仿宋"/>
                <w:sz w:val="21"/>
                <w:szCs w:val="21"/>
                <w:highlight w:val="none"/>
              </w:rPr>
              <w:t>3、实现功能：</w:t>
            </w:r>
          </w:p>
          <w:p w14:paraId="59050A4F">
            <w:pPr>
              <w:numPr>
                <w:ilvl w:val="0"/>
                <w:numId w:val="0"/>
              </w:numPr>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lang w:eastAsia="zh-CN"/>
              </w:rPr>
              <w:t>）</w:t>
            </w:r>
            <w:r>
              <w:rPr>
                <w:rFonts w:hint="eastAsia" w:ascii="等线" w:hAnsi="等线" w:eastAsia="等线" w:cs="等线"/>
                <w:color w:val="auto"/>
                <w:sz w:val="20"/>
                <w:szCs w:val="20"/>
                <w:highlight w:val="none"/>
              </w:rPr>
              <w:t>▲</w:t>
            </w:r>
            <w:r>
              <w:rPr>
                <w:rFonts w:hint="eastAsia" w:ascii="仿宋" w:hAnsi="仿宋" w:eastAsia="仿宋" w:cs="仿宋"/>
                <w:sz w:val="21"/>
                <w:szCs w:val="21"/>
                <w:highlight w:val="none"/>
              </w:rPr>
              <w:t>钢索检查、拆装训练；钢索校装和保险训练；钢索张力测试；推拉杆调节和组装以及组件偏转角度调整训练；</w:t>
            </w:r>
          </w:p>
          <w:p w14:paraId="7F78A2DA">
            <w:pPr>
              <w:numPr>
                <w:ilvl w:val="0"/>
                <w:numId w:val="0"/>
              </w:numPr>
              <w:rPr>
                <w:rFonts w:hint="eastAsia" w:ascii="仿宋" w:hAnsi="仿宋" w:eastAsia="仿宋" w:cs="仿宋"/>
                <w:sz w:val="21"/>
                <w:szCs w:val="21"/>
                <w:highlight w:val="none"/>
              </w:rPr>
            </w:pPr>
            <w:r>
              <w:rPr>
                <w:rFonts w:hint="eastAsia" w:cs="等线"/>
                <w:color w:val="auto"/>
                <w:sz w:val="20"/>
                <w:szCs w:val="20"/>
                <w:highlight w:val="none"/>
                <w:lang w:eastAsia="zh-CN"/>
              </w:rPr>
              <w:t>（</w:t>
            </w:r>
            <w:r>
              <w:rPr>
                <w:rFonts w:hint="eastAsia" w:cs="等线"/>
                <w:color w:val="auto"/>
                <w:sz w:val="20"/>
                <w:szCs w:val="20"/>
                <w:highlight w:val="none"/>
                <w:lang w:val="en-US" w:eastAsia="zh-CN"/>
              </w:rPr>
              <w:t>2</w:t>
            </w:r>
            <w:r>
              <w:rPr>
                <w:rFonts w:hint="eastAsia" w:cs="等线"/>
                <w:color w:val="auto"/>
                <w:sz w:val="20"/>
                <w:szCs w:val="20"/>
                <w:highlight w:val="none"/>
                <w:lang w:eastAsia="zh-CN"/>
              </w:rPr>
              <w:t>）</w:t>
            </w:r>
            <w:r>
              <w:rPr>
                <w:rFonts w:hint="eastAsia" w:ascii="等线" w:hAnsi="等线" w:eastAsia="等线" w:cs="等线"/>
                <w:color w:val="auto"/>
                <w:sz w:val="20"/>
                <w:szCs w:val="20"/>
                <w:highlight w:val="none"/>
              </w:rPr>
              <w:t>▲</w:t>
            </w:r>
            <w:r>
              <w:rPr>
                <w:rFonts w:hint="eastAsia" w:ascii="仿宋" w:hAnsi="仿宋" w:eastAsia="仿宋" w:cs="仿宋"/>
                <w:sz w:val="21"/>
                <w:szCs w:val="21"/>
                <w:highlight w:val="none"/>
              </w:rPr>
              <w:t>管理系统具有训练、实训、考核等多种功能，可实现对工作单卡下发、电子签名等操作，可对部分实训任务结果、工具清点等进行智能评分。</w:t>
            </w:r>
            <w:r>
              <w:rPr>
                <w:rFonts w:hint="eastAsia" w:ascii="仿宋" w:hAnsi="仿宋" w:eastAsia="仿宋" w:cs="仿宋"/>
                <w:color w:val="auto"/>
                <w:sz w:val="21"/>
                <w:szCs w:val="21"/>
                <w:highlight w:val="none"/>
              </w:rPr>
              <w:t>提供管理系统对部分实训任务结果、工具清点等进行评分的功能演示视频。</w:t>
            </w:r>
          </w:p>
        </w:tc>
      </w:tr>
      <w:tr w14:paraId="266BFB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3" w:hRule="atLeast"/>
          <w:jc w:val="center"/>
        </w:trPr>
        <w:tc>
          <w:tcPr>
            <w:tcW w:w="306" w:type="pct"/>
            <w:vAlign w:val="center"/>
          </w:tcPr>
          <w:p w14:paraId="67D7AD66">
            <w:pP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w:t>
            </w:r>
          </w:p>
        </w:tc>
        <w:tc>
          <w:tcPr>
            <w:tcW w:w="709" w:type="pct"/>
            <w:vAlign w:val="center"/>
          </w:tcPr>
          <w:p w14:paraId="3AEDEA0D">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线路施工训练台架（配置 1）</w:t>
            </w:r>
          </w:p>
        </w:tc>
        <w:tc>
          <w:tcPr>
            <w:tcW w:w="253" w:type="pct"/>
            <w:vAlign w:val="center"/>
          </w:tcPr>
          <w:p w14:paraId="18C3718C">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个</w:t>
            </w:r>
          </w:p>
        </w:tc>
        <w:tc>
          <w:tcPr>
            <w:tcW w:w="253" w:type="pct"/>
            <w:vAlign w:val="center"/>
          </w:tcPr>
          <w:p w14:paraId="390F4E4D">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w:t>
            </w:r>
          </w:p>
        </w:tc>
        <w:tc>
          <w:tcPr>
            <w:tcW w:w="3476" w:type="pct"/>
            <w:vAlign w:val="center"/>
          </w:tcPr>
          <w:p w14:paraId="3905DBA9">
            <w:pPr>
              <w:numPr>
                <w:ilvl w:val="0"/>
                <w:numId w:val="0"/>
              </w:numPr>
              <w:rPr>
                <w:rFonts w:hint="eastAsia" w:ascii="仿宋" w:hAnsi="仿宋" w:eastAsia="仿宋" w:cs="仿宋"/>
                <w:sz w:val="21"/>
                <w:szCs w:val="21"/>
                <w:highlight w:val="none"/>
              </w:rPr>
            </w:pPr>
            <w:r>
              <w:rPr>
                <w:rFonts w:hint="eastAsia" w:ascii="仿宋" w:hAnsi="仿宋" w:eastAsia="仿宋" w:cs="仿宋"/>
                <w:sz w:val="21"/>
                <w:szCs w:val="21"/>
                <w:highlight w:val="none"/>
              </w:rPr>
              <w:t>一、整体描述</w:t>
            </w:r>
          </w:p>
          <w:p w14:paraId="5E7938C9">
            <w:pPr>
              <w:numPr>
                <w:ilvl w:val="0"/>
                <w:numId w:val="0"/>
              </w:numPr>
              <w:rPr>
                <w:rFonts w:hint="eastAsia" w:ascii="仿宋" w:hAnsi="仿宋" w:eastAsia="仿宋" w:cs="仿宋"/>
                <w:sz w:val="21"/>
                <w:szCs w:val="21"/>
                <w:highlight w:val="none"/>
              </w:rPr>
            </w:pPr>
            <w:r>
              <w:rPr>
                <w:rFonts w:hint="eastAsia" w:ascii="仿宋" w:hAnsi="仿宋" w:eastAsia="仿宋" w:cs="仿宋"/>
                <w:sz w:val="21"/>
                <w:szCs w:val="21"/>
                <w:highlight w:val="none"/>
              </w:rPr>
              <w:t>主要功能是导线和电缆的认识、结构特性的了解，线束标记的认识及线路施工的要求；可模拟飞机天线及飞机结构的密封胶密封防护训练；航空铆钉的识别，螺纹紧固件的拆装及保险的训练和应用等</w:t>
            </w:r>
          </w:p>
          <w:p w14:paraId="0053A9EF">
            <w:pPr>
              <w:numPr>
                <w:ilvl w:val="0"/>
                <w:numId w:val="0"/>
              </w:numPr>
              <w:rPr>
                <w:rFonts w:hint="eastAsia" w:ascii="仿宋" w:hAnsi="仿宋" w:eastAsia="仿宋" w:cs="仿宋"/>
                <w:sz w:val="21"/>
                <w:szCs w:val="21"/>
                <w:highlight w:val="none"/>
              </w:rPr>
            </w:pPr>
            <w:r>
              <w:rPr>
                <w:rFonts w:hint="eastAsia" w:ascii="仿宋" w:hAnsi="仿宋" w:eastAsia="仿宋" w:cs="仿宋"/>
                <w:sz w:val="21"/>
                <w:szCs w:val="21"/>
                <w:highlight w:val="none"/>
              </w:rPr>
              <w:t>二、技术要求</w:t>
            </w:r>
          </w:p>
          <w:p w14:paraId="27E64971">
            <w:pPr>
              <w:numPr>
                <w:ilvl w:val="0"/>
                <w:numId w:val="0"/>
              </w:numPr>
              <w:rPr>
                <w:rFonts w:hint="eastAsia" w:ascii="仿宋" w:hAnsi="仿宋" w:eastAsia="仿宋" w:cs="仿宋"/>
                <w:sz w:val="21"/>
                <w:szCs w:val="21"/>
                <w:highlight w:val="none"/>
              </w:rPr>
            </w:pPr>
            <w:r>
              <w:rPr>
                <w:rFonts w:hint="eastAsia" w:ascii="仿宋" w:hAnsi="仿宋" w:eastAsia="仿宋" w:cs="仿宋"/>
                <w:sz w:val="21"/>
                <w:szCs w:val="21"/>
                <w:highlight w:val="none"/>
              </w:rPr>
              <w:t>1、训练器基本要求：</w:t>
            </w:r>
          </w:p>
          <w:p w14:paraId="1624B8CD">
            <w:pPr>
              <w:numPr>
                <w:ilvl w:val="0"/>
                <w:numId w:val="0"/>
              </w:numPr>
              <w:rPr>
                <w:rFonts w:hint="eastAsia" w:ascii="仿宋" w:hAnsi="仿宋" w:eastAsia="仿宋" w:cs="仿宋"/>
                <w:sz w:val="21"/>
                <w:szCs w:val="21"/>
                <w:highlight w:val="none"/>
              </w:rPr>
            </w:pPr>
            <w:r>
              <w:rPr>
                <w:rFonts w:hint="eastAsia" w:ascii="仿宋" w:hAnsi="仿宋" w:eastAsia="仿宋" w:cs="仿宋"/>
                <w:sz w:val="21"/>
                <w:szCs w:val="21"/>
                <w:highlight w:val="none"/>
              </w:rPr>
              <w:t>设备整体尺寸长宽高不低于2100</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*1400</w:t>
            </w:r>
            <w:r>
              <w:rPr>
                <w:rFonts w:hint="eastAsia" w:ascii="仿宋" w:hAnsi="仿宋" w:eastAsia="仿宋" w:cs="仿宋"/>
                <w:sz w:val="21"/>
                <w:szCs w:val="21"/>
                <w:highlight w:val="none"/>
                <w:lang w:val="en-US" w:eastAsia="zh-CN"/>
              </w:rPr>
              <w:t>mm</w:t>
            </w:r>
            <w:r>
              <w:rPr>
                <w:rFonts w:hint="eastAsia" w:ascii="仿宋" w:hAnsi="仿宋" w:eastAsia="仿宋" w:cs="仿宋"/>
                <w:sz w:val="21"/>
                <w:szCs w:val="21"/>
                <w:highlight w:val="none"/>
              </w:rPr>
              <w:t>*1600mm，呈立方体结构，整体由金属结构钢焊接而成，设备移动和固定由</w:t>
            </w:r>
            <w:r>
              <w:rPr>
                <w:rFonts w:hint="eastAsia" w:ascii="仿宋" w:hAnsi="仿宋" w:eastAsia="仿宋" w:cs="仿宋"/>
                <w:sz w:val="21"/>
                <w:szCs w:val="21"/>
                <w:highlight w:val="none"/>
                <w:lang w:eastAsia="zh-CN"/>
              </w:rPr>
              <w:t>不少于</w:t>
            </w:r>
            <w:r>
              <w:rPr>
                <w:rFonts w:hint="eastAsia" w:ascii="仿宋" w:hAnsi="仿宋" w:eastAsia="仿宋" w:cs="仿宋"/>
                <w:sz w:val="21"/>
                <w:szCs w:val="21"/>
                <w:highlight w:val="none"/>
              </w:rPr>
              <w:t>6个福马脚轮移动和固定，设备表面需经磨砂喷涂工艺处理。</w:t>
            </w:r>
          </w:p>
          <w:p w14:paraId="33ACAC12">
            <w:pPr>
              <w:numPr>
                <w:ilvl w:val="0"/>
                <w:numId w:val="0"/>
              </w:numPr>
              <w:rPr>
                <w:rFonts w:hint="eastAsia" w:ascii="仿宋" w:hAnsi="仿宋" w:eastAsia="仿宋" w:cs="仿宋"/>
                <w:sz w:val="21"/>
                <w:szCs w:val="21"/>
                <w:highlight w:val="none"/>
              </w:rPr>
            </w:pPr>
            <w:r>
              <w:rPr>
                <w:rFonts w:hint="eastAsia" w:ascii="仿宋" w:hAnsi="仿宋" w:eastAsia="仿宋" w:cs="仿宋"/>
                <w:sz w:val="21"/>
                <w:szCs w:val="21"/>
                <w:highlight w:val="none"/>
              </w:rPr>
              <w:t>2、设备需设计实训区、收纳区、中控区三部分。</w:t>
            </w:r>
          </w:p>
          <w:p w14:paraId="3120707A">
            <w:pPr>
              <w:numPr>
                <w:ilvl w:val="0"/>
                <w:numId w:val="0"/>
              </w:numPr>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▲实训区：标配工位数≥6个，本次配置</w:t>
            </w:r>
            <w:r>
              <w:rPr>
                <w:rFonts w:hint="eastAsia" w:ascii="仿宋" w:hAnsi="仿宋" w:eastAsia="仿宋" w:cs="仿宋"/>
                <w:sz w:val="21"/>
                <w:szCs w:val="21"/>
                <w:highlight w:val="none"/>
                <w:lang w:eastAsia="zh-CN"/>
              </w:rPr>
              <w:t>不少于</w:t>
            </w:r>
            <w:r>
              <w:rPr>
                <w:rFonts w:hint="eastAsia" w:ascii="仿宋" w:hAnsi="仿宋" w:eastAsia="仿宋" w:cs="仿宋"/>
                <w:sz w:val="21"/>
                <w:szCs w:val="21"/>
                <w:highlight w:val="none"/>
              </w:rPr>
              <w:t>6块标准线路施工实训模块、</w:t>
            </w:r>
            <w:r>
              <w:rPr>
                <w:rFonts w:hint="eastAsia" w:ascii="仿宋" w:hAnsi="仿宋" w:eastAsia="仿宋" w:cs="仿宋"/>
                <w:sz w:val="21"/>
                <w:szCs w:val="21"/>
                <w:highlight w:val="none"/>
                <w:lang w:eastAsia="zh-CN"/>
              </w:rPr>
              <w:t>不少于</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块紧固件/保险实训模块、</w:t>
            </w:r>
            <w:r>
              <w:rPr>
                <w:rFonts w:hint="eastAsia" w:ascii="仿宋" w:hAnsi="仿宋" w:eastAsia="仿宋" w:cs="仿宋"/>
                <w:sz w:val="21"/>
                <w:szCs w:val="21"/>
                <w:highlight w:val="none"/>
                <w:lang w:eastAsia="zh-CN"/>
              </w:rPr>
              <w:t>不少于</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块密封实训模块。标准线路施工实训模块包含但不限于：接线片、插头、接地桩、邦迪块、继电器、指示灯、跳开关等。紧固件/保险实训模块包含但不限于：开口销保险；Z/L/U型障碍保险；单丝保险，双丝保险；NAS边孔螺栓三联保险；MS十二角螺栓三联保险；盖板保险；MS六孔六角头保险；羊角保险；卡环保险等。密封实训模块包含但不限于：仿制飞机天线、皮托管等部件。</w:t>
            </w:r>
          </w:p>
          <w:p w14:paraId="552F1153">
            <w:pPr>
              <w:numPr>
                <w:ilvl w:val="0"/>
                <w:numId w:val="0"/>
              </w:numPr>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收纳区：收纳箱≥4个，每个收纳箱可放置模块数量≥3个；工具箱≥14个，收纳常用工具、工作单和其它技术文件。</w:t>
            </w:r>
          </w:p>
          <w:p w14:paraId="3EF12C40">
            <w:pPr>
              <w:numPr>
                <w:ilvl w:val="0"/>
                <w:numId w:val="0"/>
              </w:numPr>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▲中控区：配备智能处理终端和管理系统。中控系统基于23.6寸或以上尺寸触摸屏；I7及以上CPU, ≥1T SSD，≥32G内存，3060(12G)及以上显卡。</w:t>
            </w:r>
          </w:p>
          <w:p w14:paraId="3CA18FCF">
            <w:pPr>
              <w:numPr>
                <w:ilvl w:val="0"/>
                <w:numId w:val="0"/>
              </w:numPr>
              <w:rPr>
                <w:rFonts w:hint="eastAsia" w:ascii="仿宋" w:hAnsi="仿宋" w:eastAsia="仿宋" w:cs="仿宋"/>
                <w:sz w:val="21"/>
                <w:szCs w:val="21"/>
                <w:highlight w:val="none"/>
              </w:rPr>
            </w:pPr>
            <w:r>
              <w:rPr>
                <w:rFonts w:hint="eastAsia" w:ascii="仿宋" w:hAnsi="仿宋" w:eastAsia="仿宋" w:cs="仿宋"/>
                <w:sz w:val="21"/>
                <w:szCs w:val="21"/>
                <w:highlight w:val="none"/>
              </w:rPr>
              <w:t>3、实现功能：</w:t>
            </w:r>
          </w:p>
          <w:p w14:paraId="7FB8B4CD">
            <w:pPr>
              <w:numPr>
                <w:ilvl w:val="0"/>
                <w:numId w:val="0"/>
              </w:numPr>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线和电缆的认识、结构特性的了解，线束标记的认识及线路施工的要求的介绍；</w:t>
            </w:r>
          </w:p>
          <w:p w14:paraId="4C1612C8">
            <w:pPr>
              <w:numPr>
                <w:ilvl w:val="0"/>
                <w:numId w:val="0"/>
              </w:numPr>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导线束的捆扎、分线、支撑、敷设和防护；接线片的夹接、防护和安装；导线和电缆的修理；屏蔽地线的制作和防护；航空插头销钉的压接的与组装；接线块的种类与更换；继电器和继电器座的种类和更换；同轴电缆的连接器的分类和制作方法；ESDS线路板的拆装测试；跳开关的分类与更换。</w:t>
            </w:r>
          </w:p>
          <w:p w14:paraId="13BFE672">
            <w:pPr>
              <w:numPr>
                <w:ilvl w:val="0"/>
                <w:numId w:val="0"/>
              </w:numPr>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航空铆钉的识别；</w:t>
            </w:r>
          </w:p>
          <w:p w14:paraId="42F0480D">
            <w:pPr>
              <w:numPr>
                <w:ilvl w:val="0"/>
                <w:numId w:val="0"/>
              </w:numPr>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▲螺纹紧固件的拆装；固件保险的训练及应用。</w:t>
            </w:r>
          </w:p>
          <w:p w14:paraId="033C0A97">
            <w:pPr>
              <w:numPr>
                <w:ilvl w:val="0"/>
                <w:numId w:val="0"/>
              </w:numPr>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▲飞机天线密封胶涂胶、皮托管密封垫密封；飞机结构的贴合面、填角、缝隙及紧固件的密封胶涂胶训练。</w:t>
            </w:r>
          </w:p>
          <w:p w14:paraId="2C617BA0">
            <w:pPr>
              <w:numPr>
                <w:ilvl w:val="0"/>
                <w:numId w:val="0"/>
              </w:num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6</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▲管理系统具有训练、实训、考核等多种功能，可实现对工作单卡下发、电子签名等操作，可对部分实训任务结果、工具清点等进行智能评分。</w:t>
            </w:r>
            <w:r>
              <w:rPr>
                <w:rFonts w:hint="eastAsia" w:ascii="仿宋" w:hAnsi="仿宋" w:eastAsia="仿宋" w:cs="仿宋"/>
                <w:color w:val="auto"/>
                <w:sz w:val="21"/>
                <w:szCs w:val="21"/>
                <w:highlight w:val="none"/>
              </w:rPr>
              <w:t>提供管理系统对部分实训任务结果、工具清点等进行评分的功能演示视频。</w:t>
            </w:r>
          </w:p>
        </w:tc>
      </w:tr>
    </w:tbl>
    <w:p w14:paraId="5E6EE05E">
      <w:pPr>
        <w:rPr>
          <w:highlight w:val="none"/>
        </w:rPr>
      </w:pPr>
    </w:p>
    <w:p w14:paraId="6A52D7B9">
      <w:pPr>
        <w:numPr>
          <w:ilvl w:val="255"/>
          <w:numId w:val="0"/>
        </w:numPr>
        <w:jc w:val="left"/>
        <w:rPr>
          <w:rFonts w:hint="eastAsia" w:ascii="仿宋" w:hAnsi="仿宋" w:eastAsia="仿宋"/>
          <w:b/>
          <w:sz w:val="24"/>
          <w:highlight w:val="none"/>
        </w:rPr>
      </w:pPr>
      <w:bookmarkStart w:id="10" w:name="_Toc33082341"/>
      <w:bookmarkStart w:id="11" w:name="_Toc14712071"/>
    </w:p>
    <w:p w14:paraId="56B085F0">
      <w:pPr>
        <w:numPr>
          <w:ilvl w:val="255"/>
          <w:numId w:val="0"/>
        </w:numPr>
        <w:jc w:val="left"/>
        <w:rPr>
          <w:rFonts w:ascii="仿宋" w:hAnsi="仿宋" w:eastAsia="仿宋"/>
          <w:b/>
          <w:sz w:val="24"/>
          <w:highlight w:val="none"/>
        </w:rPr>
      </w:pPr>
      <w:r>
        <w:rPr>
          <w:rFonts w:hint="eastAsia" w:ascii="仿宋" w:hAnsi="仿宋" w:eastAsia="仿宋"/>
          <w:b/>
          <w:sz w:val="24"/>
          <w:highlight w:val="none"/>
        </w:rPr>
        <w:t>二、</w:t>
      </w:r>
      <w:r>
        <w:rPr>
          <w:rFonts w:hint="eastAsia" w:ascii="仿宋" w:hAnsi="仿宋" w:eastAsia="仿宋"/>
          <w:b/>
          <w:sz w:val="24"/>
          <w:highlight w:val="none"/>
          <w:lang w:eastAsia="zh-CN"/>
        </w:rPr>
        <w:t>商务</w:t>
      </w:r>
      <w:r>
        <w:rPr>
          <w:rFonts w:hint="eastAsia" w:ascii="仿宋" w:hAnsi="仿宋" w:eastAsia="仿宋"/>
          <w:b/>
          <w:sz w:val="24"/>
          <w:highlight w:val="none"/>
        </w:rPr>
        <w:t>要求</w:t>
      </w:r>
    </w:p>
    <w:p w14:paraId="164F465F">
      <w:pPr>
        <w:spacing w:line="440" w:lineRule="exact"/>
        <w:jc w:val="left"/>
        <w:outlineLvl w:val="0"/>
        <w:rPr>
          <w:rFonts w:ascii="仿宋" w:hAnsi="仿宋" w:eastAsia="仿宋" w:cs="仿宋"/>
          <w:b/>
          <w:bCs/>
          <w:color w:val="262626" w:themeColor="text1" w:themeTint="D9"/>
          <w:sz w:val="21"/>
          <w:szCs w:val="21"/>
          <w:highlight w:val="none"/>
          <w14:textFill>
            <w14:solidFill>
              <w14:schemeClr w14:val="tx1">
                <w14:lumMod w14:val="85000"/>
                <w14:lumOff w14:val="15000"/>
              </w14:schemeClr>
            </w14:solidFill>
          </w14:textFill>
        </w:rPr>
      </w:pPr>
      <w:r>
        <w:rPr>
          <w:rFonts w:hint="eastAsia" w:ascii="仿宋" w:hAnsi="仿宋" w:eastAsia="仿宋" w:cs="仿宋"/>
          <w:b/>
          <w:bCs/>
          <w:color w:val="262626" w:themeColor="text1" w:themeTint="D9"/>
          <w:sz w:val="21"/>
          <w:szCs w:val="21"/>
          <w:highlight w:val="none"/>
          <w14:textFill>
            <w14:solidFill>
              <w14:schemeClr w14:val="tx1">
                <w14:lumMod w14:val="85000"/>
                <w14:lumOff w14:val="15000"/>
              </w14:schemeClr>
            </w14:solidFill>
          </w14:textFill>
        </w:rPr>
        <w:t>1.交货时间及地点</w:t>
      </w:r>
    </w:p>
    <w:p w14:paraId="2930DBAF">
      <w:pPr>
        <w:spacing w:line="440" w:lineRule="exact"/>
        <w:ind w:firstLine="420" w:firstLineChars="200"/>
        <w:jc w:val="left"/>
        <w:outlineLvl w:val="0"/>
        <w:rPr>
          <w:rFonts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1.1交货时间：合同签订后</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180</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 xml:space="preserve"> 日内完成货物的供货</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 xml:space="preserve"> </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、安装、调试，并交付给采购人正常使用，疫情等不可抗力因素除外。</w:t>
      </w:r>
    </w:p>
    <w:p w14:paraId="3C5E773B">
      <w:pPr>
        <w:spacing w:line="440" w:lineRule="exact"/>
        <w:ind w:firstLine="420" w:firstLineChars="200"/>
        <w:jc w:val="left"/>
        <w:outlineLvl w:val="0"/>
        <w:rPr>
          <w:rFonts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1.2交货地点：广州民航职业技术学院（白云机场</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校区</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w:t>
      </w:r>
    </w:p>
    <w:p w14:paraId="5D9E55EA">
      <w:pPr>
        <w:spacing w:line="440" w:lineRule="exact"/>
        <w:ind w:firstLine="420" w:firstLineChars="200"/>
        <w:jc w:val="left"/>
        <w:outlineLvl w:val="0"/>
        <w:rPr>
          <w:rFonts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1.3货物交货后，安装调试完成后进行验收，验收应在采购人和中标人双方共同参加下进行。</w:t>
      </w:r>
    </w:p>
    <w:p w14:paraId="1CA7B27C">
      <w:pPr>
        <w:spacing w:line="440" w:lineRule="exact"/>
        <w:jc w:val="left"/>
        <w:outlineLvl w:val="0"/>
        <w:rPr>
          <w:rFonts w:ascii="仿宋" w:hAnsi="仿宋" w:eastAsia="仿宋" w:cs="仿宋"/>
          <w:b/>
          <w:bCs/>
          <w:color w:val="262626" w:themeColor="text1" w:themeTint="D9"/>
          <w:sz w:val="21"/>
          <w:szCs w:val="21"/>
          <w:highlight w:val="none"/>
          <w14:textFill>
            <w14:solidFill>
              <w14:schemeClr w14:val="tx1">
                <w14:lumMod w14:val="85000"/>
                <w14:lumOff w14:val="15000"/>
              </w14:schemeClr>
            </w14:solidFill>
          </w14:textFill>
        </w:rPr>
      </w:pPr>
      <w:r>
        <w:rPr>
          <w:rFonts w:hint="eastAsia" w:ascii="仿宋" w:hAnsi="仿宋" w:eastAsia="仿宋" w:cs="仿宋"/>
          <w:b/>
          <w:bCs/>
          <w:color w:val="262626" w:themeColor="text1" w:themeTint="D9"/>
          <w:sz w:val="21"/>
          <w:szCs w:val="21"/>
          <w:highlight w:val="none"/>
          <w14:textFill>
            <w14:solidFill>
              <w14:schemeClr w14:val="tx1">
                <w14:lumMod w14:val="85000"/>
                <w14:lumOff w14:val="15000"/>
              </w14:schemeClr>
            </w14:solidFill>
          </w14:textFill>
        </w:rPr>
        <w:t>2.付款方式：</w:t>
      </w:r>
    </w:p>
    <w:p w14:paraId="3CD27625">
      <w:pPr>
        <w:spacing w:line="440" w:lineRule="exact"/>
        <w:ind w:firstLine="420" w:firstLineChars="200"/>
        <w:jc w:val="left"/>
        <w:outlineLvl w:val="0"/>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2</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.1 履约保证金</w:t>
      </w:r>
    </w:p>
    <w:p w14:paraId="245947BF">
      <w:pPr>
        <w:spacing w:line="440" w:lineRule="exact"/>
        <w:ind w:firstLine="420" w:firstLineChars="200"/>
        <w:jc w:val="left"/>
        <w:outlineLvl w:val="0"/>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2</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.1.1 提交说明</w:t>
      </w:r>
    </w:p>
    <w:p w14:paraId="04AE77FF">
      <w:pPr>
        <w:spacing w:line="440" w:lineRule="exact"/>
        <w:ind w:firstLine="420" w:firstLineChars="200"/>
        <w:jc w:val="left"/>
        <w:outlineLvl w:val="0"/>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(1)时间：合同签订之日起15个工作日内；</w:t>
      </w:r>
    </w:p>
    <w:p w14:paraId="3B92AC30">
      <w:pPr>
        <w:spacing w:line="440" w:lineRule="exact"/>
        <w:ind w:firstLine="420" w:firstLineChars="200"/>
        <w:jc w:val="left"/>
        <w:outlineLvl w:val="0"/>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(2)金额：合同总金额的5%；</w:t>
      </w:r>
    </w:p>
    <w:p w14:paraId="738E2780">
      <w:pPr>
        <w:spacing w:line="440" w:lineRule="exact"/>
        <w:ind w:firstLine="420" w:firstLineChars="200"/>
        <w:jc w:val="left"/>
        <w:outlineLvl w:val="0"/>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(3)方式：转账、支票、汇票、本票、保函；</w:t>
      </w:r>
    </w:p>
    <w:p w14:paraId="78B59678">
      <w:pPr>
        <w:spacing w:line="440" w:lineRule="exact"/>
        <w:ind w:firstLine="420" w:firstLineChars="200"/>
        <w:jc w:val="left"/>
        <w:outlineLvl w:val="0"/>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2</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.1.2 退还说明：</w:t>
      </w:r>
    </w:p>
    <w:p w14:paraId="7DC14692">
      <w:pPr>
        <w:spacing w:line="440" w:lineRule="exact"/>
        <w:ind w:firstLine="420" w:firstLineChars="200"/>
        <w:jc w:val="left"/>
        <w:outlineLvl w:val="0"/>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项目终验合格后，采购人在收到成交供应商提供的履约保证金提交证明材料起15个工作日内退还或15个工作日内失效。不计利息。</w:t>
      </w:r>
    </w:p>
    <w:p w14:paraId="04DBDB2D">
      <w:pPr>
        <w:spacing w:line="440" w:lineRule="exact"/>
        <w:ind w:firstLine="420" w:firstLineChars="200"/>
        <w:jc w:val="left"/>
        <w:outlineLvl w:val="0"/>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2</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.2 付款及结算方式</w:t>
      </w:r>
    </w:p>
    <w:p w14:paraId="7C4382FB">
      <w:pPr>
        <w:spacing w:line="440" w:lineRule="exact"/>
        <w:ind w:firstLine="420" w:firstLineChars="200"/>
        <w:jc w:val="left"/>
        <w:outlineLvl w:val="0"/>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(1)成交供应商应该在合同生效后15个工作日内，向采购人提供合同金额5%的履约保证金。采购人在收到成交供应商的履约保证金和合同总价30%的增值税发票</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10</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个工作日内，向成交供应商支付合同总价的30%;</w:t>
      </w:r>
    </w:p>
    <w:p w14:paraId="2483B775">
      <w:pPr>
        <w:spacing w:line="440" w:lineRule="exact"/>
        <w:ind w:firstLine="420" w:firstLineChars="200"/>
        <w:jc w:val="left"/>
        <w:outlineLvl w:val="0"/>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(2)在双方完成项目初验和终验并签署验收报告后，采购人在收到验收报告和成交供应商开立的合同总金额70%的增值税发票</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10</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个工作日内，向成交供应商支付合同总金额的70%；</w:t>
      </w:r>
    </w:p>
    <w:p w14:paraId="6A8B20B2">
      <w:pPr>
        <w:spacing w:line="440" w:lineRule="exact"/>
        <w:ind w:firstLine="420" w:firstLineChars="200"/>
        <w:jc w:val="left"/>
        <w:outlineLvl w:val="0"/>
        <w:rPr>
          <w:rFonts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(3)项目终验合格后，采购人在收到成交供应商提供的采购人出具的履约保证金收据及经采购人使用部门审核确认的退还保证金申请之日起15个工作日内，退还成交供应商合同金额5%的履约保证金。</w:t>
      </w:r>
    </w:p>
    <w:p w14:paraId="2E368FCF">
      <w:pPr>
        <w:spacing w:line="440" w:lineRule="exact"/>
        <w:jc w:val="left"/>
        <w:outlineLvl w:val="0"/>
        <w:rPr>
          <w:rFonts w:ascii="仿宋" w:hAnsi="仿宋" w:eastAsia="仿宋" w:cs="仿宋"/>
          <w:b/>
          <w:bCs/>
          <w:color w:val="262626" w:themeColor="text1" w:themeTint="D9"/>
          <w:sz w:val="21"/>
          <w:szCs w:val="21"/>
          <w:highlight w:val="none"/>
          <w14:textFill>
            <w14:solidFill>
              <w14:schemeClr w14:val="tx1">
                <w14:lumMod w14:val="85000"/>
                <w14:lumOff w14:val="15000"/>
              </w14:schemeClr>
            </w14:solidFill>
          </w14:textFill>
        </w:rPr>
      </w:pPr>
      <w:r>
        <w:rPr>
          <w:rFonts w:hint="eastAsia" w:ascii="仿宋" w:hAnsi="仿宋" w:eastAsia="仿宋" w:cs="仿宋"/>
          <w:b/>
          <w:bCs/>
          <w:color w:val="262626" w:themeColor="text1" w:themeTint="D9"/>
          <w:sz w:val="21"/>
          <w:szCs w:val="21"/>
          <w:highlight w:val="none"/>
          <w14:textFill>
            <w14:solidFill>
              <w14:schemeClr w14:val="tx1">
                <w14:lumMod w14:val="85000"/>
                <w14:lumOff w14:val="15000"/>
              </w14:schemeClr>
            </w14:solidFill>
          </w14:textFill>
        </w:rPr>
        <w:t>3. 采购项目保修期及售后服务要求：</w:t>
      </w:r>
    </w:p>
    <w:p w14:paraId="5A0DB8A5">
      <w:pPr>
        <w:spacing w:line="440" w:lineRule="exact"/>
        <w:ind w:firstLine="420" w:firstLineChars="200"/>
        <w:jc w:val="left"/>
        <w:outlineLvl w:val="0"/>
        <w:rPr>
          <w:rFonts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 xml:space="preserve">3.1 </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本项目建设的系统、定制件、标准件应提供3年免费质保。</w:t>
      </w:r>
    </w:p>
    <w:p w14:paraId="5AC8D11B">
      <w:pPr>
        <w:spacing w:line="440" w:lineRule="exact"/>
        <w:ind w:firstLine="420" w:firstLineChars="200"/>
        <w:jc w:val="left"/>
        <w:outlineLvl w:val="0"/>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3.2 保修期内，如货物由于质量原因或非不可抗力因素（人为除外）引起的原因，对采购人的维修服务</w:t>
      </w:r>
      <w:r>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t>或技术支持</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通知，中标人在接报后1小时内响应，</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24小时内远程处理或</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48小时内到现场处理，负责免费维修或更换。</w:t>
      </w:r>
      <w:r>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t>中标人保证至少具备以下三种</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服务方式进行技术支持：</w:t>
      </w:r>
    </w:p>
    <w:p w14:paraId="4BFC241E">
      <w:pPr>
        <w:spacing w:line="440" w:lineRule="exact"/>
        <w:ind w:firstLine="420" w:firstLineChars="200"/>
        <w:jc w:val="left"/>
        <w:outlineLvl w:val="0"/>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（1）电话支持：采购人通过拨打中标人指定的维护工程师电话，由中标人工程师进行电话支持。</w:t>
      </w:r>
    </w:p>
    <w:p w14:paraId="35D21FDD">
      <w:pPr>
        <w:spacing w:line="440" w:lineRule="exact"/>
        <w:ind w:firstLine="420" w:firstLineChars="200"/>
        <w:jc w:val="left"/>
        <w:outlineLvl w:val="0"/>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（2）远程技术支持：在采购人保证服务器网络联通的情况下，通过远程诊断、电话支持、电子邮件等方式进行技术支持。</w:t>
      </w:r>
    </w:p>
    <w:p w14:paraId="2062E7EE">
      <w:pPr>
        <w:spacing w:line="440" w:lineRule="exact"/>
        <w:ind w:firstLine="420" w:firstLineChars="200"/>
        <w:jc w:val="left"/>
        <w:outlineLvl w:val="0"/>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（3）现场支持：如果不能通过远程技术支持方式解决系统的技术故障，在采购人提出现场支持要求后，中标人将派遣工程师赶赴现场分析故障原因，制定故障排除方案，提供故障排除服务。</w:t>
      </w:r>
    </w:p>
    <w:p w14:paraId="7F0A21DC">
      <w:pPr>
        <w:spacing w:line="440" w:lineRule="exact"/>
        <w:ind w:firstLine="0" w:firstLineChars="0"/>
        <w:jc w:val="left"/>
        <w:outlineLvl w:val="0"/>
        <w:rPr>
          <w:rFonts w:hint="eastAsia" w:ascii="仿宋" w:hAnsi="仿宋" w:eastAsia="仿宋" w:cs="仿宋"/>
          <w:b/>
          <w:bCs/>
          <w:color w:val="262626" w:themeColor="text1" w:themeTint="D9"/>
          <w:sz w:val="21"/>
          <w:szCs w:val="21"/>
          <w:highlight w:val="none"/>
          <w:lang w:val="en-US" w:eastAsia="zh-CN"/>
          <w14:textFill>
            <w14:solidFill>
              <w14:schemeClr w14:val="tx1">
                <w14:lumMod w14:val="85000"/>
                <w14:lumOff w14:val="15000"/>
              </w14:schemeClr>
            </w14:solidFill>
          </w14:textFill>
        </w:rPr>
      </w:pPr>
      <w:r>
        <w:rPr>
          <w:rFonts w:hint="eastAsia" w:ascii="仿宋" w:hAnsi="仿宋" w:eastAsia="仿宋" w:cs="仿宋"/>
          <w:b/>
          <w:bCs/>
          <w:color w:val="262626" w:themeColor="text1" w:themeTint="D9"/>
          <w:sz w:val="21"/>
          <w:szCs w:val="21"/>
          <w:highlight w:val="none"/>
          <w:lang w:val="en-US" w:eastAsia="zh-CN"/>
          <w14:textFill>
            <w14:solidFill>
              <w14:schemeClr w14:val="tx1">
                <w14:lumMod w14:val="85000"/>
                <w14:lumOff w14:val="15000"/>
              </w14:schemeClr>
            </w14:solidFill>
          </w14:textFill>
        </w:rPr>
        <w:t>4. 验收要求</w:t>
      </w:r>
    </w:p>
    <w:p w14:paraId="54A1FB15">
      <w:pPr>
        <w:spacing w:line="440" w:lineRule="exact"/>
        <w:ind w:firstLine="420" w:firstLineChars="200"/>
        <w:jc w:val="left"/>
        <w:outlineLvl w:val="0"/>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4.1初验</w:t>
      </w:r>
    </w:p>
    <w:p w14:paraId="0F2D18EF">
      <w:pPr>
        <w:spacing w:line="440" w:lineRule="exact"/>
        <w:ind w:firstLine="420" w:firstLineChars="200"/>
        <w:jc w:val="left"/>
        <w:outlineLvl w:val="0"/>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货物运送至白云机场校区后，采购人和中标人一同完成初验。验收内容应包含但不限于以下内容:</w:t>
      </w:r>
    </w:p>
    <w:p w14:paraId="2F31A235">
      <w:pPr>
        <w:spacing w:line="440" w:lineRule="exact"/>
        <w:ind w:firstLine="420" w:firstLineChars="200"/>
        <w:jc w:val="left"/>
        <w:outlineLvl w:val="0"/>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(1)一次开箱合格率100%;</w:t>
      </w:r>
    </w:p>
    <w:p w14:paraId="143D18FD">
      <w:pPr>
        <w:spacing w:line="440" w:lineRule="exact"/>
        <w:ind w:firstLine="420" w:firstLineChars="200"/>
        <w:jc w:val="left"/>
        <w:outlineLvl w:val="0"/>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(2)货物的数量、品牌、型号(规格)、主要技术参数与购销清单一致;</w:t>
      </w:r>
    </w:p>
    <w:p w14:paraId="60487575">
      <w:pPr>
        <w:spacing w:line="440" w:lineRule="exact"/>
        <w:ind w:firstLine="420" w:firstLineChars="200"/>
        <w:jc w:val="left"/>
        <w:outlineLvl w:val="0"/>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(3)质量合格证书、保修证书、产品使用说明书等其它应当随箱的技术资料完整。</w:t>
      </w:r>
    </w:p>
    <w:p w14:paraId="5C07F2ED">
      <w:pPr>
        <w:spacing w:line="440" w:lineRule="exact"/>
        <w:ind w:firstLine="420" w:firstLineChars="200"/>
        <w:jc w:val="left"/>
        <w:outlineLvl w:val="0"/>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4.2技术验收</w:t>
      </w:r>
    </w:p>
    <w:p w14:paraId="05D4CA8A">
      <w:pPr>
        <w:spacing w:line="440" w:lineRule="exact"/>
        <w:ind w:firstLine="420" w:firstLineChars="200"/>
        <w:jc w:val="left"/>
        <w:outlineLvl w:val="0"/>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货物达到初验要求并组装完成后，采购人成立验收小组(包括校内项目组成员及企业行业专家)，按照采购合同的约定对中标人履约情况进行验收。验收时，按照采购合同的约定对货物数量、型号、技术规格和服务条款、资料文档、培训方案等验收。如验收时存在异议，应及时向中标人提出验收异议。中标人收到采购人验收意义后，应在5个工作日内予以退换货并重新提交验收。</w:t>
      </w:r>
    </w:p>
    <w:p w14:paraId="62A11A04">
      <w:pPr>
        <w:spacing w:line="440" w:lineRule="exact"/>
        <w:ind w:firstLine="420" w:firstLineChars="200"/>
        <w:jc w:val="left"/>
        <w:outlineLvl w:val="0"/>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4.3项目终验</w:t>
      </w:r>
    </w:p>
    <w:p w14:paraId="42106B65">
      <w:pPr>
        <w:numPr>
          <w:ilvl w:val="0"/>
          <w:numId w:val="0"/>
        </w:numPr>
        <w:spacing w:line="440" w:lineRule="exact"/>
        <w:ind w:firstLine="0" w:firstLineChars="0"/>
        <w:jc w:val="left"/>
        <w:outlineLvl w:val="0"/>
        <w:rPr>
          <w:rFonts w:hint="eastAsia" w:ascii="仿宋" w:hAnsi="仿宋" w:eastAsia="仿宋" w:cs="仿宋"/>
          <w:b/>
          <w:bCs/>
          <w:color w:val="262626" w:themeColor="text1" w:themeTint="D9"/>
          <w:kern w:val="2"/>
          <w:sz w:val="21"/>
          <w:szCs w:val="21"/>
          <w:highlight w:val="none"/>
          <w:lang w:val="en-US" w:eastAsia="zh-CN" w:bidi="ar-SA"/>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本项目终验为货物及服务的全验收，通过后，双方按验收要求对项目技术和服务、资料文档、培训情况、技术验收遗留问题进行验收。在所有验收项全部达到相应要求后，双方签署《验收报告》。</w:t>
      </w:r>
    </w:p>
    <w:p w14:paraId="2A5638E4">
      <w:pPr>
        <w:numPr>
          <w:ilvl w:val="0"/>
          <w:numId w:val="0"/>
        </w:numPr>
        <w:spacing w:line="440" w:lineRule="exact"/>
        <w:ind w:firstLine="0" w:firstLineChars="0"/>
        <w:jc w:val="left"/>
        <w:outlineLvl w:val="0"/>
        <w:rPr>
          <w:rFonts w:hint="eastAsia" w:ascii="仿宋" w:hAnsi="仿宋" w:eastAsia="仿宋" w:cs="仿宋"/>
          <w:b/>
          <w:bCs/>
          <w:color w:val="262626" w:themeColor="text1" w:themeTint="D9"/>
          <w:sz w:val="21"/>
          <w:szCs w:val="21"/>
          <w:highlight w:val="none"/>
          <w:lang w:val="en-US" w:eastAsia="zh-CN"/>
          <w14:textFill>
            <w14:solidFill>
              <w14:schemeClr w14:val="tx1">
                <w14:lumMod w14:val="85000"/>
                <w14:lumOff w14:val="15000"/>
              </w14:schemeClr>
            </w14:solidFill>
          </w14:textFill>
        </w:rPr>
      </w:pPr>
      <w:r>
        <w:rPr>
          <w:rFonts w:hint="eastAsia" w:ascii="仿宋" w:hAnsi="仿宋" w:eastAsia="仿宋" w:cs="仿宋"/>
          <w:b/>
          <w:bCs/>
          <w:color w:val="262626" w:themeColor="text1" w:themeTint="D9"/>
          <w:kern w:val="2"/>
          <w:sz w:val="21"/>
          <w:szCs w:val="21"/>
          <w:highlight w:val="none"/>
          <w:lang w:val="en-US" w:eastAsia="zh-CN" w:bidi="ar-SA"/>
          <w14:textFill>
            <w14:solidFill>
              <w14:schemeClr w14:val="tx1">
                <w14:lumMod w14:val="85000"/>
                <w14:lumOff w14:val="15000"/>
              </w14:schemeClr>
            </w14:solidFill>
          </w14:textFill>
        </w:rPr>
        <w:t>5.</w:t>
      </w:r>
      <w:r>
        <w:rPr>
          <w:rFonts w:hint="eastAsia" w:ascii="仿宋" w:hAnsi="仿宋" w:eastAsia="仿宋" w:cs="仿宋"/>
          <w:b/>
          <w:bCs/>
          <w:color w:val="262626" w:themeColor="text1" w:themeTint="D9"/>
          <w:sz w:val="21"/>
          <w:szCs w:val="21"/>
          <w:highlight w:val="none"/>
          <w:lang w:val="en-US" w:eastAsia="zh-CN"/>
          <w14:textFill>
            <w14:solidFill>
              <w14:schemeClr w14:val="tx1">
                <w14:lumMod w14:val="85000"/>
                <w14:lumOff w14:val="15000"/>
              </w14:schemeClr>
            </w14:solidFill>
          </w14:textFill>
        </w:rPr>
        <w:t>培训要求</w:t>
      </w:r>
    </w:p>
    <w:p w14:paraId="74CD3B54">
      <w:pPr>
        <w:spacing w:line="440" w:lineRule="exact"/>
        <w:ind w:firstLine="420" w:firstLineChars="200"/>
        <w:jc w:val="left"/>
        <w:outlineLvl w:val="0"/>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5.1 中标人必须提供满足相关管理、维护等要求的综合技术培训服务。中标人应根据项目的实际情况设计完善的培训计划，组织和编写出完整的培训教材。</w:t>
      </w:r>
    </w:p>
    <w:p w14:paraId="3A191F70">
      <w:pPr>
        <w:spacing w:line="440" w:lineRule="exact"/>
        <w:ind w:firstLine="420" w:firstLineChars="200"/>
        <w:jc w:val="left"/>
        <w:outlineLvl w:val="0"/>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5.2 按照培训对象及培训内容的不同对系统相关使用人员进行培训，中标人须安排不少于1次集中培训。培训遵循讲授与实践相结合的原则，可采用现场集中讲授、现场集中训练、上门辅导等方式进行，如遇特殊情况亦可使用包括远程培训在内的支持手段。</w:t>
      </w:r>
    </w:p>
    <w:p w14:paraId="2B2AE495">
      <w:pPr>
        <w:spacing w:line="440" w:lineRule="exact"/>
        <w:ind w:firstLine="0" w:firstLineChars="0"/>
        <w:jc w:val="left"/>
        <w:outlineLvl w:val="0"/>
        <w:rPr>
          <w:rFonts w:hint="eastAsia" w:ascii="仿宋" w:hAnsi="仿宋" w:eastAsia="仿宋" w:cs="仿宋"/>
          <w:b/>
          <w:bCs/>
          <w:color w:val="262626" w:themeColor="text1" w:themeTint="D9"/>
          <w:sz w:val="21"/>
          <w:szCs w:val="21"/>
          <w:highlight w:val="none"/>
          <w:lang w:val="en-US" w:eastAsia="zh-CN"/>
          <w14:textFill>
            <w14:solidFill>
              <w14:schemeClr w14:val="tx1">
                <w14:lumMod w14:val="85000"/>
                <w14:lumOff w14:val="15000"/>
              </w14:schemeClr>
            </w14:solidFill>
          </w14:textFill>
        </w:rPr>
      </w:pPr>
      <w:r>
        <w:rPr>
          <w:rFonts w:hint="eastAsia" w:ascii="仿宋" w:hAnsi="仿宋" w:eastAsia="仿宋" w:cs="仿宋"/>
          <w:b/>
          <w:bCs/>
          <w:color w:val="262626" w:themeColor="text1" w:themeTint="D9"/>
          <w:sz w:val="21"/>
          <w:szCs w:val="21"/>
          <w:highlight w:val="none"/>
          <w:lang w:val="en-US" w:eastAsia="zh-CN"/>
          <w14:textFill>
            <w14:solidFill>
              <w14:schemeClr w14:val="tx1">
                <w14:lumMod w14:val="85000"/>
                <w14:lumOff w14:val="15000"/>
              </w14:schemeClr>
            </w14:solidFill>
          </w14:textFill>
        </w:rPr>
        <w:t>6.质量控制</w:t>
      </w:r>
    </w:p>
    <w:p w14:paraId="5DE12765">
      <w:pPr>
        <w:spacing w:line="440" w:lineRule="exact"/>
        <w:ind w:firstLine="420" w:firstLineChars="200"/>
        <w:jc w:val="left"/>
        <w:outlineLvl w:val="0"/>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6.1 投标人应按行业认可的147培训教材及采购人要求，对招标项目按标准进行定制或采购，并对实施过程及交付结果进行质量规划、管理、控制。</w:t>
      </w:r>
    </w:p>
    <w:p w14:paraId="3F297F2B">
      <w:pPr>
        <w:spacing w:line="440" w:lineRule="exact"/>
        <w:ind w:firstLine="420" w:firstLineChars="200"/>
        <w:jc w:val="left"/>
        <w:outlineLvl w:val="0"/>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6.2 中标人须提交正式的质量计划，明确质量控制点、控制内容、质量要求、检查记录要求，并经采购人审核、批准。</w:t>
      </w:r>
    </w:p>
    <w:p w14:paraId="1A664320">
      <w:pPr>
        <w:spacing w:line="440" w:lineRule="exact"/>
        <w:ind w:firstLine="420" w:firstLineChars="200"/>
        <w:jc w:val="left"/>
        <w:outlineLvl w:val="0"/>
        <w:rPr>
          <w:rFonts w:hint="default"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6.3 中标人在项目实施过程中应开展质量保证活动，所提交的进度报告应包括质量报告内容，对质量问题制定改进措施并有效执行。</w:t>
      </w:r>
    </w:p>
    <w:p w14:paraId="2A876703">
      <w:pPr>
        <w:spacing w:line="360" w:lineRule="auto"/>
        <w:jc w:val="left"/>
        <w:rPr>
          <w:rFonts w:ascii="仿宋" w:hAnsi="仿宋" w:eastAsia="仿宋"/>
          <w:b/>
          <w:sz w:val="28"/>
          <w:szCs w:val="28"/>
          <w:highlight w:val="none"/>
        </w:rPr>
      </w:pPr>
      <w:r>
        <w:rPr>
          <w:rFonts w:ascii="仿宋" w:hAnsi="仿宋" w:eastAsia="仿宋"/>
          <w:b/>
          <w:sz w:val="28"/>
          <w:szCs w:val="28"/>
          <w:highlight w:val="none"/>
        </w:rPr>
        <w:br w:type="page"/>
      </w:r>
    </w:p>
    <w:p w14:paraId="73F343D0">
      <w:pPr>
        <w:numPr>
          <w:ilvl w:val="255"/>
          <w:numId w:val="0"/>
        </w:numPr>
        <w:jc w:val="left"/>
        <w:rPr>
          <w:rFonts w:ascii="仿宋" w:hAnsi="仿宋" w:eastAsia="仿宋"/>
          <w:b/>
          <w:sz w:val="28"/>
          <w:szCs w:val="28"/>
          <w:highlight w:val="none"/>
        </w:rPr>
      </w:pPr>
      <w:r>
        <w:rPr>
          <w:rFonts w:hint="eastAsia" w:ascii="仿宋" w:hAnsi="仿宋" w:eastAsia="仿宋"/>
          <w:b/>
          <w:sz w:val="28"/>
          <w:szCs w:val="28"/>
          <w:highlight w:val="none"/>
        </w:rPr>
        <w:t>第三部分　投标人须知</w:t>
      </w:r>
      <w:bookmarkEnd w:id="10"/>
      <w:bookmarkEnd w:id="11"/>
    </w:p>
    <w:p w14:paraId="161E6196">
      <w:pPr>
        <w:pStyle w:val="22"/>
        <w:adjustRightInd w:val="0"/>
        <w:snapToGrid w:val="0"/>
        <w:ind w:firstLine="402" w:firstLineChars="200"/>
        <w:outlineLvl w:val="1"/>
        <w:rPr>
          <w:rFonts w:ascii="仿宋" w:hAnsi="仿宋" w:eastAsia="仿宋"/>
          <w:b/>
          <w:highlight w:val="none"/>
        </w:rPr>
      </w:pPr>
      <w:r>
        <w:rPr>
          <w:rFonts w:hint="eastAsia" w:ascii="仿宋" w:hAnsi="仿宋" w:eastAsia="仿宋"/>
          <w:b/>
          <w:highlight w:val="none"/>
        </w:rPr>
        <w:t>一、说  明</w:t>
      </w:r>
    </w:p>
    <w:p w14:paraId="12858609">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1．适用范围</w:t>
      </w:r>
    </w:p>
    <w:p w14:paraId="2208C63D">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1.1本招标文件适用于本投标邀请函中所述项目的政府采购。</w:t>
      </w:r>
    </w:p>
    <w:p w14:paraId="30300415">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2. 定义</w:t>
      </w:r>
    </w:p>
    <w:p w14:paraId="5686016F">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2.1 “采购人”是指：</w:t>
      </w:r>
      <w:r>
        <w:rPr>
          <w:rFonts w:hint="eastAsia" w:ascii="仿宋" w:hAnsi="仿宋" w:eastAsia="仿宋"/>
          <w:highlight w:val="none"/>
          <w:u w:val="single"/>
        </w:rPr>
        <w:t>广州民航职业技术学院</w:t>
      </w:r>
      <w:r>
        <w:rPr>
          <w:rFonts w:hint="eastAsia" w:ascii="仿宋" w:hAnsi="仿宋" w:eastAsia="仿宋"/>
          <w:highlight w:val="none"/>
        </w:rPr>
        <w:t>。</w:t>
      </w:r>
    </w:p>
    <w:p w14:paraId="4780749E">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2.2 “监管部门”是指：</w:t>
      </w:r>
      <w:r>
        <w:rPr>
          <w:rFonts w:hint="eastAsia" w:ascii="仿宋" w:hAnsi="仿宋" w:eastAsia="仿宋"/>
          <w:highlight w:val="none"/>
          <w:u w:val="single"/>
        </w:rPr>
        <w:t>财政部</w:t>
      </w:r>
      <w:r>
        <w:rPr>
          <w:rFonts w:hint="eastAsia" w:ascii="仿宋" w:hAnsi="仿宋" w:eastAsia="仿宋"/>
          <w:highlight w:val="none"/>
        </w:rPr>
        <w:t>。</w:t>
      </w:r>
    </w:p>
    <w:p w14:paraId="29AD236D">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2.3“采购代理机构”是指：</w:t>
      </w:r>
      <w:r>
        <w:rPr>
          <w:rFonts w:hint="eastAsia" w:ascii="仿宋" w:hAnsi="仿宋" w:eastAsia="仿宋"/>
          <w:highlight w:val="none"/>
          <w:u w:val="single"/>
        </w:rPr>
        <w:t>国义招标股份有限公司</w:t>
      </w:r>
      <w:r>
        <w:rPr>
          <w:rFonts w:hint="eastAsia" w:ascii="仿宋" w:hAnsi="仿宋" w:eastAsia="仿宋"/>
          <w:highlight w:val="none"/>
        </w:rPr>
        <w:t>。</w:t>
      </w:r>
    </w:p>
    <w:p w14:paraId="1F9DC0AA">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2.4“招标采购单位”是指：</w:t>
      </w:r>
      <w:r>
        <w:rPr>
          <w:rFonts w:hint="eastAsia" w:ascii="仿宋" w:hAnsi="仿宋" w:eastAsia="仿宋"/>
          <w:highlight w:val="none"/>
          <w:u w:val="single"/>
        </w:rPr>
        <w:t>采购人，采购代理机构</w:t>
      </w:r>
      <w:r>
        <w:rPr>
          <w:rFonts w:hint="eastAsia" w:ascii="仿宋" w:hAnsi="仿宋" w:eastAsia="仿宋"/>
          <w:highlight w:val="none"/>
        </w:rPr>
        <w:t>。</w:t>
      </w:r>
    </w:p>
    <w:p w14:paraId="0DAF0D71">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2.5合格的投标人</w:t>
      </w:r>
    </w:p>
    <w:p w14:paraId="7ABDB5AF">
      <w:pPr>
        <w:pStyle w:val="22"/>
        <w:tabs>
          <w:tab w:val="left" w:pos="360"/>
        </w:tabs>
        <w:adjustRightInd w:val="0"/>
        <w:snapToGrid w:val="0"/>
        <w:ind w:firstLine="400" w:firstLineChars="200"/>
        <w:rPr>
          <w:rFonts w:ascii="仿宋" w:hAnsi="仿宋" w:eastAsia="仿宋"/>
          <w:snapToGrid w:val="0"/>
          <w:highlight w:val="none"/>
        </w:rPr>
      </w:pPr>
      <w:r>
        <w:rPr>
          <w:rFonts w:hint="eastAsia" w:ascii="仿宋" w:hAnsi="仿宋" w:eastAsia="仿宋"/>
          <w:snapToGrid w:val="0"/>
          <w:highlight w:val="none"/>
        </w:rPr>
        <w:t>1） 符合《政府采购法》第二十二条规定的投标人。</w:t>
      </w:r>
    </w:p>
    <w:p w14:paraId="1B3D8E98">
      <w:pPr>
        <w:pStyle w:val="22"/>
        <w:tabs>
          <w:tab w:val="left" w:pos="360"/>
        </w:tabs>
        <w:adjustRightInd w:val="0"/>
        <w:snapToGrid w:val="0"/>
        <w:ind w:firstLine="400" w:firstLineChars="200"/>
        <w:rPr>
          <w:rFonts w:ascii="仿宋" w:hAnsi="仿宋" w:eastAsia="仿宋"/>
          <w:highlight w:val="none"/>
        </w:rPr>
      </w:pPr>
      <w:r>
        <w:rPr>
          <w:rFonts w:hint="eastAsia" w:ascii="仿宋" w:hAnsi="仿宋" w:eastAsia="仿宋"/>
          <w:highlight w:val="none"/>
        </w:rPr>
        <w:t>2） 符合招标文件规定的资格要求及实质性要求。</w:t>
      </w:r>
    </w:p>
    <w:p w14:paraId="1CD675CC">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2.6 “中标人”是指经法定程序确定并授予合同的投标人。</w:t>
      </w:r>
    </w:p>
    <w:p w14:paraId="2A928B86">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3. 合格的货物、工程和服务</w:t>
      </w:r>
    </w:p>
    <w:p w14:paraId="55A1E7AE">
      <w:pPr>
        <w:adjustRightInd w:val="0"/>
        <w:snapToGrid w:val="0"/>
        <w:ind w:firstLine="420" w:firstLineChars="200"/>
        <w:rPr>
          <w:rFonts w:ascii="仿宋" w:hAnsi="仿宋" w:eastAsia="仿宋"/>
          <w:szCs w:val="21"/>
          <w:highlight w:val="none"/>
        </w:rPr>
      </w:pPr>
      <w:r>
        <w:rPr>
          <w:rFonts w:hint="eastAsia" w:ascii="仿宋" w:hAnsi="仿宋" w:eastAsia="仿宋"/>
          <w:szCs w:val="21"/>
          <w:highlight w:val="none"/>
        </w:rPr>
        <w:t>3.1 “货物”是指投标人制造或组织符合招标文件要求的货物等。</w:t>
      </w:r>
      <w:r>
        <w:rPr>
          <w:rFonts w:hint="eastAsia" w:ascii="仿宋" w:hAnsi="仿宋" w:eastAsia="仿宋"/>
          <w:snapToGrid w:val="0"/>
          <w:kern w:val="0"/>
          <w:szCs w:val="21"/>
          <w:highlight w:val="none"/>
        </w:rPr>
        <w:t>投标的货物必须是其合法生产的符合国家有关标准要求的货物，并满足政府采购文件规定的规格、参数、质量、价格、有效期、售后服务等要求。</w:t>
      </w:r>
    </w:p>
    <w:p w14:paraId="04F0B14F">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3.2 “工程”是指满足国家相关法律、法规、规章等规定，并符合本项目相关质量要求、安全文明施工要求的工程。</w:t>
      </w:r>
    </w:p>
    <w:p w14:paraId="793E102E">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3.3 “服务”是指除货物和工程以外的其他政府采购对象,其中包括：投标人须承担的运输、安装、技术支持、培训以及符合招标文件规定的其它服务。</w:t>
      </w:r>
    </w:p>
    <w:p w14:paraId="0CC68D4F">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4．投标费用</w:t>
      </w:r>
    </w:p>
    <w:p w14:paraId="38CDC79F">
      <w:pPr>
        <w:pStyle w:val="22"/>
        <w:adjustRightInd w:val="0"/>
        <w:snapToGrid w:val="0"/>
        <w:ind w:firstLine="359"/>
        <w:rPr>
          <w:rFonts w:ascii="仿宋" w:hAnsi="仿宋" w:eastAsia="仿宋"/>
          <w:highlight w:val="none"/>
        </w:rPr>
      </w:pPr>
      <w:r>
        <w:rPr>
          <w:rFonts w:hint="eastAsia" w:ascii="仿宋" w:hAnsi="仿宋" w:eastAsia="仿宋"/>
          <w:highlight w:val="none"/>
        </w:rPr>
        <w:t>4.1 投标人应承担所有与准备和参加投标有关的费用。不论投标的结果如何，招标采购单位均无义务和责任承担这些费用。</w:t>
      </w:r>
    </w:p>
    <w:p w14:paraId="3BFA365C">
      <w:pPr>
        <w:pStyle w:val="22"/>
        <w:adjustRightInd w:val="0"/>
        <w:snapToGrid w:val="0"/>
        <w:ind w:firstLine="400" w:firstLineChars="200"/>
        <w:rPr>
          <w:rFonts w:hint="eastAsia" w:ascii="仿宋" w:hAnsi="仿宋" w:eastAsia="仿宋"/>
          <w:highlight w:val="none"/>
          <w:lang w:eastAsia="zh-CN"/>
        </w:rPr>
      </w:pPr>
      <w:r>
        <w:rPr>
          <w:rFonts w:hint="eastAsia" w:ascii="仿宋" w:hAnsi="仿宋" w:eastAsia="仿宋"/>
          <w:highlight w:val="none"/>
        </w:rPr>
        <w:t>4.2本次</w:t>
      </w:r>
      <w:r>
        <w:rPr>
          <w:rFonts w:hint="eastAsia" w:ascii="仿宋" w:hAnsi="仿宋" w:eastAsia="仿宋"/>
          <w:highlight w:val="none"/>
          <w:lang w:val="en-US" w:eastAsia="zh-CN"/>
        </w:rPr>
        <w:t>项目</w:t>
      </w:r>
      <w:r>
        <w:rPr>
          <w:rFonts w:hint="eastAsia" w:ascii="仿宋" w:hAnsi="仿宋" w:eastAsia="仿宋"/>
          <w:highlight w:val="none"/>
        </w:rPr>
        <w:t>向成交人收取的成交服务费，包1：人民币叁万贰仟壹佰壹拾肆元捌角整（￥32,116.80）；包2：人民币伍万壹仟壹佰叁拾壹元伍角贰分（￥51,131.52）；包3：人民币叁万壹仟壹佰陆拾贰元整（￥31,162.00）；包4：人民币捌仟肆佰元整（￥8,400.00）</w:t>
      </w:r>
      <w:r>
        <w:rPr>
          <w:rFonts w:hint="eastAsia" w:ascii="仿宋" w:hAnsi="仿宋" w:eastAsia="仿宋"/>
          <w:highlight w:val="none"/>
          <w:lang w:eastAsia="zh-CN"/>
        </w:rPr>
        <w:t>。</w:t>
      </w:r>
    </w:p>
    <w:p w14:paraId="296E40F2">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中标人在收到中标通知书前向招标代理机构缴纳中标服务费，以电汇方式缴纳到以下账号（以下账户用于缴纳中标服务费），交费账户为：</w:t>
      </w:r>
    </w:p>
    <w:p w14:paraId="320052A4">
      <w:pPr>
        <w:pStyle w:val="22"/>
        <w:adjustRightInd w:val="0"/>
        <w:snapToGrid w:val="0"/>
        <w:ind w:firstLine="402" w:firstLineChars="200"/>
        <w:rPr>
          <w:rFonts w:ascii="仿宋" w:hAnsi="仿宋" w:eastAsia="仿宋"/>
          <w:b/>
          <w:highlight w:val="none"/>
        </w:rPr>
      </w:pPr>
      <w:r>
        <w:rPr>
          <w:rFonts w:hint="eastAsia" w:ascii="仿宋" w:hAnsi="仿宋" w:eastAsia="仿宋"/>
          <w:b/>
          <w:highlight w:val="none"/>
        </w:rPr>
        <w:t>收款人：国义招标股份有限公司</w:t>
      </w:r>
    </w:p>
    <w:p w14:paraId="57E11DCC">
      <w:pPr>
        <w:pStyle w:val="22"/>
        <w:adjustRightInd w:val="0"/>
        <w:snapToGrid w:val="0"/>
        <w:ind w:firstLine="402" w:firstLineChars="200"/>
        <w:rPr>
          <w:rFonts w:ascii="仿宋" w:hAnsi="仿宋" w:eastAsia="仿宋"/>
          <w:b/>
          <w:highlight w:val="none"/>
        </w:rPr>
      </w:pPr>
      <w:r>
        <w:rPr>
          <w:rFonts w:hint="eastAsia" w:ascii="仿宋" w:hAnsi="仿宋" w:eastAsia="仿宋"/>
          <w:b/>
          <w:highlight w:val="none"/>
        </w:rPr>
        <w:t>开户银行：招商银行广州体育东路支行</w:t>
      </w:r>
    </w:p>
    <w:p w14:paraId="14CDBDE8">
      <w:pPr>
        <w:pStyle w:val="22"/>
        <w:adjustRightInd w:val="0"/>
        <w:snapToGrid w:val="0"/>
        <w:ind w:firstLine="402" w:firstLineChars="200"/>
        <w:rPr>
          <w:rFonts w:ascii="仿宋" w:hAnsi="仿宋" w:eastAsia="仿宋"/>
          <w:b/>
          <w:highlight w:val="none"/>
        </w:rPr>
      </w:pPr>
      <w:r>
        <w:rPr>
          <w:rFonts w:hint="eastAsia" w:ascii="仿宋" w:hAnsi="仿宋" w:eastAsia="仿宋"/>
          <w:b/>
          <w:highlight w:val="none"/>
        </w:rPr>
        <w:t>银行账号：120905690610808</w:t>
      </w:r>
    </w:p>
    <w:p w14:paraId="30F79CF7">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用途：“项目编号后五位”包组号+中标费（如：N</w:t>
      </w:r>
      <w:r>
        <w:rPr>
          <w:rFonts w:ascii="仿宋" w:hAnsi="仿宋" w:eastAsia="仿宋"/>
          <w:highlight w:val="none"/>
        </w:rPr>
        <w:t>2492</w:t>
      </w:r>
      <w:r>
        <w:rPr>
          <w:rFonts w:hint="eastAsia" w:ascii="仿宋" w:hAnsi="仿宋" w:eastAsia="仿宋"/>
          <w:highlight w:val="none"/>
        </w:rPr>
        <w:t>包1中标费）</w:t>
      </w:r>
    </w:p>
    <w:p w14:paraId="3E82F798">
      <w:pPr>
        <w:pStyle w:val="22"/>
        <w:adjustRightInd w:val="0"/>
        <w:snapToGrid w:val="0"/>
        <w:ind w:firstLine="402" w:firstLineChars="200"/>
        <w:outlineLvl w:val="1"/>
        <w:rPr>
          <w:rFonts w:ascii="仿宋" w:hAnsi="仿宋" w:eastAsia="仿宋"/>
          <w:b/>
          <w:highlight w:val="none"/>
        </w:rPr>
      </w:pPr>
      <w:r>
        <w:rPr>
          <w:rFonts w:hint="eastAsia" w:ascii="仿宋" w:hAnsi="仿宋" w:eastAsia="仿宋"/>
          <w:b/>
          <w:highlight w:val="none"/>
        </w:rPr>
        <w:t>二、招标文件</w:t>
      </w:r>
    </w:p>
    <w:p w14:paraId="274D4A0A">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5. 招标文件的构成</w:t>
      </w:r>
    </w:p>
    <w:p w14:paraId="12934C54">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5.1招标文件由下列文件组成：</w:t>
      </w:r>
    </w:p>
    <w:p w14:paraId="7022B9A5">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1） 投标邀请函</w:t>
      </w:r>
    </w:p>
    <w:p w14:paraId="33F37B89">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2） 采购项目内容</w:t>
      </w:r>
    </w:p>
    <w:p w14:paraId="48D6DE61">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3） 投标人须知</w:t>
      </w:r>
    </w:p>
    <w:p w14:paraId="2B6C37F3">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4） 合同格式</w:t>
      </w:r>
    </w:p>
    <w:p w14:paraId="2E7B1597">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 xml:space="preserve">5） 投标文件格式 </w:t>
      </w:r>
    </w:p>
    <w:p w14:paraId="7DBD109B">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6） 在招标过程中由招标采购单位发出的修正和补充文件等</w:t>
      </w:r>
    </w:p>
    <w:p w14:paraId="4770439B">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5.2投标人应认真阅读、并充分理解招标文件的全部内容（包括所有的补充、修改内容、重要事项、格式、条款和技术规范、标的参数及服务需求等）。投标人没有按照招标文件要求提交全部资料，或者投标没有对招标文件在各方面都做出实质性响应是投标人的风险，有可能导致其投标被拒绝，或被认定为无效投标。</w:t>
      </w:r>
    </w:p>
    <w:p w14:paraId="5057CA4A">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6. 招标文件的澄清</w:t>
      </w:r>
    </w:p>
    <w:p w14:paraId="1B912F29">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6.1任何要求对招标文件进行澄清的投标人，均应以书面形式在投标截止时间十五日以前通知招标采购单位。招标采购单位对其收到的书面的对招标文件的澄清要求均以书面形式予以答复，同时将书面答复发给每个获取招标文件的投标人（答复中不包括问题的来源）。该答复作为招标文件的一部分，对投标人有约束力。投标人在收到上述澄清答复后，应立即向招标采购单位回函确认。</w:t>
      </w:r>
    </w:p>
    <w:p w14:paraId="52B94771">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7. 招标文件的修改</w:t>
      </w:r>
    </w:p>
    <w:p w14:paraId="1F3AAD68">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7.l在投标截止时间十五日以前，无论出于何种原因，招标采购单位可主动地或在解答投标人提出的疑问时对招标文件进行修改。招标文件的修改将以书面形式通知所有获取招标文件的投标人。该修改作为招标文件的一部分，对投标人有约束力。投标人在收到上述修改通知后，应立即向招标采购单位回函确认。</w:t>
      </w:r>
    </w:p>
    <w:p w14:paraId="36D7470D">
      <w:pPr>
        <w:pStyle w:val="22"/>
        <w:adjustRightInd w:val="0"/>
        <w:snapToGrid w:val="0"/>
        <w:ind w:firstLine="402" w:firstLineChars="200"/>
        <w:outlineLvl w:val="1"/>
        <w:rPr>
          <w:rFonts w:ascii="仿宋" w:hAnsi="仿宋" w:eastAsia="仿宋"/>
          <w:b/>
          <w:highlight w:val="none"/>
        </w:rPr>
      </w:pPr>
      <w:r>
        <w:rPr>
          <w:rFonts w:hint="eastAsia" w:ascii="仿宋" w:hAnsi="仿宋" w:eastAsia="仿宋"/>
          <w:b/>
          <w:highlight w:val="none"/>
        </w:rPr>
        <w:t>三、投标文件的编制</w:t>
      </w:r>
    </w:p>
    <w:p w14:paraId="3392B33B">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8．投标的语言及计量</w:t>
      </w:r>
    </w:p>
    <w:p w14:paraId="4D888A97">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8.1投标人提交的投标文件以及投标人与招标采购单位就有关投标的所有来往函电均应使用中文。投标人提交的支持文件或印刷的资料可以用另一种语言，但相应内容应附有中文翻译本，在解释投标文件的修改内容时以中文翻译本为准。对中文翻译有异议的，以权威机构的译本为准。</w:t>
      </w:r>
    </w:p>
    <w:p w14:paraId="7B60CA67">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8.2 除非招标文件中另有规定，投标人在投标文件中及其与招标采购单位的所有往来文件中的计量单位均应采用中华人民共和国法定计量单位。</w:t>
      </w:r>
    </w:p>
    <w:p w14:paraId="227E306E">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9．投标文件的构成应符合法律法规及招标文件的要求。</w:t>
      </w:r>
    </w:p>
    <w:p w14:paraId="3B9C6E51">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10. 投标文件编制</w:t>
      </w:r>
    </w:p>
    <w:p w14:paraId="4A628266">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10.1 投标人应当对投标文件进行装订，对未经装订的投标文件可能发生的文件散落或缺损，由此产生的后果由投标人承担。投标人对招标文件中多个包进行投标的，其投标文件的编制应按每个包的要求分别装订和封装。</w:t>
      </w:r>
    </w:p>
    <w:p w14:paraId="0D3DFBB0">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10.2投标人应完整、真实、准确的填写招标文件中规定的所有内容，对投标文件所提供的全部资料的真实性承担法律责任，并无条件接受招标采购单位及政府采购监督管理部门等对其中任何资料及招标采购单位或政府采购监督管理部门认为有必要的资料进行核实的要求。</w:t>
      </w:r>
    </w:p>
    <w:p w14:paraId="487CE9D0">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10.3如果因为投标人投标文件填报的内容不详，或没有提供招标文件中所要求的全部资料及数据，由此造成的后果，其责任由投标人承担。</w:t>
      </w:r>
    </w:p>
    <w:p w14:paraId="6FA5F55F">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11. 投标报价</w:t>
      </w:r>
    </w:p>
    <w:p w14:paraId="18E8EA7F">
      <w:pPr>
        <w:autoSpaceDE w:val="0"/>
        <w:autoSpaceDN w:val="0"/>
        <w:adjustRightInd w:val="0"/>
        <w:snapToGrid w:val="0"/>
        <w:ind w:right="-148" w:firstLine="420" w:firstLineChars="200"/>
        <w:rPr>
          <w:rFonts w:ascii="仿宋" w:hAnsi="仿宋" w:eastAsia="仿宋"/>
          <w:kern w:val="0"/>
          <w:szCs w:val="21"/>
          <w:highlight w:val="none"/>
        </w:rPr>
      </w:pPr>
      <w:r>
        <w:rPr>
          <w:rFonts w:hint="eastAsia" w:ascii="仿宋" w:hAnsi="仿宋" w:eastAsia="仿宋"/>
          <w:szCs w:val="21"/>
          <w:highlight w:val="none"/>
        </w:rPr>
        <w:t>11.1 如招标文件无特殊规定，投标价格以人民币填报。</w:t>
      </w:r>
    </w:p>
    <w:p w14:paraId="41D43E8F">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11.2投标人应按照招标文件“第二部分 采购项目内容”中规定的内容、责任范围以及合同条款进行报价，并按《开标一览表》和《投标明细报价表》确定的格式报出分项价格和总价。投标总价中不得包含招标文件要求以外的内容，否则在评标时不予核减。投标总价中也不得缺漏招标文件所要求的相应内容，否则</w:t>
      </w:r>
      <w:r>
        <w:rPr>
          <w:rFonts w:hint="eastAsia" w:ascii="仿宋" w:hAnsi="仿宋" w:eastAsia="仿宋"/>
          <w:highlight w:val="none"/>
          <w:lang w:val="zh-CN"/>
        </w:rPr>
        <w:t>将导致投标无效</w:t>
      </w:r>
      <w:r>
        <w:rPr>
          <w:rFonts w:hint="eastAsia" w:ascii="仿宋" w:hAnsi="仿宋" w:eastAsia="仿宋"/>
          <w:highlight w:val="none"/>
        </w:rPr>
        <w:t>。</w:t>
      </w:r>
    </w:p>
    <w:p w14:paraId="4633B111">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11.3《投标明细报价表》填写时应响应下列要求：</w:t>
      </w:r>
    </w:p>
    <w:p w14:paraId="0673318F">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1） 对于报价免费的项目必须标明“免费”；</w:t>
      </w:r>
    </w:p>
    <w:p w14:paraId="4C6D5960">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2） 投标报价应为投标人完成所投项目全部内容所需费用的含税价（包括但不限于人工、保险、伴随服务、拟投入工具及材料、各类税费以及采购合同包含的所有风险、责任等各项应有费用）。</w:t>
      </w:r>
    </w:p>
    <w:p w14:paraId="3E204681">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11.4 每种规格货物或每项标准服务只允许有一个报价，否则将被视为无效投标。</w:t>
      </w:r>
    </w:p>
    <w:p w14:paraId="0520C581">
      <w:pPr>
        <w:ind w:firstLine="420" w:firstLineChars="200"/>
        <w:rPr>
          <w:rFonts w:ascii="仿宋" w:hAnsi="仿宋" w:eastAsia="仿宋"/>
          <w:szCs w:val="21"/>
          <w:highlight w:val="none"/>
        </w:rPr>
      </w:pPr>
      <w:r>
        <w:rPr>
          <w:rFonts w:hint="eastAsia" w:ascii="仿宋" w:hAnsi="仿宋" w:eastAsia="仿宋"/>
          <w:szCs w:val="21"/>
          <w:highlight w:val="none"/>
        </w:rPr>
        <w:t>12. 备选方案</w:t>
      </w:r>
    </w:p>
    <w:p w14:paraId="6D4B933E">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12.1只允许投标人有一个投标方案，否则将被视为无效投标。</w:t>
      </w:r>
    </w:p>
    <w:p w14:paraId="29E4137B">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13. 联合体投标</w:t>
      </w:r>
    </w:p>
    <w:p w14:paraId="23EDA431">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13.1 本项目不接受联合体投标。</w:t>
      </w:r>
    </w:p>
    <w:p w14:paraId="62665560">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14. 投标人资格证明文件</w:t>
      </w:r>
    </w:p>
    <w:p w14:paraId="37DFCFE1">
      <w:pPr>
        <w:autoSpaceDE w:val="0"/>
        <w:autoSpaceDN w:val="0"/>
        <w:adjustRightInd w:val="0"/>
        <w:snapToGrid w:val="0"/>
        <w:ind w:right="32" w:firstLine="420" w:firstLineChars="200"/>
        <w:rPr>
          <w:rFonts w:ascii="仿宋" w:hAnsi="仿宋" w:eastAsia="仿宋"/>
          <w:kern w:val="0"/>
          <w:szCs w:val="21"/>
          <w:highlight w:val="none"/>
        </w:rPr>
      </w:pPr>
      <w:r>
        <w:rPr>
          <w:rFonts w:hint="eastAsia" w:ascii="仿宋" w:hAnsi="仿宋" w:eastAsia="仿宋"/>
          <w:kern w:val="0"/>
          <w:szCs w:val="21"/>
          <w:highlight w:val="none"/>
        </w:rPr>
        <w:t>14.1投标人应按招标文件的要求，提交证明其有资格参加投标和中标后有履行合同能力的文件，并作为其投标文件的组成部分，包括但不限于《资格审查表》中所列要求及相关证明文件。资格文件是投标文件的必要文件，必须真实有效，复印件必须加盖单位印章。</w:t>
      </w:r>
    </w:p>
    <w:p w14:paraId="306F1FA8">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15. 证明投标标的的合格性和符合招标文件规定的文件，包括但不限于投标文件的各组成部分。</w:t>
      </w:r>
    </w:p>
    <w:p w14:paraId="34BE75F2">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16. 投标保证金、履约保证金、融资担保</w:t>
      </w:r>
    </w:p>
    <w:p w14:paraId="13A80880">
      <w:pPr>
        <w:adjustRightInd w:val="0"/>
        <w:snapToGrid w:val="0"/>
        <w:ind w:firstLine="420" w:firstLineChars="200"/>
        <w:rPr>
          <w:rFonts w:ascii="仿宋" w:hAnsi="仿宋" w:eastAsia="仿宋"/>
          <w:szCs w:val="21"/>
          <w:highlight w:val="none"/>
        </w:rPr>
      </w:pPr>
      <w:r>
        <w:rPr>
          <w:rFonts w:hint="eastAsia" w:ascii="仿宋" w:hAnsi="仿宋" w:eastAsia="仿宋"/>
          <w:szCs w:val="21"/>
          <w:highlight w:val="none"/>
        </w:rPr>
        <w:t>16.1投标保证金</w:t>
      </w:r>
    </w:p>
    <w:p w14:paraId="27368497">
      <w:pPr>
        <w:adjustRightInd w:val="0"/>
        <w:snapToGrid w:val="0"/>
        <w:ind w:firstLine="420" w:firstLineChars="200"/>
        <w:rPr>
          <w:rFonts w:ascii="仿宋" w:hAnsi="仿宋" w:eastAsia="仿宋"/>
          <w:szCs w:val="21"/>
          <w:highlight w:val="none"/>
        </w:rPr>
      </w:pPr>
      <w:r>
        <w:rPr>
          <w:rFonts w:hint="eastAsia" w:ascii="仿宋" w:hAnsi="仿宋" w:eastAsia="仿宋"/>
          <w:szCs w:val="21"/>
          <w:highlight w:val="none"/>
        </w:rPr>
        <w:t>16.1.1投标人应按招标文件规定的金额、形式和时间缴纳投标保证金，投标保证金作为投标文件的组成部分。</w:t>
      </w:r>
    </w:p>
    <w:p w14:paraId="21CD41DA">
      <w:pPr>
        <w:adjustRightInd w:val="0"/>
        <w:snapToGrid w:val="0"/>
        <w:ind w:firstLine="420" w:firstLineChars="200"/>
        <w:rPr>
          <w:rFonts w:ascii="仿宋" w:hAnsi="仿宋" w:eastAsia="仿宋"/>
          <w:szCs w:val="21"/>
          <w:highlight w:val="none"/>
        </w:rPr>
      </w:pPr>
      <w:r>
        <w:rPr>
          <w:rFonts w:hint="eastAsia" w:ascii="仿宋" w:hAnsi="仿宋" w:eastAsia="仿宋"/>
          <w:szCs w:val="21"/>
          <w:highlight w:val="none"/>
        </w:rPr>
        <w:t>16.1.2投标保证金缴纳金额、形式和时间：</w:t>
      </w:r>
    </w:p>
    <w:p w14:paraId="1761740E">
      <w:pPr>
        <w:tabs>
          <w:tab w:val="left" w:pos="6120"/>
        </w:tabs>
        <w:adjustRightInd w:val="0"/>
        <w:snapToGrid w:val="0"/>
        <w:ind w:firstLine="420" w:firstLineChars="200"/>
        <w:rPr>
          <w:rFonts w:hint="default" w:ascii="仿宋" w:hAnsi="仿宋" w:eastAsia="仿宋"/>
          <w:b/>
          <w:szCs w:val="21"/>
          <w:highlight w:val="none"/>
          <w:lang w:val="en-US" w:eastAsia="zh-CN"/>
        </w:rPr>
      </w:pPr>
      <w:bookmarkStart w:id="12" w:name="_Toc222823292"/>
      <w:bookmarkStart w:id="13" w:name="_Toc230597966"/>
      <w:bookmarkStart w:id="14" w:name="_Toc42923352"/>
      <w:r>
        <w:rPr>
          <w:rFonts w:hint="eastAsia" w:ascii="仿宋" w:hAnsi="仿宋" w:eastAsia="仿宋"/>
          <w:szCs w:val="21"/>
          <w:highlight w:val="none"/>
        </w:rPr>
        <w:t>（1）投标保证金金额为：</w:t>
      </w:r>
      <w:r>
        <w:rPr>
          <w:rFonts w:hint="eastAsia" w:ascii="仿宋" w:hAnsi="仿宋" w:eastAsia="仿宋"/>
          <w:b/>
          <w:bCs/>
          <w:szCs w:val="21"/>
          <w:highlight w:val="none"/>
          <w:u w:val="single"/>
          <w:lang w:val="en-US" w:eastAsia="zh-CN"/>
        </w:rPr>
        <w:t>包1：</w:t>
      </w:r>
      <w:r>
        <w:rPr>
          <w:rFonts w:hint="eastAsia" w:ascii="仿宋" w:hAnsi="仿宋" w:eastAsia="仿宋" w:cs="宋体"/>
          <w:b/>
          <w:bCs/>
          <w:szCs w:val="21"/>
          <w:highlight w:val="none"/>
          <w:u w:val="single"/>
        </w:rPr>
        <w:t>￥</w:t>
      </w:r>
      <w:r>
        <w:rPr>
          <w:rFonts w:hint="eastAsia" w:ascii="仿宋" w:hAnsi="仿宋" w:eastAsia="仿宋" w:cs="宋体"/>
          <w:b/>
          <w:bCs/>
          <w:szCs w:val="21"/>
          <w:highlight w:val="none"/>
          <w:u w:val="single"/>
          <w:lang w:val="en-US" w:eastAsia="zh-CN"/>
        </w:rPr>
        <w:t>64</w:t>
      </w:r>
      <w:r>
        <w:rPr>
          <w:rFonts w:hint="eastAsia" w:ascii="仿宋" w:hAnsi="仿宋" w:eastAsia="仿宋" w:cs="宋体"/>
          <w:b/>
          <w:bCs/>
          <w:szCs w:val="21"/>
          <w:highlight w:val="none"/>
          <w:u w:val="single"/>
        </w:rPr>
        <w:t>,</w:t>
      </w:r>
      <w:r>
        <w:rPr>
          <w:rFonts w:hint="eastAsia" w:ascii="仿宋" w:hAnsi="仿宋" w:eastAsia="仿宋" w:cs="宋体"/>
          <w:b/>
          <w:bCs/>
          <w:szCs w:val="21"/>
          <w:highlight w:val="none"/>
          <w:u w:val="single"/>
          <w:lang w:val="en-US" w:eastAsia="zh-CN"/>
        </w:rPr>
        <w:t>835</w:t>
      </w:r>
      <w:r>
        <w:rPr>
          <w:rFonts w:hint="eastAsia" w:ascii="仿宋" w:hAnsi="仿宋" w:eastAsia="仿宋" w:cs="宋体"/>
          <w:b/>
          <w:bCs/>
          <w:szCs w:val="21"/>
          <w:highlight w:val="none"/>
          <w:u w:val="single"/>
        </w:rPr>
        <w:t>.00</w:t>
      </w:r>
      <w:r>
        <w:rPr>
          <w:rFonts w:hint="eastAsia" w:ascii="仿宋" w:hAnsi="仿宋" w:eastAsia="仿宋"/>
          <w:b/>
          <w:bCs/>
          <w:szCs w:val="21"/>
          <w:highlight w:val="none"/>
          <w:u w:val="single"/>
        </w:rPr>
        <w:t>；</w:t>
      </w:r>
      <w:r>
        <w:rPr>
          <w:rFonts w:hint="eastAsia" w:ascii="仿宋" w:hAnsi="仿宋" w:eastAsia="仿宋"/>
          <w:b/>
          <w:bCs/>
          <w:szCs w:val="21"/>
          <w:highlight w:val="none"/>
          <w:u w:val="single"/>
          <w:lang w:eastAsia="zh-CN"/>
        </w:rPr>
        <w:t>包</w:t>
      </w:r>
      <w:r>
        <w:rPr>
          <w:rFonts w:hint="eastAsia" w:ascii="仿宋" w:hAnsi="仿宋" w:eastAsia="仿宋"/>
          <w:b/>
          <w:bCs/>
          <w:szCs w:val="21"/>
          <w:highlight w:val="none"/>
          <w:u w:val="single"/>
          <w:lang w:val="en-US" w:eastAsia="zh-CN"/>
        </w:rPr>
        <w:t>2：￥111,235.00；包3：￥62,035.00；包4：￥13,935.00。</w:t>
      </w:r>
    </w:p>
    <w:p w14:paraId="6F22CD02">
      <w:pPr>
        <w:tabs>
          <w:tab w:val="left" w:pos="6120"/>
        </w:tabs>
        <w:adjustRightInd w:val="0"/>
        <w:snapToGrid w:val="0"/>
        <w:ind w:firstLine="359"/>
        <w:rPr>
          <w:rFonts w:ascii="仿宋" w:hAnsi="仿宋" w:eastAsia="仿宋"/>
          <w:b/>
          <w:szCs w:val="21"/>
          <w:highlight w:val="none"/>
        </w:rPr>
      </w:pPr>
      <w:r>
        <w:rPr>
          <w:rFonts w:hint="eastAsia" w:ascii="仿宋" w:hAnsi="仿宋" w:eastAsia="仿宋"/>
          <w:szCs w:val="21"/>
          <w:highlight w:val="none"/>
        </w:rPr>
        <w:t>（2）投标保证金可采用以下其中一种方式提交（</w:t>
      </w:r>
      <w:r>
        <w:rPr>
          <w:rFonts w:hint="eastAsia" w:ascii="仿宋" w:hAnsi="仿宋" w:eastAsia="仿宋"/>
          <w:b/>
          <w:szCs w:val="21"/>
          <w:highlight w:val="none"/>
        </w:rPr>
        <w:t>仅选其一</w:t>
      </w:r>
      <w:r>
        <w:rPr>
          <w:rFonts w:hint="eastAsia" w:ascii="仿宋" w:hAnsi="仿宋" w:eastAsia="仿宋"/>
          <w:szCs w:val="21"/>
          <w:highlight w:val="none"/>
        </w:rPr>
        <w:t>），在</w:t>
      </w:r>
      <w:r>
        <w:rPr>
          <w:rFonts w:hint="eastAsia" w:ascii="仿宋" w:hAnsi="仿宋" w:eastAsia="仿宋"/>
          <w:b/>
          <w:szCs w:val="21"/>
          <w:highlight w:val="none"/>
          <w:u w:val="single"/>
        </w:rPr>
        <w:t>投标截止时间前</w:t>
      </w:r>
      <w:r>
        <w:rPr>
          <w:rFonts w:hint="eastAsia" w:ascii="仿宋" w:hAnsi="仿宋" w:eastAsia="仿宋"/>
          <w:szCs w:val="21"/>
          <w:highlight w:val="none"/>
        </w:rPr>
        <w:t xml:space="preserve">到达指定账号： </w:t>
      </w:r>
    </w:p>
    <w:p w14:paraId="1CC70FD1">
      <w:pPr>
        <w:ind w:firstLine="422" w:firstLineChars="200"/>
        <w:rPr>
          <w:rFonts w:ascii="仿宋" w:hAnsi="仿宋" w:eastAsia="仿宋"/>
          <w:szCs w:val="21"/>
          <w:highlight w:val="none"/>
        </w:rPr>
      </w:pPr>
      <w:r>
        <w:rPr>
          <w:rFonts w:hint="eastAsia" w:ascii="仿宋" w:hAnsi="仿宋" w:eastAsia="仿宋"/>
          <w:b/>
          <w:szCs w:val="21"/>
          <w:highlight w:val="none"/>
        </w:rPr>
        <w:t>①</w:t>
      </w:r>
      <w:r>
        <w:rPr>
          <w:rFonts w:hint="eastAsia" w:ascii="仿宋" w:hAnsi="仿宋" w:eastAsia="仿宋"/>
          <w:szCs w:val="21"/>
          <w:highlight w:val="none"/>
        </w:rPr>
        <w:t>投标保证金以</w:t>
      </w:r>
      <w:r>
        <w:rPr>
          <w:rFonts w:hint="eastAsia" w:ascii="仿宋" w:hAnsi="仿宋" w:eastAsia="仿宋"/>
          <w:b/>
          <w:szCs w:val="21"/>
          <w:highlight w:val="none"/>
          <w:u w:val="single"/>
        </w:rPr>
        <w:t>银行转账或银行汇款</w:t>
      </w:r>
      <w:r>
        <w:rPr>
          <w:rFonts w:hint="eastAsia" w:ascii="仿宋" w:hAnsi="仿宋" w:eastAsia="仿宋"/>
          <w:szCs w:val="21"/>
          <w:highlight w:val="none"/>
        </w:rPr>
        <w:t>方式提交：</w:t>
      </w:r>
    </w:p>
    <w:p w14:paraId="42902F61">
      <w:pPr>
        <w:adjustRightInd w:val="0"/>
        <w:snapToGrid w:val="0"/>
        <w:ind w:firstLine="420" w:firstLineChars="200"/>
        <w:rPr>
          <w:rFonts w:ascii="仿宋" w:hAnsi="仿宋" w:eastAsia="仿宋"/>
          <w:szCs w:val="21"/>
          <w:highlight w:val="none"/>
        </w:rPr>
      </w:pPr>
      <w:r>
        <w:rPr>
          <w:rFonts w:hint="eastAsia" w:ascii="仿宋" w:hAnsi="仿宋" w:eastAsia="仿宋"/>
          <w:szCs w:val="21"/>
          <w:highlight w:val="none"/>
        </w:rPr>
        <w:t>在</w:t>
      </w:r>
      <w:r>
        <w:rPr>
          <w:rFonts w:hint="eastAsia" w:ascii="仿宋" w:hAnsi="仿宋" w:eastAsia="仿宋"/>
          <w:b/>
          <w:szCs w:val="21"/>
          <w:highlight w:val="none"/>
          <w:u w:val="single"/>
        </w:rPr>
        <w:t>投标截止时间前</w:t>
      </w:r>
      <w:r>
        <w:rPr>
          <w:rFonts w:hint="eastAsia" w:ascii="仿宋" w:hAnsi="仿宋" w:eastAsia="仿宋"/>
          <w:szCs w:val="21"/>
          <w:highlight w:val="none"/>
        </w:rPr>
        <w:t>到达以下指定账号；</w:t>
      </w:r>
    </w:p>
    <w:p w14:paraId="5DE19384">
      <w:pPr>
        <w:adjustRightInd w:val="0"/>
        <w:snapToGrid w:val="0"/>
        <w:ind w:firstLine="420" w:firstLineChars="200"/>
        <w:rPr>
          <w:rFonts w:ascii="仿宋" w:hAnsi="仿宋" w:eastAsia="仿宋"/>
          <w:szCs w:val="21"/>
          <w:highlight w:val="none"/>
        </w:rPr>
      </w:pPr>
      <w:r>
        <w:rPr>
          <w:rFonts w:hint="eastAsia" w:ascii="仿宋" w:hAnsi="仿宋" w:eastAsia="仿宋"/>
          <w:szCs w:val="21"/>
          <w:highlight w:val="none"/>
        </w:rPr>
        <w:t>投标保证金缴纳账户：</w:t>
      </w:r>
    </w:p>
    <w:p w14:paraId="1360649D">
      <w:pPr>
        <w:adjustRightInd w:val="0"/>
        <w:snapToGrid w:val="0"/>
        <w:ind w:firstLine="422" w:firstLineChars="200"/>
        <w:rPr>
          <w:rFonts w:ascii="仿宋" w:hAnsi="仿宋" w:eastAsia="仿宋"/>
          <w:b/>
          <w:szCs w:val="21"/>
          <w:highlight w:val="none"/>
        </w:rPr>
      </w:pPr>
      <w:r>
        <w:rPr>
          <w:rFonts w:hint="eastAsia" w:ascii="仿宋" w:hAnsi="仿宋" w:eastAsia="仿宋"/>
          <w:b/>
          <w:szCs w:val="21"/>
          <w:highlight w:val="none"/>
        </w:rPr>
        <w:t>收款人：国义招标股份有限公司</w:t>
      </w:r>
    </w:p>
    <w:p w14:paraId="658347AD">
      <w:pPr>
        <w:adjustRightInd w:val="0"/>
        <w:snapToGrid w:val="0"/>
        <w:ind w:firstLine="422" w:firstLineChars="200"/>
        <w:rPr>
          <w:rFonts w:ascii="仿宋" w:hAnsi="仿宋" w:eastAsia="仿宋"/>
          <w:b/>
          <w:szCs w:val="21"/>
          <w:highlight w:val="none"/>
        </w:rPr>
      </w:pPr>
      <w:r>
        <w:rPr>
          <w:rFonts w:hint="eastAsia" w:ascii="仿宋" w:hAnsi="仿宋" w:eastAsia="仿宋"/>
          <w:b/>
          <w:szCs w:val="21"/>
          <w:highlight w:val="none"/>
        </w:rPr>
        <w:t>保证金开户行：招商银行股份有限公司广州体育东路支行</w:t>
      </w:r>
    </w:p>
    <w:p w14:paraId="5CACD179">
      <w:pPr>
        <w:adjustRightInd w:val="0"/>
        <w:snapToGrid w:val="0"/>
        <w:ind w:firstLine="422" w:firstLineChars="200"/>
        <w:rPr>
          <w:rFonts w:ascii="仿宋" w:hAnsi="仿宋" w:eastAsia="仿宋"/>
          <w:b/>
          <w:szCs w:val="21"/>
          <w:highlight w:val="none"/>
        </w:rPr>
      </w:pPr>
      <w:r>
        <w:rPr>
          <w:rFonts w:hint="eastAsia" w:ascii="仿宋" w:hAnsi="仿宋" w:eastAsia="仿宋"/>
          <w:b/>
          <w:szCs w:val="21"/>
          <w:highlight w:val="none"/>
        </w:rPr>
        <w:t>帐  号：120905690610703</w:t>
      </w:r>
    </w:p>
    <w:p w14:paraId="134495CF">
      <w:pPr>
        <w:adjustRightInd w:val="0"/>
        <w:snapToGrid w:val="0"/>
        <w:ind w:firstLine="420" w:firstLineChars="200"/>
        <w:rPr>
          <w:rFonts w:ascii="仿宋" w:hAnsi="仿宋" w:eastAsia="仿宋"/>
          <w:szCs w:val="21"/>
          <w:highlight w:val="none"/>
        </w:rPr>
      </w:pPr>
      <w:r>
        <w:rPr>
          <w:rFonts w:hint="eastAsia" w:ascii="仿宋" w:hAnsi="仿宋" w:eastAsia="仿宋"/>
          <w:szCs w:val="21"/>
          <w:highlight w:val="none"/>
        </w:rPr>
        <w:t>a.投标人须在汇款或转帐附言标注本次项目编号后四位，同时详细填写附件《投标保证金缴纳凭证》，并将汇款底单复印件附在《投标保证金缴纳凭证》中，连同《开标一览表》一起密封在单独的唱标信封内递交，以便办理投标保证金的退还手续。</w:t>
      </w:r>
    </w:p>
    <w:p w14:paraId="1E831601">
      <w:pPr>
        <w:adjustRightInd w:val="0"/>
        <w:snapToGrid w:val="0"/>
        <w:ind w:firstLine="420" w:firstLineChars="200"/>
        <w:rPr>
          <w:rFonts w:ascii="仿宋" w:hAnsi="仿宋" w:eastAsia="仿宋"/>
          <w:szCs w:val="21"/>
          <w:highlight w:val="none"/>
        </w:rPr>
      </w:pPr>
      <w:r>
        <w:rPr>
          <w:rFonts w:hint="eastAsia" w:ascii="仿宋" w:hAnsi="仿宋" w:eastAsia="仿宋"/>
          <w:szCs w:val="21"/>
          <w:highlight w:val="none"/>
        </w:rPr>
        <w:t>b.保证金以到达上述保证金账户为准，投标人应按以上所述方式及时间提交投标保证金，采购代理机构不承担投标人的投标保证金未能及时到帐的风险。</w:t>
      </w:r>
    </w:p>
    <w:p w14:paraId="737CA66F">
      <w:pPr>
        <w:adjustRightInd w:val="0"/>
        <w:snapToGrid w:val="0"/>
        <w:ind w:firstLine="422" w:firstLineChars="200"/>
        <w:rPr>
          <w:rFonts w:ascii="仿宋" w:hAnsi="仿宋" w:eastAsia="仿宋"/>
          <w:szCs w:val="21"/>
          <w:highlight w:val="none"/>
        </w:rPr>
      </w:pPr>
      <w:r>
        <w:rPr>
          <w:rFonts w:hint="eastAsia" w:ascii="仿宋" w:hAnsi="仿宋" w:eastAsia="仿宋"/>
          <w:b/>
          <w:highlight w:val="none"/>
        </w:rPr>
        <w:t>②</w:t>
      </w:r>
      <w:r>
        <w:rPr>
          <w:rFonts w:hint="eastAsia" w:ascii="仿宋" w:hAnsi="仿宋" w:eastAsia="仿宋"/>
          <w:szCs w:val="21"/>
          <w:highlight w:val="none"/>
        </w:rPr>
        <w:t>投标保证金以</w:t>
      </w:r>
      <w:r>
        <w:rPr>
          <w:rFonts w:ascii="仿宋" w:hAnsi="仿宋" w:eastAsia="仿宋"/>
          <w:b/>
          <w:szCs w:val="21"/>
          <w:highlight w:val="none"/>
          <w:u w:val="single"/>
        </w:rPr>
        <w:t>金融机构、担保机构出具</w:t>
      </w:r>
      <w:r>
        <w:rPr>
          <w:rFonts w:hint="eastAsia" w:ascii="仿宋" w:hAnsi="仿宋" w:eastAsia="仿宋"/>
          <w:b/>
          <w:szCs w:val="21"/>
          <w:highlight w:val="none"/>
          <w:u w:val="single"/>
        </w:rPr>
        <w:t>的</w:t>
      </w:r>
      <w:r>
        <w:rPr>
          <w:rFonts w:ascii="仿宋" w:hAnsi="仿宋" w:eastAsia="仿宋"/>
          <w:b/>
          <w:szCs w:val="21"/>
          <w:highlight w:val="none"/>
          <w:u w:val="single"/>
        </w:rPr>
        <w:t>保函</w:t>
      </w:r>
      <w:r>
        <w:rPr>
          <w:rFonts w:hint="eastAsia" w:ascii="仿宋" w:hAnsi="仿宋" w:eastAsia="仿宋"/>
          <w:szCs w:val="21"/>
          <w:highlight w:val="none"/>
        </w:rPr>
        <w:t>的形式提交：</w:t>
      </w:r>
    </w:p>
    <w:p w14:paraId="45C9EB14">
      <w:pPr>
        <w:adjustRightInd w:val="0"/>
        <w:snapToGrid w:val="0"/>
        <w:ind w:firstLine="420" w:firstLineChars="200"/>
        <w:rPr>
          <w:rFonts w:ascii="仿宋" w:hAnsi="仿宋" w:eastAsia="仿宋"/>
          <w:szCs w:val="21"/>
          <w:highlight w:val="none"/>
        </w:rPr>
      </w:pPr>
      <w:r>
        <w:rPr>
          <w:rFonts w:hint="eastAsia" w:ascii="仿宋" w:hAnsi="仿宋" w:eastAsia="仿宋"/>
          <w:szCs w:val="21"/>
          <w:highlight w:val="none"/>
        </w:rPr>
        <w:t>投标人以投标担保函的形式缴纳投标保证金的，须于投标文件中提供金融机构、担保机构出具的保函，保函样本格式参照招标文件第五部分－投标文件格式“2.3《投标保证金缴纳凭证》</w:t>
      </w:r>
      <w:r>
        <w:rPr>
          <w:rFonts w:ascii="仿宋" w:hAnsi="仿宋" w:eastAsia="仿宋"/>
          <w:szCs w:val="21"/>
          <w:highlight w:val="none"/>
        </w:rPr>
        <w:t>”</w:t>
      </w:r>
      <w:r>
        <w:rPr>
          <w:rFonts w:hint="eastAsia" w:ascii="仿宋" w:hAnsi="仿宋" w:eastAsia="仿宋"/>
          <w:szCs w:val="21"/>
          <w:highlight w:val="none"/>
        </w:rPr>
        <w:t>。</w:t>
      </w:r>
    </w:p>
    <w:p w14:paraId="40329169">
      <w:pPr>
        <w:adjustRightInd w:val="0"/>
        <w:snapToGrid w:val="0"/>
        <w:ind w:firstLine="420" w:firstLineChars="200"/>
        <w:rPr>
          <w:rFonts w:ascii="仿宋" w:hAnsi="仿宋" w:eastAsia="仿宋"/>
          <w:szCs w:val="21"/>
          <w:highlight w:val="none"/>
        </w:rPr>
      </w:pPr>
      <w:r>
        <w:rPr>
          <w:rFonts w:hint="eastAsia" w:ascii="仿宋" w:hAnsi="仿宋" w:eastAsia="仿宋"/>
          <w:szCs w:val="21"/>
          <w:highlight w:val="none"/>
        </w:rPr>
        <w:t>投标人提交担保函原件作为《投标保证金缴纳凭证》，并将担保函复印件连同《开标一览表》一起密封在单独的唱标信封内递交，以便进行公开唱标。</w:t>
      </w:r>
    </w:p>
    <w:p w14:paraId="5DB83601">
      <w:pPr>
        <w:adjustRightInd w:val="0"/>
        <w:snapToGrid w:val="0"/>
        <w:ind w:firstLine="420" w:firstLineChars="200"/>
        <w:rPr>
          <w:rFonts w:ascii="仿宋" w:hAnsi="仿宋" w:eastAsia="仿宋"/>
          <w:szCs w:val="21"/>
          <w:highlight w:val="none"/>
        </w:rPr>
      </w:pPr>
      <w:r>
        <w:rPr>
          <w:rFonts w:hint="eastAsia" w:ascii="仿宋" w:hAnsi="仿宋" w:eastAsia="仿宋"/>
          <w:szCs w:val="21"/>
          <w:highlight w:val="none"/>
        </w:rPr>
        <w:t>16.1.3凡未按规定缴纳投标保证金的投标，为无效投标。</w:t>
      </w:r>
    </w:p>
    <w:p w14:paraId="1C70D815">
      <w:pPr>
        <w:adjustRightInd w:val="0"/>
        <w:snapToGrid w:val="0"/>
        <w:ind w:firstLine="420" w:firstLineChars="200"/>
        <w:rPr>
          <w:rFonts w:ascii="仿宋" w:hAnsi="仿宋" w:eastAsia="仿宋"/>
          <w:szCs w:val="21"/>
          <w:highlight w:val="none"/>
        </w:rPr>
      </w:pPr>
      <w:r>
        <w:rPr>
          <w:rFonts w:hint="eastAsia" w:ascii="仿宋" w:hAnsi="仿宋" w:eastAsia="仿宋"/>
          <w:szCs w:val="21"/>
          <w:highlight w:val="none"/>
        </w:rPr>
        <w:t>16.1.4如无质疑或投诉，未中标的投标人保证金，在中标通知书发出后五个工作日内不计利息原额退还，投标保证金以投标担保函形式提交的，中标通知书发出后担保责任终止；如有质疑或投诉，将在质疑和投诉处理完毕后不计利息原额退还，投标保证金以投标担保函形式提交的，质疑和投诉处理完毕后担保责任终止。从投标截止时间至投标有效期结束的这段时间内，投标人不得撤回其投标，否则其投标保证金将不予退还。</w:t>
      </w:r>
    </w:p>
    <w:p w14:paraId="7EE5A594">
      <w:pPr>
        <w:adjustRightInd w:val="0"/>
        <w:snapToGrid w:val="0"/>
        <w:ind w:right="31" w:rightChars="15" w:firstLine="420" w:firstLineChars="200"/>
        <w:rPr>
          <w:rFonts w:ascii="仿宋" w:hAnsi="仿宋" w:eastAsia="仿宋"/>
          <w:szCs w:val="21"/>
          <w:highlight w:val="none"/>
        </w:rPr>
      </w:pPr>
      <w:r>
        <w:rPr>
          <w:rFonts w:hint="eastAsia" w:ascii="仿宋" w:hAnsi="仿宋" w:eastAsia="仿宋"/>
          <w:szCs w:val="21"/>
          <w:highlight w:val="none"/>
        </w:rPr>
        <w:t>16.1.5中标人的投标保证金,在中标人与采购人签订采购合同后五个工作日内不计利息原额退还（中标人应在签订采购合同后两个工作日内交采购代理机构备案）。</w:t>
      </w:r>
    </w:p>
    <w:p w14:paraId="4CB826F9">
      <w:pPr>
        <w:adjustRightInd w:val="0"/>
        <w:snapToGrid w:val="0"/>
        <w:ind w:right="-147" w:rightChars="-70" w:firstLine="420" w:firstLineChars="200"/>
        <w:rPr>
          <w:rFonts w:ascii="仿宋" w:hAnsi="仿宋" w:eastAsia="仿宋"/>
          <w:szCs w:val="21"/>
          <w:highlight w:val="none"/>
        </w:rPr>
      </w:pPr>
      <w:r>
        <w:rPr>
          <w:rFonts w:hint="eastAsia" w:ascii="仿宋" w:hAnsi="仿宋" w:eastAsia="仿宋"/>
          <w:szCs w:val="21"/>
          <w:highlight w:val="none"/>
        </w:rPr>
        <w:t>16.1.6有下列情形之一的，投标保证金将被依法不予退还：</w:t>
      </w:r>
    </w:p>
    <w:p w14:paraId="6C7FC48C">
      <w:pPr>
        <w:tabs>
          <w:tab w:val="left" w:pos="735"/>
        </w:tabs>
        <w:adjustRightInd w:val="0"/>
        <w:snapToGrid w:val="0"/>
        <w:ind w:firstLine="420" w:firstLineChars="200"/>
        <w:rPr>
          <w:rFonts w:ascii="仿宋" w:hAnsi="仿宋" w:eastAsia="仿宋"/>
          <w:szCs w:val="21"/>
          <w:highlight w:val="none"/>
        </w:rPr>
      </w:pPr>
      <w:r>
        <w:rPr>
          <w:rFonts w:hint="eastAsia" w:ascii="仿宋" w:hAnsi="仿宋" w:eastAsia="仿宋"/>
          <w:szCs w:val="21"/>
          <w:highlight w:val="none"/>
        </w:rPr>
        <w:t>（1）中标后无正当理由放弃中标或不与采购人签订合同的；</w:t>
      </w:r>
    </w:p>
    <w:p w14:paraId="53EA5202">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（2）将中标项目转让给他人，或者在投标文件中未说明，且未经采购人同意，违反招标文件规定，将中标项目分包给他人的。</w:t>
      </w:r>
    </w:p>
    <w:p w14:paraId="535E6546">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16.2履约保证金</w:t>
      </w:r>
    </w:p>
    <w:p w14:paraId="58685B56">
      <w:pPr>
        <w:adjustRightInd w:val="0"/>
        <w:snapToGrid w:val="0"/>
        <w:ind w:firstLine="420" w:firstLineChars="200"/>
        <w:rPr>
          <w:rFonts w:ascii="仿宋" w:hAnsi="仿宋" w:eastAsia="仿宋"/>
          <w:szCs w:val="21"/>
          <w:highlight w:val="none"/>
        </w:rPr>
      </w:pPr>
      <w:r>
        <w:rPr>
          <w:rFonts w:hint="eastAsia" w:ascii="仿宋" w:hAnsi="仿宋" w:eastAsia="仿宋"/>
          <w:szCs w:val="21"/>
          <w:highlight w:val="none"/>
        </w:rPr>
        <w:t>16.2.1采购人可根据采购合同履行需要，要求中标人在采购合同签订前提交履约保证金。</w:t>
      </w:r>
    </w:p>
    <w:p w14:paraId="30476DE7">
      <w:pPr>
        <w:adjustRightInd w:val="0"/>
        <w:snapToGrid w:val="0"/>
        <w:ind w:firstLine="420" w:firstLineChars="200"/>
        <w:rPr>
          <w:rFonts w:ascii="仿宋" w:hAnsi="仿宋" w:eastAsia="仿宋"/>
          <w:szCs w:val="21"/>
          <w:highlight w:val="none"/>
        </w:rPr>
      </w:pPr>
      <w:r>
        <w:rPr>
          <w:rFonts w:hint="eastAsia" w:ascii="仿宋" w:hAnsi="仿宋" w:eastAsia="仿宋"/>
          <w:szCs w:val="21"/>
          <w:highlight w:val="none"/>
        </w:rPr>
        <w:t>16.2.2履约保证金缴纳金额、形式</w:t>
      </w:r>
    </w:p>
    <w:p w14:paraId="0790E185">
      <w:pPr>
        <w:tabs>
          <w:tab w:val="left" w:pos="6120"/>
        </w:tabs>
        <w:adjustRightInd w:val="0"/>
        <w:snapToGrid w:val="0"/>
        <w:ind w:firstLine="420" w:firstLineChars="200"/>
        <w:rPr>
          <w:rFonts w:ascii="仿宋" w:hAnsi="仿宋" w:eastAsia="仿宋"/>
          <w:szCs w:val="21"/>
          <w:highlight w:val="none"/>
        </w:rPr>
      </w:pPr>
      <w:r>
        <w:rPr>
          <w:rFonts w:hint="eastAsia" w:ascii="仿宋" w:hAnsi="仿宋" w:eastAsia="仿宋"/>
          <w:szCs w:val="21"/>
          <w:highlight w:val="none"/>
        </w:rPr>
        <w:t>履约保证金数额不超过采购合同金额的</w:t>
      </w:r>
      <w:r>
        <w:rPr>
          <w:rFonts w:hint="eastAsia" w:ascii="仿宋" w:hAnsi="仿宋" w:eastAsia="仿宋"/>
          <w:szCs w:val="21"/>
          <w:highlight w:val="none"/>
          <w:lang w:val="en-US" w:eastAsia="zh-CN"/>
        </w:rPr>
        <w:t>5</w:t>
      </w:r>
      <w:r>
        <w:rPr>
          <w:rFonts w:hint="eastAsia" w:ascii="仿宋" w:hAnsi="仿宋" w:eastAsia="仿宋"/>
          <w:szCs w:val="21"/>
          <w:highlight w:val="none"/>
        </w:rPr>
        <w:t>%，采购人可根据履行合同的实际需要，在以上范围内规定履约保证金具体金额。</w:t>
      </w:r>
    </w:p>
    <w:p w14:paraId="15296F7A">
      <w:pPr>
        <w:tabs>
          <w:tab w:val="left" w:pos="6120"/>
        </w:tabs>
        <w:adjustRightInd w:val="0"/>
        <w:snapToGrid w:val="0"/>
        <w:ind w:firstLine="420" w:firstLineChars="200"/>
        <w:rPr>
          <w:rFonts w:ascii="仿宋" w:hAnsi="仿宋" w:eastAsia="仿宋"/>
          <w:szCs w:val="21"/>
          <w:highlight w:val="none"/>
        </w:rPr>
      </w:pPr>
      <w:r>
        <w:rPr>
          <w:rFonts w:hint="eastAsia" w:ascii="仿宋" w:hAnsi="仿宋" w:eastAsia="仿宋"/>
          <w:szCs w:val="21"/>
          <w:highlight w:val="none"/>
        </w:rPr>
        <w:t>履约保证金应当以支票、汇票、本票或者金融机构、担保机构出具的保函等非现金形式提交。履约担保函样本格式参照招标文件第五部分－投标文件格式附表。</w:t>
      </w:r>
    </w:p>
    <w:p w14:paraId="023050B7">
      <w:pPr>
        <w:tabs>
          <w:tab w:val="left" w:pos="6120"/>
        </w:tabs>
        <w:adjustRightInd w:val="0"/>
        <w:snapToGrid w:val="0"/>
        <w:ind w:firstLine="420" w:firstLineChars="200"/>
        <w:rPr>
          <w:rFonts w:ascii="仿宋" w:hAnsi="仿宋" w:eastAsia="仿宋"/>
          <w:szCs w:val="21"/>
          <w:highlight w:val="none"/>
        </w:rPr>
      </w:pPr>
      <w:r>
        <w:rPr>
          <w:rFonts w:hint="eastAsia" w:ascii="仿宋" w:hAnsi="仿宋" w:eastAsia="仿宋"/>
          <w:szCs w:val="21"/>
          <w:highlight w:val="none"/>
        </w:rPr>
        <w:t>16.2.3履约保证金在中标人履行完采购合同主要义务后，采购人按照合同约定原额退还，履约保证金以履约担保函形式提交的，担保责任终止。</w:t>
      </w:r>
    </w:p>
    <w:p w14:paraId="2C58881F">
      <w:pPr>
        <w:adjustRightInd w:val="0"/>
        <w:snapToGrid w:val="0"/>
        <w:ind w:firstLine="420" w:firstLineChars="200"/>
        <w:rPr>
          <w:rFonts w:ascii="仿宋" w:hAnsi="仿宋" w:eastAsia="仿宋"/>
          <w:szCs w:val="21"/>
          <w:highlight w:val="none"/>
        </w:rPr>
      </w:pPr>
      <w:r>
        <w:rPr>
          <w:rFonts w:hint="eastAsia" w:ascii="仿宋" w:hAnsi="仿宋" w:eastAsia="仿宋"/>
          <w:szCs w:val="21"/>
          <w:highlight w:val="none"/>
        </w:rPr>
        <w:t>16.3融资担保</w:t>
      </w:r>
    </w:p>
    <w:p w14:paraId="7CD83A23">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16.3.1融资担保，是指专业担保机构为中标人向银行融资提供的保证担保。</w:t>
      </w:r>
    </w:p>
    <w:p w14:paraId="531516B6">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16.3.2中标人可以自愿选择是否采取融资担保的形式为本项目采购合同履约进行融资。</w:t>
      </w:r>
    </w:p>
    <w:p w14:paraId="5B9FC01C">
      <w:pPr>
        <w:pStyle w:val="22"/>
        <w:tabs>
          <w:tab w:val="left" w:pos="7740"/>
        </w:tabs>
        <w:adjustRightInd w:val="0"/>
        <w:snapToGrid w:val="0"/>
        <w:ind w:firstLine="400" w:firstLineChars="200"/>
        <w:rPr>
          <w:rFonts w:ascii="仿宋" w:hAnsi="仿宋" w:eastAsia="仿宋"/>
          <w:highlight w:val="none"/>
        </w:rPr>
      </w:pPr>
      <w:r>
        <w:rPr>
          <w:rFonts w:hint="eastAsia" w:ascii="仿宋" w:hAnsi="仿宋" w:eastAsia="仿宋"/>
          <w:highlight w:val="none"/>
        </w:rPr>
        <w:t>17. 投标有效期</w:t>
      </w:r>
      <w:bookmarkEnd w:id="12"/>
      <w:bookmarkEnd w:id="13"/>
      <w:bookmarkEnd w:id="14"/>
    </w:p>
    <w:p w14:paraId="4B660F02">
      <w:pPr>
        <w:tabs>
          <w:tab w:val="left" w:pos="7740"/>
        </w:tabs>
        <w:adjustRightInd w:val="0"/>
        <w:snapToGrid w:val="0"/>
        <w:ind w:firstLine="420" w:firstLineChars="200"/>
        <w:rPr>
          <w:rFonts w:ascii="仿宋" w:hAnsi="仿宋" w:eastAsia="仿宋"/>
          <w:szCs w:val="21"/>
          <w:highlight w:val="none"/>
        </w:rPr>
      </w:pPr>
      <w:r>
        <w:rPr>
          <w:rFonts w:hint="eastAsia" w:ascii="仿宋" w:hAnsi="仿宋" w:eastAsia="仿宋"/>
          <w:szCs w:val="21"/>
          <w:highlight w:val="none"/>
        </w:rPr>
        <w:t>17.1投标文件</w:t>
      </w:r>
      <w:r>
        <w:rPr>
          <w:rFonts w:hint="eastAsia" w:ascii="仿宋" w:hAnsi="仿宋" w:eastAsia="仿宋"/>
          <w:highlight w:val="none"/>
        </w:rPr>
        <w:t>应在提交投标文件的截止之日起90日保持有效</w:t>
      </w:r>
      <w:r>
        <w:rPr>
          <w:rFonts w:hint="eastAsia" w:ascii="仿宋" w:hAnsi="仿宋" w:eastAsia="仿宋"/>
          <w:szCs w:val="21"/>
          <w:highlight w:val="none"/>
        </w:rPr>
        <w:t>。投标有效期比规定时间短的将被作为非实质性响应招标文件而予以拒绝。</w:t>
      </w:r>
    </w:p>
    <w:p w14:paraId="7FFA341A">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17.2特殊情况下，招标采购单位可于投标有效期期满之前，要求投标人同意延长投标有效期，要求与答复均应为书面形式。投标人可以拒绝上述要求而其投标保证金予以退还。对于同意该要求的投标人，既不要求也不允许其修改报价文件。但将要求其相应延长投标保证金的有效期，有关退还和不予退还投标保证金的规定在投标有效期的延长期内继续有效。</w:t>
      </w:r>
    </w:p>
    <w:p w14:paraId="6E7B2E10">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18. 投标文件的数量和签署</w:t>
      </w:r>
    </w:p>
    <w:p w14:paraId="00A00C6A">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18.1 投标人应编制投标文件</w:t>
      </w:r>
      <w:r>
        <w:rPr>
          <w:rFonts w:hint="eastAsia" w:ascii="仿宋" w:hAnsi="仿宋" w:eastAsia="仿宋"/>
          <w:b/>
          <w:highlight w:val="none"/>
        </w:rPr>
        <w:t>一式</w:t>
      </w:r>
      <w:r>
        <w:rPr>
          <w:rFonts w:hint="eastAsia" w:ascii="仿宋" w:hAnsi="仿宋" w:eastAsia="仿宋"/>
          <w:b/>
          <w:highlight w:val="none"/>
          <w:lang w:val="en-US" w:eastAsia="zh-CN"/>
        </w:rPr>
        <w:t>八</w:t>
      </w:r>
      <w:r>
        <w:rPr>
          <w:rFonts w:hint="eastAsia" w:ascii="仿宋" w:hAnsi="仿宋" w:eastAsia="仿宋"/>
          <w:b/>
          <w:highlight w:val="none"/>
        </w:rPr>
        <w:t>份，</w:t>
      </w:r>
      <w:r>
        <w:rPr>
          <w:rFonts w:hint="eastAsia" w:ascii="仿宋" w:hAnsi="仿宋" w:eastAsia="仿宋"/>
          <w:highlight w:val="none"/>
        </w:rPr>
        <w:t>其中</w:t>
      </w:r>
      <w:r>
        <w:rPr>
          <w:rFonts w:hint="eastAsia" w:ascii="仿宋" w:hAnsi="仿宋" w:eastAsia="仿宋"/>
          <w:b/>
          <w:highlight w:val="none"/>
        </w:rPr>
        <w:t>正本一份</w:t>
      </w:r>
      <w:r>
        <w:rPr>
          <w:rFonts w:hint="eastAsia" w:ascii="仿宋" w:hAnsi="仿宋" w:eastAsia="仿宋"/>
          <w:highlight w:val="none"/>
        </w:rPr>
        <w:t>和</w:t>
      </w:r>
      <w:r>
        <w:rPr>
          <w:rFonts w:hint="eastAsia" w:ascii="仿宋" w:hAnsi="仿宋" w:eastAsia="仿宋"/>
          <w:b/>
          <w:highlight w:val="none"/>
        </w:rPr>
        <w:t>副本</w:t>
      </w:r>
      <w:r>
        <w:rPr>
          <w:rFonts w:hint="eastAsia" w:ascii="仿宋" w:hAnsi="仿宋" w:eastAsia="仿宋"/>
          <w:b/>
          <w:highlight w:val="none"/>
          <w:lang w:val="en-US" w:eastAsia="zh-CN"/>
        </w:rPr>
        <w:t>七</w:t>
      </w:r>
      <w:r>
        <w:rPr>
          <w:rFonts w:hint="eastAsia" w:ascii="仿宋" w:hAnsi="仿宋" w:eastAsia="仿宋"/>
          <w:b/>
          <w:highlight w:val="none"/>
        </w:rPr>
        <w:t>份</w:t>
      </w:r>
      <w:r>
        <w:rPr>
          <w:rFonts w:hint="eastAsia" w:ascii="仿宋" w:hAnsi="仿宋" w:eastAsia="仿宋"/>
          <w:highlight w:val="none"/>
        </w:rPr>
        <w:t>，投标文件的副本可采用正本的复印件。每套投标文件须清楚地标明“正本”、“副本”。若副本与正本不符，以正本为准。</w:t>
      </w:r>
    </w:p>
    <w:p w14:paraId="1A68AFE2">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18.2 投标文件的正本需打印或用不褪色墨水书写，并由法定代表人或经其正式授权的代表签字。授权代表须出具书面授权证明，法人证明及法人授权证明均应在投标文件中提供（格式见第五部分）。</w:t>
      </w:r>
    </w:p>
    <w:p w14:paraId="6504411E">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18.3 投标文件中的任何重要的插字、涂改和增删，必须由法定代表人或经其正式授权的代表在旁边加盖公章或签字才有效。</w:t>
      </w:r>
    </w:p>
    <w:p w14:paraId="0CC93EB6">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18.4电子文件，投标人必须随投标文件同时提交一套全部投标文件内容的电子文件（U盘或光盘，无病毒），电子文件必须装于独立的信封，信封上注明“电子文件”。其中所有文件不做压缩处理、不留密码，所有文件用WORD或EXCEL格式处理（资质文件及证书等可扫描以图片格式提交）及附一套全部投标文件内容的盖章版电子文件使用PDF格式。</w:t>
      </w:r>
    </w:p>
    <w:p w14:paraId="1043FDA1">
      <w:pPr>
        <w:pStyle w:val="22"/>
        <w:adjustRightInd w:val="0"/>
        <w:snapToGrid w:val="0"/>
        <w:ind w:firstLine="402" w:firstLineChars="200"/>
        <w:outlineLvl w:val="1"/>
        <w:rPr>
          <w:rFonts w:ascii="仿宋" w:hAnsi="仿宋" w:eastAsia="仿宋"/>
          <w:b/>
          <w:highlight w:val="none"/>
        </w:rPr>
      </w:pPr>
      <w:r>
        <w:rPr>
          <w:rFonts w:hint="eastAsia" w:ascii="仿宋" w:hAnsi="仿宋" w:eastAsia="仿宋"/>
          <w:b/>
          <w:highlight w:val="none"/>
        </w:rPr>
        <w:t>四、投标文件的递交</w:t>
      </w:r>
    </w:p>
    <w:p w14:paraId="5BA9EE05">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19. 投标文件的密封、标记和递交</w:t>
      </w:r>
    </w:p>
    <w:p w14:paraId="3FB74BFA">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19.1投标人应将《开标一览表》与《投标保证金缴纳凭证》单独密封提交，并在信封上清晰标明“唱标信封”字样。投标人应将投标文件正本和所有的副本分别单独密封包装，并在外包装上清晰标明“正本”、“副本”字样。</w:t>
      </w:r>
    </w:p>
    <w:p w14:paraId="79C1DC01">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19.2所有信封外包装上应当注明采购项目名称、项目编号</w:t>
      </w:r>
      <w:r>
        <w:rPr>
          <w:rFonts w:hint="eastAsia" w:ascii="仿宋" w:hAnsi="仿宋" w:eastAsia="仿宋"/>
          <w:highlight w:val="none"/>
          <w:lang w:eastAsia="zh-CN"/>
        </w:rPr>
        <w:t>、</w:t>
      </w:r>
      <w:r>
        <w:rPr>
          <w:rFonts w:hint="eastAsia" w:ascii="仿宋" w:hAnsi="仿宋" w:eastAsia="仿宋"/>
          <w:highlight w:val="none"/>
          <w:lang w:val="en-US" w:eastAsia="zh-CN"/>
        </w:rPr>
        <w:t>包号</w:t>
      </w:r>
      <w:r>
        <w:rPr>
          <w:rFonts w:hint="eastAsia" w:ascii="仿宋" w:hAnsi="仿宋" w:eastAsia="仿宋"/>
          <w:highlight w:val="none"/>
        </w:rPr>
        <w:t>和“在（招标文件中规定的开标日期和时间）之前不得启封”的字样，封口处应加盖投标人印章或签字。</w:t>
      </w:r>
      <w:bookmarkStart w:id="15" w:name="OLE_LINK1"/>
      <w:bookmarkStart w:id="16" w:name="OLE_LINK2"/>
      <w:r>
        <w:rPr>
          <w:rFonts w:hint="eastAsia" w:ascii="仿宋" w:hAnsi="仿宋" w:eastAsia="仿宋"/>
          <w:highlight w:val="none"/>
        </w:rPr>
        <w:t>具体格式如下：</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0"/>
      </w:tblGrid>
      <w:tr w14:paraId="72BCA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0" w:type="dxa"/>
          </w:tcPr>
          <w:p w14:paraId="70882A91">
            <w:pPr>
              <w:pStyle w:val="22"/>
              <w:tabs>
                <w:tab w:val="left" w:pos="0"/>
              </w:tabs>
              <w:ind w:left="2"/>
              <w:jc w:val="center"/>
              <w:rPr>
                <w:rFonts w:ascii="仿宋" w:hAnsi="仿宋" w:eastAsia="仿宋"/>
                <w:iCs/>
                <w:sz w:val="21"/>
                <w:highlight w:val="none"/>
              </w:rPr>
            </w:pPr>
            <w:r>
              <w:rPr>
                <w:rFonts w:hint="eastAsia" w:ascii="仿宋" w:hAnsi="仿宋" w:eastAsia="仿宋"/>
                <w:iCs/>
                <w:sz w:val="21"/>
                <w:highlight w:val="none"/>
              </w:rPr>
              <w:t>投标文件/唱标信封</w:t>
            </w:r>
          </w:p>
          <w:p w14:paraId="61D91E6D">
            <w:pPr>
              <w:pStyle w:val="22"/>
              <w:tabs>
                <w:tab w:val="left" w:pos="0"/>
              </w:tabs>
              <w:ind w:left="2"/>
              <w:jc w:val="center"/>
              <w:rPr>
                <w:rFonts w:ascii="仿宋" w:hAnsi="仿宋" w:eastAsia="仿宋"/>
                <w:iCs/>
                <w:sz w:val="21"/>
                <w:highlight w:val="none"/>
              </w:rPr>
            </w:pPr>
            <w:r>
              <w:rPr>
                <w:rFonts w:hint="eastAsia" w:ascii="仿宋" w:hAnsi="仿宋" w:eastAsia="仿宋"/>
                <w:iCs/>
                <w:sz w:val="21"/>
                <w:highlight w:val="none"/>
              </w:rPr>
              <w:t>正本/副本</w:t>
            </w:r>
          </w:p>
          <w:p w14:paraId="271BE312">
            <w:pPr>
              <w:pStyle w:val="22"/>
              <w:tabs>
                <w:tab w:val="left" w:pos="0"/>
              </w:tabs>
              <w:ind w:left="2"/>
              <w:jc w:val="center"/>
              <w:rPr>
                <w:rFonts w:ascii="仿宋" w:hAnsi="仿宋" w:eastAsia="仿宋"/>
                <w:iCs/>
                <w:sz w:val="21"/>
                <w:highlight w:val="none"/>
              </w:rPr>
            </w:pPr>
          </w:p>
          <w:p w14:paraId="69FA7689">
            <w:pPr>
              <w:pStyle w:val="22"/>
              <w:tabs>
                <w:tab w:val="left" w:pos="0"/>
              </w:tabs>
              <w:ind w:left="2"/>
              <w:rPr>
                <w:rFonts w:ascii="仿宋" w:hAnsi="仿宋" w:eastAsia="仿宋"/>
                <w:iCs/>
                <w:sz w:val="21"/>
                <w:highlight w:val="none"/>
              </w:rPr>
            </w:pPr>
            <w:r>
              <w:rPr>
                <w:rFonts w:hint="eastAsia" w:ascii="仿宋" w:hAnsi="仿宋" w:eastAsia="仿宋"/>
                <w:iCs/>
                <w:sz w:val="21"/>
                <w:highlight w:val="none"/>
              </w:rPr>
              <w:t>收件人：国义招标股份有限公司</w:t>
            </w:r>
          </w:p>
          <w:p w14:paraId="0613C212">
            <w:pPr>
              <w:pStyle w:val="22"/>
              <w:tabs>
                <w:tab w:val="left" w:pos="0"/>
              </w:tabs>
              <w:rPr>
                <w:rFonts w:hint="eastAsia" w:ascii="仿宋" w:hAnsi="仿宋" w:eastAsia="仿宋"/>
                <w:iCs/>
                <w:sz w:val="21"/>
                <w:highlight w:val="none"/>
                <w:lang w:eastAsia="zh-CN"/>
              </w:rPr>
            </w:pPr>
            <w:r>
              <w:rPr>
                <w:rFonts w:hint="eastAsia" w:ascii="仿宋" w:hAnsi="仿宋" w:eastAsia="仿宋"/>
                <w:iCs/>
                <w:sz w:val="21"/>
                <w:highlight w:val="none"/>
              </w:rPr>
              <w:t>招标编号：</w:t>
            </w:r>
            <w:r>
              <w:rPr>
                <w:rFonts w:hint="eastAsia" w:ascii="仿宋" w:hAnsi="仿宋" w:eastAsia="仿宋"/>
                <w:iCs/>
                <w:sz w:val="21"/>
                <w:highlight w:val="none"/>
                <w:lang w:eastAsia="zh-CN"/>
              </w:rPr>
              <w:t>0724-2431Z3588465</w:t>
            </w:r>
          </w:p>
          <w:p w14:paraId="22970A9A">
            <w:pPr>
              <w:pStyle w:val="22"/>
              <w:tabs>
                <w:tab w:val="left" w:pos="0"/>
              </w:tabs>
              <w:rPr>
                <w:rFonts w:hint="eastAsia" w:ascii="仿宋" w:hAnsi="仿宋" w:eastAsia="仿宋"/>
                <w:iCs/>
                <w:sz w:val="21"/>
                <w:highlight w:val="none"/>
                <w:lang w:eastAsia="zh-CN"/>
              </w:rPr>
            </w:pPr>
            <w:r>
              <w:rPr>
                <w:rFonts w:hint="eastAsia" w:ascii="仿宋" w:hAnsi="仿宋" w:eastAsia="仿宋"/>
                <w:iCs/>
                <w:sz w:val="21"/>
                <w:highlight w:val="none"/>
              </w:rPr>
              <w:t>项目名称：</w:t>
            </w:r>
            <w:r>
              <w:rPr>
                <w:rFonts w:hint="eastAsia" w:ascii="仿宋" w:hAnsi="仿宋" w:eastAsia="仿宋"/>
                <w:iCs/>
                <w:sz w:val="21"/>
                <w:highlight w:val="none"/>
                <w:lang w:eastAsia="zh-CN"/>
              </w:rPr>
              <w:t>广州民航职业技术学院实训台架、示教板及定制类设备采购项目</w:t>
            </w:r>
          </w:p>
          <w:p w14:paraId="4C126096">
            <w:pPr>
              <w:pStyle w:val="22"/>
              <w:tabs>
                <w:tab w:val="left" w:pos="0"/>
              </w:tabs>
              <w:rPr>
                <w:rFonts w:hint="eastAsia" w:ascii="仿宋" w:hAnsi="仿宋" w:eastAsia="仿宋"/>
                <w:iCs/>
                <w:sz w:val="21"/>
                <w:highlight w:val="none"/>
              </w:rPr>
            </w:pPr>
            <w:r>
              <w:rPr>
                <w:rFonts w:hint="eastAsia" w:ascii="仿宋" w:hAnsi="仿宋" w:eastAsia="仿宋"/>
                <w:highlight w:val="none"/>
                <w:lang w:val="en-US" w:eastAsia="zh-CN"/>
              </w:rPr>
              <w:t>包号：</w:t>
            </w:r>
          </w:p>
          <w:p w14:paraId="32D59D6F">
            <w:pPr>
              <w:pStyle w:val="22"/>
              <w:tabs>
                <w:tab w:val="left" w:pos="0"/>
              </w:tabs>
              <w:rPr>
                <w:rFonts w:ascii="仿宋" w:hAnsi="仿宋" w:eastAsia="仿宋"/>
                <w:iCs/>
                <w:sz w:val="21"/>
                <w:highlight w:val="none"/>
              </w:rPr>
            </w:pPr>
            <w:r>
              <w:rPr>
                <w:rFonts w:hint="eastAsia" w:ascii="仿宋" w:hAnsi="仿宋" w:eastAsia="仿宋"/>
                <w:iCs/>
                <w:sz w:val="21"/>
                <w:highlight w:val="none"/>
              </w:rPr>
              <w:t>标的名称：</w:t>
            </w:r>
          </w:p>
          <w:p w14:paraId="0E464045">
            <w:pPr>
              <w:pStyle w:val="22"/>
              <w:tabs>
                <w:tab w:val="left" w:pos="0"/>
              </w:tabs>
              <w:rPr>
                <w:rFonts w:ascii="仿宋" w:hAnsi="仿宋" w:eastAsia="仿宋"/>
                <w:iCs/>
                <w:sz w:val="21"/>
                <w:highlight w:val="none"/>
              </w:rPr>
            </w:pPr>
          </w:p>
          <w:p w14:paraId="35098738">
            <w:pPr>
              <w:pStyle w:val="22"/>
              <w:tabs>
                <w:tab w:val="left" w:pos="0"/>
              </w:tabs>
              <w:rPr>
                <w:rFonts w:ascii="仿宋" w:hAnsi="仿宋" w:eastAsia="仿宋"/>
                <w:iCs/>
                <w:sz w:val="21"/>
                <w:highlight w:val="none"/>
              </w:rPr>
            </w:pPr>
            <w:r>
              <w:rPr>
                <w:rFonts w:hint="eastAsia" w:ascii="仿宋" w:hAnsi="仿宋" w:eastAsia="仿宋"/>
                <w:iCs/>
                <w:sz w:val="21"/>
                <w:highlight w:val="none"/>
              </w:rPr>
              <w:t>投标人名称（加盖公章）：</w:t>
            </w:r>
          </w:p>
          <w:p w14:paraId="3D7F04E8">
            <w:pPr>
              <w:autoSpaceDE w:val="0"/>
              <w:autoSpaceDN w:val="0"/>
              <w:adjustRightInd w:val="0"/>
              <w:snapToGrid w:val="0"/>
              <w:ind w:right="32"/>
              <w:rPr>
                <w:rFonts w:ascii="仿宋" w:hAnsi="仿宋" w:eastAsia="仿宋"/>
                <w:kern w:val="0"/>
                <w:szCs w:val="21"/>
                <w:highlight w:val="none"/>
              </w:rPr>
            </w:pPr>
            <w:r>
              <w:rPr>
                <w:rFonts w:hint="eastAsia" w:ascii="仿宋" w:hAnsi="仿宋" w:eastAsia="仿宋"/>
                <w:kern w:val="0"/>
                <w:szCs w:val="21"/>
                <w:highlight w:val="none"/>
              </w:rPr>
              <w:t>在（招标文件中规定的</w:t>
            </w:r>
            <w:r>
              <w:rPr>
                <w:rFonts w:hint="eastAsia" w:ascii="仿宋" w:hAnsi="仿宋" w:eastAsia="仿宋"/>
                <w:szCs w:val="21"/>
                <w:highlight w:val="none"/>
              </w:rPr>
              <w:t>投标截止时间</w:t>
            </w:r>
            <w:r>
              <w:rPr>
                <w:rFonts w:hint="eastAsia" w:ascii="仿宋" w:hAnsi="仿宋" w:eastAsia="仿宋"/>
                <w:iCs/>
                <w:kern w:val="0"/>
                <w:szCs w:val="21"/>
                <w:highlight w:val="none"/>
              </w:rPr>
              <w:t>）</w:t>
            </w:r>
            <w:r>
              <w:rPr>
                <w:rFonts w:hint="eastAsia" w:ascii="仿宋" w:hAnsi="仿宋" w:eastAsia="仿宋"/>
                <w:kern w:val="0"/>
                <w:szCs w:val="21"/>
                <w:highlight w:val="none"/>
              </w:rPr>
              <w:t>之前不得启封</w:t>
            </w:r>
          </w:p>
        </w:tc>
      </w:tr>
    </w:tbl>
    <w:p w14:paraId="5535697F">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19.3如果未按要求密封和标记，招标采购单位对误投或提前启封概不负责。</w:t>
      </w:r>
      <w:bookmarkEnd w:id="15"/>
      <w:bookmarkEnd w:id="16"/>
    </w:p>
    <w:p w14:paraId="2D9DC6BE">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19.4 招标采购单位在《投标邀请函》中规定的地点和投标截止时间之前接收投标文件，超过截止时间后的投标为无效投标，招标采购单位将拒绝接收。</w:t>
      </w:r>
    </w:p>
    <w:p w14:paraId="4E78D074">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20. 投标文件的修改和撤回</w:t>
      </w:r>
    </w:p>
    <w:p w14:paraId="5F3F662C">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20.1投标人在投标截止时间前，可以对所递交的投标文件进行补充、修改或者撤回，并书面通知招标采购单位。补充、修改的内容应当按招标文件要求签署、盖章，并作为投标文件的组成部分。在投标截止时间之后，投标人不得对其投标文件做任何修改和补充。</w:t>
      </w:r>
    </w:p>
    <w:p w14:paraId="14FAE224">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20.2 投标人在递交投标文件后，可以撤回其投标，但投标人必须在规定的投标截止时间前以书面形式告知招标采购单位。从投标截止时间至投标有效期结束的这段时间内，投标人不得撤回其投标，否则其投标保证金将不予退还。</w:t>
      </w:r>
    </w:p>
    <w:p w14:paraId="0D7ADB18">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20.3 投标人所提交的投标文件在评标结束后，无论中标与否都不退还。</w:t>
      </w:r>
    </w:p>
    <w:p w14:paraId="7EBF1334">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20.4投标人有下列情形之一的，视为投标人串通投标，其投标无效：</w:t>
      </w:r>
    </w:p>
    <w:p w14:paraId="13F5BCF3">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　（一）不同投标人的投标文件由同一单位或者个人编制；</w:t>
      </w:r>
    </w:p>
    <w:p w14:paraId="4D8400D1">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　（二）不同投标人委托同一单位或者个人办理投标事宜；</w:t>
      </w:r>
    </w:p>
    <w:p w14:paraId="79CF1562">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　（三）不同投标人的投标文件载明的项目管理成员或者联系人员为同一人；</w:t>
      </w:r>
    </w:p>
    <w:p w14:paraId="097D6945">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　（四）不同投标人的投标文件异常一致或者投标报价呈规律性差异；</w:t>
      </w:r>
    </w:p>
    <w:p w14:paraId="04723F0F">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　（五）不同投标人的投标文件相互混装；</w:t>
      </w:r>
    </w:p>
    <w:p w14:paraId="1D0C4AC7">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　（六）不同投标人的投标保证金从同一单位或者个人的账户转出。</w:t>
      </w:r>
    </w:p>
    <w:p w14:paraId="4F13C1B2">
      <w:pPr>
        <w:pStyle w:val="22"/>
        <w:adjustRightInd w:val="0"/>
        <w:snapToGrid w:val="0"/>
        <w:ind w:firstLine="402" w:firstLineChars="200"/>
        <w:outlineLvl w:val="1"/>
        <w:rPr>
          <w:rFonts w:ascii="仿宋" w:hAnsi="仿宋" w:eastAsia="仿宋"/>
          <w:b/>
          <w:highlight w:val="none"/>
        </w:rPr>
      </w:pPr>
      <w:r>
        <w:rPr>
          <w:rFonts w:hint="eastAsia" w:ascii="仿宋" w:hAnsi="仿宋" w:eastAsia="仿宋"/>
          <w:b/>
          <w:highlight w:val="none"/>
        </w:rPr>
        <w:t>五、开标、资格审查、评标与授标</w:t>
      </w:r>
    </w:p>
    <w:p w14:paraId="33157DB4">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21. 开标</w:t>
      </w:r>
    </w:p>
    <w:p w14:paraId="664163DB">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21.1 招标采购单位在《投标邀请函》中规定的日期、时间和地点组织公开开标。开标时原则上应当有采购人代表和投标人代表参加。参加开标的代表应签到以证明其出席。</w:t>
      </w:r>
    </w:p>
    <w:p w14:paraId="4D39BA83">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投标人不足3家的，不得开标。</w:t>
      </w:r>
    </w:p>
    <w:p w14:paraId="39165B0F">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21.2开标时，由投标人或其推选的代表检查投标文件的密封情况，经确认无误后由招标工作人员当众拆封，宣读投标人名称、投标价格、价格折扣、投标文件的其他主要内容和招标文件允许提供的备选投标方案。</w:t>
      </w:r>
    </w:p>
    <w:p w14:paraId="6A78A4E4">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21.3 采购代理机构做好开标记录，开标记录由各投标人签字确认。</w:t>
      </w:r>
    </w:p>
    <w:p w14:paraId="54D4BCDB">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21.4开标一览表内容与投标文件中投标明细报价表内容不一致的，以开标一览表为准。</w:t>
      </w:r>
    </w:p>
    <w:p w14:paraId="0597A58F">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22.投标人的资格审查：</w:t>
      </w:r>
    </w:p>
    <w:p w14:paraId="5D6A65CA">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22.1投标人应按照招标文件要求提交资格文件，采购人及采购代理机构将依法对投标人的资格进行审查，资格审查不通过的投标为无效投标。具体审查内容详见《资格审查表》。</w:t>
      </w:r>
    </w:p>
    <w:p w14:paraId="7E7E379D">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23. 评标委员会的组成和评标方法</w:t>
      </w:r>
    </w:p>
    <w:p w14:paraId="4B1DA24E">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23.1 评标由采购代理机构依照政府采购法律、法规、规章、政策的规定，组建的评标委员会负责。评标委员会成员由采购人代表和评审专家组成，采购人代表人数、专家人数及专业构成按政府采购规定确定。评审专家依法从政府采购专家库中随机抽取。</w:t>
      </w:r>
    </w:p>
    <w:p w14:paraId="7B527574">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23.2 评标委员会将按照招标文件确定的评标方法进行评标。</w:t>
      </w:r>
    </w:p>
    <w:p w14:paraId="59D178A2">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23.3 本次评标采用综合评分法方法，具体见本部分“十、评标方法、步骤及标准”。</w:t>
      </w:r>
    </w:p>
    <w:p w14:paraId="45219EC8">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24.投标文件的符合性审查</w:t>
      </w:r>
    </w:p>
    <w:p w14:paraId="5071C80C">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24.1评标委员会将依法审查符合资格投标人的投标文件是否实质上响应了招标文件要求。具体审查内容详见《符合性审查表》。只有实质性响应的投标文件才能进行后续的比较与评价，否则投标将被否决。投标人不得通过修正或撤销不合要求的偏离从而使其投标文件成为实质上响应的投标。</w:t>
      </w:r>
    </w:p>
    <w:p w14:paraId="4D8A31F1">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24.2 评标委员会决定投标文件的响应程度只依据投标文件本身的真实无误的内容，而不依据外部的证据。但投标文件有不真实、不正确内容的除外。</w:t>
      </w:r>
    </w:p>
    <w:p w14:paraId="2C2FEF91">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24.3 评标委员会对投标文件中的报价出现算术错误的，按照下列规定修正：</w:t>
      </w:r>
    </w:p>
    <w:p w14:paraId="4C9BF4F8">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（一）投标文件中开标一览表（报价表）内容与投标文件中相应内容不一致的，以开标一览表（报价表）为准；</w:t>
      </w:r>
    </w:p>
    <w:p w14:paraId="002DC55F">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（二）大写金额和小写金额不一致的，以大写金额为准；</w:t>
      </w:r>
    </w:p>
    <w:p w14:paraId="75722454">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（三）单价金额小数点或者百分比有明显错位的，以开标一览表的总价为准，并修改单价；</w:t>
      </w:r>
    </w:p>
    <w:p w14:paraId="4309700A">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（四）总价金额与按单价汇总金额不一致的，以单价金额计算结果为准。</w:t>
      </w:r>
    </w:p>
    <w:p w14:paraId="4B1B5431">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同时出现两种以上不一致的，按照该条款规定的顺序修正。修正后的报价经投标人书面确认后产生约束力，投标人不确认的，其投标无效。</w:t>
      </w:r>
    </w:p>
    <w:p w14:paraId="27A3DCD3">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24.4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2BF279D">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24.5评标委员会成员对需要共同认定的事项存在争议的，应当按照少数服从多数的原则作出结论。持不同意见的评标委员会成员应当在评标报告上签署不同意见及理由，否则视为同意评标报告。</w:t>
      </w:r>
    </w:p>
    <w:p w14:paraId="47CB2322">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25. 投标文件的澄清</w:t>
      </w:r>
    </w:p>
    <w:p w14:paraId="31607B26">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25.1 评标期间，对投标文件中含义不明确、同类问题表述不一致或者有明显文字和计算错误的内容，评标委员会可以书面形式（应当由评标委员会签字）要求投标人做出必要的澄清、说明或者纠正，但不得允许投标人对投标报价等实质性内容做任何更改。投标人的澄清、说明或者补正应当采用书面形式，由其授权的代表签字，并不得超出投标文件的范围或者改变投标文件的实质性内容。有关澄清的答复均应由投标人的法定代表人或授权代表签字（或加盖投标人的印章）的书面形式做出。</w:t>
      </w:r>
    </w:p>
    <w:p w14:paraId="520432D0">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25.2 投标人的澄清文件是其投标文件的组成部分。</w:t>
      </w:r>
    </w:p>
    <w:p w14:paraId="23B4E458">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26. 投标的比较和评价</w:t>
      </w:r>
    </w:p>
    <w:p w14:paraId="1B0CCC26">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26.1 评标委员会按招标文件中规定的评标方法和标准，对资格审查、符合性审查合格的投标文件进行商务和技术评估，综合比较与评价。</w:t>
      </w:r>
    </w:p>
    <w:p w14:paraId="4D60B9D8">
      <w:pPr>
        <w:autoSpaceDE w:val="0"/>
        <w:autoSpaceDN w:val="0"/>
        <w:adjustRightInd w:val="0"/>
        <w:snapToGrid w:val="0"/>
        <w:ind w:right="32" w:firstLine="420" w:firstLineChars="200"/>
        <w:rPr>
          <w:rFonts w:ascii="仿宋" w:hAnsi="仿宋" w:eastAsia="仿宋"/>
          <w:szCs w:val="21"/>
          <w:highlight w:val="none"/>
        </w:rPr>
      </w:pPr>
      <w:r>
        <w:rPr>
          <w:rFonts w:hint="eastAsia" w:ascii="仿宋" w:hAnsi="仿宋" w:eastAsia="仿宋"/>
          <w:szCs w:val="21"/>
          <w:highlight w:val="none"/>
        </w:rPr>
        <w:t>27. 中标候选人的确定</w:t>
      </w:r>
    </w:p>
    <w:p w14:paraId="0DC6E338">
      <w:pPr>
        <w:autoSpaceDE w:val="0"/>
        <w:autoSpaceDN w:val="0"/>
        <w:adjustRightInd w:val="0"/>
        <w:snapToGrid w:val="0"/>
        <w:ind w:right="32" w:firstLine="420" w:firstLineChars="200"/>
        <w:rPr>
          <w:rFonts w:ascii="仿宋" w:hAnsi="仿宋" w:eastAsia="仿宋"/>
          <w:szCs w:val="21"/>
          <w:highlight w:val="none"/>
        </w:rPr>
      </w:pPr>
      <w:r>
        <w:rPr>
          <w:rFonts w:hint="eastAsia" w:ascii="仿宋" w:hAnsi="仿宋" w:eastAsia="仿宋"/>
          <w:szCs w:val="21"/>
          <w:highlight w:val="none"/>
        </w:rPr>
        <w:t>27.1评标委员会按照招标文件确定的评标方法、步骤、标准，对投标文件进行评审。评标委员会依据最终评审结果，按投标人的综合得分由高到低的顺序排列，综合得分相同的，按投标报价由低到高的顺序排列，按照评分办法推荐中标候选人。投标人综合得分相同且投标报价相同的，并列作为中标候选人。评标委员会提出书面评标报告。</w:t>
      </w:r>
    </w:p>
    <w:p w14:paraId="0B621D6F">
      <w:pPr>
        <w:autoSpaceDE w:val="0"/>
        <w:autoSpaceDN w:val="0"/>
        <w:adjustRightInd w:val="0"/>
        <w:snapToGrid w:val="0"/>
        <w:ind w:right="32" w:firstLine="420" w:firstLineChars="200"/>
        <w:rPr>
          <w:rFonts w:ascii="仿宋" w:hAnsi="仿宋" w:eastAsia="仿宋"/>
          <w:szCs w:val="21"/>
          <w:highlight w:val="none"/>
        </w:rPr>
      </w:pPr>
      <w:r>
        <w:rPr>
          <w:rFonts w:hint="eastAsia" w:ascii="仿宋" w:hAnsi="仿宋" w:eastAsia="仿宋"/>
          <w:szCs w:val="21"/>
          <w:highlight w:val="none"/>
        </w:rPr>
        <w:t>28. 中标人的确定</w:t>
      </w:r>
    </w:p>
    <w:p w14:paraId="25C932D9">
      <w:pPr>
        <w:autoSpaceDE w:val="0"/>
        <w:autoSpaceDN w:val="0"/>
        <w:adjustRightInd w:val="0"/>
        <w:snapToGrid w:val="0"/>
        <w:ind w:right="32" w:firstLine="420" w:firstLineChars="200"/>
        <w:rPr>
          <w:rFonts w:ascii="仿宋" w:hAnsi="仿宋" w:eastAsia="仿宋"/>
          <w:szCs w:val="21"/>
          <w:highlight w:val="none"/>
        </w:rPr>
      </w:pPr>
      <w:r>
        <w:rPr>
          <w:rFonts w:hint="eastAsia" w:ascii="仿宋" w:hAnsi="仿宋" w:eastAsia="仿宋"/>
          <w:szCs w:val="21"/>
          <w:highlight w:val="none"/>
        </w:rPr>
        <w:t>28.1 采购人在收到评标报告后的法定时间内，按照评标报告中各包推荐的中标候选人顺序确定一名中标人。中标候选人并列的，采购人按下列顺序比较确定中标人：（1）技术评分（由高到低）；（2）节能产品；（3）环保产品。如以上都相同的，名次由采购人采取随机抽取方式确定。</w:t>
      </w:r>
    </w:p>
    <w:p w14:paraId="2B2AA014">
      <w:pPr>
        <w:autoSpaceDE w:val="0"/>
        <w:autoSpaceDN w:val="0"/>
        <w:adjustRightInd w:val="0"/>
        <w:snapToGrid w:val="0"/>
        <w:ind w:right="32" w:firstLine="420" w:firstLineChars="200"/>
        <w:rPr>
          <w:rFonts w:ascii="仿宋" w:hAnsi="仿宋" w:eastAsia="仿宋"/>
          <w:szCs w:val="21"/>
          <w:highlight w:val="none"/>
        </w:rPr>
      </w:pPr>
      <w:r>
        <w:rPr>
          <w:rFonts w:hint="eastAsia" w:ascii="仿宋" w:hAnsi="仿宋" w:eastAsia="仿宋"/>
          <w:szCs w:val="21"/>
          <w:highlight w:val="none"/>
        </w:rPr>
        <w:t>28.2 中标人确定后，招标采购单位将在政府采购监督管理部门指定的媒体上发布中标公告，并向中标人发出《中标通知书》，《中标通知书》对中标人和采购人具有同等法律效力。</w:t>
      </w:r>
    </w:p>
    <w:p w14:paraId="20B68E78">
      <w:pPr>
        <w:pStyle w:val="22"/>
        <w:adjustRightInd w:val="0"/>
        <w:snapToGrid w:val="0"/>
        <w:ind w:firstLine="402" w:firstLineChars="200"/>
        <w:outlineLvl w:val="1"/>
        <w:rPr>
          <w:rFonts w:ascii="仿宋" w:hAnsi="仿宋" w:eastAsia="仿宋"/>
          <w:b/>
          <w:highlight w:val="none"/>
        </w:rPr>
      </w:pPr>
      <w:r>
        <w:rPr>
          <w:rFonts w:hint="eastAsia" w:ascii="仿宋" w:hAnsi="仿宋" w:eastAsia="仿宋"/>
          <w:b/>
          <w:highlight w:val="none"/>
        </w:rPr>
        <w:t>六、质疑及投诉</w:t>
      </w:r>
    </w:p>
    <w:p w14:paraId="00DD8951">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29. 质疑</w:t>
      </w:r>
    </w:p>
    <w:p w14:paraId="1559D98A">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 xml:space="preserve">29.1 </w:t>
      </w:r>
      <w:r>
        <w:rPr>
          <w:rFonts w:ascii="仿宋" w:hAnsi="仿宋" w:eastAsia="仿宋"/>
          <w:highlight w:val="none"/>
        </w:rPr>
        <w:t>供应商认为采购文件、采购过程和中标、成交结果使自己的权益受到损害的，可以在知道或者应知其权益受到损害之日起七个工作日内，以书面形式向采购人</w:t>
      </w:r>
      <w:r>
        <w:rPr>
          <w:rFonts w:hint="eastAsia" w:ascii="仿宋" w:hAnsi="仿宋" w:eastAsia="仿宋"/>
          <w:highlight w:val="none"/>
        </w:rPr>
        <w:t>、</w:t>
      </w:r>
      <w:r>
        <w:rPr>
          <w:rFonts w:ascii="仿宋" w:hAnsi="仿宋" w:eastAsia="仿宋"/>
          <w:highlight w:val="none"/>
        </w:rPr>
        <w:t>采购代理机构提出质疑。</w:t>
      </w:r>
    </w:p>
    <w:p w14:paraId="74B42627">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 xml:space="preserve">29.2 </w:t>
      </w:r>
      <w:r>
        <w:rPr>
          <w:rFonts w:ascii="仿宋" w:hAnsi="仿宋" w:eastAsia="仿宋"/>
          <w:highlight w:val="none"/>
        </w:rPr>
        <w:t>供应商</w:t>
      </w:r>
      <w:r>
        <w:rPr>
          <w:rFonts w:hint="eastAsia" w:ascii="仿宋" w:hAnsi="仿宋" w:eastAsia="仿宋"/>
          <w:highlight w:val="none"/>
        </w:rPr>
        <w:t>应在法定质疑期内一次性提出针对同一采购程序环节的质疑。若对项目的某一分包进行质疑，质疑函中应列明具体分包号。</w:t>
      </w:r>
    </w:p>
    <w:p w14:paraId="378E873C">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29.3 提出质疑的供应商（以下简称质疑供应商）应当是参与所质疑项目采购活动的供应商。各环节质疑时效的规定如下：</w:t>
      </w:r>
    </w:p>
    <w:p w14:paraId="184AAA41">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（1）</w:t>
      </w:r>
      <w:r>
        <w:rPr>
          <w:rFonts w:ascii="仿宋" w:hAnsi="仿宋" w:eastAsia="仿宋"/>
          <w:highlight w:val="none"/>
        </w:rPr>
        <w:t>对采购文件提出质疑的，</w:t>
      </w:r>
      <w:r>
        <w:rPr>
          <w:rFonts w:hint="eastAsia" w:ascii="仿宋" w:hAnsi="仿宋" w:eastAsia="仿宋"/>
          <w:highlight w:val="none"/>
        </w:rPr>
        <w:t>应当在获取采购文件或者采购文件公告期限届满之日起7个工作日内提出</w:t>
      </w:r>
      <w:r>
        <w:rPr>
          <w:rFonts w:ascii="仿宋" w:hAnsi="仿宋" w:eastAsia="仿宋"/>
          <w:highlight w:val="none"/>
        </w:rPr>
        <w:t xml:space="preserve">；  </w:t>
      </w:r>
    </w:p>
    <w:p w14:paraId="5B56D615">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（2）</w:t>
      </w:r>
      <w:r>
        <w:rPr>
          <w:rFonts w:ascii="仿宋" w:hAnsi="仿宋" w:eastAsia="仿宋"/>
          <w:highlight w:val="none"/>
        </w:rPr>
        <w:t>对采购过程提出质疑的，</w:t>
      </w:r>
      <w:r>
        <w:rPr>
          <w:rFonts w:hint="eastAsia" w:ascii="仿宋" w:hAnsi="仿宋" w:eastAsia="仿宋"/>
          <w:highlight w:val="none"/>
        </w:rPr>
        <w:t>应当在</w:t>
      </w:r>
      <w:r>
        <w:rPr>
          <w:rFonts w:ascii="仿宋" w:hAnsi="仿宋" w:eastAsia="仿宋"/>
          <w:highlight w:val="none"/>
        </w:rPr>
        <w:t>各采购程序环节结束之日</w:t>
      </w:r>
      <w:r>
        <w:rPr>
          <w:rFonts w:hint="eastAsia" w:ascii="仿宋" w:hAnsi="仿宋" w:eastAsia="仿宋"/>
          <w:highlight w:val="none"/>
        </w:rPr>
        <w:t>起7个工作日内提出</w:t>
      </w:r>
      <w:r>
        <w:rPr>
          <w:rFonts w:ascii="仿宋" w:hAnsi="仿宋" w:eastAsia="仿宋"/>
          <w:highlight w:val="none"/>
        </w:rPr>
        <w:t xml:space="preserve">；   </w:t>
      </w:r>
    </w:p>
    <w:p w14:paraId="0E637204">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（3）</w:t>
      </w:r>
      <w:r>
        <w:rPr>
          <w:rFonts w:ascii="仿宋" w:hAnsi="仿宋" w:eastAsia="仿宋"/>
          <w:highlight w:val="none"/>
        </w:rPr>
        <w:t>对中标或者成交结果提出质疑的，</w:t>
      </w:r>
      <w:r>
        <w:rPr>
          <w:rFonts w:hint="eastAsia" w:ascii="仿宋" w:hAnsi="仿宋" w:eastAsia="仿宋"/>
          <w:highlight w:val="none"/>
        </w:rPr>
        <w:t>应当在</w:t>
      </w:r>
      <w:r>
        <w:rPr>
          <w:rFonts w:ascii="仿宋" w:hAnsi="仿宋" w:eastAsia="仿宋"/>
          <w:highlight w:val="none"/>
        </w:rPr>
        <w:t>中标或者成交结果公告期限届满之日</w:t>
      </w:r>
      <w:r>
        <w:rPr>
          <w:rFonts w:hint="eastAsia" w:ascii="仿宋" w:hAnsi="仿宋" w:eastAsia="仿宋"/>
          <w:highlight w:val="none"/>
        </w:rPr>
        <w:t>起7个工作日内提出</w:t>
      </w:r>
      <w:r>
        <w:rPr>
          <w:rFonts w:ascii="仿宋" w:hAnsi="仿宋" w:eastAsia="仿宋"/>
          <w:highlight w:val="none"/>
        </w:rPr>
        <w:t xml:space="preserve">。 </w:t>
      </w:r>
    </w:p>
    <w:p w14:paraId="115EDDE8">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超出法定质疑期限的质疑函，采购人或采购代理机构将依法不予接收。</w:t>
      </w:r>
    </w:p>
    <w:p w14:paraId="7340CDCF">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29.4供应商提出质疑应当提交质疑函和必要的证明材料（包括证明材料清单、证明文件及获取途径说明）。质疑函应当包括下列内容：</w:t>
      </w:r>
    </w:p>
    <w:p w14:paraId="61CCDD43">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（1）供应商的姓名或者名称、地址、邮编、联系人及联系电话；</w:t>
      </w:r>
    </w:p>
    <w:p w14:paraId="7F2EA5EA">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（2）质疑项目的名称、编号；</w:t>
      </w:r>
    </w:p>
    <w:p w14:paraId="3610822D">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（3）具体、明确的质疑事项和与质疑事项相关的请求；</w:t>
      </w:r>
    </w:p>
    <w:p w14:paraId="1ADA5F28">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（4）事实依据；</w:t>
      </w:r>
    </w:p>
    <w:p w14:paraId="3E32CE7C">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（5）必要的法律依据；</w:t>
      </w:r>
    </w:p>
    <w:p w14:paraId="26865A90">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（6）提出质疑的日期。</w:t>
      </w:r>
    </w:p>
    <w:p w14:paraId="79C6273E">
      <w:pPr>
        <w:pStyle w:val="22"/>
        <w:adjustRightInd w:val="0"/>
        <w:snapToGrid w:val="0"/>
        <w:ind w:firstLine="400" w:firstLineChars="200"/>
        <w:rPr>
          <w:rFonts w:ascii="仿宋" w:hAnsi="仿宋" w:eastAsia="仿宋"/>
          <w:highlight w:val="none"/>
        </w:rPr>
      </w:pPr>
      <w:r>
        <w:rPr>
          <w:rFonts w:ascii="仿宋" w:hAnsi="仿宋" w:eastAsia="仿宋"/>
          <w:highlight w:val="none"/>
        </w:rPr>
        <w:t>供应商为自然人的，应当由本人签字；供应商为法人或者其他组织的，应当由法定代表人、主要负责人，或者其授权代表签字或者盖章，并加盖公章。</w:t>
      </w:r>
    </w:p>
    <w:p w14:paraId="54E48063">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29.5接收质疑的联系方式：</w:t>
      </w:r>
    </w:p>
    <w:p w14:paraId="4F3DDD99">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质疑接收机构名称：国义招标股份有限公司监察审计部</w:t>
      </w:r>
    </w:p>
    <w:p w14:paraId="395EADD9">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质疑接收机构地址：广州市东风东路726号9楼903（邮编：510080）</w:t>
      </w:r>
    </w:p>
    <w:p w14:paraId="5029F489">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质疑接收部门联系人：郭小姐、李小姐</w:t>
      </w:r>
    </w:p>
    <w:p w14:paraId="59FB18B9">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质疑接收机构电话：020-37860711/37860715（工作日接收时间：8：30-17：00）</w:t>
      </w:r>
    </w:p>
    <w:p w14:paraId="1ECF316A">
      <w:pPr>
        <w:autoSpaceDE w:val="0"/>
        <w:autoSpaceDN w:val="0"/>
        <w:adjustRightInd w:val="0"/>
        <w:snapToGrid w:val="0"/>
        <w:ind w:firstLine="422" w:firstLineChars="200"/>
        <w:rPr>
          <w:rFonts w:ascii="仿宋_GB2312" w:hAnsi="仿宋" w:eastAsia="仿宋_GB2312"/>
          <w:kern w:val="0"/>
          <w:szCs w:val="21"/>
          <w:highlight w:val="none"/>
        </w:rPr>
      </w:pPr>
      <w:r>
        <w:rPr>
          <w:rFonts w:ascii="仿宋" w:hAnsi="仿宋" w:eastAsia="仿宋"/>
          <w:b/>
          <w:highlight w:val="none"/>
        </w:rPr>
        <w:br w:type="page"/>
      </w:r>
      <w:r>
        <w:rPr>
          <w:rFonts w:hint="eastAsia" w:ascii="仿宋_GB2312" w:hAnsi="仿宋" w:eastAsia="仿宋_GB2312"/>
          <w:kern w:val="0"/>
          <w:szCs w:val="21"/>
          <w:highlight w:val="none"/>
        </w:rPr>
        <w:t>29.6 质疑函格式</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6FF4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8959" w:type="dxa"/>
          </w:tcPr>
          <w:p w14:paraId="7968B91D">
            <w:pPr>
              <w:jc w:val="center"/>
              <w:rPr>
                <w:rFonts w:ascii="宋体" w:hAnsi="宋体" w:cs="仿宋"/>
                <w:b/>
                <w:bCs/>
                <w:sz w:val="24"/>
                <w:szCs w:val="21"/>
                <w:highlight w:val="none"/>
              </w:rPr>
            </w:pPr>
            <w:r>
              <w:rPr>
                <w:rFonts w:hint="eastAsia" w:ascii="宋体" w:hAnsi="宋体" w:cs="仿宋"/>
                <w:b/>
                <w:bCs/>
                <w:sz w:val="24"/>
                <w:szCs w:val="21"/>
                <w:highlight w:val="none"/>
              </w:rPr>
              <w:t>质疑函</w:t>
            </w:r>
          </w:p>
          <w:p w14:paraId="6E00FABD">
            <w:pPr>
              <w:jc w:val="center"/>
              <w:rPr>
                <w:rFonts w:ascii="宋体" w:hAnsi="宋体" w:cs="仿宋"/>
                <w:b/>
                <w:bCs/>
                <w:sz w:val="24"/>
                <w:szCs w:val="21"/>
                <w:highlight w:val="none"/>
              </w:rPr>
            </w:pPr>
          </w:p>
          <w:p w14:paraId="7EB2C188">
            <w:pPr>
              <w:adjustRightInd w:val="0"/>
              <w:snapToGrid w:val="0"/>
              <w:rPr>
                <w:rFonts w:ascii="仿宋" w:hAnsi="仿宋" w:eastAsia="仿宋" w:cs="仿宋"/>
                <w:bCs/>
                <w:szCs w:val="21"/>
                <w:highlight w:val="none"/>
              </w:rPr>
            </w:pPr>
            <w:r>
              <w:rPr>
                <w:rFonts w:hint="eastAsia" w:ascii="仿宋" w:hAnsi="仿宋" w:eastAsia="仿宋" w:cs="仿宋"/>
                <w:bCs/>
                <w:szCs w:val="21"/>
                <w:highlight w:val="none"/>
              </w:rPr>
              <w:t>一、质疑供应商基本信息</w:t>
            </w:r>
          </w:p>
          <w:p w14:paraId="43DB120C">
            <w:pPr>
              <w:adjustRightInd w:val="0"/>
              <w:snapToGrid w:val="0"/>
              <w:rPr>
                <w:rFonts w:ascii="仿宋" w:hAnsi="仿宋" w:eastAsia="仿宋" w:cs="仿宋"/>
                <w:szCs w:val="21"/>
                <w:highlight w:val="none"/>
                <w:u w:val="dotted"/>
              </w:rPr>
            </w:pPr>
            <w:r>
              <w:rPr>
                <w:rFonts w:hint="eastAsia" w:ascii="仿宋" w:hAnsi="仿宋" w:eastAsia="仿宋" w:cs="仿宋"/>
                <w:szCs w:val="21"/>
                <w:highlight w:val="none"/>
              </w:rPr>
              <w:t>质疑供应商：</w:t>
            </w:r>
          </w:p>
          <w:p w14:paraId="6E7704BF">
            <w:pPr>
              <w:adjustRightInd w:val="0"/>
              <w:snapToGrid w:val="0"/>
              <w:rPr>
                <w:rFonts w:ascii="仿宋" w:hAnsi="仿宋" w:eastAsia="仿宋" w:cs="仿宋"/>
                <w:szCs w:val="21"/>
                <w:highlight w:val="none"/>
              </w:rPr>
            </w:pPr>
            <w:r>
              <w:rPr>
                <w:rFonts w:hint="eastAsia" w:ascii="仿宋" w:hAnsi="仿宋" w:eastAsia="仿宋" w:cs="仿宋"/>
                <w:szCs w:val="21"/>
                <w:highlight w:val="none"/>
              </w:rPr>
              <w:t>联系人：</w:t>
            </w:r>
          </w:p>
          <w:p w14:paraId="3F9360B9">
            <w:pPr>
              <w:adjustRightInd w:val="0"/>
              <w:snapToGrid w:val="0"/>
              <w:rPr>
                <w:rFonts w:ascii="仿宋" w:hAnsi="仿宋" w:eastAsia="仿宋" w:cs="仿宋"/>
                <w:szCs w:val="21"/>
                <w:highlight w:val="none"/>
              </w:rPr>
            </w:pPr>
            <w:r>
              <w:rPr>
                <w:rFonts w:hint="eastAsia" w:ascii="仿宋" w:hAnsi="仿宋" w:eastAsia="仿宋" w:cs="仿宋"/>
                <w:szCs w:val="21"/>
                <w:highlight w:val="none"/>
              </w:rPr>
              <w:t>联系电话：</w:t>
            </w:r>
          </w:p>
          <w:p w14:paraId="4E60CCF6">
            <w:pPr>
              <w:adjustRightInd w:val="0"/>
              <w:snapToGrid w:val="0"/>
              <w:rPr>
                <w:rFonts w:ascii="仿宋" w:hAnsi="仿宋" w:eastAsia="仿宋" w:cs="仿宋"/>
                <w:szCs w:val="21"/>
                <w:highlight w:val="none"/>
              </w:rPr>
            </w:pPr>
            <w:r>
              <w:rPr>
                <w:rFonts w:hint="eastAsia" w:ascii="仿宋" w:hAnsi="仿宋" w:eastAsia="仿宋" w:cs="仿宋"/>
                <w:szCs w:val="21"/>
                <w:highlight w:val="none"/>
              </w:rPr>
              <w:t>地址：</w:t>
            </w:r>
          </w:p>
          <w:p w14:paraId="77CF1BD0">
            <w:pPr>
              <w:adjustRightInd w:val="0"/>
              <w:snapToGrid w:val="0"/>
              <w:rPr>
                <w:rFonts w:ascii="仿宋" w:hAnsi="仿宋" w:eastAsia="仿宋" w:cs="仿宋"/>
                <w:szCs w:val="21"/>
                <w:highlight w:val="none"/>
              </w:rPr>
            </w:pPr>
            <w:r>
              <w:rPr>
                <w:rFonts w:hint="eastAsia" w:ascii="仿宋" w:hAnsi="仿宋" w:eastAsia="仿宋" w:cs="仿宋"/>
                <w:szCs w:val="21"/>
                <w:highlight w:val="none"/>
              </w:rPr>
              <w:t>邮编：</w:t>
            </w:r>
          </w:p>
          <w:p w14:paraId="17862657">
            <w:pPr>
              <w:adjustRightInd w:val="0"/>
              <w:snapToGrid w:val="0"/>
              <w:rPr>
                <w:rFonts w:ascii="仿宋" w:hAnsi="仿宋" w:eastAsia="仿宋" w:cs="仿宋"/>
                <w:szCs w:val="21"/>
                <w:highlight w:val="none"/>
                <w:u w:val="dotted"/>
              </w:rPr>
            </w:pPr>
            <w:r>
              <w:rPr>
                <w:rFonts w:hint="eastAsia" w:ascii="仿宋" w:hAnsi="仿宋" w:eastAsia="仿宋" w:cs="仿宋"/>
                <w:szCs w:val="21"/>
                <w:highlight w:val="none"/>
              </w:rPr>
              <w:t>是否参与所质疑项目的采购活动：□是    □否</w:t>
            </w:r>
          </w:p>
          <w:p w14:paraId="68D62BFE">
            <w:pPr>
              <w:adjustRightInd w:val="0"/>
              <w:snapToGrid w:val="0"/>
              <w:rPr>
                <w:rFonts w:ascii="仿宋" w:hAnsi="仿宋" w:eastAsia="仿宋" w:cs="仿宋"/>
                <w:szCs w:val="21"/>
                <w:highlight w:val="none"/>
                <w:u w:val="dotted"/>
              </w:rPr>
            </w:pPr>
            <w:r>
              <w:rPr>
                <w:rFonts w:hint="eastAsia" w:ascii="仿宋" w:hAnsi="仿宋" w:eastAsia="仿宋" w:cs="仿宋"/>
                <w:szCs w:val="21"/>
                <w:highlight w:val="none"/>
              </w:rPr>
              <w:t>授权代表：</w:t>
            </w:r>
          </w:p>
          <w:p w14:paraId="42879642">
            <w:pPr>
              <w:adjustRightInd w:val="0"/>
              <w:snapToGrid w:val="0"/>
              <w:rPr>
                <w:rFonts w:ascii="仿宋" w:hAnsi="仿宋" w:eastAsia="仿宋" w:cs="仿宋"/>
                <w:szCs w:val="21"/>
                <w:highlight w:val="none"/>
              </w:rPr>
            </w:pPr>
            <w:r>
              <w:rPr>
                <w:rFonts w:hint="eastAsia" w:ascii="仿宋" w:hAnsi="仿宋" w:eastAsia="仿宋" w:cs="仿宋"/>
                <w:szCs w:val="21"/>
                <w:highlight w:val="none"/>
              </w:rPr>
              <w:t>联系电话：</w:t>
            </w:r>
          </w:p>
          <w:p w14:paraId="1D429CB1">
            <w:pPr>
              <w:adjustRightInd w:val="0"/>
              <w:snapToGrid w:val="0"/>
              <w:rPr>
                <w:rFonts w:ascii="仿宋" w:hAnsi="仿宋" w:eastAsia="仿宋" w:cs="仿宋"/>
                <w:szCs w:val="21"/>
                <w:highlight w:val="none"/>
              </w:rPr>
            </w:pPr>
            <w:r>
              <w:rPr>
                <w:rFonts w:hint="eastAsia" w:ascii="仿宋" w:hAnsi="仿宋" w:eastAsia="仿宋" w:cs="仿宋"/>
                <w:szCs w:val="21"/>
                <w:highlight w:val="none"/>
              </w:rPr>
              <w:t>地址：</w:t>
            </w:r>
          </w:p>
          <w:p w14:paraId="0C62CCC2">
            <w:pPr>
              <w:adjustRightInd w:val="0"/>
              <w:snapToGrid w:val="0"/>
              <w:rPr>
                <w:rFonts w:ascii="仿宋" w:hAnsi="仿宋" w:eastAsia="仿宋" w:cs="仿宋"/>
                <w:szCs w:val="21"/>
                <w:highlight w:val="none"/>
              </w:rPr>
            </w:pPr>
            <w:r>
              <w:rPr>
                <w:rFonts w:hint="eastAsia" w:ascii="仿宋" w:hAnsi="仿宋" w:eastAsia="仿宋" w:cs="仿宋"/>
                <w:szCs w:val="21"/>
                <w:highlight w:val="none"/>
              </w:rPr>
              <w:t>邮编：</w:t>
            </w:r>
          </w:p>
          <w:p w14:paraId="1629FB87">
            <w:pPr>
              <w:adjustRightInd w:val="0"/>
              <w:snapToGrid w:val="0"/>
              <w:rPr>
                <w:rFonts w:ascii="仿宋" w:hAnsi="仿宋" w:eastAsia="仿宋" w:cs="仿宋"/>
                <w:bCs/>
                <w:szCs w:val="21"/>
                <w:highlight w:val="none"/>
              </w:rPr>
            </w:pPr>
          </w:p>
          <w:p w14:paraId="5D037659">
            <w:pPr>
              <w:adjustRightInd w:val="0"/>
              <w:snapToGrid w:val="0"/>
              <w:rPr>
                <w:rFonts w:ascii="仿宋" w:hAnsi="仿宋" w:eastAsia="仿宋" w:cs="仿宋"/>
                <w:bCs/>
                <w:szCs w:val="21"/>
                <w:highlight w:val="none"/>
              </w:rPr>
            </w:pPr>
            <w:r>
              <w:rPr>
                <w:rFonts w:hint="eastAsia" w:ascii="仿宋" w:hAnsi="仿宋" w:eastAsia="仿宋" w:cs="仿宋"/>
                <w:bCs/>
                <w:szCs w:val="21"/>
                <w:highlight w:val="none"/>
              </w:rPr>
              <w:t>二、质疑项目基本情况</w:t>
            </w:r>
          </w:p>
          <w:p w14:paraId="2CD2D860">
            <w:pPr>
              <w:adjustRightInd w:val="0"/>
              <w:snapToGrid w:val="0"/>
              <w:rPr>
                <w:rFonts w:ascii="仿宋" w:hAnsi="仿宋" w:eastAsia="仿宋" w:cs="仿宋"/>
                <w:szCs w:val="21"/>
                <w:highlight w:val="none"/>
              </w:rPr>
            </w:pPr>
            <w:r>
              <w:rPr>
                <w:rFonts w:hint="eastAsia" w:ascii="仿宋" w:hAnsi="仿宋" w:eastAsia="仿宋" w:cs="仿宋"/>
                <w:szCs w:val="21"/>
                <w:highlight w:val="none"/>
              </w:rPr>
              <w:t>质疑项目的名称：</w:t>
            </w:r>
          </w:p>
          <w:p w14:paraId="116C5EB2">
            <w:pPr>
              <w:adjustRightInd w:val="0"/>
              <w:snapToGrid w:val="0"/>
              <w:rPr>
                <w:rFonts w:ascii="仿宋" w:hAnsi="仿宋" w:eastAsia="仿宋" w:cs="仿宋"/>
                <w:szCs w:val="21"/>
                <w:highlight w:val="none"/>
              </w:rPr>
            </w:pPr>
            <w:r>
              <w:rPr>
                <w:rFonts w:hint="eastAsia" w:ascii="仿宋" w:hAnsi="仿宋" w:eastAsia="仿宋" w:cs="仿宋"/>
                <w:szCs w:val="21"/>
                <w:highlight w:val="none"/>
              </w:rPr>
              <w:t>质疑项目的编号：</w:t>
            </w:r>
          </w:p>
          <w:p w14:paraId="57F50FA1">
            <w:pPr>
              <w:adjustRightInd w:val="0"/>
              <w:snapToGrid w:val="0"/>
              <w:rPr>
                <w:rFonts w:ascii="仿宋" w:hAnsi="仿宋" w:eastAsia="仿宋" w:cs="仿宋"/>
                <w:szCs w:val="21"/>
                <w:highlight w:val="none"/>
              </w:rPr>
            </w:pPr>
            <w:r>
              <w:rPr>
                <w:rFonts w:hint="eastAsia" w:ascii="仿宋" w:hAnsi="仿宋" w:eastAsia="仿宋" w:cs="仿宋"/>
                <w:szCs w:val="21"/>
                <w:highlight w:val="none"/>
              </w:rPr>
              <w:t>包号：</w:t>
            </w:r>
          </w:p>
          <w:p w14:paraId="170769A7">
            <w:pPr>
              <w:adjustRightInd w:val="0"/>
              <w:snapToGrid w:val="0"/>
              <w:rPr>
                <w:rFonts w:ascii="仿宋" w:hAnsi="仿宋" w:eastAsia="仿宋" w:cs="仿宋"/>
                <w:szCs w:val="21"/>
                <w:highlight w:val="none"/>
                <w:u w:val="dotted"/>
              </w:rPr>
            </w:pPr>
            <w:r>
              <w:rPr>
                <w:rFonts w:hint="eastAsia" w:ascii="仿宋" w:hAnsi="仿宋" w:eastAsia="仿宋" w:cs="仿宋"/>
                <w:szCs w:val="21"/>
                <w:highlight w:val="none"/>
              </w:rPr>
              <w:t>采购人名称：</w:t>
            </w:r>
          </w:p>
          <w:p w14:paraId="3201BDCB">
            <w:pPr>
              <w:adjustRightInd w:val="0"/>
              <w:snapToGrid w:val="0"/>
              <w:rPr>
                <w:rFonts w:ascii="仿宋" w:hAnsi="仿宋" w:eastAsia="仿宋" w:cs="仿宋"/>
                <w:szCs w:val="21"/>
                <w:highlight w:val="none"/>
              </w:rPr>
            </w:pPr>
            <w:r>
              <w:rPr>
                <w:rFonts w:hint="eastAsia" w:ascii="仿宋" w:hAnsi="仿宋" w:eastAsia="仿宋" w:cs="仿宋"/>
                <w:szCs w:val="21"/>
                <w:highlight w:val="none"/>
              </w:rPr>
              <w:t>采购文件获取日期：</w:t>
            </w:r>
          </w:p>
          <w:p w14:paraId="37998E8B">
            <w:pPr>
              <w:adjustRightInd w:val="0"/>
              <w:snapToGrid w:val="0"/>
              <w:rPr>
                <w:rFonts w:ascii="仿宋" w:hAnsi="仿宋" w:eastAsia="仿宋" w:cs="仿宋"/>
                <w:bCs/>
                <w:szCs w:val="21"/>
                <w:highlight w:val="none"/>
              </w:rPr>
            </w:pPr>
          </w:p>
          <w:p w14:paraId="5EE853BE">
            <w:pPr>
              <w:adjustRightInd w:val="0"/>
              <w:snapToGrid w:val="0"/>
              <w:rPr>
                <w:rFonts w:ascii="仿宋" w:hAnsi="仿宋" w:eastAsia="仿宋" w:cs="仿宋"/>
                <w:bCs/>
                <w:szCs w:val="21"/>
                <w:highlight w:val="none"/>
              </w:rPr>
            </w:pPr>
            <w:r>
              <w:rPr>
                <w:rFonts w:hint="eastAsia" w:ascii="仿宋" w:hAnsi="仿宋" w:eastAsia="仿宋" w:cs="仿宋"/>
                <w:bCs/>
                <w:szCs w:val="21"/>
                <w:highlight w:val="none"/>
              </w:rPr>
              <w:t>三、质疑事项具体内容</w:t>
            </w:r>
          </w:p>
          <w:p w14:paraId="31D3212D">
            <w:pPr>
              <w:adjustRightInd w:val="0"/>
              <w:snapToGrid w:val="0"/>
              <w:rPr>
                <w:rFonts w:ascii="仿宋" w:hAnsi="仿宋" w:eastAsia="仿宋" w:cs="仿宋"/>
                <w:szCs w:val="21"/>
                <w:highlight w:val="none"/>
                <w:u w:val="dotted"/>
              </w:rPr>
            </w:pPr>
            <w:r>
              <w:rPr>
                <w:rFonts w:hint="eastAsia" w:ascii="仿宋" w:hAnsi="仿宋" w:eastAsia="仿宋" w:cs="仿宋"/>
                <w:szCs w:val="21"/>
                <w:highlight w:val="none"/>
              </w:rPr>
              <w:t>质疑事项1：</w:t>
            </w:r>
          </w:p>
          <w:p w14:paraId="45838B7C">
            <w:pPr>
              <w:adjustRightInd w:val="0"/>
              <w:snapToGrid w:val="0"/>
              <w:rPr>
                <w:rFonts w:ascii="仿宋" w:hAnsi="仿宋" w:eastAsia="仿宋" w:cs="仿宋"/>
                <w:szCs w:val="21"/>
                <w:highlight w:val="none"/>
              </w:rPr>
            </w:pPr>
          </w:p>
          <w:p w14:paraId="0AA792AE">
            <w:pPr>
              <w:adjustRightInd w:val="0"/>
              <w:snapToGrid w:val="0"/>
              <w:rPr>
                <w:rFonts w:ascii="仿宋" w:hAnsi="仿宋" w:eastAsia="仿宋" w:cs="仿宋"/>
                <w:szCs w:val="21"/>
                <w:highlight w:val="none"/>
                <w:u w:val="dotted"/>
              </w:rPr>
            </w:pPr>
            <w:r>
              <w:rPr>
                <w:rFonts w:hint="eastAsia" w:ascii="仿宋" w:hAnsi="仿宋" w:eastAsia="仿宋" w:cs="仿宋"/>
                <w:szCs w:val="21"/>
                <w:highlight w:val="none"/>
              </w:rPr>
              <w:t>事实依据：</w:t>
            </w:r>
          </w:p>
          <w:p w14:paraId="147B9C46">
            <w:pPr>
              <w:adjustRightInd w:val="0"/>
              <w:snapToGrid w:val="0"/>
              <w:rPr>
                <w:rFonts w:ascii="仿宋" w:hAnsi="仿宋" w:eastAsia="仿宋" w:cs="仿宋"/>
                <w:szCs w:val="21"/>
                <w:highlight w:val="none"/>
              </w:rPr>
            </w:pPr>
          </w:p>
          <w:p w14:paraId="61043347">
            <w:pPr>
              <w:adjustRightInd w:val="0"/>
              <w:snapToGrid w:val="0"/>
              <w:rPr>
                <w:rFonts w:ascii="仿宋" w:hAnsi="仿宋" w:eastAsia="仿宋" w:cs="仿宋"/>
                <w:szCs w:val="21"/>
                <w:highlight w:val="none"/>
                <w:u w:val="dotted"/>
              </w:rPr>
            </w:pPr>
            <w:r>
              <w:rPr>
                <w:rFonts w:hint="eastAsia" w:ascii="仿宋" w:hAnsi="仿宋" w:eastAsia="仿宋" w:cs="仿宋"/>
                <w:szCs w:val="21"/>
                <w:highlight w:val="none"/>
              </w:rPr>
              <w:t>法律依据：</w:t>
            </w:r>
          </w:p>
          <w:p w14:paraId="17969468">
            <w:pPr>
              <w:adjustRightInd w:val="0"/>
              <w:snapToGrid w:val="0"/>
              <w:rPr>
                <w:rFonts w:ascii="仿宋" w:hAnsi="仿宋" w:eastAsia="仿宋" w:cs="仿宋"/>
                <w:szCs w:val="21"/>
                <w:highlight w:val="none"/>
                <w:u w:val="dotted"/>
              </w:rPr>
            </w:pPr>
          </w:p>
          <w:p w14:paraId="17D4DFA8">
            <w:pPr>
              <w:adjustRightInd w:val="0"/>
              <w:snapToGrid w:val="0"/>
              <w:rPr>
                <w:rFonts w:ascii="仿宋" w:hAnsi="仿宋" w:eastAsia="仿宋" w:cs="仿宋"/>
                <w:szCs w:val="21"/>
                <w:highlight w:val="none"/>
                <w:u w:val="dotted"/>
              </w:rPr>
            </w:pPr>
            <w:r>
              <w:rPr>
                <w:rFonts w:hint="eastAsia" w:ascii="仿宋" w:hAnsi="仿宋" w:eastAsia="仿宋" w:cs="仿宋"/>
                <w:szCs w:val="21"/>
                <w:highlight w:val="none"/>
              </w:rPr>
              <w:t>质疑事项2</w:t>
            </w:r>
          </w:p>
          <w:p w14:paraId="1AF26DCB">
            <w:pPr>
              <w:adjustRightInd w:val="0"/>
              <w:snapToGrid w:val="0"/>
              <w:rPr>
                <w:rFonts w:ascii="仿宋" w:hAnsi="仿宋" w:eastAsia="仿宋" w:cs="仿宋"/>
                <w:szCs w:val="21"/>
                <w:highlight w:val="none"/>
              </w:rPr>
            </w:pPr>
            <w:r>
              <w:rPr>
                <w:rFonts w:hint="eastAsia" w:ascii="仿宋" w:hAnsi="仿宋" w:eastAsia="仿宋" w:cs="仿宋"/>
                <w:szCs w:val="21"/>
                <w:highlight w:val="none"/>
              </w:rPr>
              <w:t>……</w:t>
            </w:r>
          </w:p>
          <w:p w14:paraId="124263BE">
            <w:pPr>
              <w:adjustRightInd w:val="0"/>
              <w:snapToGrid w:val="0"/>
              <w:rPr>
                <w:rFonts w:ascii="仿宋" w:hAnsi="仿宋" w:eastAsia="仿宋" w:cs="仿宋"/>
                <w:bCs/>
                <w:szCs w:val="21"/>
                <w:highlight w:val="none"/>
              </w:rPr>
            </w:pPr>
          </w:p>
          <w:p w14:paraId="59DC970E">
            <w:pPr>
              <w:adjustRightInd w:val="0"/>
              <w:snapToGrid w:val="0"/>
              <w:rPr>
                <w:rFonts w:ascii="仿宋" w:hAnsi="仿宋" w:eastAsia="仿宋" w:cs="仿宋"/>
                <w:bCs/>
                <w:szCs w:val="21"/>
                <w:highlight w:val="none"/>
              </w:rPr>
            </w:pPr>
            <w:r>
              <w:rPr>
                <w:rFonts w:hint="eastAsia" w:ascii="仿宋" w:hAnsi="仿宋" w:eastAsia="仿宋" w:cs="仿宋"/>
                <w:bCs/>
                <w:szCs w:val="21"/>
                <w:highlight w:val="none"/>
              </w:rPr>
              <w:t>四、与质疑事项相关的质疑请求</w:t>
            </w:r>
          </w:p>
          <w:p w14:paraId="62A9690C">
            <w:pPr>
              <w:adjustRightInd w:val="0"/>
              <w:snapToGrid w:val="0"/>
              <w:rPr>
                <w:rFonts w:ascii="仿宋" w:hAnsi="仿宋" w:eastAsia="仿宋" w:cs="仿宋"/>
                <w:szCs w:val="21"/>
                <w:highlight w:val="none"/>
                <w:u w:val="dotted"/>
              </w:rPr>
            </w:pPr>
            <w:r>
              <w:rPr>
                <w:rFonts w:hint="eastAsia" w:ascii="仿宋" w:hAnsi="仿宋" w:eastAsia="仿宋" w:cs="仿宋"/>
                <w:szCs w:val="21"/>
                <w:highlight w:val="none"/>
              </w:rPr>
              <w:t>请求：</w:t>
            </w:r>
          </w:p>
          <w:p w14:paraId="30BE8C4D">
            <w:pPr>
              <w:rPr>
                <w:rFonts w:ascii="仿宋" w:hAnsi="仿宋" w:eastAsia="仿宋"/>
                <w:szCs w:val="21"/>
                <w:highlight w:val="none"/>
              </w:rPr>
            </w:pPr>
            <w:r>
              <w:rPr>
                <w:rFonts w:hint="eastAsia" w:ascii="仿宋" w:hAnsi="仿宋" w:eastAsia="仿宋"/>
                <w:szCs w:val="21"/>
                <w:highlight w:val="none"/>
              </w:rPr>
              <w:t xml:space="preserve">签字（或签章）：                   公章： </w:t>
            </w:r>
          </w:p>
          <w:p w14:paraId="246490BC">
            <w:pPr>
              <w:rPr>
                <w:rFonts w:ascii="仿宋" w:hAnsi="仿宋" w:eastAsia="仿宋"/>
                <w:szCs w:val="21"/>
                <w:highlight w:val="none"/>
              </w:rPr>
            </w:pPr>
            <w:r>
              <w:rPr>
                <w:rFonts w:hint="eastAsia" w:ascii="仿宋" w:hAnsi="仿宋" w:eastAsia="仿宋"/>
                <w:szCs w:val="21"/>
                <w:highlight w:val="none"/>
              </w:rPr>
              <w:t>日期：</w:t>
            </w:r>
          </w:p>
          <w:p w14:paraId="22626DD1">
            <w:pPr>
              <w:rPr>
                <w:rFonts w:ascii="仿宋" w:hAnsi="仿宋" w:eastAsia="仿宋"/>
                <w:szCs w:val="21"/>
                <w:highlight w:val="none"/>
              </w:rPr>
            </w:pPr>
            <w:r>
              <w:rPr>
                <w:rFonts w:hint="eastAsia" w:ascii="仿宋" w:hAnsi="仿宋" w:eastAsia="仿宋"/>
                <w:szCs w:val="21"/>
                <w:highlight w:val="none"/>
              </w:rPr>
              <w:t xml:space="preserve">    </w:t>
            </w:r>
          </w:p>
          <w:p w14:paraId="2E7E161D">
            <w:pPr>
              <w:rPr>
                <w:rFonts w:ascii="仿宋" w:hAnsi="仿宋" w:eastAsia="仿宋"/>
                <w:b/>
                <w:szCs w:val="21"/>
                <w:highlight w:val="none"/>
              </w:rPr>
            </w:pPr>
            <w:r>
              <w:rPr>
                <w:rFonts w:hint="eastAsia" w:ascii="仿宋" w:hAnsi="仿宋" w:eastAsia="仿宋"/>
                <w:b/>
                <w:szCs w:val="21"/>
                <w:highlight w:val="none"/>
              </w:rPr>
              <w:t>说明：</w:t>
            </w:r>
          </w:p>
          <w:p w14:paraId="7B7EA044">
            <w:pPr>
              <w:widowControl/>
              <w:ind w:firstLine="420" w:firstLineChars="200"/>
              <w:jc w:val="left"/>
              <w:rPr>
                <w:rFonts w:ascii="仿宋" w:hAnsi="仿宋" w:eastAsia="仿宋"/>
                <w:szCs w:val="21"/>
                <w:highlight w:val="none"/>
              </w:rPr>
            </w:pPr>
            <w:r>
              <w:rPr>
                <w:rFonts w:hint="eastAsia" w:ascii="仿宋" w:hAnsi="仿宋" w:eastAsia="仿宋"/>
                <w:szCs w:val="21"/>
                <w:highlight w:val="none"/>
              </w:rPr>
              <w:t>1．供应商提出质疑时，应提交质疑函和必要的证明材料，供应商在法定质疑期内应一次性提出针对同一采购程序环节的质疑。</w:t>
            </w:r>
          </w:p>
          <w:p w14:paraId="30F53FFC">
            <w:pPr>
              <w:widowControl/>
              <w:ind w:firstLine="420" w:firstLineChars="200"/>
              <w:jc w:val="left"/>
              <w:rPr>
                <w:rFonts w:ascii="仿宋" w:hAnsi="仿宋" w:eastAsia="仿宋"/>
                <w:szCs w:val="21"/>
                <w:highlight w:val="none"/>
              </w:rPr>
            </w:pPr>
            <w:r>
              <w:rPr>
                <w:rFonts w:hint="eastAsia" w:ascii="仿宋" w:hAnsi="仿宋" w:eastAsia="仿宋"/>
                <w:szCs w:val="21"/>
                <w:highlight w:val="none"/>
              </w:rPr>
              <w:t>2．质疑供应商若委托代理人进行质疑的，质疑函应按要求列明“授权代表”的有关内容，并在附件中提交由质疑</w:t>
            </w:r>
            <w:r>
              <w:rPr>
                <w:rFonts w:hint="eastAsia" w:ascii="仿宋" w:hAnsi="仿宋" w:eastAsia="仿宋" w:cs="宋体"/>
                <w:kern w:val="0"/>
                <w:szCs w:val="21"/>
                <w:highlight w:val="none"/>
              </w:rPr>
              <w:t>供应商签署的授权委托书。授权委托书应载明代理人的姓名或者名称、代理事项、具体权限、期限和相关事项。</w:t>
            </w:r>
          </w:p>
          <w:p w14:paraId="098DF137">
            <w:pPr>
              <w:widowControl/>
              <w:ind w:firstLine="420" w:firstLineChars="200"/>
              <w:jc w:val="left"/>
              <w:rPr>
                <w:rFonts w:ascii="仿宋" w:hAnsi="仿宋" w:eastAsia="仿宋"/>
                <w:szCs w:val="21"/>
                <w:highlight w:val="none"/>
              </w:rPr>
            </w:pPr>
            <w:r>
              <w:rPr>
                <w:rFonts w:hint="eastAsia" w:ascii="仿宋" w:hAnsi="仿宋" w:eastAsia="仿宋"/>
                <w:szCs w:val="21"/>
                <w:highlight w:val="none"/>
              </w:rPr>
              <w:t>3．质疑供应商若对项目的某一分包进行质疑，质疑函中应列明具体分包号。</w:t>
            </w:r>
          </w:p>
          <w:p w14:paraId="7B10ED89">
            <w:pPr>
              <w:widowControl/>
              <w:ind w:firstLine="420" w:firstLineChars="200"/>
              <w:jc w:val="left"/>
              <w:rPr>
                <w:rFonts w:ascii="仿宋" w:hAnsi="仿宋" w:eastAsia="仿宋"/>
                <w:szCs w:val="21"/>
                <w:highlight w:val="none"/>
              </w:rPr>
            </w:pPr>
            <w:r>
              <w:rPr>
                <w:rFonts w:hint="eastAsia" w:ascii="仿宋" w:hAnsi="仿宋" w:eastAsia="仿宋"/>
                <w:szCs w:val="21"/>
                <w:highlight w:val="none"/>
              </w:rPr>
              <w:t>4．质疑函的质疑事项应具体、明确，并有必要的事实依据和法律依据。</w:t>
            </w:r>
          </w:p>
          <w:p w14:paraId="5A980BC9">
            <w:pPr>
              <w:widowControl/>
              <w:ind w:firstLine="420" w:firstLineChars="200"/>
              <w:jc w:val="left"/>
              <w:rPr>
                <w:rFonts w:ascii="仿宋" w:hAnsi="仿宋" w:eastAsia="仿宋"/>
                <w:szCs w:val="21"/>
                <w:highlight w:val="none"/>
              </w:rPr>
            </w:pPr>
            <w:r>
              <w:rPr>
                <w:rFonts w:hint="eastAsia" w:ascii="仿宋" w:hAnsi="仿宋" w:eastAsia="仿宋"/>
                <w:szCs w:val="21"/>
                <w:highlight w:val="none"/>
              </w:rPr>
              <w:t>5．质疑函的质疑请求应与质疑事项相关。</w:t>
            </w:r>
          </w:p>
          <w:p w14:paraId="1032BA59">
            <w:pPr>
              <w:widowControl/>
              <w:ind w:firstLine="420" w:firstLineChars="200"/>
              <w:jc w:val="left"/>
              <w:rPr>
                <w:rFonts w:ascii="仿宋" w:hAnsi="仿宋" w:eastAsia="仿宋"/>
                <w:szCs w:val="21"/>
                <w:highlight w:val="none"/>
              </w:rPr>
            </w:pPr>
            <w:r>
              <w:rPr>
                <w:rFonts w:hint="eastAsia" w:ascii="仿宋" w:hAnsi="仿宋" w:eastAsia="仿宋"/>
                <w:szCs w:val="21"/>
                <w:highlight w:val="none"/>
              </w:rPr>
              <w:t>6．质疑供应商为自然人的，质疑函应由本人签字；质疑供应商为法人或者其他组织的，质疑函应由法定代表人、主要负责人，或者其授权代表签字或者盖章，并加盖公章。</w:t>
            </w:r>
          </w:p>
        </w:tc>
      </w:tr>
    </w:tbl>
    <w:p w14:paraId="6B53BB61">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30.投诉</w:t>
      </w:r>
    </w:p>
    <w:p w14:paraId="099CBCFD">
      <w:pPr>
        <w:pStyle w:val="22"/>
        <w:adjustRightInd w:val="0"/>
        <w:snapToGrid w:val="0"/>
        <w:ind w:firstLine="400" w:firstLineChars="200"/>
        <w:rPr>
          <w:rFonts w:ascii="仿宋" w:hAnsi="仿宋" w:eastAsia="仿宋"/>
          <w:highlight w:val="none"/>
        </w:rPr>
      </w:pPr>
      <w:r>
        <w:rPr>
          <w:rFonts w:ascii="仿宋" w:hAnsi="仿宋" w:eastAsia="仿宋"/>
          <w:highlight w:val="none"/>
        </w:rPr>
        <w:t>质疑供应商对采购人、采购代理机构的答复不满意或者采购人、采购代理机构未在规定的时间内作出答复的，可以在答复期满后十五个工作日内向</w:t>
      </w:r>
      <w:r>
        <w:rPr>
          <w:rFonts w:hint="eastAsia" w:ascii="仿宋" w:hAnsi="仿宋" w:eastAsia="仿宋"/>
          <w:highlight w:val="none"/>
        </w:rPr>
        <w:t>财政部投诉。</w:t>
      </w:r>
    </w:p>
    <w:p w14:paraId="2B321C3B">
      <w:pPr>
        <w:pStyle w:val="22"/>
        <w:adjustRightInd w:val="0"/>
        <w:snapToGrid w:val="0"/>
        <w:ind w:firstLine="402" w:firstLineChars="200"/>
        <w:outlineLvl w:val="1"/>
        <w:rPr>
          <w:rFonts w:ascii="仿宋" w:hAnsi="仿宋" w:eastAsia="仿宋"/>
          <w:b/>
          <w:highlight w:val="none"/>
        </w:rPr>
      </w:pPr>
      <w:r>
        <w:rPr>
          <w:rFonts w:hint="eastAsia" w:ascii="仿宋" w:hAnsi="仿宋" w:eastAsia="仿宋"/>
          <w:b/>
          <w:highlight w:val="none"/>
        </w:rPr>
        <w:t>七、 合同的订立和履行</w:t>
      </w:r>
    </w:p>
    <w:p w14:paraId="50F3911D">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31. 合同的订立</w:t>
      </w:r>
    </w:p>
    <w:p w14:paraId="5CD2077E">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31.1 采购人与中标人自中标通知书发出之日起三十日内，按招标文件要求和中标人投标文件承诺签订政府采购合同，但不得超出招标文件和中标人投标文件的范围、也不得再行订立背离合同实质性内容的其他协议。如果中标候选人放弃中标或者没有按照规定签订合同，采购人将取消其中标资格，并不予退还其投标保证金。在此情况下，采购人可按照中标候选人名单排序，选择确定下一候选人为中标人，或重新采购。</w:t>
      </w:r>
    </w:p>
    <w:p w14:paraId="5DE96C95">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32. 合同的履行</w:t>
      </w:r>
    </w:p>
    <w:p w14:paraId="3459008E">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32.1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14:paraId="6366CFCD">
      <w:pPr>
        <w:pStyle w:val="22"/>
        <w:adjustRightInd w:val="0"/>
        <w:snapToGrid w:val="0"/>
        <w:ind w:firstLine="400" w:firstLineChars="200"/>
        <w:rPr>
          <w:rFonts w:ascii="仿宋" w:hAnsi="仿宋" w:eastAsia="仿宋"/>
          <w:highlight w:val="none"/>
        </w:rPr>
      </w:pPr>
      <w:r>
        <w:rPr>
          <w:rFonts w:hint="eastAsia" w:ascii="仿宋" w:hAnsi="仿宋" w:eastAsia="仿宋"/>
          <w:highlight w:val="none"/>
        </w:rPr>
        <w:t>32.2 政府采购合同履行中，采购人需追加与合同标的相同的货物、工程或者服务的，在不改变合同其他条款的前提下，可以与中标人签订补充合同，但所补充合同的采购金额不得超过原采购金额的百分之十。签订补充合同的必须按照规定备案。</w:t>
      </w:r>
    </w:p>
    <w:p w14:paraId="36B09124">
      <w:pPr>
        <w:pStyle w:val="22"/>
        <w:adjustRightInd w:val="0"/>
        <w:snapToGrid w:val="0"/>
        <w:ind w:firstLine="400" w:firstLineChars="200"/>
        <w:rPr>
          <w:rFonts w:ascii="仿宋" w:hAnsi="仿宋" w:eastAsia="仿宋" w:cs="仿宋"/>
          <w:highlight w:val="none"/>
        </w:rPr>
      </w:pPr>
      <w:r>
        <w:rPr>
          <w:rFonts w:hint="eastAsia" w:ascii="仿宋" w:hAnsi="仿宋" w:eastAsia="仿宋" w:cs="仿宋"/>
          <w:highlight w:val="none"/>
        </w:rPr>
        <w:t>33.政府采购合同融资</w:t>
      </w:r>
    </w:p>
    <w:p w14:paraId="4D496420">
      <w:pPr>
        <w:pStyle w:val="22"/>
        <w:adjustRightInd w:val="0"/>
        <w:snapToGrid w:val="0"/>
        <w:ind w:firstLine="400" w:firstLineChars="200"/>
        <w:rPr>
          <w:rFonts w:ascii="仿宋" w:hAnsi="仿宋" w:eastAsia="仿宋" w:cs="仿宋"/>
          <w:highlight w:val="none"/>
        </w:rPr>
      </w:pPr>
      <w:r>
        <w:rPr>
          <w:rFonts w:hint="eastAsia" w:ascii="仿宋" w:hAnsi="仿宋" w:eastAsia="仿宋" w:cs="仿宋"/>
          <w:highlight w:val="none"/>
        </w:rPr>
        <w:t>33.1定义：政府采购合同融资，是指参与政府采购的中小微企业供应商（以下简称供应商），凭借中标（成交）通知书或政府采购合同向金融机构申请融资，金融机构以供应商信用审查和政府采购信誉为基础，按便捷贷款程序和优惠利率，为其发放无财产抵押贷款的一种融资模式。</w:t>
      </w:r>
    </w:p>
    <w:p w14:paraId="71E28387">
      <w:pPr>
        <w:pStyle w:val="22"/>
        <w:adjustRightInd w:val="0"/>
        <w:snapToGrid w:val="0"/>
        <w:ind w:firstLine="400" w:firstLineChars="200"/>
        <w:rPr>
          <w:rFonts w:ascii="仿宋" w:hAnsi="仿宋" w:eastAsia="仿宋" w:cs="仿宋"/>
          <w:highlight w:val="none"/>
        </w:rPr>
      </w:pPr>
      <w:r>
        <w:rPr>
          <w:rFonts w:hint="eastAsia" w:ascii="仿宋" w:hAnsi="仿宋" w:eastAsia="仿宋" w:cs="仿宋"/>
          <w:highlight w:val="none"/>
        </w:rPr>
        <w:t>33.2供应商向金融机构申请政府采购合同融资，应当满足下列基本条件：</w:t>
      </w:r>
    </w:p>
    <w:p w14:paraId="0463FA38">
      <w:pPr>
        <w:pStyle w:val="22"/>
        <w:adjustRightInd w:val="0"/>
        <w:snapToGrid w:val="0"/>
        <w:ind w:firstLine="400" w:firstLineChars="200"/>
        <w:rPr>
          <w:rFonts w:ascii="仿宋" w:hAnsi="仿宋" w:eastAsia="仿宋" w:cs="仿宋"/>
          <w:highlight w:val="none"/>
        </w:rPr>
      </w:pPr>
      <w:r>
        <w:rPr>
          <w:rFonts w:hint="eastAsia" w:ascii="仿宋" w:hAnsi="仿宋" w:eastAsia="仿宋" w:cs="仿宋"/>
          <w:highlight w:val="none"/>
        </w:rPr>
        <w:t>（1）已获得省级政府采购项目的中标（成交）通知书或政府采购合同；</w:t>
      </w:r>
    </w:p>
    <w:p w14:paraId="76F6F3A1">
      <w:pPr>
        <w:pStyle w:val="22"/>
        <w:adjustRightInd w:val="0"/>
        <w:snapToGrid w:val="0"/>
        <w:ind w:firstLine="400" w:firstLineChars="200"/>
        <w:rPr>
          <w:rFonts w:ascii="仿宋" w:hAnsi="仿宋" w:eastAsia="仿宋" w:cs="仿宋"/>
          <w:highlight w:val="none"/>
        </w:rPr>
      </w:pPr>
      <w:r>
        <w:rPr>
          <w:rFonts w:hint="eastAsia" w:ascii="仿宋" w:hAnsi="仿宋" w:eastAsia="仿宋" w:cs="仿宋"/>
          <w:highlight w:val="none"/>
        </w:rPr>
        <w:t>（2）具备依法履行政府采购合同以及承担民事责任的能力；</w:t>
      </w:r>
    </w:p>
    <w:p w14:paraId="588ABA97">
      <w:pPr>
        <w:pStyle w:val="22"/>
        <w:adjustRightInd w:val="0"/>
        <w:snapToGrid w:val="0"/>
        <w:ind w:firstLine="400" w:firstLineChars="200"/>
        <w:rPr>
          <w:rFonts w:ascii="仿宋" w:hAnsi="仿宋" w:eastAsia="仿宋" w:cs="仿宋"/>
          <w:highlight w:val="none"/>
        </w:rPr>
      </w:pPr>
      <w:r>
        <w:rPr>
          <w:rFonts w:hint="eastAsia" w:ascii="仿宋" w:hAnsi="仿宋" w:eastAsia="仿宋" w:cs="仿宋"/>
          <w:highlight w:val="none"/>
        </w:rPr>
        <w:t>（3）未被列入失信被执行人、重大税收违法案件当事人名单（即税收违法黑名单）、政府采购严重违法失信行为记录名单等信用记录；</w:t>
      </w:r>
    </w:p>
    <w:p w14:paraId="012033DE">
      <w:pPr>
        <w:pStyle w:val="22"/>
        <w:adjustRightInd w:val="0"/>
        <w:snapToGrid w:val="0"/>
        <w:ind w:firstLine="400" w:firstLineChars="200"/>
        <w:rPr>
          <w:rFonts w:ascii="仿宋" w:hAnsi="仿宋" w:eastAsia="仿宋" w:cs="仿宋"/>
          <w:highlight w:val="none"/>
        </w:rPr>
      </w:pPr>
      <w:r>
        <w:rPr>
          <w:rFonts w:hint="eastAsia" w:ascii="仿宋" w:hAnsi="仿宋" w:eastAsia="仿宋" w:cs="仿宋"/>
          <w:highlight w:val="none"/>
        </w:rPr>
        <w:t>（4）金融机构要求的不属于提供财产抵押或第三方担保的其他条件。</w:t>
      </w:r>
    </w:p>
    <w:p w14:paraId="08602018">
      <w:pPr>
        <w:pStyle w:val="22"/>
        <w:adjustRightInd w:val="0"/>
        <w:snapToGrid w:val="0"/>
        <w:ind w:firstLine="400" w:firstLineChars="200"/>
        <w:rPr>
          <w:rFonts w:ascii="仿宋" w:hAnsi="仿宋" w:eastAsia="仿宋" w:cs="仿宋"/>
          <w:highlight w:val="none"/>
        </w:rPr>
      </w:pPr>
      <w:r>
        <w:rPr>
          <w:rFonts w:hint="eastAsia" w:ascii="仿宋" w:hAnsi="仿宋" w:eastAsia="仿宋" w:cs="仿宋"/>
          <w:highlight w:val="none"/>
        </w:rPr>
        <w:t>33.3如供应商需要申请政府采购合同融资的，相关要求及具体指引可查阅《广东省财政厅广东省地方金融监督管理局中国人民银行广州分行关于开展省级政府采购合同融资工作的通知》（粤财采购〔2020〕6号）等相关文件。</w:t>
      </w:r>
    </w:p>
    <w:p w14:paraId="538922D0">
      <w:pPr>
        <w:pStyle w:val="22"/>
        <w:adjustRightInd w:val="0"/>
        <w:snapToGrid w:val="0"/>
        <w:ind w:firstLine="402" w:firstLineChars="200"/>
        <w:outlineLvl w:val="1"/>
        <w:rPr>
          <w:rFonts w:ascii="仿宋" w:hAnsi="仿宋" w:eastAsia="仿宋" w:cs="仿宋"/>
          <w:b/>
          <w:highlight w:val="none"/>
        </w:rPr>
      </w:pPr>
      <w:r>
        <w:rPr>
          <w:rFonts w:hint="eastAsia" w:ascii="仿宋" w:hAnsi="仿宋" w:eastAsia="仿宋" w:cs="仿宋"/>
          <w:b/>
          <w:highlight w:val="none"/>
        </w:rPr>
        <w:t>八、适用法律</w:t>
      </w:r>
    </w:p>
    <w:p w14:paraId="3A633C83">
      <w:pPr>
        <w:pStyle w:val="22"/>
        <w:adjustRightInd w:val="0"/>
        <w:snapToGrid w:val="0"/>
        <w:ind w:firstLine="400" w:firstLineChars="200"/>
        <w:rPr>
          <w:rFonts w:ascii="仿宋" w:hAnsi="仿宋" w:eastAsia="仿宋" w:cs="仿宋"/>
          <w:highlight w:val="none"/>
        </w:rPr>
      </w:pPr>
      <w:r>
        <w:rPr>
          <w:rFonts w:hint="eastAsia" w:ascii="仿宋" w:hAnsi="仿宋" w:eastAsia="仿宋" w:cs="仿宋"/>
          <w:highlight w:val="none"/>
        </w:rPr>
        <w:t>34.招标采购单位及投标人的一切招标投标活动均适用《中华人民共和国政府采购法》及其配套的法规、规章、政策。</w:t>
      </w:r>
    </w:p>
    <w:p w14:paraId="61884D52">
      <w:pPr>
        <w:pStyle w:val="22"/>
        <w:adjustRightInd w:val="0"/>
        <w:snapToGrid w:val="0"/>
        <w:ind w:firstLine="400" w:firstLineChars="200"/>
        <w:rPr>
          <w:rFonts w:ascii="仿宋" w:hAnsi="仿宋" w:eastAsia="仿宋" w:cs="仿宋"/>
          <w:highlight w:val="none"/>
        </w:rPr>
      </w:pPr>
      <w:r>
        <w:rPr>
          <w:rFonts w:hint="eastAsia" w:ascii="仿宋" w:hAnsi="仿宋" w:eastAsia="仿宋" w:cs="仿宋"/>
          <w:highlight w:val="none"/>
        </w:rPr>
        <w:t>34.1根据《政府采购促进中小企业发展管理办法》（财库〔2020〕46号）的规定：</w:t>
      </w:r>
    </w:p>
    <w:p w14:paraId="772B6E42">
      <w:pPr>
        <w:pStyle w:val="22"/>
        <w:adjustRightInd w:val="0"/>
        <w:snapToGrid w:val="0"/>
        <w:ind w:firstLine="400" w:firstLineChars="200"/>
        <w:rPr>
          <w:rFonts w:ascii="仿宋" w:hAnsi="仿宋" w:eastAsia="仿宋" w:cs="仿宋"/>
          <w:highlight w:val="none"/>
          <w:lang w:val="zh-CN"/>
        </w:rPr>
      </w:pPr>
      <w:r>
        <w:rPr>
          <w:rFonts w:hint="eastAsia" w:ascii="仿宋" w:hAnsi="仿宋" w:eastAsia="仿宋" w:cs="仿宋"/>
          <w:highlight w:val="none"/>
        </w:rPr>
        <w:t>34.1.1</w:t>
      </w:r>
      <w:r>
        <w:rPr>
          <w:rFonts w:hint="eastAsia" w:ascii="仿宋" w:hAnsi="仿宋" w:eastAsia="仿宋" w:cs="仿宋"/>
          <w:highlight w:val="none"/>
          <w:lang w:val="zh-CN"/>
        </w:rPr>
        <w:t>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533D9E23">
      <w:pPr>
        <w:pStyle w:val="22"/>
        <w:adjustRightInd w:val="0"/>
        <w:snapToGrid w:val="0"/>
        <w:ind w:firstLine="400" w:firstLineChars="200"/>
        <w:rPr>
          <w:rFonts w:ascii="仿宋" w:hAnsi="仿宋" w:eastAsia="仿宋" w:cs="仿宋"/>
          <w:highlight w:val="none"/>
        </w:rPr>
      </w:pPr>
      <w:r>
        <w:rPr>
          <w:rFonts w:hint="eastAsia" w:ascii="仿宋" w:hAnsi="仿宋" w:eastAsia="仿宋" w:cs="仿宋"/>
          <w:highlight w:val="none"/>
        </w:rPr>
        <w:t>34.1.2符合享受本办法规定政策的情形：（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w:t>
      </w:r>
    </w:p>
    <w:p w14:paraId="12002654">
      <w:pPr>
        <w:pStyle w:val="22"/>
        <w:adjustRightInd w:val="0"/>
        <w:snapToGrid w:val="0"/>
        <w:ind w:firstLine="400" w:firstLineChars="200"/>
        <w:rPr>
          <w:rFonts w:ascii="仿宋" w:hAnsi="仿宋" w:eastAsia="仿宋" w:cs="仿宋"/>
          <w:highlight w:val="none"/>
        </w:rPr>
      </w:pPr>
      <w:r>
        <w:rPr>
          <w:rFonts w:hint="eastAsia" w:ascii="仿宋" w:hAnsi="仿宋" w:eastAsia="仿宋" w:cs="仿宋"/>
          <w:highlight w:val="none"/>
        </w:rPr>
        <w:t>34.1.3在货物采购项目中，供应商提供的货物既有中小企业制造货物，也有大型企业制造货物的，不享受本办法规定的政策。</w:t>
      </w:r>
    </w:p>
    <w:p w14:paraId="58BFF8A6">
      <w:pPr>
        <w:pStyle w:val="22"/>
        <w:adjustRightInd w:val="0"/>
        <w:snapToGrid w:val="0"/>
        <w:ind w:firstLine="400" w:firstLineChars="200"/>
        <w:rPr>
          <w:rFonts w:ascii="仿宋" w:hAnsi="仿宋" w:eastAsia="仿宋" w:cs="仿宋"/>
          <w:highlight w:val="none"/>
        </w:rPr>
      </w:pPr>
      <w:r>
        <w:rPr>
          <w:rFonts w:hint="eastAsia" w:ascii="仿宋" w:hAnsi="仿宋" w:eastAsia="仿宋" w:cs="仿宋"/>
          <w:highlight w:val="none"/>
        </w:rPr>
        <w:t>以联合体形式参加政府采购活动，联合体各方均为中小企业的，联合体视同中小企业。其中，联合体各方均为小微企业的，联合体视同小微企业。</w:t>
      </w:r>
    </w:p>
    <w:p w14:paraId="27700326">
      <w:pPr>
        <w:pStyle w:val="22"/>
        <w:adjustRightInd w:val="0"/>
        <w:snapToGrid w:val="0"/>
        <w:ind w:firstLine="400" w:firstLineChars="200"/>
        <w:rPr>
          <w:rFonts w:ascii="仿宋" w:hAnsi="仿宋" w:eastAsia="仿宋" w:cs="仿宋"/>
          <w:highlight w:val="none"/>
        </w:rPr>
      </w:pPr>
      <w:r>
        <w:rPr>
          <w:rFonts w:hint="eastAsia" w:ascii="仿宋" w:hAnsi="仿宋" w:eastAsia="仿宋" w:cs="仿宋"/>
          <w:highlight w:val="none"/>
        </w:rPr>
        <w:t>34.1.4中小企业划分标准按照《关于印发中小企业划型标准规定的通知》（工信部联企业[2011]300号）执行。</w:t>
      </w:r>
    </w:p>
    <w:p w14:paraId="35DB147B">
      <w:pPr>
        <w:pStyle w:val="22"/>
        <w:adjustRightInd w:val="0"/>
        <w:snapToGrid w:val="0"/>
        <w:ind w:firstLine="400" w:firstLineChars="200"/>
        <w:rPr>
          <w:rFonts w:ascii="仿宋" w:hAnsi="仿宋" w:eastAsia="仿宋" w:cs="仿宋"/>
          <w:highlight w:val="none"/>
        </w:rPr>
      </w:pPr>
      <w:r>
        <w:rPr>
          <w:rFonts w:hint="eastAsia" w:ascii="仿宋" w:hAnsi="仿宋" w:eastAsia="仿宋" w:cs="仿宋"/>
          <w:highlight w:val="none"/>
        </w:rPr>
        <w:t>34.1.5参加政府采购活动的中小企业投标时需提供《中小企业声明函》（格式见第五部分 投标文件格式）。否则不享受本办法规定的政策。</w:t>
      </w:r>
    </w:p>
    <w:p w14:paraId="40A16600">
      <w:pPr>
        <w:pStyle w:val="22"/>
        <w:adjustRightInd w:val="0"/>
        <w:snapToGrid w:val="0"/>
        <w:ind w:firstLine="400" w:firstLineChars="200"/>
        <w:rPr>
          <w:rFonts w:ascii="仿宋" w:hAnsi="仿宋" w:eastAsia="仿宋" w:cs="仿宋"/>
          <w:highlight w:val="none"/>
        </w:rPr>
      </w:pPr>
      <w:r>
        <w:rPr>
          <w:rFonts w:hint="eastAsia" w:ascii="仿宋" w:hAnsi="仿宋" w:eastAsia="仿宋" w:cs="仿宋"/>
          <w:highlight w:val="none"/>
        </w:rPr>
        <w:t>34.1.6</w:t>
      </w:r>
      <w:r>
        <w:rPr>
          <w:rFonts w:hint="eastAsia" w:ascii="仿宋" w:hAnsi="仿宋" w:eastAsia="仿宋" w:cs="仿宋"/>
          <w:highlight w:val="none"/>
          <w:lang w:val="zh-CN"/>
        </w:rPr>
        <w:t>供应商提供声明函内容不实的，属于提供虚假材料谋取中标、成交，依照《中华人民共和国政府采购法》等国家有关规定追究相应责任</w:t>
      </w:r>
      <w:r>
        <w:rPr>
          <w:rFonts w:hint="eastAsia" w:ascii="仿宋" w:hAnsi="仿宋" w:eastAsia="仿宋" w:cs="仿宋"/>
          <w:highlight w:val="none"/>
        </w:rPr>
        <w:t>。</w:t>
      </w:r>
    </w:p>
    <w:p w14:paraId="5A5718CD">
      <w:pPr>
        <w:pStyle w:val="22"/>
        <w:adjustRightInd w:val="0"/>
        <w:snapToGrid w:val="0"/>
        <w:ind w:firstLine="400" w:firstLineChars="200"/>
        <w:rPr>
          <w:rFonts w:ascii="仿宋" w:hAnsi="仿宋" w:eastAsia="仿宋" w:cs="仿宋"/>
          <w:highlight w:val="none"/>
          <w:lang w:val="zh-CN"/>
        </w:rPr>
      </w:pPr>
      <w:r>
        <w:rPr>
          <w:rFonts w:hint="eastAsia" w:ascii="仿宋" w:hAnsi="仿宋" w:eastAsia="仿宋" w:cs="仿宋"/>
          <w:highlight w:val="none"/>
        </w:rPr>
        <w:t>34.1.7本项目采购标的</w:t>
      </w:r>
      <w:r>
        <w:rPr>
          <w:rFonts w:hint="eastAsia" w:ascii="仿宋" w:hAnsi="仿宋" w:eastAsia="仿宋" w:cs="仿宋"/>
          <w:highlight w:val="none"/>
          <w:lang w:val="zh-CN"/>
        </w:rPr>
        <w:t>所属行业为：工业。</w:t>
      </w:r>
    </w:p>
    <w:p w14:paraId="4A0EAE0F">
      <w:pPr>
        <w:pStyle w:val="22"/>
        <w:adjustRightInd w:val="0"/>
        <w:snapToGrid w:val="0"/>
        <w:ind w:firstLine="400" w:firstLineChars="200"/>
        <w:rPr>
          <w:rFonts w:ascii="仿宋" w:hAnsi="仿宋" w:eastAsia="仿宋" w:cs="仿宋"/>
          <w:highlight w:val="none"/>
        </w:rPr>
      </w:pPr>
      <w:r>
        <w:rPr>
          <w:rFonts w:hint="eastAsia" w:ascii="仿宋" w:hAnsi="仿宋" w:eastAsia="仿宋" w:cs="仿宋"/>
          <w:highlight w:val="none"/>
        </w:rPr>
        <w:t>34.2单位负责人为同一人或者存在直接控股、管理关系的不同供应商，不得参加同一合同项下的政府采购活动。为采购项目提供整体设计、规范编制或者项目管理、监理、检测等服务的供应商，不得再参加该采购项目的其他采购活动。存在以上情形的供应商应主动予以回避，否则自行承担相应的法律责任及后果。</w:t>
      </w:r>
    </w:p>
    <w:p w14:paraId="26B19842">
      <w:pPr>
        <w:pStyle w:val="22"/>
        <w:adjustRightInd w:val="0"/>
        <w:snapToGrid w:val="0"/>
        <w:ind w:firstLine="400" w:firstLineChars="200"/>
        <w:rPr>
          <w:rFonts w:ascii="仿宋" w:hAnsi="仿宋" w:eastAsia="仿宋" w:cs="仿宋"/>
          <w:highlight w:val="none"/>
        </w:rPr>
      </w:pPr>
      <w:r>
        <w:rPr>
          <w:rFonts w:hint="eastAsia" w:ascii="仿宋" w:hAnsi="仿宋" w:eastAsia="仿宋" w:cs="仿宋"/>
          <w:highlight w:val="none"/>
        </w:rPr>
        <w:t>34.3在招标采购中，出现下列情形之一的，应予废标：</w:t>
      </w:r>
    </w:p>
    <w:p w14:paraId="072E736D">
      <w:pPr>
        <w:pStyle w:val="22"/>
        <w:adjustRightInd w:val="0"/>
        <w:snapToGrid w:val="0"/>
        <w:ind w:firstLine="400" w:firstLineChars="200"/>
        <w:rPr>
          <w:rFonts w:ascii="仿宋" w:hAnsi="仿宋" w:eastAsia="仿宋" w:cs="仿宋"/>
          <w:highlight w:val="none"/>
        </w:rPr>
      </w:pPr>
      <w:r>
        <w:rPr>
          <w:rFonts w:hint="eastAsia" w:ascii="仿宋" w:hAnsi="仿宋" w:eastAsia="仿宋" w:cs="仿宋"/>
          <w:highlight w:val="none"/>
        </w:rPr>
        <w:t>1）符合专业条件的供应商或者对招标文件作实质响应的供应商不足三家的；</w:t>
      </w:r>
    </w:p>
    <w:p w14:paraId="3CF6B125">
      <w:pPr>
        <w:pStyle w:val="22"/>
        <w:adjustRightInd w:val="0"/>
        <w:snapToGrid w:val="0"/>
        <w:ind w:firstLine="400" w:firstLineChars="200"/>
        <w:rPr>
          <w:rFonts w:ascii="仿宋" w:hAnsi="仿宋" w:eastAsia="仿宋" w:cs="仿宋"/>
          <w:highlight w:val="none"/>
        </w:rPr>
      </w:pPr>
      <w:r>
        <w:rPr>
          <w:rFonts w:hint="eastAsia" w:ascii="仿宋" w:hAnsi="仿宋" w:eastAsia="仿宋" w:cs="仿宋"/>
          <w:highlight w:val="none"/>
        </w:rPr>
        <w:t>2）出现影响采购公正的违法、违规行为的；</w:t>
      </w:r>
    </w:p>
    <w:p w14:paraId="4DEEDE02">
      <w:pPr>
        <w:pStyle w:val="22"/>
        <w:adjustRightInd w:val="0"/>
        <w:snapToGrid w:val="0"/>
        <w:ind w:firstLine="400" w:firstLineChars="200"/>
        <w:rPr>
          <w:rFonts w:ascii="仿宋" w:hAnsi="仿宋" w:eastAsia="仿宋" w:cs="仿宋"/>
          <w:highlight w:val="none"/>
        </w:rPr>
      </w:pPr>
      <w:r>
        <w:rPr>
          <w:rFonts w:hint="eastAsia" w:ascii="仿宋" w:hAnsi="仿宋" w:eastAsia="仿宋" w:cs="仿宋"/>
          <w:highlight w:val="none"/>
        </w:rPr>
        <w:t>3）投标人的报价均超过了采购预算，采购人不能支付的；</w:t>
      </w:r>
    </w:p>
    <w:p w14:paraId="603781AA">
      <w:pPr>
        <w:pStyle w:val="22"/>
        <w:adjustRightInd w:val="0"/>
        <w:snapToGrid w:val="0"/>
        <w:ind w:firstLine="400" w:firstLineChars="200"/>
        <w:rPr>
          <w:rFonts w:ascii="仿宋" w:hAnsi="仿宋" w:eastAsia="仿宋" w:cs="仿宋"/>
          <w:highlight w:val="none"/>
        </w:rPr>
      </w:pPr>
      <w:r>
        <w:rPr>
          <w:rFonts w:hint="eastAsia" w:ascii="仿宋" w:hAnsi="仿宋" w:eastAsia="仿宋" w:cs="仿宋"/>
          <w:highlight w:val="none"/>
        </w:rPr>
        <w:t>4）因重大变故，采购任务取消的。</w:t>
      </w:r>
    </w:p>
    <w:p w14:paraId="2ED567F8">
      <w:pPr>
        <w:pStyle w:val="22"/>
        <w:adjustRightInd w:val="0"/>
        <w:snapToGrid w:val="0"/>
        <w:ind w:firstLine="402" w:firstLineChars="200"/>
        <w:outlineLvl w:val="1"/>
        <w:rPr>
          <w:rFonts w:ascii="仿宋" w:hAnsi="仿宋" w:eastAsia="仿宋"/>
          <w:b/>
          <w:highlight w:val="none"/>
        </w:rPr>
      </w:pPr>
      <w:r>
        <w:rPr>
          <w:rFonts w:hint="eastAsia" w:ascii="仿宋" w:hAnsi="仿宋" w:eastAsia="仿宋"/>
          <w:b/>
          <w:highlight w:val="none"/>
        </w:rPr>
        <w:t>九、资格审查</w:t>
      </w:r>
    </w:p>
    <w:p w14:paraId="01E708A4">
      <w:pPr>
        <w:ind w:firstLine="359"/>
        <w:jc w:val="center"/>
        <w:rPr>
          <w:rFonts w:ascii="仿宋" w:hAnsi="仿宋" w:eastAsia="仿宋"/>
          <w:b/>
          <w:szCs w:val="21"/>
          <w:highlight w:val="none"/>
        </w:rPr>
      </w:pPr>
      <w:r>
        <w:rPr>
          <w:rFonts w:hint="eastAsia" w:ascii="仿宋" w:hAnsi="仿宋" w:eastAsia="仿宋"/>
          <w:b/>
          <w:szCs w:val="21"/>
          <w:highlight w:val="none"/>
        </w:rPr>
        <w:t>《资格审查表》</w:t>
      </w:r>
    </w:p>
    <w:tbl>
      <w:tblPr>
        <w:tblStyle w:val="44"/>
        <w:tblW w:w="8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7900"/>
      </w:tblGrid>
      <w:tr w14:paraId="6F5F6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8" w:type="dxa"/>
            <w:vAlign w:val="center"/>
          </w:tcPr>
          <w:p w14:paraId="678376C9">
            <w:pPr>
              <w:autoSpaceDE w:val="0"/>
              <w:autoSpaceDN w:val="0"/>
              <w:adjustRightInd w:val="0"/>
              <w:snapToGrid w:val="0"/>
              <w:ind w:right="32"/>
              <w:jc w:val="center"/>
              <w:rPr>
                <w:rFonts w:ascii="仿宋" w:hAnsi="仿宋" w:eastAsia="仿宋"/>
                <w:b/>
                <w:szCs w:val="21"/>
                <w:highlight w:val="none"/>
              </w:rPr>
            </w:pPr>
            <w:r>
              <w:rPr>
                <w:rFonts w:hint="eastAsia" w:ascii="仿宋" w:hAnsi="仿宋" w:eastAsia="仿宋"/>
                <w:b/>
                <w:szCs w:val="21"/>
                <w:highlight w:val="none"/>
              </w:rPr>
              <w:t>序号</w:t>
            </w:r>
          </w:p>
        </w:tc>
        <w:tc>
          <w:tcPr>
            <w:tcW w:w="7900" w:type="dxa"/>
            <w:vAlign w:val="center"/>
          </w:tcPr>
          <w:p w14:paraId="0CFBE479">
            <w:pPr>
              <w:autoSpaceDE w:val="0"/>
              <w:autoSpaceDN w:val="0"/>
              <w:adjustRightInd w:val="0"/>
              <w:snapToGrid w:val="0"/>
              <w:ind w:right="32"/>
              <w:jc w:val="center"/>
              <w:rPr>
                <w:rFonts w:ascii="仿宋" w:hAnsi="仿宋" w:eastAsia="仿宋"/>
                <w:b/>
                <w:szCs w:val="21"/>
                <w:highlight w:val="none"/>
              </w:rPr>
            </w:pPr>
            <w:r>
              <w:rPr>
                <w:rFonts w:hint="eastAsia" w:ascii="仿宋" w:hAnsi="仿宋" w:eastAsia="仿宋"/>
                <w:b/>
                <w:szCs w:val="21"/>
                <w:highlight w:val="none"/>
              </w:rPr>
              <w:t>内容</w:t>
            </w:r>
          </w:p>
        </w:tc>
      </w:tr>
      <w:tr w14:paraId="199BA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8" w:type="dxa"/>
            <w:vAlign w:val="center"/>
          </w:tcPr>
          <w:p w14:paraId="37302E0B">
            <w:pPr>
              <w:autoSpaceDE w:val="0"/>
              <w:autoSpaceDN w:val="0"/>
              <w:adjustRightInd w:val="0"/>
              <w:snapToGrid w:val="0"/>
              <w:ind w:right="32"/>
              <w:jc w:val="center"/>
              <w:rPr>
                <w:rFonts w:ascii="仿宋" w:hAnsi="仿宋" w:eastAsia="仿宋"/>
                <w:szCs w:val="21"/>
                <w:highlight w:val="none"/>
              </w:rPr>
            </w:pPr>
            <w:r>
              <w:rPr>
                <w:rFonts w:hint="eastAsia" w:ascii="仿宋" w:hAnsi="仿宋" w:eastAsia="仿宋"/>
                <w:szCs w:val="21"/>
                <w:highlight w:val="none"/>
              </w:rPr>
              <w:t>1</w:t>
            </w:r>
          </w:p>
        </w:tc>
        <w:tc>
          <w:tcPr>
            <w:tcW w:w="7900" w:type="dxa"/>
            <w:vAlign w:val="center"/>
          </w:tcPr>
          <w:p w14:paraId="49ACCE8F">
            <w:pPr>
              <w:autoSpaceDE w:val="0"/>
              <w:autoSpaceDN w:val="0"/>
              <w:adjustRightInd w:val="0"/>
              <w:snapToGrid w:val="0"/>
              <w:ind w:right="32"/>
              <w:rPr>
                <w:rFonts w:ascii="仿宋" w:hAnsi="仿宋" w:eastAsia="仿宋"/>
                <w:szCs w:val="21"/>
                <w:highlight w:val="none"/>
              </w:rPr>
            </w:pPr>
            <w:r>
              <w:rPr>
                <w:rFonts w:hint="eastAsia" w:ascii="仿宋" w:hAnsi="仿宋" w:eastAsia="仿宋"/>
                <w:szCs w:val="21"/>
                <w:highlight w:val="none"/>
              </w:rPr>
              <w:t>投标人具备《政府采购法》第二十二条规定的条件，且提供以下证明文件：</w:t>
            </w:r>
          </w:p>
          <w:p w14:paraId="28890B70">
            <w:pPr>
              <w:autoSpaceDE w:val="0"/>
              <w:autoSpaceDN w:val="0"/>
              <w:adjustRightInd w:val="0"/>
              <w:snapToGrid w:val="0"/>
              <w:ind w:right="32"/>
              <w:rPr>
                <w:rFonts w:ascii="仿宋" w:hAnsi="仿宋" w:eastAsia="仿宋"/>
                <w:szCs w:val="21"/>
                <w:highlight w:val="none"/>
              </w:rPr>
            </w:pPr>
            <w:r>
              <w:rPr>
                <w:rFonts w:hint="eastAsia" w:ascii="仿宋" w:hAnsi="仿宋" w:eastAsia="仿宋"/>
                <w:szCs w:val="21"/>
                <w:highlight w:val="none"/>
              </w:rPr>
              <w:t>a.在中华人民共和国境内注册的具有独立承担民事责任能力的法人或其他组织（提供法人或其他组织的营业执照等证明文件）；</w:t>
            </w:r>
          </w:p>
          <w:p w14:paraId="501C6BA3">
            <w:pPr>
              <w:autoSpaceDE w:val="0"/>
              <w:autoSpaceDN w:val="0"/>
              <w:adjustRightInd w:val="0"/>
              <w:snapToGrid w:val="0"/>
              <w:ind w:right="32"/>
              <w:rPr>
                <w:rFonts w:ascii="仿宋" w:hAnsi="仿宋" w:eastAsia="仿宋"/>
                <w:szCs w:val="21"/>
                <w:highlight w:val="none"/>
              </w:rPr>
            </w:pPr>
            <w:r>
              <w:rPr>
                <w:rFonts w:hint="eastAsia" w:ascii="仿宋" w:hAnsi="仿宋" w:eastAsia="仿宋"/>
                <w:szCs w:val="21"/>
                <w:highlight w:val="none"/>
              </w:rPr>
              <w:t>b.</w:t>
            </w:r>
            <w:r>
              <w:rPr>
                <w:rFonts w:hint="eastAsia" w:ascii="仿宋" w:hAnsi="仿宋" w:eastAsia="仿宋"/>
                <w:szCs w:val="21"/>
                <w:highlight w:val="none"/>
                <w:lang w:eastAsia="zh-CN"/>
              </w:rPr>
              <w:t>2021-2023年任意一年的财务报表</w:t>
            </w:r>
            <w:r>
              <w:rPr>
                <w:rFonts w:hint="eastAsia" w:ascii="仿宋" w:hAnsi="仿宋" w:eastAsia="仿宋"/>
                <w:szCs w:val="21"/>
                <w:highlight w:val="none"/>
              </w:rPr>
              <w:t xml:space="preserve">（新成立公司提供成立至今的月或季度财务报表复印件）或银行出具的资信证明； </w:t>
            </w:r>
          </w:p>
          <w:p w14:paraId="6736AB72">
            <w:pPr>
              <w:autoSpaceDE w:val="0"/>
              <w:autoSpaceDN w:val="0"/>
              <w:adjustRightInd w:val="0"/>
              <w:snapToGrid w:val="0"/>
              <w:ind w:right="32"/>
              <w:rPr>
                <w:rFonts w:ascii="仿宋" w:hAnsi="仿宋" w:eastAsia="仿宋"/>
                <w:szCs w:val="21"/>
                <w:highlight w:val="none"/>
              </w:rPr>
            </w:pPr>
            <w:r>
              <w:rPr>
                <w:rFonts w:hint="eastAsia" w:ascii="仿宋" w:hAnsi="仿宋" w:eastAsia="仿宋"/>
                <w:szCs w:val="21"/>
                <w:highlight w:val="none"/>
              </w:rPr>
              <w:t>c.投标截止时间前一年内任意一个月的依法缴纳税收证明材料（如依法免税，则须提供相应文件证明其依法免税）；</w:t>
            </w:r>
          </w:p>
          <w:p w14:paraId="697CD324">
            <w:pPr>
              <w:autoSpaceDE w:val="0"/>
              <w:autoSpaceDN w:val="0"/>
              <w:adjustRightInd w:val="0"/>
              <w:snapToGrid w:val="0"/>
              <w:ind w:right="32"/>
              <w:rPr>
                <w:rFonts w:ascii="仿宋" w:hAnsi="仿宋" w:eastAsia="仿宋"/>
                <w:szCs w:val="21"/>
                <w:highlight w:val="none"/>
              </w:rPr>
            </w:pPr>
            <w:r>
              <w:rPr>
                <w:rFonts w:hint="eastAsia" w:ascii="仿宋" w:hAnsi="仿宋" w:eastAsia="仿宋"/>
                <w:szCs w:val="21"/>
                <w:highlight w:val="none"/>
              </w:rPr>
              <w:t>d.投标截止时间前一年内任意一个月的依法缴纳社会保险凭据（如依法不需要缴纳社保，则须提供相应文件证明其依法不需要缴纳）；</w:t>
            </w:r>
          </w:p>
          <w:p w14:paraId="763E5E04">
            <w:pPr>
              <w:autoSpaceDE w:val="0"/>
              <w:autoSpaceDN w:val="0"/>
              <w:adjustRightInd w:val="0"/>
              <w:snapToGrid w:val="0"/>
              <w:ind w:right="32"/>
              <w:rPr>
                <w:rFonts w:ascii="仿宋" w:hAnsi="仿宋" w:eastAsia="仿宋"/>
                <w:szCs w:val="21"/>
                <w:highlight w:val="none"/>
              </w:rPr>
            </w:pPr>
            <w:r>
              <w:rPr>
                <w:rFonts w:hint="eastAsia" w:ascii="仿宋" w:hAnsi="仿宋" w:eastAsia="仿宋"/>
                <w:szCs w:val="21"/>
                <w:highlight w:val="none"/>
              </w:rPr>
              <w:t>e.履行合同所必需的设备和专业技术能力的证明材料或书面声明；</w:t>
            </w:r>
          </w:p>
          <w:p w14:paraId="09A1CBFC">
            <w:pPr>
              <w:autoSpaceDE w:val="0"/>
              <w:autoSpaceDN w:val="0"/>
              <w:adjustRightInd w:val="0"/>
              <w:snapToGrid w:val="0"/>
              <w:ind w:right="32"/>
              <w:rPr>
                <w:rFonts w:ascii="仿宋" w:hAnsi="仿宋" w:eastAsia="仿宋"/>
                <w:szCs w:val="21"/>
                <w:highlight w:val="none"/>
              </w:rPr>
            </w:pPr>
            <w:r>
              <w:rPr>
                <w:rFonts w:hint="eastAsia" w:ascii="仿宋" w:hAnsi="仿宋" w:eastAsia="仿宋"/>
                <w:szCs w:val="21"/>
                <w:highlight w:val="none"/>
              </w:rPr>
              <w:t>f.参加政府采购活动前3年内在经营活动中没有重大违法记录的书面声明。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14:paraId="26E77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8" w:type="dxa"/>
            <w:vAlign w:val="center"/>
          </w:tcPr>
          <w:p w14:paraId="4F651CFE">
            <w:pPr>
              <w:autoSpaceDE w:val="0"/>
              <w:autoSpaceDN w:val="0"/>
              <w:adjustRightInd w:val="0"/>
              <w:snapToGrid w:val="0"/>
              <w:ind w:right="32"/>
              <w:jc w:val="center"/>
              <w:rPr>
                <w:rFonts w:ascii="仿宋" w:hAnsi="仿宋" w:eastAsia="仿宋"/>
                <w:szCs w:val="21"/>
                <w:highlight w:val="none"/>
              </w:rPr>
            </w:pPr>
            <w:r>
              <w:rPr>
                <w:rFonts w:hint="eastAsia" w:ascii="仿宋" w:hAnsi="仿宋" w:eastAsia="仿宋"/>
                <w:szCs w:val="21"/>
                <w:highlight w:val="none"/>
              </w:rPr>
              <w:t>2</w:t>
            </w:r>
          </w:p>
        </w:tc>
        <w:tc>
          <w:tcPr>
            <w:tcW w:w="7900" w:type="dxa"/>
            <w:vAlign w:val="center"/>
          </w:tcPr>
          <w:p w14:paraId="6D46D24D">
            <w:pPr>
              <w:autoSpaceDE w:val="0"/>
              <w:autoSpaceDN w:val="0"/>
              <w:adjustRightInd w:val="0"/>
              <w:snapToGrid w:val="0"/>
              <w:ind w:right="32"/>
              <w:rPr>
                <w:rFonts w:ascii="仿宋" w:hAnsi="仿宋" w:eastAsia="仿宋"/>
                <w:szCs w:val="21"/>
                <w:highlight w:val="none"/>
              </w:rPr>
            </w:pPr>
            <w:r>
              <w:rPr>
                <w:rFonts w:hint="eastAsia" w:ascii="仿宋" w:hAnsi="仿宋" w:eastAsia="仿宋"/>
                <w:snapToGrid w:val="0"/>
                <w:kern w:val="0"/>
                <w:szCs w:val="21"/>
                <w:highlight w:val="none"/>
                <w:lang w:val="zh-CN"/>
              </w:rPr>
              <w:t>供应商未被列入“信用中国”网站(www.creditchina.gov.cn)“失信被执行人或重大税收违法案件当事人名单（即税收违法黑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14:paraId="58ECA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8" w:type="dxa"/>
            <w:vAlign w:val="center"/>
          </w:tcPr>
          <w:p w14:paraId="1A9D790F">
            <w:pPr>
              <w:autoSpaceDE w:val="0"/>
              <w:autoSpaceDN w:val="0"/>
              <w:adjustRightInd w:val="0"/>
              <w:snapToGrid w:val="0"/>
              <w:ind w:right="32"/>
              <w:jc w:val="center"/>
              <w:rPr>
                <w:rFonts w:ascii="仿宋" w:hAnsi="仿宋" w:eastAsia="仿宋"/>
                <w:szCs w:val="21"/>
                <w:highlight w:val="none"/>
              </w:rPr>
            </w:pPr>
            <w:r>
              <w:rPr>
                <w:rFonts w:hint="eastAsia" w:ascii="仿宋" w:hAnsi="仿宋" w:eastAsia="仿宋"/>
                <w:szCs w:val="21"/>
                <w:highlight w:val="none"/>
              </w:rPr>
              <w:t>3</w:t>
            </w:r>
          </w:p>
        </w:tc>
        <w:tc>
          <w:tcPr>
            <w:tcW w:w="7900" w:type="dxa"/>
            <w:vAlign w:val="center"/>
          </w:tcPr>
          <w:p w14:paraId="5F02079F">
            <w:pPr>
              <w:autoSpaceDE w:val="0"/>
              <w:autoSpaceDN w:val="0"/>
              <w:rPr>
                <w:rFonts w:ascii="仿宋" w:hAnsi="仿宋" w:eastAsia="仿宋"/>
                <w:szCs w:val="21"/>
                <w:highlight w:val="none"/>
              </w:rPr>
            </w:pPr>
            <w:r>
              <w:rPr>
                <w:rFonts w:hint="eastAsia" w:ascii="仿宋" w:hAnsi="仿宋" w:eastAsia="仿宋"/>
                <w:szCs w:val="21"/>
                <w:highlight w:val="none"/>
              </w:rPr>
              <w:t>单位负责人为同一人或者存在直接控股、管理关系的不同供应商，不得同时参加本项目投标（投标人出具声明函）</w:t>
            </w:r>
          </w:p>
        </w:tc>
      </w:tr>
      <w:tr w14:paraId="55965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8" w:type="dxa"/>
            <w:vAlign w:val="center"/>
          </w:tcPr>
          <w:p w14:paraId="3DB851D0">
            <w:pPr>
              <w:autoSpaceDE w:val="0"/>
              <w:autoSpaceDN w:val="0"/>
              <w:adjustRightInd w:val="0"/>
              <w:snapToGrid w:val="0"/>
              <w:ind w:right="32"/>
              <w:jc w:val="center"/>
              <w:rPr>
                <w:rFonts w:ascii="仿宋" w:hAnsi="仿宋" w:eastAsia="仿宋"/>
                <w:szCs w:val="21"/>
                <w:highlight w:val="none"/>
              </w:rPr>
            </w:pPr>
            <w:r>
              <w:rPr>
                <w:rFonts w:hint="eastAsia" w:ascii="仿宋" w:hAnsi="仿宋" w:eastAsia="仿宋"/>
                <w:szCs w:val="21"/>
                <w:highlight w:val="none"/>
              </w:rPr>
              <w:t>4</w:t>
            </w:r>
          </w:p>
        </w:tc>
        <w:tc>
          <w:tcPr>
            <w:tcW w:w="7900" w:type="dxa"/>
            <w:vAlign w:val="center"/>
          </w:tcPr>
          <w:p w14:paraId="6CF907AE">
            <w:pPr>
              <w:autoSpaceDE w:val="0"/>
              <w:autoSpaceDN w:val="0"/>
              <w:rPr>
                <w:rFonts w:ascii="仿宋" w:hAnsi="仿宋" w:eastAsia="仿宋"/>
                <w:szCs w:val="21"/>
                <w:highlight w:val="none"/>
              </w:rPr>
            </w:pPr>
            <w:r>
              <w:rPr>
                <w:rFonts w:hint="eastAsia" w:ascii="仿宋" w:hAnsi="仿宋" w:eastAsia="仿宋"/>
                <w:szCs w:val="21"/>
                <w:highlight w:val="none"/>
              </w:rPr>
              <w:t>为本项目提供整体设计、规范编制或者项目管理、监理、检测等服务的供应商，不得再参与本项目投标（投标人出具声明函）</w:t>
            </w:r>
          </w:p>
        </w:tc>
      </w:tr>
      <w:tr w14:paraId="4F4C1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8" w:type="dxa"/>
            <w:vAlign w:val="center"/>
          </w:tcPr>
          <w:p w14:paraId="167ADDF3">
            <w:pPr>
              <w:autoSpaceDE w:val="0"/>
              <w:autoSpaceDN w:val="0"/>
              <w:adjustRightInd w:val="0"/>
              <w:snapToGrid w:val="0"/>
              <w:ind w:right="32"/>
              <w:jc w:val="center"/>
              <w:rPr>
                <w:rFonts w:ascii="仿宋" w:hAnsi="仿宋" w:eastAsia="仿宋"/>
                <w:szCs w:val="21"/>
                <w:highlight w:val="none"/>
              </w:rPr>
            </w:pPr>
            <w:r>
              <w:rPr>
                <w:rFonts w:hint="eastAsia" w:ascii="仿宋" w:hAnsi="仿宋" w:eastAsia="仿宋"/>
                <w:szCs w:val="21"/>
                <w:highlight w:val="none"/>
              </w:rPr>
              <w:t>5</w:t>
            </w:r>
          </w:p>
        </w:tc>
        <w:tc>
          <w:tcPr>
            <w:tcW w:w="7900" w:type="dxa"/>
            <w:vAlign w:val="center"/>
          </w:tcPr>
          <w:p w14:paraId="4EC92EEA">
            <w:pPr>
              <w:autoSpaceDE w:val="0"/>
              <w:autoSpaceDN w:val="0"/>
              <w:rPr>
                <w:rFonts w:ascii="仿宋" w:hAnsi="仿宋" w:eastAsia="仿宋"/>
                <w:szCs w:val="21"/>
                <w:highlight w:val="none"/>
              </w:rPr>
            </w:pPr>
            <w:r>
              <w:rPr>
                <w:rFonts w:hint="eastAsia" w:ascii="仿宋" w:hAnsi="仿宋" w:eastAsia="仿宋"/>
                <w:snapToGrid w:val="0"/>
                <w:kern w:val="0"/>
                <w:szCs w:val="21"/>
                <w:highlight w:val="none"/>
                <w:lang w:val="zh-CN"/>
              </w:rPr>
              <w:t>本项目只接受已获取招标文件的投标人投标</w:t>
            </w:r>
          </w:p>
        </w:tc>
      </w:tr>
      <w:tr w14:paraId="40D08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8" w:type="dxa"/>
            <w:vAlign w:val="center"/>
          </w:tcPr>
          <w:p w14:paraId="326D40C4">
            <w:pPr>
              <w:autoSpaceDE w:val="0"/>
              <w:autoSpaceDN w:val="0"/>
              <w:adjustRightInd w:val="0"/>
              <w:snapToGrid w:val="0"/>
              <w:ind w:right="32"/>
              <w:jc w:val="center"/>
              <w:rPr>
                <w:rFonts w:ascii="仿宋" w:hAnsi="仿宋" w:eastAsia="仿宋"/>
                <w:szCs w:val="21"/>
                <w:highlight w:val="none"/>
              </w:rPr>
            </w:pPr>
            <w:r>
              <w:rPr>
                <w:rFonts w:hint="eastAsia" w:ascii="仿宋" w:hAnsi="仿宋" w:eastAsia="仿宋"/>
                <w:szCs w:val="21"/>
                <w:highlight w:val="none"/>
              </w:rPr>
              <w:t>6</w:t>
            </w:r>
          </w:p>
        </w:tc>
        <w:tc>
          <w:tcPr>
            <w:tcW w:w="7900" w:type="dxa"/>
            <w:vAlign w:val="center"/>
          </w:tcPr>
          <w:p w14:paraId="64D51FB7">
            <w:pPr>
              <w:autoSpaceDE w:val="0"/>
              <w:autoSpaceDN w:val="0"/>
              <w:rPr>
                <w:rFonts w:ascii="仿宋" w:hAnsi="仿宋" w:eastAsia="仿宋"/>
                <w:szCs w:val="21"/>
                <w:highlight w:val="none"/>
              </w:rPr>
            </w:pPr>
            <w:r>
              <w:rPr>
                <w:rFonts w:hint="eastAsia" w:ascii="仿宋" w:hAnsi="仿宋" w:eastAsia="仿宋"/>
                <w:szCs w:val="21"/>
                <w:highlight w:val="none"/>
              </w:rPr>
              <w:t>本项目不接受联合投标体投标</w:t>
            </w:r>
          </w:p>
        </w:tc>
      </w:tr>
    </w:tbl>
    <w:p w14:paraId="2253BC6A">
      <w:pPr>
        <w:ind w:firstLine="359"/>
        <w:jc w:val="center"/>
        <w:rPr>
          <w:rFonts w:ascii="仿宋" w:hAnsi="仿宋" w:eastAsia="仿宋"/>
          <w:b/>
          <w:szCs w:val="21"/>
          <w:highlight w:val="none"/>
        </w:rPr>
      </w:pPr>
    </w:p>
    <w:p w14:paraId="4967336A">
      <w:pPr>
        <w:pStyle w:val="22"/>
        <w:adjustRightInd w:val="0"/>
        <w:snapToGrid w:val="0"/>
        <w:ind w:firstLine="402" w:firstLineChars="200"/>
        <w:outlineLvl w:val="1"/>
        <w:rPr>
          <w:rFonts w:ascii="仿宋" w:hAnsi="仿宋" w:eastAsia="仿宋"/>
          <w:b/>
          <w:highlight w:val="none"/>
        </w:rPr>
      </w:pPr>
      <w:r>
        <w:rPr>
          <w:rFonts w:hint="eastAsia" w:ascii="仿宋" w:hAnsi="仿宋" w:eastAsia="仿宋"/>
          <w:b/>
          <w:highlight w:val="none"/>
        </w:rPr>
        <w:t>十、评标方法、步骤及标准</w:t>
      </w:r>
    </w:p>
    <w:p w14:paraId="736917EF">
      <w:pPr>
        <w:pStyle w:val="8"/>
        <w:ind w:firstLine="359"/>
        <w:rPr>
          <w:rFonts w:ascii="仿宋" w:hAnsi="仿宋" w:eastAsia="仿宋"/>
          <w:szCs w:val="21"/>
          <w:highlight w:val="none"/>
        </w:rPr>
      </w:pPr>
      <w:r>
        <w:rPr>
          <w:rFonts w:hint="eastAsia" w:ascii="仿宋" w:hAnsi="仿宋" w:eastAsia="仿宋"/>
          <w:szCs w:val="21"/>
          <w:highlight w:val="none"/>
        </w:rPr>
        <w:t>根据政府采购的相关规定确定以下评标方法、步骤及标准：</w:t>
      </w:r>
    </w:p>
    <w:p w14:paraId="706E9BD9">
      <w:pPr>
        <w:pStyle w:val="8"/>
        <w:ind w:firstLine="359"/>
        <w:rPr>
          <w:rFonts w:ascii="仿宋" w:hAnsi="仿宋" w:eastAsia="仿宋"/>
          <w:b/>
          <w:szCs w:val="21"/>
          <w:highlight w:val="none"/>
        </w:rPr>
      </w:pPr>
      <w:r>
        <w:rPr>
          <w:rFonts w:hint="eastAsia" w:ascii="仿宋" w:hAnsi="仿宋" w:eastAsia="仿宋"/>
          <w:b/>
          <w:szCs w:val="21"/>
          <w:highlight w:val="none"/>
        </w:rPr>
        <w:t>32.评标方法</w:t>
      </w:r>
    </w:p>
    <w:p w14:paraId="422D6E2C">
      <w:pPr>
        <w:pStyle w:val="8"/>
        <w:spacing w:line="25" w:lineRule="atLeast"/>
        <w:ind w:firstLine="359"/>
        <w:rPr>
          <w:rFonts w:ascii="仿宋" w:hAnsi="仿宋" w:eastAsia="仿宋"/>
          <w:b/>
          <w:szCs w:val="21"/>
          <w:highlight w:val="none"/>
        </w:rPr>
      </w:pPr>
      <w:r>
        <w:rPr>
          <w:rFonts w:hint="eastAsia" w:ascii="仿宋" w:hAnsi="仿宋" w:eastAsia="仿宋"/>
          <w:szCs w:val="21"/>
          <w:highlight w:val="none"/>
        </w:rPr>
        <w:t>本次评标采用综合评分法，即在最大限度地满足招标文件实质性要求前提下，按技术、商务和价格三部分分别打分的方式进行评分。三项总分为100分，</w:t>
      </w:r>
      <w:r>
        <w:rPr>
          <w:rFonts w:hint="eastAsia" w:ascii="仿宋" w:hAnsi="仿宋" w:eastAsia="仿宋"/>
          <w:b/>
          <w:szCs w:val="21"/>
          <w:highlight w:val="none"/>
        </w:rPr>
        <w:t>其中技术得分占</w:t>
      </w:r>
      <w:r>
        <w:rPr>
          <w:rFonts w:hint="eastAsia" w:ascii="仿宋" w:hAnsi="仿宋" w:eastAsia="仿宋"/>
          <w:b/>
          <w:szCs w:val="21"/>
          <w:highlight w:val="none"/>
          <w:lang w:val="en-US" w:eastAsia="zh-CN"/>
        </w:rPr>
        <w:t>60</w:t>
      </w:r>
      <w:r>
        <w:rPr>
          <w:rFonts w:hint="eastAsia" w:ascii="仿宋" w:hAnsi="仿宋" w:eastAsia="仿宋"/>
          <w:b/>
          <w:szCs w:val="21"/>
          <w:highlight w:val="none"/>
        </w:rPr>
        <w:t>分，商务得分占</w:t>
      </w:r>
      <w:r>
        <w:rPr>
          <w:rFonts w:hint="eastAsia" w:ascii="仿宋" w:hAnsi="仿宋" w:eastAsia="仿宋"/>
          <w:b/>
          <w:szCs w:val="21"/>
          <w:highlight w:val="none"/>
          <w:lang w:val="en-US" w:eastAsia="zh-CN"/>
        </w:rPr>
        <w:t>10</w:t>
      </w:r>
      <w:r>
        <w:rPr>
          <w:rFonts w:hint="eastAsia" w:ascii="仿宋" w:hAnsi="仿宋" w:eastAsia="仿宋"/>
          <w:b/>
          <w:szCs w:val="21"/>
          <w:highlight w:val="none"/>
        </w:rPr>
        <w:t>分，价格得分占</w:t>
      </w:r>
      <w:r>
        <w:rPr>
          <w:rFonts w:hint="eastAsia" w:ascii="仿宋" w:hAnsi="仿宋" w:eastAsia="仿宋"/>
          <w:b/>
          <w:szCs w:val="21"/>
          <w:highlight w:val="none"/>
          <w:lang w:eastAsia="zh-CN"/>
        </w:rPr>
        <w:t>3</w:t>
      </w:r>
      <w:r>
        <w:rPr>
          <w:rFonts w:hint="eastAsia" w:ascii="仿宋" w:hAnsi="仿宋" w:eastAsia="仿宋"/>
          <w:b/>
          <w:szCs w:val="21"/>
          <w:highlight w:val="none"/>
        </w:rPr>
        <w:t>0分</w:t>
      </w:r>
      <w:r>
        <w:rPr>
          <w:rFonts w:hint="eastAsia" w:ascii="仿宋" w:hAnsi="仿宋" w:eastAsia="仿宋"/>
          <w:szCs w:val="21"/>
          <w:highlight w:val="none"/>
        </w:rPr>
        <w:t>。</w:t>
      </w:r>
    </w:p>
    <w:p w14:paraId="175CE98A">
      <w:pPr>
        <w:pStyle w:val="8"/>
        <w:ind w:firstLine="400" w:firstLineChars="200"/>
        <w:rPr>
          <w:rFonts w:ascii="仿宋" w:hAnsi="仿宋" w:eastAsia="仿宋"/>
          <w:szCs w:val="21"/>
          <w:highlight w:val="none"/>
        </w:rPr>
      </w:pPr>
      <w:r>
        <w:rPr>
          <w:rFonts w:hint="eastAsia" w:ascii="仿宋" w:hAnsi="仿宋" w:eastAsia="仿宋"/>
          <w:szCs w:val="21"/>
          <w:highlight w:val="none"/>
        </w:rPr>
        <w:t>提供相同品牌产品（非单一产品采购项目的，以项目所确定的核心产品为准）且通过资格审查、符合性审查的不同投标人参加同一项目下投标的，按一家投标人计算，评审后得分最高的同品牌投标人获得中标人推荐资格；综合得分相同的，按下列顺序比较确定：（1）投标报价（由低到高）；（2）技术评分（由高到低）；（3）节能产品；（4）环保产品。如以上都相同的，名次由评标委员会抽签确定。其他同品牌投标人不作为中标候选人。</w:t>
      </w:r>
    </w:p>
    <w:p w14:paraId="5157E171">
      <w:pPr>
        <w:pStyle w:val="8"/>
        <w:ind w:firstLine="400" w:firstLineChars="200"/>
        <w:rPr>
          <w:rFonts w:ascii="仿宋" w:hAnsi="仿宋" w:eastAsia="仿宋"/>
          <w:szCs w:val="21"/>
          <w:highlight w:val="none"/>
        </w:rPr>
      </w:pPr>
    </w:p>
    <w:p w14:paraId="61D2DD23">
      <w:pPr>
        <w:pStyle w:val="8"/>
        <w:ind w:firstLine="359"/>
        <w:rPr>
          <w:rFonts w:ascii="仿宋" w:hAnsi="仿宋" w:eastAsia="仿宋"/>
          <w:b/>
          <w:szCs w:val="21"/>
          <w:highlight w:val="none"/>
        </w:rPr>
      </w:pPr>
      <w:r>
        <w:rPr>
          <w:rFonts w:hint="eastAsia" w:ascii="仿宋" w:hAnsi="仿宋" w:eastAsia="仿宋"/>
          <w:b/>
          <w:szCs w:val="21"/>
          <w:highlight w:val="none"/>
        </w:rPr>
        <w:t>33.评标步骤</w:t>
      </w:r>
    </w:p>
    <w:p w14:paraId="7BAB1E3F">
      <w:pPr>
        <w:pStyle w:val="8"/>
        <w:ind w:firstLine="359"/>
        <w:rPr>
          <w:rFonts w:ascii="仿宋" w:hAnsi="仿宋" w:eastAsia="仿宋"/>
          <w:szCs w:val="21"/>
          <w:highlight w:val="none"/>
        </w:rPr>
      </w:pPr>
      <w:r>
        <w:rPr>
          <w:rFonts w:hint="eastAsia" w:ascii="仿宋" w:hAnsi="仿宋" w:eastAsia="仿宋"/>
          <w:szCs w:val="21"/>
          <w:highlight w:val="none"/>
        </w:rPr>
        <w:t>评标委员会对投标文件的评审分为符合性审查、技术商务比较与评价：</w:t>
      </w:r>
    </w:p>
    <w:p w14:paraId="165C54D5">
      <w:pPr>
        <w:ind w:firstLine="359"/>
        <w:rPr>
          <w:rFonts w:ascii="仿宋" w:hAnsi="仿宋" w:eastAsia="仿宋"/>
          <w:b/>
          <w:szCs w:val="21"/>
          <w:highlight w:val="none"/>
        </w:rPr>
      </w:pPr>
    </w:p>
    <w:p w14:paraId="32349C86">
      <w:pPr>
        <w:numPr>
          <w:ilvl w:val="0"/>
          <w:numId w:val="4"/>
        </w:numPr>
        <w:rPr>
          <w:rFonts w:ascii="仿宋" w:hAnsi="仿宋" w:eastAsia="仿宋"/>
          <w:b/>
          <w:szCs w:val="21"/>
          <w:highlight w:val="none"/>
        </w:rPr>
      </w:pPr>
      <w:r>
        <w:rPr>
          <w:rFonts w:hint="eastAsia" w:ascii="仿宋" w:hAnsi="仿宋" w:eastAsia="仿宋"/>
          <w:b/>
          <w:szCs w:val="21"/>
          <w:highlight w:val="none"/>
        </w:rPr>
        <w:t>符合性审查</w:t>
      </w:r>
    </w:p>
    <w:p w14:paraId="0CCAF0D3">
      <w:pPr>
        <w:ind w:firstLine="359"/>
        <w:jc w:val="center"/>
        <w:rPr>
          <w:rFonts w:ascii="仿宋" w:hAnsi="仿宋" w:eastAsia="仿宋"/>
          <w:b/>
          <w:szCs w:val="21"/>
          <w:highlight w:val="none"/>
        </w:rPr>
      </w:pPr>
      <w:r>
        <w:rPr>
          <w:rFonts w:hint="eastAsia" w:ascii="仿宋" w:hAnsi="仿宋" w:eastAsia="仿宋"/>
          <w:b/>
          <w:szCs w:val="21"/>
          <w:highlight w:val="none"/>
        </w:rPr>
        <w:t>《符合性审查表》</w:t>
      </w:r>
    </w:p>
    <w:tbl>
      <w:tblPr>
        <w:tblStyle w:val="44"/>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8469"/>
      </w:tblGrid>
      <w:tr w14:paraId="29383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Borders>
              <w:top w:val="single" w:color="auto" w:sz="4" w:space="0"/>
              <w:left w:val="single" w:color="auto" w:sz="4" w:space="0"/>
              <w:bottom w:val="single" w:color="auto" w:sz="4" w:space="0"/>
              <w:right w:val="single" w:color="auto" w:sz="4" w:space="0"/>
            </w:tcBorders>
          </w:tcPr>
          <w:p w14:paraId="79A404AE">
            <w:pPr>
              <w:autoSpaceDE w:val="0"/>
              <w:autoSpaceDN w:val="0"/>
              <w:jc w:val="center"/>
              <w:rPr>
                <w:rFonts w:ascii="仿宋" w:hAnsi="仿宋" w:eastAsia="仿宋"/>
                <w:b/>
                <w:szCs w:val="21"/>
                <w:highlight w:val="none"/>
              </w:rPr>
            </w:pPr>
            <w:r>
              <w:rPr>
                <w:rFonts w:hint="eastAsia" w:ascii="仿宋" w:hAnsi="仿宋" w:eastAsia="仿宋"/>
                <w:b/>
                <w:szCs w:val="21"/>
                <w:highlight w:val="none"/>
              </w:rPr>
              <w:t>序号</w:t>
            </w:r>
          </w:p>
        </w:tc>
        <w:tc>
          <w:tcPr>
            <w:tcW w:w="8469" w:type="dxa"/>
            <w:tcBorders>
              <w:top w:val="single" w:color="auto" w:sz="4" w:space="0"/>
              <w:left w:val="single" w:color="auto" w:sz="4" w:space="0"/>
              <w:bottom w:val="single" w:color="auto" w:sz="4" w:space="0"/>
              <w:right w:val="single" w:color="auto" w:sz="4" w:space="0"/>
            </w:tcBorders>
          </w:tcPr>
          <w:p w14:paraId="2D7C2AE7">
            <w:pPr>
              <w:autoSpaceDE w:val="0"/>
              <w:autoSpaceDN w:val="0"/>
              <w:jc w:val="center"/>
              <w:rPr>
                <w:rFonts w:ascii="仿宋" w:hAnsi="仿宋" w:eastAsia="仿宋"/>
                <w:b/>
                <w:szCs w:val="21"/>
                <w:highlight w:val="none"/>
              </w:rPr>
            </w:pPr>
            <w:r>
              <w:rPr>
                <w:rFonts w:hint="eastAsia" w:ascii="仿宋" w:hAnsi="仿宋" w:eastAsia="仿宋"/>
                <w:b/>
                <w:szCs w:val="21"/>
                <w:highlight w:val="none"/>
              </w:rPr>
              <w:t>内容</w:t>
            </w:r>
          </w:p>
        </w:tc>
      </w:tr>
      <w:tr w14:paraId="4F235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Borders>
              <w:top w:val="single" w:color="auto" w:sz="4" w:space="0"/>
              <w:left w:val="single" w:color="auto" w:sz="4" w:space="0"/>
              <w:bottom w:val="single" w:color="auto" w:sz="4" w:space="0"/>
              <w:right w:val="single" w:color="auto" w:sz="4" w:space="0"/>
            </w:tcBorders>
            <w:vAlign w:val="center"/>
          </w:tcPr>
          <w:p w14:paraId="3CF7C103">
            <w:pPr>
              <w:autoSpaceDE w:val="0"/>
              <w:autoSpaceDN w:val="0"/>
              <w:jc w:val="center"/>
              <w:rPr>
                <w:rFonts w:ascii="仿宋" w:hAnsi="仿宋" w:eastAsia="仿宋"/>
                <w:szCs w:val="21"/>
                <w:highlight w:val="none"/>
              </w:rPr>
            </w:pPr>
            <w:r>
              <w:rPr>
                <w:rFonts w:hint="eastAsia" w:ascii="仿宋" w:hAnsi="仿宋" w:eastAsia="仿宋"/>
                <w:szCs w:val="21"/>
                <w:highlight w:val="none"/>
              </w:rPr>
              <w:t>1</w:t>
            </w:r>
          </w:p>
        </w:tc>
        <w:tc>
          <w:tcPr>
            <w:tcW w:w="8469" w:type="dxa"/>
            <w:tcBorders>
              <w:top w:val="single" w:color="auto" w:sz="4" w:space="0"/>
              <w:left w:val="single" w:color="auto" w:sz="4" w:space="0"/>
              <w:bottom w:val="single" w:color="auto" w:sz="4" w:space="0"/>
              <w:right w:val="single" w:color="auto" w:sz="4" w:space="0"/>
            </w:tcBorders>
          </w:tcPr>
          <w:p w14:paraId="6639FE0C">
            <w:pPr>
              <w:autoSpaceDE w:val="0"/>
              <w:autoSpaceDN w:val="0"/>
              <w:rPr>
                <w:rFonts w:ascii="仿宋" w:hAnsi="仿宋" w:eastAsia="仿宋"/>
                <w:szCs w:val="21"/>
                <w:highlight w:val="none"/>
              </w:rPr>
            </w:pPr>
            <w:r>
              <w:rPr>
                <w:rFonts w:hint="eastAsia" w:ascii="仿宋" w:hAnsi="仿宋" w:eastAsia="仿宋"/>
                <w:szCs w:val="21"/>
                <w:highlight w:val="none"/>
              </w:rPr>
              <w:t>按招标文件规定的金额和办法缴纳了投标保证金</w:t>
            </w:r>
          </w:p>
        </w:tc>
      </w:tr>
      <w:tr w14:paraId="46890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Borders>
              <w:top w:val="single" w:color="auto" w:sz="4" w:space="0"/>
              <w:left w:val="single" w:color="auto" w:sz="4" w:space="0"/>
              <w:bottom w:val="single" w:color="auto" w:sz="4" w:space="0"/>
              <w:right w:val="single" w:color="auto" w:sz="4" w:space="0"/>
            </w:tcBorders>
            <w:vAlign w:val="center"/>
          </w:tcPr>
          <w:p w14:paraId="3A9795DB">
            <w:pPr>
              <w:autoSpaceDE w:val="0"/>
              <w:autoSpaceDN w:val="0"/>
              <w:jc w:val="center"/>
              <w:rPr>
                <w:rFonts w:ascii="仿宋" w:hAnsi="仿宋" w:eastAsia="仿宋"/>
                <w:szCs w:val="21"/>
                <w:highlight w:val="none"/>
              </w:rPr>
            </w:pPr>
            <w:r>
              <w:rPr>
                <w:rFonts w:hint="eastAsia" w:ascii="仿宋" w:hAnsi="仿宋" w:eastAsia="仿宋"/>
                <w:szCs w:val="21"/>
                <w:highlight w:val="none"/>
              </w:rPr>
              <w:t>2</w:t>
            </w:r>
          </w:p>
        </w:tc>
        <w:tc>
          <w:tcPr>
            <w:tcW w:w="8469" w:type="dxa"/>
            <w:tcBorders>
              <w:top w:val="single" w:color="auto" w:sz="4" w:space="0"/>
              <w:left w:val="single" w:color="auto" w:sz="4" w:space="0"/>
              <w:bottom w:val="single" w:color="auto" w:sz="4" w:space="0"/>
              <w:right w:val="single" w:color="auto" w:sz="4" w:space="0"/>
            </w:tcBorders>
          </w:tcPr>
          <w:p w14:paraId="007E2A52">
            <w:pPr>
              <w:autoSpaceDE w:val="0"/>
              <w:autoSpaceDN w:val="0"/>
              <w:rPr>
                <w:rFonts w:ascii="仿宋" w:hAnsi="仿宋" w:eastAsia="仿宋"/>
                <w:szCs w:val="21"/>
                <w:highlight w:val="none"/>
              </w:rPr>
            </w:pPr>
            <w:r>
              <w:rPr>
                <w:rFonts w:hint="eastAsia" w:ascii="仿宋" w:hAnsi="仿宋" w:eastAsia="仿宋"/>
                <w:szCs w:val="21"/>
                <w:highlight w:val="none"/>
              </w:rPr>
              <w:t>投标报价：</w:t>
            </w:r>
          </w:p>
          <w:p w14:paraId="4BD1BF74">
            <w:pPr>
              <w:pStyle w:val="33"/>
              <w:rPr>
                <w:rFonts w:hint="eastAsia" w:ascii="仿宋" w:hAnsi="仿宋" w:eastAsia="仿宋"/>
                <w:sz w:val="21"/>
                <w:szCs w:val="21"/>
                <w:highlight w:val="none"/>
              </w:rPr>
            </w:pPr>
            <w:r>
              <w:rPr>
                <w:rFonts w:hint="eastAsia" w:ascii="仿宋" w:hAnsi="仿宋" w:eastAsia="仿宋"/>
                <w:sz w:val="21"/>
                <w:szCs w:val="21"/>
                <w:highlight w:val="none"/>
              </w:rPr>
              <w:t>（1）投标报价未超过</w:t>
            </w:r>
            <w:r>
              <w:rPr>
                <w:rFonts w:hint="eastAsia" w:ascii="仿宋" w:hAnsi="仿宋" w:eastAsia="仿宋"/>
                <w:sz w:val="21"/>
                <w:szCs w:val="21"/>
                <w:highlight w:val="none"/>
                <w:lang w:val="en-US" w:eastAsia="zh-CN"/>
              </w:rPr>
              <w:t>所投包号</w:t>
            </w:r>
            <w:r>
              <w:rPr>
                <w:rFonts w:hint="eastAsia" w:ascii="仿宋" w:hAnsi="仿宋" w:eastAsia="仿宋"/>
                <w:sz w:val="21"/>
                <w:szCs w:val="21"/>
                <w:highlight w:val="none"/>
                <w:lang w:eastAsia="zh-CN"/>
              </w:rPr>
              <w:t>采购预算</w:t>
            </w:r>
          </w:p>
          <w:p w14:paraId="2850953A">
            <w:pPr>
              <w:pStyle w:val="33"/>
              <w:rPr>
                <w:rFonts w:ascii="仿宋" w:hAnsi="仿宋" w:eastAsia="仿宋"/>
                <w:sz w:val="21"/>
                <w:szCs w:val="21"/>
                <w:highlight w:val="none"/>
              </w:rPr>
            </w:pPr>
            <w:r>
              <w:rPr>
                <w:rFonts w:hint="eastAsia" w:ascii="仿宋" w:hAnsi="仿宋" w:eastAsia="仿宋"/>
                <w:sz w:val="21"/>
                <w:szCs w:val="21"/>
                <w:highlight w:val="none"/>
              </w:rPr>
              <w:t>（2）对所投标的的全部内容进行投标报价</w:t>
            </w:r>
          </w:p>
          <w:p w14:paraId="3C9DFE87">
            <w:pPr>
              <w:pStyle w:val="33"/>
              <w:rPr>
                <w:rFonts w:ascii="仿宋" w:hAnsi="仿宋" w:eastAsia="仿宋"/>
                <w:b/>
                <w:bCs/>
                <w:sz w:val="21"/>
                <w:szCs w:val="21"/>
                <w:highlight w:val="none"/>
              </w:rPr>
            </w:pPr>
            <w:r>
              <w:rPr>
                <w:rFonts w:hint="eastAsia" w:ascii="仿宋" w:hAnsi="仿宋" w:eastAsia="仿宋"/>
                <w:sz w:val="21"/>
                <w:szCs w:val="21"/>
                <w:highlight w:val="none"/>
              </w:rPr>
              <w:t>（3）投标报价是唯一确定的</w:t>
            </w:r>
          </w:p>
        </w:tc>
      </w:tr>
      <w:tr w14:paraId="496A3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Borders>
              <w:top w:val="single" w:color="auto" w:sz="4" w:space="0"/>
              <w:left w:val="single" w:color="auto" w:sz="4" w:space="0"/>
              <w:bottom w:val="single" w:color="auto" w:sz="4" w:space="0"/>
              <w:right w:val="single" w:color="auto" w:sz="4" w:space="0"/>
            </w:tcBorders>
            <w:vAlign w:val="center"/>
          </w:tcPr>
          <w:p w14:paraId="382F3873">
            <w:pPr>
              <w:autoSpaceDE w:val="0"/>
              <w:autoSpaceDN w:val="0"/>
              <w:jc w:val="center"/>
              <w:rPr>
                <w:rFonts w:ascii="仿宋" w:hAnsi="仿宋" w:eastAsia="仿宋"/>
                <w:szCs w:val="21"/>
                <w:highlight w:val="none"/>
              </w:rPr>
            </w:pPr>
            <w:r>
              <w:rPr>
                <w:rFonts w:hint="eastAsia" w:ascii="仿宋" w:hAnsi="仿宋" w:eastAsia="仿宋"/>
                <w:szCs w:val="21"/>
                <w:highlight w:val="none"/>
              </w:rPr>
              <w:t>3</w:t>
            </w:r>
          </w:p>
        </w:tc>
        <w:tc>
          <w:tcPr>
            <w:tcW w:w="8469" w:type="dxa"/>
            <w:tcBorders>
              <w:top w:val="single" w:color="auto" w:sz="4" w:space="0"/>
              <w:left w:val="single" w:color="auto" w:sz="4" w:space="0"/>
              <w:bottom w:val="single" w:color="auto" w:sz="4" w:space="0"/>
              <w:right w:val="single" w:color="auto" w:sz="4" w:space="0"/>
            </w:tcBorders>
          </w:tcPr>
          <w:p w14:paraId="3EE3B98F">
            <w:pPr>
              <w:autoSpaceDE w:val="0"/>
              <w:autoSpaceDN w:val="0"/>
              <w:rPr>
                <w:rFonts w:ascii="仿宋" w:hAnsi="仿宋" w:eastAsia="仿宋"/>
                <w:szCs w:val="21"/>
                <w:highlight w:val="none"/>
              </w:rPr>
            </w:pPr>
            <w:r>
              <w:rPr>
                <w:rFonts w:hint="eastAsia" w:ascii="仿宋" w:hAnsi="仿宋" w:eastAsia="仿宋"/>
                <w:szCs w:val="21"/>
                <w:highlight w:val="none"/>
              </w:rPr>
              <w:t>提供《投标函》，投标有效期为自提交投标文件的截止之日起90日</w:t>
            </w:r>
          </w:p>
        </w:tc>
      </w:tr>
      <w:tr w14:paraId="6DFC6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Borders>
              <w:top w:val="single" w:color="auto" w:sz="4" w:space="0"/>
              <w:left w:val="single" w:color="auto" w:sz="4" w:space="0"/>
              <w:bottom w:val="single" w:color="auto" w:sz="4" w:space="0"/>
              <w:right w:val="single" w:color="auto" w:sz="4" w:space="0"/>
            </w:tcBorders>
            <w:vAlign w:val="center"/>
          </w:tcPr>
          <w:p w14:paraId="0CD41D83">
            <w:pPr>
              <w:autoSpaceDE w:val="0"/>
              <w:autoSpaceDN w:val="0"/>
              <w:jc w:val="center"/>
              <w:rPr>
                <w:rFonts w:ascii="仿宋" w:hAnsi="仿宋" w:eastAsia="仿宋"/>
                <w:szCs w:val="21"/>
                <w:highlight w:val="none"/>
              </w:rPr>
            </w:pPr>
            <w:r>
              <w:rPr>
                <w:rFonts w:hint="eastAsia" w:ascii="仿宋" w:hAnsi="仿宋" w:eastAsia="仿宋"/>
                <w:szCs w:val="21"/>
                <w:highlight w:val="none"/>
              </w:rPr>
              <w:t>4</w:t>
            </w:r>
          </w:p>
        </w:tc>
        <w:tc>
          <w:tcPr>
            <w:tcW w:w="8469" w:type="dxa"/>
            <w:tcBorders>
              <w:top w:val="single" w:color="auto" w:sz="4" w:space="0"/>
              <w:left w:val="single" w:color="auto" w:sz="4" w:space="0"/>
              <w:bottom w:val="single" w:color="auto" w:sz="4" w:space="0"/>
              <w:right w:val="single" w:color="auto" w:sz="4" w:space="0"/>
            </w:tcBorders>
          </w:tcPr>
          <w:p w14:paraId="49A29CD0">
            <w:pPr>
              <w:autoSpaceDE w:val="0"/>
              <w:autoSpaceDN w:val="0"/>
              <w:rPr>
                <w:rFonts w:ascii="仿宋" w:hAnsi="仿宋" w:eastAsia="仿宋"/>
                <w:szCs w:val="21"/>
                <w:highlight w:val="none"/>
              </w:rPr>
            </w:pPr>
            <w:r>
              <w:rPr>
                <w:rFonts w:hint="eastAsia" w:ascii="仿宋" w:hAnsi="仿宋" w:eastAsia="仿宋"/>
                <w:szCs w:val="21"/>
                <w:highlight w:val="none"/>
              </w:rPr>
              <w:t>提供法定代表人证明书及授权委托书</w:t>
            </w:r>
          </w:p>
        </w:tc>
      </w:tr>
      <w:tr w14:paraId="57AEA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Borders>
              <w:top w:val="single" w:color="auto" w:sz="4" w:space="0"/>
              <w:left w:val="single" w:color="auto" w:sz="4" w:space="0"/>
              <w:bottom w:val="single" w:color="auto" w:sz="4" w:space="0"/>
              <w:right w:val="single" w:color="auto" w:sz="4" w:space="0"/>
            </w:tcBorders>
            <w:vAlign w:val="center"/>
          </w:tcPr>
          <w:p w14:paraId="052DAC74">
            <w:pPr>
              <w:autoSpaceDE w:val="0"/>
              <w:autoSpaceDN w:val="0"/>
              <w:jc w:val="center"/>
              <w:rPr>
                <w:rFonts w:ascii="仿宋" w:hAnsi="仿宋" w:eastAsia="仿宋"/>
                <w:szCs w:val="21"/>
                <w:highlight w:val="none"/>
              </w:rPr>
            </w:pPr>
            <w:r>
              <w:rPr>
                <w:rFonts w:hint="eastAsia" w:ascii="仿宋" w:hAnsi="仿宋" w:eastAsia="仿宋"/>
                <w:szCs w:val="21"/>
                <w:highlight w:val="none"/>
              </w:rPr>
              <w:t>5</w:t>
            </w:r>
          </w:p>
        </w:tc>
        <w:tc>
          <w:tcPr>
            <w:tcW w:w="8469" w:type="dxa"/>
            <w:tcBorders>
              <w:top w:val="single" w:color="auto" w:sz="4" w:space="0"/>
              <w:left w:val="single" w:color="auto" w:sz="4" w:space="0"/>
              <w:bottom w:val="single" w:color="auto" w:sz="4" w:space="0"/>
              <w:right w:val="single" w:color="auto" w:sz="4" w:space="0"/>
            </w:tcBorders>
          </w:tcPr>
          <w:p w14:paraId="61D1556A">
            <w:pPr>
              <w:autoSpaceDE w:val="0"/>
              <w:autoSpaceDN w:val="0"/>
              <w:rPr>
                <w:rFonts w:ascii="仿宋" w:hAnsi="仿宋" w:eastAsia="仿宋"/>
                <w:szCs w:val="21"/>
                <w:highlight w:val="none"/>
              </w:rPr>
            </w:pPr>
            <w:r>
              <w:rPr>
                <w:rFonts w:hint="eastAsia" w:ascii="仿宋" w:hAnsi="仿宋" w:eastAsia="仿宋"/>
                <w:szCs w:val="21"/>
                <w:highlight w:val="none"/>
              </w:rPr>
              <w:t>实质性响应招标文件中用户需求书的“★”号条款</w:t>
            </w:r>
          </w:p>
        </w:tc>
      </w:tr>
      <w:tr w14:paraId="10E41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Borders>
              <w:top w:val="single" w:color="auto" w:sz="4" w:space="0"/>
              <w:left w:val="single" w:color="auto" w:sz="4" w:space="0"/>
              <w:bottom w:val="single" w:color="auto" w:sz="4" w:space="0"/>
              <w:right w:val="single" w:color="auto" w:sz="4" w:space="0"/>
            </w:tcBorders>
            <w:vAlign w:val="center"/>
          </w:tcPr>
          <w:p w14:paraId="5D5BCF8E">
            <w:pPr>
              <w:autoSpaceDE w:val="0"/>
              <w:autoSpaceDN w:val="0"/>
              <w:jc w:val="center"/>
              <w:rPr>
                <w:rFonts w:ascii="仿宋" w:hAnsi="仿宋" w:eastAsia="仿宋"/>
                <w:szCs w:val="21"/>
                <w:highlight w:val="none"/>
              </w:rPr>
            </w:pPr>
            <w:r>
              <w:rPr>
                <w:rFonts w:hint="eastAsia" w:ascii="仿宋" w:hAnsi="仿宋" w:eastAsia="仿宋"/>
                <w:szCs w:val="21"/>
                <w:highlight w:val="none"/>
              </w:rPr>
              <w:t>6</w:t>
            </w:r>
          </w:p>
        </w:tc>
        <w:tc>
          <w:tcPr>
            <w:tcW w:w="8469" w:type="dxa"/>
            <w:tcBorders>
              <w:top w:val="single" w:color="auto" w:sz="4" w:space="0"/>
              <w:left w:val="single" w:color="auto" w:sz="4" w:space="0"/>
              <w:bottom w:val="single" w:color="auto" w:sz="4" w:space="0"/>
              <w:right w:val="single" w:color="auto" w:sz="4" w:space="0"/>
            </w:tcBorders>
            <w:vAlign w:val="center"/>
          </w:tcPr>
          <w:p w14:paraId="11D99397">
            <w:pPr>
              <w:autoSpaceDE w:val="0"/>
              <w:autoSpaceDN w:val="0"/>
              <w:rPr>
                <w:rFonts w:hint="eastAsia" w:ascii="仿宋" w:hAnsi="仿宋" w:eastAsia="仿宋"/>
                <w:szCs w:val="21"/>
                <w:highlight w:val="none"/>
                <w:lang w:eastAsia="zh-CN"/>
              </w:rPr>
            </w:pPr>
            <w:r>
              <w:rPr>
                <w:rFonts w:hint="eastAsia" w:ascii="仿宋" w:hAnsi="仿宋" w:eastAsia="仿宋"/>
                <w:szCs w:val="21"/>
                <w:highlight w:val="none"/>
              </w:rPr>
              <w:t>本项目采购本国</w:t>
            </w:r>
            <w:r>
              <w:rPr>
                <w:rFonts w:hint="eastAsia" w:ascii="仿宋" w:hAnsi="仿宋" w:eastAsia="仿宋"/>
                <w:szCs w:val="21"/>
                <w:highlight w:val="none"/>
                <w:lang w:eastAsia="zh-CN"/>
              </w:rPr>
              <w:t>产品</w:t>
            </w:r>
          </w:p>
        </w:tc>
      </w:tr>
      <w:tr w14:paraId="66DA8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Borders>
              <w:top w:val="single" w:color="auto" w:sz="4" w:space="0"/>
              <w:left w:val="single" w:color="auto" w:sz="4" w:space="0"/>
              <w:bottom w:val="single" w:color="auto" w:sz="4" w:space="0"/>
              <w:right w:val="single" w:color="auto" w:sz="4" w:space="0"/>
            </w:tcBorders>
            <w:vAlign w:val="center"/>
          </w:tcPr>
          <w:p w14:paraId="4FD16804">
            <w:pPr>
              <w:autoSpaceDE w:val="0"/>
              <w:autoSpaceDN w:val="0"/>
              <w:jc w:val="center"/>
              <w:rPr>
                <w:rFonts w:ascii="仿宋" w:hAnsi="仿宋" w:eastAsia="仿宋"/>
                <w:szCs w:val="21"/>
                <w:highlight w:val="none"/>
              </w:rPr>
            </w:pPr>
            <w:r>
              <w:rPr>
                <w:rFonts w:hint="eastAsia" w:ascii="仿宋" w:hAnsi="仿宋" w:eastAsia="仿宋"/>
                <w:szCs w:val="21"/>
                <w:highlight w:val="none"/>
              </w:rPr>
              <w:t>7</w:t>
            </w:r>
          </w:p>
        </w:tc>
        <w:tc>
          <w:tcPr>
            <w:tcW w:w="8469" w:type="dxa"/>
            <w:tcBorders>
              <w:top w:val="single" w:color="auto" w:sz="4" w:space="0"/>
              <w:left w:val="single" w:color="auto" w:sz="4" w:space="0"/>
              <w:bottom w:val="single" w:color="auto" w:sz="4" w:space="0"/>
              <w:right w:val="single" w:color="auto" w:sz="4" w:space="0"/>
            </w:tcBorders>
            <w:vAlign w:val="center"/>
          </w:tcPr>
          <w:p w14:paraId="4B609C00">
            <w:pPr>
              <w:autoSpaceDE w:val="0"/>
              <w:autoSpaceDN w:val="0"/>
              <w:jc w:val="left"/>
              <w:rPr>
                <w:rFonts w:ascii="仿宋" w:hAnsi="仿宋" w:eastAsia="仿宋"/>
                <w:szCs w:val="21"/>
                <w:highlight w:val="none"/>
              </w:rPr>
            </w:pPr>
            <w:r>
              <w:rPr>
                <w:rFonts w:hint="eastAsia" w:ascii="仿宋" w:hAnsi="仿宋" w:eastAsia="仿宋"/>
                <w:szCs w:val="21"/>
                <w:highlight w:val="none"/>
              </w:rPr>
              <w:t>投标文件没有招标文件中规定的其它无效投标条款的</w:t>
            </w:r>
          </w:p>
        </w:tc>
      </w:tr>
      <w:tr w14:paraId="1C67B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Borders>
              <w:top w:val="single" w:color="auto" w:sz="4" w:space="0"/>
              <w:left w:val="single" w:color="auto" w:sz="4" w:space="0"/>
              <w:bottom w:val="single" w:color="auto" w:sz="4" w:space="0"/>
              <w:right w:val="single" w:color="auto" w:sz="4" w:space="0"/>
            </w:tcBorders>
            <w:vAlign w:val="center"/>
          </w:tcPr>
          <w:p w14:paraId="6D9794B0">
            <w:pPr>
              <w:autoSpaceDE w:val="0"/>
              <w:autoSpaceDN w:val="0"/>
              <w:jc w:val="center"/>
              <w:rPr>
                <w:rFonts w:ascii="仿宋" w:hAnsi="仿宋" w:eastAsia="仿宋"/>
                <w:szCs w:val="21"/>
                <w:highlight w:val="none"/>
              </w:rPr>
            </w:pPr>
            <w:r>
              <w:rPr>
                <w:rFonts w:hint="eastAsia" w:ascii="仿宋" w:hAnsi="仿宋" w:eastAsia="仿宋"/>
                <w:szCs w:val="21"/>
                <w:highlight w:val="none"/>
              </w:rPr>
              <w:t>8</w:t>
            </w:r>
          </w:p>
        </w:tc>
        <w:tc>
          <w:tcPr>
            <w:tcW w:w="8469" w:type="dxa"/>
            <w:tcBorders>
              <w:top w:val="single" w:color="auto" w:sz="4" w:space="0"/>
              <w:left w:val="single" w:color="auto" w:sz="4" w:space="0"/>
              <w:bottom w:val="single" w:color="auto" w:sz="4" w:space="0"/>
              <w:right w:val="single" w:color="auto" w:sz="4" w:space="0"/>
            </w:tcBorders>
            <w:vAlign w:val="center"/>
          </w:tcPr>
          <w:p w14:paraId="2DFB23ED">
            <w:pPr>
              <w:autoSpaceDE w:val="0"/>
              <w:autoSpaceDN w:val="0"/>
              <w:jc w:val="left"/>
              <w:rPr>
                <w:rFonts w:ascii="仿宋" w:hAnsi="仿宋" w:eastAsia="仿宋"/>
                <w:szCs w:val="21"/>
                <w:highlight w:val="none"/>
              </w:rPr>
            </w:pPr>
            <w:r>
              <w:rPr>
                <w:rFonts w:hint="eastAsia" w:ascii="仿宋" w:hAnsi="仿宋" w:eastAsia="仿宋"/>
                <w:szCs w:val="21"/>
                <w:highlight w:val="none"/>
              </w:rPr>
              <w:t>按有关法律、法规、规章不属于投标无效的。</w:t>
            </w:r>
          </w:p>
        </w:tc>
      </w:tr>
    </w:tbl>
    <w:p w14:paraId="738B0137">
      <w:pPr>
        <w:pStyle w:val="19"/>
        <w:ind w:firstLine="0" w:firstLineChars="0"/>
        <w:rPr>
          <w:rFonts w:ascii="仿宋" w:hAnsi="仿宋" w:eastAsia="仿宋"/>
          <w:sz w:val="21"/>
          <w:szCs w:val="21"/>
          <w:highlight w:val="none"/>
        </w:rPr>
      </w:pPr>
    </w:p>
    <w:p w14:paraId="488BE873">
      <w:pPr>
        <w:pStyle w:val="8"/>
        <w:numPr>
          <w:ilvl w:val="0"/>
          <w:numId w:val="5"/>
        </w:numPr>
        <w:rPr>
          <w:rFonts w:ascii="仿宋" w:hAnsi="仿宋" w:eastAsia="仿宋"/>
          <w:b/>
          <w:szCs w:val="21"/>
          <w:highlight w:val="none"/>
        </w:rPr>
      </w:pPr>
      <w:r>
        <w:rPr>
          <w:rFonts w:hint="eastAsia" w:ascii="仿宋" w:hAnsi="仿宋" w:eastAsia="仿宋"/>
          <w:b/>
          <w:szCs w:val="21"/>
          <w:highlight w:val="none"/>
        </w:rPr>
        <w:t>比较与评价</w:t>
      </w:r>
    </w:p>
    <w:p w14:paraId="7B6495BF">
      <w:pPr>
        <w:pStyle w:val="8"/>
        <w:ind w:firstLine="0"/>
        <w:rPr>
          <w:rFonts w:hint="eastAsia" w:ascii="仿宋" w:hAnsi="仿宋" w:eastAsia="仿宋" w:cs="仿宋"/>
          <w:b/>
          <w:sz w:val="21"/>
          <w:szCs w:val="21"/>
          <w:highlight w:val="none"/>
        </w:rPr>
      </w:pPr>
      <w:r>
        <w:rPr>
          <w:rFonts w:hint="eastAsia" w:ascii="仿宋" w:hAnsi="仿宋" w:eastAsia="仿宋" w:cs="仿宋"/>
          <w:b/>
          <w:sz w:val="21"/>
          <w:szCs w:val="21"/>
          <w:highlight w:val="none"/>
        </w:rPr>
        <w:t>1.技术部分</w:t>
      </w:r>
    </w:p>
    <w:p w14:paraId="73C5D1DD">
      <w:pPr>
        <w:pStyle w:val="8"/>
        <w:ind w:firstLine="0"/>
        <w:jc w:val="center"/>
        <w:rPr>
          <w:rFonts w:hint="default" w:ascii="仿宋" w:hAnsi="仿宋" w:eastAsia="仿宋" w:cs="仿宋"/>
          <w:b/>
          <w:sz w:val="21"/>
          <w:szCs w:val="21"/>
          <w:highlight w:val="none"/>
          <w:lang w:val="en-US" w:eastAsia="zh-CN"/>
        </w:rPr>
      </w:pPr>
      <w:r>
        <w:rPr>
          <w:rFonts w:hint="eastAsia" w:ascii="仿宋" w:hAnsi="仿宋" w:eastAsia="仿宋" w:cs="仿宋"/>
          <w:b/>
          <w:sz w:val="21"/>
          <w:szCs w:val="21"/>
          <w:highlight w:val="none"/>
          <w:lang w:val="en-US" w:eastAsia="zh-CN"/>
        </w:rPr>
        <w:t>包1技术评审表（60分）</w:t>
      </w:r>
    </w:p>
    <w:tbl>
      <w:tblPr>
        <w:tblStyle w:val="44"/>
        <w:tblpPr w:leftFromText="180" w:rightFromText="180" w:vertAnchor="text" w:horzAnchor="page" w:tblpX="1279" w:tblpY="215"/>
        <w:tblOverlap w:val="never"/>
        <w:tblW w:w="9310" w:type="dxa"/>
        <w:tblInd w:w="0" w:type="dxa"/>
        <w:tblLayout w:type="fixed"/>
        <w:tblCellMar>
          <w:top w:w="0" w:type="dxa"/>
          <w:left w:w="0" w:type="dxa"/>
          <w:bottom w:w="0" w:type="dxa"/>
          <w:right w:w="0" w:type="dxa"/>
        </w:tblCellMar>
      </w:tblPr>
      <w:tblGrid>
        <w:gridCol w:w="680"/>
        <w:gridCol w:w="2145"/>
        <w:gridCol w:w="810"/>
        <w:gridCol w:w="5675"/>
      </w:tblGrid>
      <w:tr w14:paraId="111B7180">
        <w:tblPrEx>
          <w:tblCellMar>
            <w:top w:w="0" w:type="dxa"/>
            <w:left w:w="0" w:type="dxa"/>
            <w:bottom w:w="0" w:type="dxa"/>
            <w:right w:w="0" w:type="dxa"/>
          </w:tblCellMar>
        </w:tblPrEx>
        <w:trPr>
          <w:trHeight w:val="23" w:hRule="atLeast"/>
        </w:trPr>
        <w:tc>
          <w:tcPr>
            <w:tcW w:w="680" w:type="dxa"/>
            <w:tcBorders>
              <w:top w:val="single" w:color="000000" w:sz="4" w:space="0"/>
              <w:left w:val="single" w:color="000000" w:sz="4" w:space="0"/>
              <w:bottom w:val="single" w:color="000000" w:sz="4" w:space="0"/>
              <w:right w:val="single" w:color="000000" w:sz="4" w:space="0"/>
            </w:tcBorders>
          </w:tcPr>
          <w:p w14:paraId="5518AA47">
            <w:pPr>
              <w:pStyle w:val="213"/>
              <w:spacing w:line="261" w:lineRule="exact"/>
              <w:ind w:left="148"/>
              <w:jc w:val="left"/>
              <w:rPr>
                <w:rFonts w:ascii="仿宋" w:hAnsi="仿宋" w:eastAsia="仿宋" w:cs="仿宋"/>
                <w:b/>
                <w:bCs/>
                <w:sz w:val="21"/>
                <w:szCs w:val="21"/>
                <w:highlight w:val="none"/>
                <w:lang w:val="zh-CN"/>
              </w:rPr>
            </w:pPr>
            <w:r>
              <w:rPr>
                <w:rFonts w:hint="eastAsia" w:ascii="仿宋" w:hAnsi="仿宋" w:eastAsia="仿宋" w:cs="仿宋"/>
                <w:b/>
                <w:bCs/>
                <w:sz w:val="21"/>
                <w:szCs w:val="21"/>
                <w:highlight w:val="none"/>
                <w:lang w:val="zh-CN"/>
              </w:rPr>
              <w:t>序号</w:t>
            </w:r>
          </w:p>
        </w:tc>
        <w:tc>
          <w:tcPr>
            <w:tcW w:w="2145" w:type="dxa"/>
            <w:tcBorders>
              <w:top w:val="single" w:color="000000" w:sz="4" w:space="0"/>
              <w:left w:val="single" w:color="000000" w:sz="4" w:space="0"/>
              <w:bottom w:val="single" w:color="000000" w:sz="4" w:space="0"/>
              <w:right w:val="single" w:color="000000" w:sz="4" w:space="0"/>
            </w:tcBorders>
          </w:tcPr>
          <w:p w14:paraId="0D5DF26A">
            <w:pPr>
              <w:pStyle w:val="213"/>
              <w:spacing w:line="261" w:lineRule="exact"/>
              <w:ind w:left="2"/>
              <w:jc w:val="center"/>
              <w:rPr>
                <w:rFonts w:ascii="仿宋" w:hAnsi="仿宋" w:eastAsia="仿宋" w:cs="仿宋"/>
                <w:b/>
                <w:bCs/>
                <w:sz w:val="21"/>
                <w:szCs w:val="21"/>
                <w:highlight w:val="none"/>
                <w:lang w:val="zh-CN"/>
              </w:rPr>
            </w:pPr>
            <w:r>
              <w:rPr>
                <w:rFonts w:hint="eastAsia" w:ascii="仿宋" w:hAnsi="仿宋" w:eastAsia="仿宋" w:cs="仿宋"/>
                <w:b/>
                <w:bCs/>
                <w:sz w:val="21"/>
                <w:szCs w:val="21"/>
                <w:highlight w:val="none"/>
                <w:lang w:val="zh-CN"/>
              </w:rPr>
              <w:t>评审内容</w:t>
            </w:r>
          </w:p>
        </w:tc>
        <w:tc>
          <w:tcPr>
            <w:tcW w:w="810" w:type="dxa"/>
            <w:tcBorders>
              <w:top w:val="single" w:color="000000" w:sz="4" w:space="0"/>
              <w:left w:val="single" w:color="000000" w:sz="4" w:space="0"/>
              <w:bottom w:val="single" w:color="000000" w:sz="4" w:space="0"/>
              <w:right w:val="single" w:color="000000" w:sz="4" w:space="0"/>
            </w:tcBorders>
            <w:vAlign w:val="center"/>
          </w:tcPr>
          <w:p w14:paraId="5FB9692F">
            <w:pPr>
              <w:pStyle w:val="213"/>
              <w:spacing w:line="261" w:lineRule="exact"/>
              <w:ind w:left="136"/>
              <w:jc w:val="center"/>
              <w:rPr>
                <w:rFonts w:ascii="仿宋" w:hAnsi="仿宋" w:eastAsia="仿宋" w:cs="仿宋"/>
                <w:b/>
                <w:bCs/>
                <w:sz w:val="21"/>
                <w:szCs w:val="21"/>
                <w:highlight w:val="none"/>
                <w:lang w:val="zh-CN"/>
              </w:rPr>
            </w:pPr>
            <w:r>
              <w:rPr>
                <w:rFonts w:hint="eastAsia" w:ascii="仿宋" w:hAnsi="仿宋" w:eastAsia="仿宋" w:cs="仿宋"/>
                <w:b/>
                <w:bCs/>
                <w:sz w:val="21"/>
                <w:szCs w:val="21"/>
                <w:highlight w:val="none"/>
                <w:lang w:val="zh-CN"/>
              </w:rPr>
              <w:t>分值</w:t>
            </w:r>
          </w:p>
        </w:tc>
        <w:tc>
          <w:tcPr>
            <w:tcW w:w="5675" w:type="dxa"/>
            <w:tcBorders>
              <w:top w:val="single" w:color="000000" w:sz="4" w:space="0"/>
              <w:left w:val="single" w:color="000000" w:sz="4" w:space="0"/>
              <w:bottom w:val="single" w:color="000000" w:sz="4" w:space="0"/>
              <w:right w:val="single" w:color="000000" w:sz="4" w:space="0"/>
            </w:tcBorders>
          </w:tcPr>
          <w:p w14:paraId="36040311">
            <w:pPr>
              <w:pStyle w:val="213"/>
              <w:spacing w:line="261" w:lineRule="exact"/>
              <w:jc w:val="center"/>
              <w:rPr>
                <w:rFonts w:ascii="仿宋" w:hAnsi="仿宋" w:eastAsia="仿宋" w:cs="仿宋"/>
                <w:b/>
                <w:bCs/>
                <w:sz w:val="21"/>
                <w:szCs w:val="21"/>
                <w:highlight w:val="none"/>
                <w:lang w:val="zh-CN"/>
              </w:rPr>
            </w:pPr>
            <w:r>
              <w:rPr>
                <w:rFonts w:hint="eastAsia" w:ascii="仿宋" w:hAnsi="仿宋" w:eastAsia="仿宋" w:cs="仿宋"/>
                <w:b/>
                <w:bCs/>
                <w:sz w:val="21"/>
                <w:szCs w:val="21"/>
                <w:highlight w:val="none"/>
                <w:lang w:val="zh-CN"/>
              </w:rPr>
              <w:t>评分细则</w:t>
            </w:r>
          </w:p>
        </w:tc>
      </w:tr>
      <w:tr w14:paraId="37286695">
        <w:tblPrEx>
          <w:tblCellMar>
            <w:top w:w="0" w:type="dxa"/>
            <w:left w:w="0" w:type="dxa"/>
            <w:bottom w:w="0" w:type="dxa"/>
            <w:right w:w="0" w:type="dxa"/>
          </w:tblCellMar>
        </w:tblPrEx>
        <w:trPr>
          <w:trHeight w:val="23" w:hRule="atLeast"/>
        </w:trPr>
        <w:tc>
          <w:tcPr>
            <w:tcW w:w="680" w:type="dxa"/>
            <w:tcBorders>
              <w:top w:val="single" w:color="000000" w:sz="4" w:space="0"/>
              <w:left w:val="single" w:color="000000" w:sz="4" w:space="0"/>
              <w:bottom w:val="single" w:color="000000" w:sz="4" w:space="0"/>
              <w:right w:val="single" w:color="000000" w:sz="4" w:space="0"/>
            </w:tcBorders>
            <w:vAlign w:val="center"/>
          </w:tcPr>
          <w:p w14:paraId="21F53835">
            <w:pPr>
              <w:pStyle w:val="213"/>
              <w:spacing w:before="142"/>
              <w:ind w:right="1"/>
              <w:jc w:val="center"/>
              <w:rPr>
                <w:rFonts w:ascii="仿宋" w:hAnsi="仿宋" w:eastAsia="仿宋" w:cs="仿宋"/>
                <w:sz w:val="21"/>
                <w:szCs w:val="21"/>
                <w:highlight w:val="none"/>
                <w:lang w:val="zh-CN"/>
              </w:rPr>
            </w:pPr>
            <w:r>
              <w:rPr>
                <w:rFonts w:hint="eastAsia" w:ascii="仿宋" w:hAnsi="仿宋" w:eastAsia="仿宋" w:cs="仿宋"/>
                <w:sz w:val="21"/>
                <w:szCs w:val="21"/>
                <w:highlight w:val="none"/>
                <w:lang w:val="zh-CN"/>
              </w:rPr>
              <w:t>1</w:t>
            </w:r>
          </w:p>
        </w:tc>
        <w:tc>
          <w:tcPr>
            <w:tcW w:w="2145" w:type="dxa"/>
            <w:tcBorders>
              <w:top w:val="single" w:color="000000" w:sz="4" w:space="0"/>
              <w:left w:val="single" w:color="000000" w:sz="4" w:space="0"/>
              <w:bottom w:val="single" w:color="000000" w:sz="4" w:space="0"/>
              <w:right w:val="single" w:color="000000" w:sz="4" w:space="0"/>
            </w:tcBorders>
            <w:vAlign w:val="center"/>
          </w:tcPr>
          <w:p w14:paraId="045B33DA">
            <w:pPr>
              <w:jc w:val="center"/>
              <w:rPr>
                <w:rFonts w:ascii="仿宋" w:hAnsi="仿宋" w:eastAsia="仿宋" w:cs="仿宋"/>
                <w:color w:val="262626" w:themeColor="text1" w:themeTint="D9"/>
                <w:sz w:val="21"/>
                <w:szCs w:val="21"/>
                <w:highlight w:val="none"/>
                <w:lang w:val="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t>重要</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技术参数的响应情况</w:t>
            </w:r>
          </w:p>
        </w:tc>
        <w:tc>
          <w:tcPr>
            <w:tcW w:w="810" w:type="dxa"/>
            <w:tcBorders>
              <w:top w:val="single" w:color="000000" w:sz="4" w:space="0"/>
              <w:left w:val="single" w:color="000000" w:sz="4" w:space="0"/>
              <w:bottom w:val="single" w:color="000000" w:sz="4" w:space="0"/>
              <w:right w:val="single" w:color="000000" w:sz="4" w:space="0"/>
            </w:tcBorders>
            <w:vAlign w:val="center"/>
          </w:tcPr>
          <w:p w14:paraId="1C6A7EBF">
            <w:pPr>
              <w:pStyle w:val="213"/>
              <w:spacing w:before="142"/>
              <w:ind w:left="110"/>
              <w:jc w:val="center"/>
              <w:rPr>
                <w:rFonts w:hint="eastAsia" w:ascii="仿宋" w:hAnsi="仿宋" w:eastAsia="仿宋" w:cs="仿宋"/>
                <w:sz w:val="21"/>
                <w:szCs w:val="21"/>
                <w:highlight w:val="none"/>
                <w:lang w:val="zh-CN"/>
              </w:rPr>
            </w:pPr>
          </w:p>
          <w:p w14:paraId="115057DD">
            <w:pPr>
              <w:pStyle w:val="213"/>
              <w:spacing w:before="142"/>
              <w:ind w:left="110"/>
              <w:jc w:val="center"/>
              <w:rPr>
                <w:rFonts w:ascii="仿宋" w:hAnsi="仿宋" w:eastAsia="仿宋" w:cs="仿宋"/>
                <w:sz w:val="21"/>
                <w:szCs w:val="21"/>
                <w:highlight w:val="none"/>
                <w:lang w:val="zh-CN"/>
              </w:rPr>
            </w:pPr>
            <w:r>
              <w:rPr>
                <w:rFonts w:hint="eastAsia" w:ascii="仿宋" w:hAnsi="仿宋" w:eastAsia="仿宋" w:cs="仿宋"/>
                <w:sz w:val="21"/>
                <w:szCs w:val="21"/>
                <w:highlight w:val="none"/>
                <w:lang w:val="en-US" w:eastAsia="zh-CN"/>
              </w:rPr>
              <w:t>30</w:t>
            </w:r>
            <w:r>
              <w:rPr>
                <w:rFonts w:hint="eastAsia" w:ascii="仿宋" w:hAnsi="仿宋" w:eastAsia="仿宋" w:cs="仿宋"/>
                <w:sz w:val="21"/>
                <w:szCs w:val="21"/>
                <w:highlight w:val="none"/>
                <w:lang w:val="zh-CN"/>
              </w:rPr>
              <w:t>分</w:t>
            </w:r>
          </w:p>
        </w:tc>
        <w:tc>
          <w:tcPr>
            <w:tcW w:w="5675" w:type="dxa"/>
            <w:tcBorders>
              <w:top w:val="single" w:color="000000" w:sz="4" w:space="0"/>
              <w:left w:val="single" w:color="000000" w:sz="4" w:space="0"/>
              <w:bottom w:val="single" w:color="000000" w:sz="4" w:space="0"/>
              <w:right w:val="single" w:color="000000" w:sz="4" w:space="0"/>
            </w:tcBorders>
            <w:vAlign w:val="top"/>
          </w:tcPr>
          <w:p w14:paraId="608B238E">
            <w:pPr>
              <w:jc w:val="both"/>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对用户需求书中带▲</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号的</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重要技术参数的响应情况进行评审：</w:t>
            </w:r>
          </w:p>
          <w:p w14:paraId="0B623F5D">
            <w:pPr>
              <w:jc w:val="both"/>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完全</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满足或优于</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的，</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得</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30</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分；每出现一处带▲</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号</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负偏离，扣</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 xml:space="preserve"> 3</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分</w:t>
            </w:r>
            <w:r>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t>。</w:t>
            </w:r>
          </w:p>
          <w:p w14:paraId="09FE62C9">
            <w:pPr>
              <w:jc w:val="both"/>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本子包</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带▲</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号的</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重要技术参数共</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10</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条</w:t>
            </w:r>
            <w:r>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t>。</w:t>
            </w:r>
          </w:p>
          <w:p w14:paraId="6120024F">
            <w:pPr>
              <w:jc w:val="both"/>
              <w:rPr>
                <w:rFonts w:ascii="仿宋" w:hAnsi="仿宋" w:eastAsia="仿宋" w:cs="仿宋"/>
                <w:sz w:val="21"/>
                <w:szCs w:val="21"/>
                <w:highlight w:val="none"/>
                <w:lang w:val="zh-CN"/>
              </w:rPr>
            </w:pP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备注：</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投标人须</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提供实训台架与实训板的实物图或3D效果图，并提供台架配套工卡等教学资源、配置航材明细、细化预算表等信息</w:t>
            </w:r>
            <w:r>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t>。</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实物图或3D效果图</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应体现对应</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带▲</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号的</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重要技术参数</w:t>
            </w:r>
            <w:r>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t>，</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如</w:t>
            </w:r>
            <w:r>
              <w:rPr>
                <w:rFonts w:hint="eastAsia" w:ascii="仿宋" w:hAnsi="仿宋" w:eastAsia="仿宋"/>
                <w:szCs w:val="21"/>
                <w:highlight w:val="none"/>
              </w:rPr>
              <w:t>有缺漏</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或无法体现对应</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号的</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重要技术参数</w:t>
            </w:r>
            <w:r>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t>，</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则视同该项负偏离</w:t>
            </w:r>
            <w:r>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t>（以采购需求要求的为准）。</w:t>
            </w:r>
          </w:p>
        </w:tc>
      </w:tr>
      <w:tr w14:paraId="2A4A7738">
        <w:tblPrEx>
          <w:tblCellMar>
            <w:top w:w="0" w:type="dxa"/>
            <w:left w:w="0" w:type="dxa"/>
            <w:bottom w:w="0" w:type="dxa"/>
            <w:right w:w="0" w:type="dxa"/>
          </w:tblCellMar>
        </w:tblPrEx>
        <w:trPr>
          <w:trHeight w:val="23" w:hRule="atLeast"/>
        </w:trPr>
        <w:tc>
          <w:tcPr>
            <w:tcW w:w="680" w:type="dxa"/>
            <w:tcBorders>
              <w:top w:val="single" w:color="000000" w:sz="4" w:space="0"/>
              <w:left w:val="single" w:color="000000" w:sz="4" w:space="0"/>
              <w:bottom w:val="single" w:color="000000" w:sz="4" w:space="0"/>
              <w:right w:val="single" w:color="000000" w:sz="4" w:space="0"/>
            </w:tcBorders>
            <w:vAlign w:val="center"/>
          </w:tcPr>
          <w:p w14:paraId="43EA6162">
            <w:pPr>
              <w:pStyle w:val="213"/>
              <w:spacing w:before="142"/>
              <w:ind w:right="1"/>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w:t>
            </w:r>
          </w:p>
        </w:tc>
        <w:tc>
          <w:tcPr>
            <w:tcW w:w="2145" w:type="dxa"/>
            <w:tcBorders>
              <w:top w:val="single" w:color="000000" w:sz="4" w:space="0"/>
              <w:left w:val="single" w:color="000000" w:sz="4" w:space="0"/>
              <w:bottom w:val="single" w:color="000000" w:sz="4" w:space="0"/>
              <w:right w:val="single" w:color="000000" w:sz="4" w:space="0"/>
            </w:tcBorders>
            <w:vAlign w:val="center"/>
          </w:tcPr>
          <w:p w14:paraId="6554C8CE">
            <w:pPr>
              <w:jc w:val="cente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t>一般</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技术参数的响应情况</w:t>
            </w:r>
          </w:p>
        </w:tc>
        <w:tc>
          <w:tcPr>
            <w:tcW w:w="810" w:type="dxa"/>
            <w:tcBorders>
              <w:top w:val="single" w:color="000000" w:sz="4" w:space="0"/>
              <w:left w:val="single" w:color="000000" w:sz="4" w:space="0"/>
              <w:bottom w:val="single" w:color="000000" w:sz="4" w:space="0"/>
              <w:right w:val="single" w:color="000000" w:sz="4" w:space="0"/>
            </w:tcBorders>
            <w:vAlign w:val="center"/>
          </w:tcPr>
          <w:p w14:paraId="44F82A65">
            <w:pPr>
              <w:pStyle w:val="213"/>
              <w:spacing w:before="142"/>
              <w:ind w:left="110"/>
              <w:jc w:val="center"/>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12分</w:t>
            </w:r>
          </w:p>
        </w:tc>
        <w:tc>
          <w:tcPr>
            <w:tcW w:w="5675" w:type="dxa"/>
            <w:tcBorders>
              <w:top w:val="single" w:color="000000" w:sz="4" w:space="0"/>
              <w:left w:val="single" w:color="000000" w:sz="4" w:space="0"/>
              <w:bottom w:val="single" w:color="000000" w:sz="4" w:space="0"/>
              <w:right w:val="single" w:color="000000" w:sz="4" w:space="0"/>
            </w:tcBorders>
            <w:vAlign w:val="center"/>
          </w:tcPr>
          <w:p w14:paraId="47493414">
            <w:pPr>
              <w:jc w:val="left"/>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对用户需求书中</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不</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带▲</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号的一般</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技术参数的响应情况进行评审：</w:t>
            </w:r>
          </w:p>
          <w:p w14:paraId="30088B34">
            <w:pPr>
              <w:jc w:val="left"/>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完全</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满足或优于</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的，</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得</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12</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分；每出现一处</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不</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带▲</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号</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负偏离，扣</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1</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分</w:t>
            </w:r>
            <w:r>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t>。</w:t>
            </w:r>
          </w:p>
          <w:p w14:paraId="6EE7EE6C">
            <w:pPr>
              <w:jc w:val="left"/>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本子包不</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带▲</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号的一般</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技术参数共</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12</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条</w:t>
            </w:r>
            <w:r>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t>。</w:t>
            </w:r>
          </w:p>
          <w:p w14:paraId="10CC0B79">
            <w:pPr>
              <w:jc w:val="left"/>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备注：</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投标人须对</w:t>
            </w:r>
            <w:r>
              <w:rPr>
                <w:rFonts w:hint="eastAsia" w:ascii="仿宋" w:hAnsi="仿宋" w:eastAsia="仿宋"/>
                <w:szCs w:val="21"/>
                <w:highlight w:val="none"/>
              </w:rPr>
              <w:t>“用户需求书”的</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不</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带▲</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号的一般</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技术参数</w:t>
            </w:r>
            <w:r>
              <w:rPr>
                <w:rFonts w:hint="eastAsia" w:ascii="仿宋" w:hAnsi="仿宋" w:eastAsia="仿宋"/>
                <w:szCs w:val="21"/>
                <w:highlight w:val="none"/>
              </w:rPr>
              <w:t>内容逐条</w:t>
            </w:r>
            <w:r>
              <w:rPr>
                <w:rFonts w:hint="eastAsia" w:ascii="仿宋" w:hAnsi="仿宋" w:eastAsia="仿宋"/>
                <w:szCs w:val="21"/>
                <w:highlight w:val="none"/>
                <w:lang w:val="en-US" w:eastAsia="zh-CN"/>
              </w:rPr>
              <w:t>响应</w:t>
            </w:r>
            <w:r>
              <w:rPr>
                <w:rFonts w:hint="eastAsia" w:ascii="仿宋" w:hAnsi="仿宋" w:eastAsia="仿宋"/>
                <w:szCs w:val="21"/>
                <w:highlight w:val="none"/>
                <w:lang w:eastAsia="zh-CN"/>
              </w:rPr>
              <w:t>，</w:t>
            </w:r>
            <w:r>
              <w:rPr>
                <w:rFonts w:hint="eastAsia" w:ascii="仿宋" w:hAnsi="仿宋" w:eastAsia="仿宋"/>
                <w:szCs w:val="21"/>
                <w:highlight w:val="none"/>
              </w:rPr>
              <w:t>如有缺漏，缺漏项视同</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负偏离</w:t>
            </w:r>
            <w:r>
              <w:rPr>
                <w:rFonts w:hint="eastAsia" w:ascii="仿宋" w:hAnsi="仿宋" w:eastAsia="仿宋"/>
                <w:szCs w:val="21"/>
                <w:highlight w:val="none"/>
              </w:rPr>
              <w:t>。</w:t>
            </w:r>
            <w:r>
              <w:rPr>
                <w:rFonts w:hint="eastAsia" w:ascii="仿宋" w:hAnsi="仿宋" w:eastAsia="仿宋"/>
                <w:szCs w:val="21"/>
                <w:highlight w:val="none"/>
                <w:lang w:val="en-US" w:eastAsia="zh-CN"/>
              </w:rPr>
              <w:t>以“</w:t>
            </w:r>
            <w:r>
              <w:rPr>
                <w:rFonts w:hint="eastAsia" w:ascii="仿宋" w:hAnsi="仿宋" w:eastAsia="仿宋"/>
                <w:b/>
                <w:szCs w:val="24"/>
                <w:highlight w:val="none"/>
              </w:rPr>
              <w:t>非实质性条款响应表</w:t>
            </w:r>
            <w:r>
              <w:rPr>
                <w:rFonts w:hint="eastAsia" w:ascii="仿宋" w:hAnsi="仿宋" w:eastAsia="仿宋"/>
                <w:szCs w:val="21"/>
                <w:highlight w:val="none"/>
                <w:lang w:val="en-US" w:eastAsia="zh-CN"/>
              </w:rPr>
              <w:t>”的响应为准</w:t>
            </w:r>
            <w:r>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t>。（</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以</w:t>
            </w:r>
            <w:r>
              <w:rPr>
                <w:rFonts w:hint="eastAsia" w:ascii="仿宋" w:hAnsi="仿宋" w:eastAsia="仿宋"/>
                <w:szCs w:val="21"/>
                <w:highlight w:val="none"/>
              </w:rPr>
              <w:t>用户需求书</w:t>
            </w:r>
            <w:r>
              <w:rPr>
                <w:rFonts w:hint="eastAsia" w:ascii="仿宋" w:hAnsi="仿宋" w:eastAsia="仿宋"/>
                <w:szCs w:val="21"/>
                <w:highlight w:val="none"/>
                <w:lang w:val="en-US" w:eastAsia="zh-CN"/>
              </w:rPr>
              <w:t>中</w:t>
            </w:r>
            <w:r>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t>“</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参数</w:t>
            </w:r>
            <w:r>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t>”凡标有最低一级序号的指标项即为一</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条</w:t>
            </w:r>
            <w:r>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t>技术参数，无论是否隶属于上一级编号，</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上一级序号不作为</w:t>
            </w:r>
            <w:r>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t>一</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条</w:t>
            </w:r>
            <w:r>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t>技术参数</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计算。如</w:t>
            </w:r>
            <w:r>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t>最低一级序号</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已设置</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号，则上一级序号不作为</w:t>
            </w:r>
            <w:r>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t>一</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条</w:t>
            </w:r>
            <w:r>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t>技术参数</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计算。</w:t>
            </w:r>
            <w:r>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t>）</w:t>
            </w:r>
          </w:p>
        </w:tc>
      </w:tr>
      <w:tr w14:paraId="0A7E664C">
        <w:tblPrEx>
          <w:tblCellMar>
            <w:top w:w="0" w:type="dxa"/>
            <w:left w:w="0" w:type="dxa"/>
            <w:bottom w:w="0" w:type="dxa"/>
            <w:right w:w="0" w:type="dxa"/>
          </w:tblCellMar>
        </w:tblPrEx>
        <w:trPr>
          <w:trHeight w:val="23" w:hRule="atLeast"/>
        </w:trPr>
        <w:tc>
          <w:tcPr>
            <w:tcW w:w="680" w:type="dxa"/>
            <w:tcBorders>
              <w:top w:val="single" w:color="000000" w:sz="4" w:space="0"/>
              <w:left w:val="single" w:color="000000" w:sz="4" w:space="0"/>
              <w:bottom w:val="single" w:color="000000" w:sz="4" w:space="0"/>
              <w:right w:val="single" w:color="000000" w:sz="4" w:space="0"/>
            </w:tcBorders>
            <w:vAlign w:val="center"/>
          </w:tcPr>
          <w:p w14:paraId="3E27F177">
            <w:pPr>
              <w:pStyle w:val="213"/>
              <w:spacing w:before="142"/>
              <w:ind w:right="1"/>
              <w:jc w:val="cente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3</w:t>
            </w:r>
          </w:p>
        </w:tc>
        <w:tc>
          <w:tcPr>
            <w:tcW w:w="2145" w:type="dxa"/>
            <w:tcBorders>
              <w:top w:val="single" w:color="000000" w:sz="4" w:space="0"/>
              <w:left w:val="single" w:color="000000" w:sz="4" w:space="0"/>
              <w:bottom w:val="single" w:color="000000" w:sz="4" w:space="0"/>
              <w:right w:val="single" w:color="000000" w:sz="4" w:space="0"/>
            </w:tcBorders>
            <w:vAlign w:val="center"/>
          </w:tcPr>
          <w:p w14:paraId="7DDC20C5">
            <w:pPr>
              <w:jc w:val="center"/>
              <w:rPr>
                <w:rFonts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项目实施技术方案</w:t>
            </w:r>
          </w:p>
        </w:tc>
        <w:tc>
          <w:tcPr>
            <w:tcW w:w="810" w:type="dxa"/>
            <w:tcBorders>
              <w:top w:val="single" w:color="000000" w:sz="4" w:space="0"/>
              <w:left w:val="single" w:color="000000" w:sz="4" w:space="0"/>
              <w:bottom w:val="single" w:color="000000" w:sz="4" w:space="0"/>
              <w:right w:val="single" w:color="000000" w:sz="4" w:space="0"/>
            </w:tcBorders>
            <w:vAlign w:val="center"/>
          </w:tcPr>
          <w:p w14:paraId="59620D8E">
            <w:pPr>
              <w:pStyle w:val="213"/>
              <w:spacing w:before="142"/>
              <w:ind w:left="110"/>
              <w:jc w:val="center"/>
              <w:rPr>
                <w:rFonts w:ascii="仿宋" w:hAnsi="仿宋" w:eastAsia="仿宋" w:cs="仿宋"/>
                <w:sz w:val="21"/>
                <w:szCs w:val="21"/>
                <w:highlight w:val="none"/>
              </w:rPr>
            </w:pPr>
            <w:r>
              <w:rPr>
                <w:rFonts w:hint="eastAsia" w:ascii="仿宋" w:hAnsi="仿宋" w:eastAsia="仿宋" w:cs="仿宋"/>
                <w:sz w:val="21"/>
                <w:szCs w:val="21"/>
                <w:highlight w:val="none"/>
                <w:lang w:val="en-US" w:eastAsia="zh-CN"/>
              </w:rPr>
              <w:t>9</w:t>
            </w:r>
            <w:r>
              <w:rPr>
                <w:rFonts w:hint="eastAsia" w:ascii="仿宋" w:hAnsi="仿宋" w:eastAsia="仿宋" w:cs="仿宋"/>
                <w:sz w:val="21"/>
                <w:szCs w:val="21"/>
                <w:highlight w:val="none"/>
              </w:rPr>
              <w:t>分</w:t>
            </w:r>
          </w:p>
        </w:tc>
        <w:tc>
          <w:tcPr>
            <w:tcW w:w="5675" w:type="dxa"/>
            <w:tcBorders>
              <w:top w:val="single" w:color="000000" w:sz="4" w:space="0"/>
              <w:left w:val="single" w:color="000000" w:sz="4" w:space="0"/>
              <w:bottom w:val="single" w:color="000000" w:sz="4" w:space="0"/>
              <w:right w:val="single" w:color="000000" w:sz="4" w:space="0"/>
            </w:tcBorders>
            <w:vAlign w:val="center"/>
          </w:tcPr>
          <w:p w14:paraId="6C798588">
            <w:pPr>
              <w:jc w:val="left"/>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方案包括但不限于供货实施情况、安装调试、交货方案、培训方案等。</w:t>
            </w:r>
          </w:p>
          <w:p w14:paraId="0D772342">
            <w:pPr>
              <w:jc w:val="left"/>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各项实施方案全面具体详细可行，完全符合采购需求，得9分；</w:t>
            </w:r>
          </w:p>
          <w:p w14:paraId="2B75497E">
            <w:pPr>
              <w:jc w:val="left"/>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实施方案基本明确合理，基本符合采购需求，得6分；</w:t>
            </w:r>
          </w:p>
          <w:p w14:paraId="390F0DDD">
            <w:pPr>
              <w:jc w:val="left"/>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不完全符合采购需求的要求，但不构成重大偏离，得3分；</w:t>
            </w:r>
          </w:p>
          <w:p w14:paraId="53A892DE">
            <w:pPr>
              <w:jc w:val="left"/>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不提供或其他情况，得0分。</w:t>
            </w:r>
          </w:p>
        </w:tc>
      </w:tr>
      <w:tr w14:paraId="77DACA5B">
        <w:tblPrEx>
          <w:tblCellMar>
            <w:top w:w="0" w:type="dxa"/>
            <w:left w:w="0" w:type="dxa"/>
            <w:bottom w:w="0" w:type="dxa"/>
            <w:right w:w="0" w:type="dxa"/>
          </w:tblCellMar>
        </w:tblPrEx>
        <w:trPr>
          <w:trHeight w:val="23" w:hRule="atLeast"/>
        </w:trPr>
        <w:tc>
          <w:tcPr>
            <w:tcW w:w="680" w:type="dxa"/>
            <w:tcBorders>
              <w:top w:val="single" w:color="000000" w:sz="4" w:space="0"/>
              <w:left w:val="single" w:color="000000" w:sz="4" w:space="0"/>
              <w:bottom w:val="single" w:color="000000" w:sz="4" w:space="0"/>
              <w:right w:val="single" w:color="000000" w:sz="4" w:space="0"/>
            </w:tcBorders>
            <w:vAlign w:val="center"/>
          </w:tcPr>
          <w:p w14:paraId="5CA015B9">
            <w:pPr>
              <w:pStyle w:val="213"/>
              <w:spacing w:before="142"/>
              <w:ind w:right="1" w:rightChars="0"/>
              <w:jc w:val="cente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4</w:t>
            </w:r>
          </w:p>
        </w:tc>
        <w:tc>
          <w:tcPr>
            <w:tcW w:w="2145" w:type="dxa"/>
            <w:tcBorders>
              <w:top w:val="single" w:color="000000" w:sz="4" w:space="0"/>
              <w:left w:val="single" w:color="000000" w:sz="4" w:space="0"/>
              <w:bottom w:val="single" w:color="000000" w:sz="4" w:space="0"/>
              <w:right w:val="single" w:color="000000" w:sz="4" w:space="0"/>
            </w:tcBorders>
            <w:vAlign w:val="center"/>
          </w:tcPr>
          <w:p w14:paraId="4941D3FD">
            <w:pPr>
              <w:jc w:val="center"/>
              <w:rPr>
                <w:rFonts w:hint="eastAsia" w:ascii="仿宋" w:hAnsi="仿宋" w:eastAsia="仿宋" w:cs="仿宋"/>
                <w:color w:val="262626" w:themeColor="text1" w:themeTint="D9"/>
                <w:sz w:val="21"/>
                <w:szCs w:val="21"/>
                <w:highlight w:val="none"/>
                <w:lang w:val="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zh-CN"/>
                <w14:textFill>
                  <w14:solidFill>
                    <w14:schemeClr w14:val="tx1">
                      <w14:lumMod w14:val="85000"/>
                      <w14:lumOff w14:val="15000"/>
                    </w14:schemeClr>
                  </w14:solidFill>
                </w14:textFill>
              </w:rPr>
              <w:t>技术培训与质量保证方案</w:t>
            </w:r>
          </w:p>
        </w:tc>
        <w:tc>
          <w:tcPr>
            <w:tcW w:w="810" w:type="dxa"/>
            <w:tcBorders>
              <w:top w:val="single" w:color="000000" w:sz="4" w:space="0"/>
              <w:left w:val="single" w:color="000000" w:sz="4" w:space="0"/>
              <w:bottom w:val="single" w:color="000000" w:sz="4" w:space="0"/>
              <w:right w:val="single" w:color="000000" w:sz="4" w:space="0"/>
            </w:tcBorders>
            <w:vAlign w:val="center"/>
          </w:tcPr>
          <w:p w14:paraId="759C8CA9">
            <w:pPr>
              <w:pStyle w:val="213"/>
              <w:spacing w:before="142"/>
              <w:jc w:val="center"/>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9分</w:t>
            </w:r>
          </w:p>
        </w:tc>
        <w:tc>
          <w:tcPr>
            <w:tcW w:w="5675" w:type="dxa"/>
            <w:tcBorders>
              <w:top w:val="single" w:color="000000" w:sz="4" w:space="0"/>
              <w:left w:val="single" w:color="000000" w:sz="4" w:space="0"/>
              <w:bottom w:val="single" w:color="000000" w:sz="4" w:space="0"/>
              <w:right w:val="single" w:color="000000" w:sz="4" w:space="0"/>
            </w:tcBorders>
            <w:vAlign w:val="center"/>
          </w:tcPr>
          <w:p w14:paraId="224F823A">
            <w:pPr>
              <w:jc w:val="left"/>
              <w:rPr>
                <w:rFonts w:hint="eastAsia" w:ascii="仿宋" w:hAnsi="仿宋" w:eastAsia="仿宋" w:cs="仿宋"/>
                <w:color w:val="262626" w:themeColor="text1" w:themeTint="D9"/>
                <w:sz w:val="21"/>
                <w:szCs w:val="21"/>
                <w:highlight w:val="none"/>
                <w:lang w:val="zh-CN"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zh-CN" w:eastAsia="zh-CN"/>
                <w14:textFill>
                  <w14:solidFill>
                    <w14:schemeClr w14:val="tx1">
                      <w14:lumMod w14:val="85000"/>
                      <w14:lumOff w14:val="15000"/>
                    </w14:schemeClr>
                  </w14:solidFill>
                </w14:textFill>
              </w:rPr>
              <w:t>投标人对用户需求内容有清晰的理解，结合实际情况，提出合理的技术培训与质量保证方案。</w:t>
            </w:r>
          </w:p>
          <w:p w14:paraId="30BE1888">
            <w:pPr>
              <w:jc w:val="left"/>
              <w:rPr>
                <w:rFonts w:hint="eastAsia" w:ascii="仿宋" w:hAnsi="仿宋" w:eastAsia="仿宋" w:cs="仿宋"/>
                <w:color w:val="262626" w:themeColor="text1" w:themeTint="D9"/>
                <w:sz w:val="21"/>
                <w:szCs w:val="21"/>
                <w:highlight w:val="none"/>
                <w:lang w:val="zh-CN"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zh-CN" w:eastAsia="zh-CN"/>
                <w14:textFill>
                  <w14:solidFill>
                    <w14:schemeClr w14:val="tx1">
                      <w14:lumMod w14:val="85000"/>
                      <w14:lumOff w14:val="15000"/>
                    </w14:schemeClr>
                  </w14:solidFill>
                </w14:textFill>
              </w:rPr>
              <w:t>技术培训与质量保证方案具体详细，可行度高，完全满足或优于满足用户需求的，得</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9</w:t>
            </w:r>
            <w:r>
              <w:rPr>
                <w:rFonts w:hint="eastAsia" w:ascii="仿宋" w:hAnsi="仿宋" w:eastAsia="仿宋" w:cs="仿宋"/>
                <w:color w:val="262626" w:themeColor="text1" w:themeTint="D9"/>
                <w:sz w:val="21"/>
                <w:szCs w:val="21"/>
                <w:highlight w:val="none"/>
                <w:lang w:val="zh-CN" w:eastAsia="zh-CN"/>
                <w14:textFill>
                  <w14:solidFill>
                    <w14:schemeClr w14:val="tx1">
                      <w14:lumMod w14:val="85000"/>
                      <w14:lumOff w14:val="15000"/>
                    </w14:schemeClr>
                  </w14:solidFill>
                </w14:textFill>
              </w:rPr>
              <w:t>分；</w:t>
            </w:r>
          </w:p>
          <w:p w14:paraId="038F1680">
            <w:pPr>
              <w:jc w:val="left"/>
              <w:rPr>
                <w:rFonts w:hint="eastAsia" w:ascii="仿宋" w:hAnsi="仿宋" w:eastAsia="仿宋" w:cs="仿宋"/>
                <w:color w:val="262626" w:themeColor="text1" w:themeTint="D9"/>
                <w:sz w:val="21"/>
                <w:szCs w:val="21"/>
                <w:highlight w:val="none"/>
                <w:lang w:val="zh-CN"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zh-CN" w:eastAsia="zh-CN"/>
                <w14:textFill>
                  <w14:solidFill>
                    <w14:schemeClr w14:val="tx1">
                      <w14:lumMod w14:val="85000"/>
                      <w14:lumOff w14:val="15000"/>
                    </w14:schemeClr>
                  </w14:solidFill>
                </w14:textFill>
              </w:rPr>
              <w:t>技术培训与质量保证方案较完善，描述清晰，可行度</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较</w:t>
            </w:r>
            <w:r>
              <w:rPr>
                <w:rFonts w:hint="eastAsia" w:ascii="仿宋" w:hAnsi="仿宋" w:eastAsia="仿宋" w:cs="仿宋"/>
                <w:color w:val="262626" w:themeColor="text1" w:themeTint="D9"/>
                <w:sz w:val="21"/>
                <w:szCs w:val="21"/>
                <w:highlight w:val="none"/>
                <w:lang w:val="zh-CN" w:eastAsia="zh-CN"/>
                <w14:textFill>
                  <w14:solidFill>
                    <w14:schemeClr w14:val="tx1">
                      <w14:lumMod w14:val="85000"/>
                      <w14:lumOff w14:val="15000"/>
                    </w14:schemeClr>
                  </w14:solidFill>
                </w14:textFill>
              </w:rPr>
              <w:t>高，基本满足用户需求的，得</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6</w:t>
            </w:r>
            <w:r>
              <w:rPr>
                <w:rFonts w:hint="eastAsia" w:ascii="仿宋" w:hAnsi="仿宋" w:eastAsia="仿宋" w:cs="仿宋"/>
                <w:color w:val="262626" w:themeColor="text1" w:themeTint="D9"/>
                <w:sz w:val="21"/>
                <w:szCs w:val="21"/>
                <w:highlight w:val="none"/>
                <w:lang w:val="zh-CN" w:eastAsia="zh-CN"/>
                <w14:textFill>
                  <w14:solidFill>
                    <w14:schemeClr w14:val="tx1">
                      <w14:lumMod w14:val="85000"/>
                      <w14:lumOff w14:val="15000"/>
                    </w14:schemeClr>
                  </w14:solidFill>
                </w14:textFill>
              </w:rPr>
              <w:t>分；</w:t>
            </w:r>
          </w:p>
          <w:p w14:paraId="026BA553">
            <w:pPr>
              <w:jc w:val="left"/>
              <w:rPr>
                <w:rFonts w:hint="eastAsia" w:ascii="仿宋" w:hAnsi="仿宋" w:eastAsia="仿宋" w:cs="仿宋"/>
                <w:color w:val="262626" w:themeColor="text1" w:themeTint="D9"/>
                <w:sz w:val="21"/>
                <w:szCs w:val="21"/>
                <w:highlight w:val="none"/>
                <w:lang w:val="zh-CN"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zh-CN" w:eastAsia="zh-CN"/>
                <w14:textFill>
                  <w14:solidFill>
                    <w14:schemeClr w14:val="tx1">
                      <w14:lumMod w14:val="85000"/>
                      <w14:lumOff w14:val="15000"/>
                    </w14:schemeClr>
                  </w14:solidFill>
                </w14:textFill>
              </w:rPr>
              <w:t>技术培训与质量保证方案合格，内容一般，可行度一般的，得</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3</w:t>
            </w:r>
            <w:r>
              <w:rPr>
                <w:rFonts w:hint="eastAsia" w:ascii="仿宋" w:hAnsi="仿宋" w:eastAsia="仿宋" w:cs="仿宋"/>
                <w:color w:val="262626" w:themeColor="text1" w:themeTint="D9"/>
                <w:sz w:val="21"/>
                <w:szCs w:val="21"/>
                <w:highlight w:val="none"/>
                <w:lang w:val="zh-CN" w:eastAsia="zh-CN"/>
                <w14:textFill>
                  <w14:solidFill>
                    <w14:schemeClr w14:val="tx1">
                      <w14:lumMod w14:val="85000"/>
                      <w14:lumOff w14:val="15000"/>
                    </w14:schemeClr>
                  </w14:solidFill>
                </w14:textFill>
              </w:rPr>
              <w:t>分；</w:t>
            </w:r>
          </w:p>
          <w:p w14:paraId="17627DF6">
            <w:pPr>
              <w:jc w:val="left"/>
              <w:rPr>
                <w:rFonts w:hint="eastAsia" w:ascii="仿宋" w:hAnsi="仿宋" w:eastAsia="仿宋" w:cs="仿宋"/>
                <w:color w:val="262626" w:themeColor="text1" w:themeTint="D9"/>
                <w:sz w:val="21"/>
                <w:szCs w:val="21"/>
                <w:highlight w:val="none"/>
                <w:lang w:val="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zh-CN" w:eastAsia="zh-CN"/>
                <w14:textFill>
                  <w14:solidFill>
                    <w14:schemeClr w14:val="tx1">
                      <w14:lumMod w14:val="85000"/>
                      <w14:lumOff w14:val="15000"/>
                    </w14:schemeClr>
                  </w14:solidFill>
                </w14:textFill>
              </w:rPr>
              <w:t>不提供技术培训与售后方案的不得分。</w:t>
            </w:r>
          </w:p>
        </w:tc>
      </w:tr>
    </w:tbl>
    <w:p w14:paraId="7C7A79B0">
      <w:pPr>
        <w:pStyle w:val="8"/>
        <w:ind w:firstLine="0"/>
        <w:jc w:val="center"/>
        <w:rPr>
          <w:rFonts w:hint="eastAsia" w:ascii="仿宋" w:hAnsi="仿宋" w:eastAsia="仿宋" w:cs="仿宋"/>
          <w:b/>
          <w:sz w:val="21"/>
          <w:szCs w:val="21"/>
          <w:highlight w:val="none"/>
          <w:lang w:val="en-US" w:eastAsia="zh-CN"/>
        </w:rPr>
      </w:pPr>
    </w:p>
    <w:p w14:paraId="692ECE55">
      <w:pPr>
        <w:pStyle w:val="8"/>
        <w:ind w:firstLine="0"/>
        <w:jc w:val="center"/>
        <w:rPr>
          <w:rFonts w:hint="default" w:ascii="仿宋" w:hAnsi="仿宋" w:eastAsia="仿宋" w:cs="仿宋"/>
          <w:b/>
          <w:sz w:val="21"/>
          <w:szCs w:val="21"/>
          <w:highlight w:val="none"/>
          <w:lang w:val="en-US" w:eastAsia="zh-CN"/>
        </w:rPr>
      </w:pPr>
      <w:r>
        <w:rPr>
          <w:rFonts w:hint="eastAsia" w:ascii="仿宋" w:hAnsi="仿宋" w:eastAsia="仿宋" w:cs="仿宋"/>
          <w:b/>
          <w:sz w:val="21"/>
          <w:szCs w:val="21"/>
          <w:highlight w:val="none"/>
          <w:lang w:val="en-US" w:eastAsia="zh-CN"/>
        </w:rPr>
        <w:t>包2技术评审表（60分）</w:t>
      </w:r>
    </w:p>
    <w:tbl>
      <w:tblPr>
        <w:tblStyle w:val="44"/>
        <w:tblpPr w:leftFromText="180" w:rightFromText="180" w:vertAnchor="text" w:horzAnchor="page" w:tblpX="1279" w:tblpY="215"/>
        <w:tblOverlap w:val="never"/>
        <w:tblW w:w="9310" w:type="dxa"/>
        <w:tblInd w:w="0" w:type="dxa"/>
        <w:tblLayout w:type="fixed"/>
        <w:tblCellMar>
          <w:top w:w="0" w:type="dxa"/>
          <w:left w:w="0" w:type="dxa"/>
          <w:bottom w:w="0" w:type="dxa"/>
          <w:right w:w="0" w:type="dxa"/>
        </w:tblCellMar>
      </w:tblPr>
      <w:tblGrid>
        <w:gridCol w:w="680"/>
        <w:gridCol w:w="2145"/>
        <w:gridCol w:w="810"/>
        <w:gridCol w:w="5675"/>
      </w:tblGrid>
      <w:tr w14:paraId="6739B669">
        <w:tblPrEx>
          <w:tblCellMar>
            <w:top w:w="0" w:type="dxa"/>
            <w:left w:w="0" w:type="dxa"/>
            <w:bottom w:w="0" w:type="dxa"/>
            <w:right w:w="0" w:type="dxa"/>
          </w:tblCellMar>
        </w:tblPrEx>
        <w:trPr>
          <w:trHeight w:val="23" w:hRule="atLeast"/>
        </w:trPr>
        <w:tc>
          <w:tcPr>
            <w:tcW w:w="680" w:type="dxa"/>
            <w:tcBorders>
              <w:top w:val="single" w:color="000000" w:sz="4" w:space="0"/>
              <w:left w:val="single" w:color="000000" w:sz="4" w:space="0"/>
              <w:bottom w:val="single" w:color="000000" w:sz="4" w:space="0"/>
              <w:right w:val="single" w:color="000000" w:sz="4" w:space="0"/>
            </w:tcBorders>
          </w:tcPr>
          <w:p w14:paraId="6457276A">
            <w:pPr>
              <w:pStyle w:val="213"/>
              <w:spacing w:line="261" w:lineRule="exact"/>
              <w:ind w:left="148"/>
              <w:jc w:val="left"/>
              <w:rPr>
                <w:rFonts w:ascii="仿宋" w:hAnsi="仿宋" w:eastAsia="仿宋" w:cs="仿宋"/>
                <w:b/>
                <w:bCs/>
                <w:sz w:val="21"/>
                <w:szCs w:val="21"/>
                <w:highlight w:val="none"/>
                <w:lang w:val="zh-CN"/>
              </w:rPr>
            </w:pPr>
            <w:r>
              <w:rPr>
                <w:rFonts w:hint="eastAsia" w:ascii="仿宋" w:hAnsi="仿宋" w:eastAsia="仿宋" w:cs="仿宋"/>
                <w:b/>
                <w:bCs/>
                <w:sz w:val="21"/>
                <w:szCs w:val="21"/>
                <w:highlight w:val="none"/>
                <w:lang w:val="zh-CN"/>
              </w:rPr>
              <w:t>序号</w:t>
            </w:r>
          </w:p>
        </w:tc>
        <w:tc>
          <w:tcPr>
            <w:tcW w:w="2145" w:type="dxa"/>
            <w:tcBorders>
              <w:top w:val="single" w:color="000000" w:sz="4" w:space="0"/>
              <w:left w:val="single" w:color="000000" w:sz="4" w:space="0"/>
              <w:bottom w:val="single" w:color="000000" w:sz="4" w:space="0"/>
              <w:right w:val="single" w:color="000000" w:sz="4" w:space="0"/>
            </w:tcBorders>
          </w:tcPr>
          <w:p w14:paraId="13E6A877">
            <w:pPr>
              <w:pStyle w:val="213"/>
              <w:spacing w:line="261" w:lineRule="exact"/>
              <w:ind w:left="2"/>
              <w:jc w:val="center"/>
              <w:rPr>
                <w:rFonts w:ascii="仿宋" w:hAnsi="仿宋" w:eastAsia="仿宋" w:cs="仿宋"/>
                <w:b/>
                <w:bCs/>
                <w:sz w:val="21"/>
                <w:szCs w:val="21"/>
                <w:highlight w:val="none"/>
                <w:lang w:val="zh-CN"/>
              </w:rPr>
            </w:pPr>
            <w:r>
              <w:rPr>
                <w:rFonts w:hint="eastAsia" w:ascii="仿宋" w:hAnsi="仿宋" w:eastAsia="仿宋" w:cs="仿宋"/>
                <w:b/>
                <w:bCs/>
                <w:sz w:val="21"/>
                <w:szCs w:val="21"/>
                <w:highlight w:val="none"/>
                <w:lang w:val="zh-CN"/>
              </w:rPr>
              <w:t>评审内容</w:t>
            </w:r>
          </w:p>
        </w:tc>
        <w:tc>
          <w:tcPr>
            <w:tcW w:w="810" w:type="dxa"/>
            <w:tcBorders>
              <w:top w:val="single" w:color="000000" w:sz="4" w:space="0"/>
              <w:left w:val="single" w:color="000000" w:sz="4" w:space="0"/>
              <w:bottom w:val="single" w:color="000000" w:sz="4" w:space="0"/>
              <w:right w:val="single" w:color="000000" w:sz="4" w:space="0"/>
            </w:tcBorders>
          </w:tcPr>
          <w:p w14:paraId="05CC5F9E">
            <w:pPr>
              <w:pStyle w:val="213"/>
              <w:spacing w:line="261" w:lineRule="exact"/>
              <w:ind w:left="136"/>
              <w:jc w:val="left"/>
              <w:rPr>
                <w:rFonts w:ascii="仿宋" w:hAnsi="仿宋" w:eastAsia="仿宋" w:cs="仿宋"/>
                <w:b/>
                <w:bCs/>
                <w:sz w:val="21"/>
                <w:szCs w:val="21"/>
                <w:highlight w:val="none"/>
                <w:lang w:val="zh-CN"/>
              </w:rPr>
            </w:pPr>
            <w:r>
              <w:rPr>
                <w:rFonts w:hint="eastAsia" w:ascii="仿宋" w:hAnsi="仿宋" w:eastAsia="仿宋" w:cs="仿宋"/>
                <w:b/>
                <w:bCs/>
                <w:sz w:val="21"/>
                <w:szCs w:val="21"/>
                <w:highlight w:val="none"/>
                <w:lang w:val="zh-CN"/>
              </w:rPr>
              <w:t>分值</w:t>
            </w:r>
          </w:p>
        </w:tc>
        <w:tc>
          <w:tcPr>
            <w:tcW w:w="5675" w:type="dxa"/>
            <w:tcBorders>
              <w:top w:val="single" w:color="000000" w:sz="4" w:space="0"/>
              <w:left w:val="single" w:color="000000" w:sz="4" w:space="0"/>
              <w:bottom w:val="single" w:color="000000" w:sz="4" w:space="0"/>
              <w:right w:val="single" w:color="000000" w:sz="4" w:space="0"/>
            </w:tcBorders>
          </w:tcPr>
          <w:p w14:paraId="55963795">
            <w:pPr>
              <w:pStyle w:val="213"/>
              <w:spacing w:line="261" w:lineRule="exact"/>
              <w:jc w:val="center"/>
              <w:rPr>
                <w:rFonts w:ascii="仿宋" w:hAnsi="仿宋" w:eastAsia="仿宋" w:cs="仿宋"/>
                <w:b/>
                <w:bCs/>
                <w:sz w:val="21"/>
                <w:szCs w:val="21"/>
                <w:highlight w:val="none"/>
                <w:lang w:val="zh-CN"/>
              </w:rPr>
            </w:pPr>
            <w:r>
              <w:rPr>
                <w:rFonts w:hint="eastAsia" w:ascii="仿宋" w:hAnsi="仿宋" w:eastAsia="仿宋" w:cs="仿宋"/>
                <w:b/>
                <w:bCs/>
                <w:sz w:val="21"/>
                <w:szCs w:val="21"/>
                <w:highlight w:val="none"/>
                <w:lang w:val="zh-CN"/>
              </w:rPr>
              <w:t>评分细则</w:t>
            </w:r>
          </w:p>
        </w:tc>
      </w:tr>
      <w:tr w14:paraId="4D1D338D">
        <w:tblPrEx>
          <w:tblCellMar>
            <w:top w:w="0" w:type="dxa"/>
            <w:left w:w="0" w:type="dxa"/>
            <w:bottom w:w="0" w:type="dxa"/>
            <w:right w:w="0" w:type="dxa"/>
          </w:tblCellMar>
        </w:tblPrEx>
        <w:trPr>
          <w:trHeight w:val="23" w:hRule="atLeast"/>
        </w:trPr>
        <w:tc>
          <w:tcPr>
            <w:tcW w:w="680" w:type="dxa"/>
            <w:tcBorders>
              <w:top w:val="single" w:color="000000" w:sz="4" w:space="0"/>
              <w:left w:val="single" w:color="000000" w:sz="4" w:space="0"/>
              <w:bottom w:val="single" w:color="000000" w:sz="4" w:space="0"/>
              <w:right w:val="single" w:color="000000" w:sz="4" w:space="0"/>
            </w:tcBorders>
            <w:vAlign w:val="center"/>
          </w:tcPr>
          <w:p w14:paraId="7DB1279E">
            <w:pPr>
              <w:pStyle w:val="213"/>
              <w:spacing w:before="142"/>
              <w:ind w:right="1"/>
              <w:jc w:val="center"/>
              <w:rPr>
                <w:rFonts w:ascii="仿宋" w:hAnsi="仿宋" w:eastAsia="仿宋" w:cs="仿宋"/>
                <w:sz w:val="21"/>
                <w:szCs w:val="21"/>
                <w:highlight w:val="none"/>
                <w:lang w:val="zh-CN"/>
              </w:rPr>
            </w:pPr>
            <w:r>
              <w:rPr>
                <w:rFonts w:hint="eastAsia" w:ascii="仿宋" w:hAnsi="仿宋" w:eastAsia="仿宋" w:cs="仿宋"/>
                <w:sz w:val="21"/>
                <w:szCs w:val="21"/>
                <w:highlight w:val="none"/>
                <w:lang w:val="zh-CN"/>
              </w:rPr>
              <w:t>1</w:t>
            </w:r>
          </w:p>
        </w:tc>
        <w:tc>
          <w:tcPr>
            <w:tcW w:w="2145" w:type="dxa"/>
            <w:tcBorders>
              <w:top w:val="single" w:color="000000" w:sz="4" w:space="0"/>
              <w:left w:val="single" w:color="000000" w:sz="4" w:space="0"/>
              <w:bottom w:val="single" w:color="000000" w:sz="4" w:space="0"/>
              <w:right w:val="single" w:color="000000" w:sz="4" w:space="0"/>
            </w:tcBorders>
            <w:vAlign w:val="center"/>
          </w:tcPr>
          <w:p w14:paraId="28847B7F">
            <w:pPr>
              <w:jc w:val="center"/>
              <w:rPr>
                <w:rFonts w:ascii="仿宋" w:hAnsi="仿宋" w:eastAsia="仿宋" w:cs="仿宋"/>
                <w:color w:val="262626" w:themeColor="text1" w:themeTint="D9"/>
                <w:sz w:val="21"/>
                <w:szCs w:val="21"/>
                <w:highlight w:val="none"/>
                <w:lang w:val="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t>重要</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技术参数的响应情况</w:t>
            </w:r>
          </w:p>
        </w:tc>
        <w:tc>
          <w:tcPr>
            <w:tcW w:w="810" w:type="dxa"/>
            <w:tcBorders>
              <w:top w:val="single" w:color="000000" w:sz="4" w:space="0"/>
              <w:left w:val="single" w:color="000000" w:sz="4" w:space="0"/>
              <w:bottom w:val="single" w:color="000000" w:sz="4" w:space="0"/>
              <w:right w:val="single" w:color="000000" w:sz="4" w:space="0"/>
            </w:tcBorders>
            <w:vAlign w:val="center"/>
          </w:tcPr>
          <w:p w14:paraId="4E11FB77">
            <w:pPr>
              <w:pStyle w:val="213"/>
              <w:spacing w:before="142"/>
              <w:ind w:left="110"/>
              <w:jc w:val="center"/>
              <w:rPr>
                <w:rFonts w:hint="eastAsia" w:ascii="仿宋" w:hAnsi="仿宋" w:eastAsia="仿宋" w:cs="仿宋"/>
                <w:sz w:val="21"/>
                <w:szCs w:val="21"/>
                <w:highlight w:val="none"/>
                <w:lang w:val="zh-CN"/>
              </w:rPr>
            </w:pPr>
          </w:p>
          <w:p w14:paraId="16A3B007">
            <w:pPr>
              <w:pStyle w:val="213"/>
              <w:spacing w:before="142"/>
              <w:ind w:left="110"/>
              <w:jc w:val="center"/>
              <w:rPr>
                <w:rFonts w:ascii="仿宋" w:hAnsi="仿宋" w:eastAsia="仿宋" w:cs="仿宋"/>
                <w:sz w:val="21"/>
                <w:szCs w:val="21"/>
                <w:highlight w:val="none"/>
                <w:lang w:val="zh-CN"/>
              </w:rPr>
            </w:pPr>
            <w:r>
              <w:rPr>
                <w:rFonts w:hint="eastAsia" w:ascii="仿宋" w:hAnsi="仿宋" w:eastAsia="仿宋" w:cs="仿宋"/>
                <w:sz w:val="21"/>
                <w:szCs w:val="21"/>
                <w:highlight w:val="none"/>
                <w:lang w:val="en-US" w:eastAsia="zh-CN"/>
              </w:rPr>
              <w:t>27</w:t>
            </w:r>
            <w:r>
              <w:rPr>
                <w:rFonts w:hint="eastAsia" w:ascii="仿宋" w:hAnsi="仿宋" w:eastAsia="仿宋" w:cs="仿宋"/>
                <w:sz w:val="21"/>
                <w:szCs w:val="21"/>
                <w:highlight w:val="none"/>
                <w:lang w:val="zh-CN"/>
              </w:rPr>
              <w:t>分</w:t>
            </w:r>
          </w:p>
        </w:tc>
        <w:tc>
          <w:tcPr>
            <w:tcW w:w="5675" w:type="dxa"/>
            <w:tcBorders>
              <w:top w:val="single" w:color="000000" w:sz="4" w:space="0"/>
              <w:left w:val="single" w:color="000000" w:sz="4" w:space="0"/>
              <w:bottom w:val="single" w:color="000000" w:sz="4" w:space="0"/>
              <w:right w:val="single" w:color="000000" w:sz="4" w:space="0"/>
            </w:tcBorders>
            <w:vAlign w:val="center"/>
          </w:tcPr>
          <w:p w14:paraId="3B552858">
            <w:pPr>
              <w:jc w:val="left"/>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对用户需求书中带▲</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号的</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重要技术参数的响应情况进行评审：</w:t>
            </w:r>
          </w:p>
          <w:p w14:paraId="1FA723C2">
            <w:pPr>
              <w:jc w:val="left"/>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完全</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满足或优于</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的，</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得</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27</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分；每出现一处带▲</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号</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负偏离，扣</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 xml:space="preserve"> 1</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分</w:t>
            </w:r>
            <w:r>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t>。</w:t>
            </w:r>
          </w:p>
          <w:p w14:paraId="1EE47DB7">
            <w:pPr>
              <w:jc w:val="left"/>
              <w:rPr>
                <w:highlight w:val="none"/>
              </w:rPr>
            </w:pP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本子包</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带▲</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号的</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重要技术参数共</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27</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条</w:t>
            </w:r>
            <w:r>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t>。</w:t>
            </w:r>
          </w:p>
          <w:p w14:paraId="47A14FF3">
            <w:pPr>
              <w:jc w:val="left"/>
              <w:rPr>
                <w:rFonts w:ascii="仿宋" w:hAnsi="仿宋" w:eastAsia="仿宋" w:cs="仿宋"/>
                <w:sz w:val="21"/>
                <w:szCs w:val="21"/>
                <w:highlight w:val="none"/>
                <w:lang w:val="zh-CN"/>
              </w:rPr>
            </w:pP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备注：投标人须提供实训台架与实训板的实物图或3D效果图，并提供台架配套工卡等教学资源、配置航材明细、细化预算表等信息</w:t>
            </w:r>
            <w:r>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t>。</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实物图或3D效果图</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应体现对应</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带▲</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号的</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重要技术参数</w:t>
            </w:r>
            <w:r>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t>，</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如</w:t>
            </w:r>
            <w:r>
              <w:rPr>
                <w:rFonts w:hint="eastAsia" w:ascii="仿宋" w:hAnsi="仿宋" w:eastAsia="仿宋"/>
                <w:szCs w:val="21"/>
                <w:highlight w:val="none"/>
              </w:rPr>
              <w:t>有缺漏</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或无法体现对应</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号的</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重要技术参数</w:t>
            </w:r>
            <w:r>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t>，</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则视同该项负偏离（以采购需求要求的为准）。</w:t>
            </w:r>
          </w:p>
        </w:tc>
      </w:tr>
      <w:tr w14:paraId="632DB02C">
        <w:tblPrEx>
          <w:tblCellMar>
            <w:top w:w="0" w:type="dxa"/>
            <w:left w:w="0" w:type="dxa"/>
            <w:bottom w:w="0" w:type="dxa"/>
            <w:right w:w="0" w:type="dxa"/>
          </w:tblCellMar>
        </w:tblPrEx>
        <w:trPr>
          <w:trHeight w:val="23" w:hRule="atLeast"/>
        </w:trPr>
        <w:tc>
          <w:tcPr>
            <w:tcW w:w="680" w:type="dxa"/>
            <w:tcBorders>
              <w:top w:val="single" w:color="000000" w:sz="4" w:space="0"/>
              <w:left w:val="single" w:color="000000" w:sz="4" w:space="0"/>
              <w:bottom w:val="single" w:color="000000" w:sz="4" w:space="0"/>
              <w:right w:val="single" w:color="000000" w:sz="4" w:space="0"/>
            </w:tcBorders>
            <w:vAlign w:val="center"/>
          </w:tcPr>
          <w:p w14:paraId="46704DC3">
            <w:pPr>
              <w:pStyle w:val="213"/>
              <w:spacing w:before="142"/>
              <w:ind w:right="1"/>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w:t>
            </w:r>
          </w:p>
        </w:tc>
        <w:tc>
          <w:tcPr>
            <w:tcW w:w="2145" w:type="dxa"/>
            <w:tcBorders>
              <w:top w:val="single" w:color="000000" w:sz="4" w:space="0"/>
              <w:left w:val="single" w:color="000000" w:sz="4" w:space="0"/>
              <w:bottom w:val="single" w:color="000000" w:sz="4" w:space="0"/>
              <w:right w:val="single" w:color="000000" w:sz="4" w:space="0"/>
            </w:tcBorders>
            <w:vAlign w:val="center"/>
          </w:tcPr>
          <w:p w14:paraId="3C971EDD">
            <w:pPr>
              <w:jc w:val="cente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t>一般</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技术参数的响应情况</w:t>
            </w:r>
          </w:p>
        </w:tc>
        <w:tc>
          <w:tcPr>
            <w:tcW w:w="810" w:type="dxa"/>
            <w:tcBorders>
              <w:top w:val="single" w:color="000000" w:sz="4" w:space="0"/>
              <w:left w:val="single" w:color="000000" w:sz="4" w:space="0"/>
              <w:bottom w:val="single" w:color="000000" w:sz="4" w:space="0"/>
              <w:right w:val="single" w:color="000000" w:sz="4" w:space="0"/>
            </w:tcBorders>
            <w:vAlign w:val="center"/>
          </w:tcPr>
          <w:p w14:paraId="4DA37932">
            <w:pPr>
              <w:pStyle w:val="213"/>
              <w:spacing w:before="142"/>
              <w:ind w:left="110"/>
              <w:jc w:val="center"/>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15分</w:t>
            </w:r>
          </w:p>
        </w:tc>
        <w:tc>
          <w:tcPr>
            <w:tcW w:w="5675" w:type="dxa"/>
            <w:tcBorders>
              <w:top w:val="single" w:color="000000" w:sz="4" w:space="0"/>
              <w:left w:val="single" w:color="000000" w:sz="4" w:space="0"/>
              <w:bottom w:val="single" w:color="000000" w:sz="4" w:space="0"/>
              <w:right w:val="single" w:color="000000" w:sz="4" w:space="0"/>
            </w:tcBorders>
            <w:vAlign w:val="center"/>
          </w:tcPr>
          <w:p w14:paraId="2E01B4C7">
            <w:pPr>
              <w:jc w:val="left"/>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对用户需求书中</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不</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带▲</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号的一般</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技术参数的响应情况进行评审：</w:t>
            </w:r>
          </w:p>
          <w:p w14:paraId="0129893F">
            <w:pPr>
              <w:jc w:val="left"/>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完全</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满足或优于</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的，</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得</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15</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分；每出现一处</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不</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带▲</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号</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负偏离，扣</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0.2</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分</w:t>
            </w:r>
            <w:r>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t>。</w:t>
            </w:r>
          </w:p>
          <w:p w14:paraId="75E16509">
            <w:pPr>
              <w:jc w:val="left"/>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本子包不</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带▲</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号的一般</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技术参数共</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75</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条</w:t>
            </w:r>
            <w:r>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t>。</w:t>
            </w:r>
          </w:p>
          <w:p w14:paraId="72B41080">
            <w:pPr>
              <w:jc w:val="left"/>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备注：</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投标人须对</w:t>
            </w:r>
            <w:r>
              <w:rPr>
                <w:rFonts w:hint="eastAsia" w:ascii="仿宋" w:hAnsi="仿宋" w:eastAsia="仿宋"/>
                <w:szCs w:val="21"/>
                <w:highlight w:val="none"/>
              </w:rPr>
              <w:t>“用户需求书”的</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不</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带▲</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号的一般</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技术参数</w:t>
            </w:r>
            <w:r>
              <w:rPr>
                <w:rFonts w:hint="eastAsia" w:ascii="仿宋" w:hAnsi="仿宋" w:eastAsia="仿宋"/>
                <w:szCs w:val="21"/>
                <w:highlight w:val="none"/>
              </w:rPr>
              <w:t>内容逐条</w:t>
            </w:r>
            <w:r>
              <w:rPr>
                <w:rFonts w:hint="eastAsia" w:ascii="仿宋" w:hAnsi="仿宋" w:eastAsia="仿宋"/>
                <w:szCs w:val="21"/>
                <w:highlight w:val="none"/>
                <w:lang w:val="en-US" w:eastAsia="zh-CN"/>
              </w:rPr>
              <w:t>响应</w:t>
            </w:r>
            <w:r>
              <w:rPr>
                <w:rFonts w:hint="eastAsia" w:ascii="仿宋" w:hAnsi="仿宋" w:eastAsia="仿宋"/>
                <w:szCs w:val="21"/>
                <w:highlight w:val="none"/>
                <w:lang w:eastAsia="zh-CN"/>
              </w:rPr>
              <w:t>，</w:t>
            </w:r>
            <w:r>
              <w:rPr>
                <w:rFonts w:hint="eastAsia" w:ascii="仿宋" w:hAnsi="仿宋" w:eastAsia="仿宋"/>
                <w:szCs w:val="21"/>
                <w:highlight w:val="none"/>
              </w:rPr>
              <w:t>如有缺漏，缺漏项视同</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负偏离</w:t>
            </w:r>
            <w:r>
              <w:rPr>
                <w:rFonts w:hint="eastAsia" w:ascii="仿宋" w:hAnsi="仿宋" w:eastAsia="仿宋"/>
                <w:szCs w:val="21"/>
                <w:highlight w:val="none"/>
              </w:rPr>
              <w:t>。</w:t>
            </w:r>
            <w:r>
              <w:rPr>
                <w:rFonts w:hint="eastAsia" w:ascii="仿宋" w:hAnsi="仿宋" w:eastAsia="仿宋"/>
                <w:szCs w:val="21"/>
                <w:highlight w:val="none"/>
                <w:lang w:val="en-US" w:eastAsia="zh-CN"/>
              </w:rPr>
              <w:t>以“</w:t>
            </w:r>
            <w:r>
              <w:rPr>
                <w:rFonts w:hint="eastAsia" w:ascii="仿宋" w:hAnsi="仿宋" w:eastAsia="仿宋"/>
                <w:b/>
                <w:szCs w:val="24"/>
                <w:highlight w:val="none"/>
              </w:rPr>
              <w:t>非实质性条款响应表</w:t>
            </w:r>
            <w:r>
              <w:rPr>
                <w:rFonts w:hint="eastAsia" w:ascii="仿宋" w:hAnsi="仿宋" w:eastAsia="仿宋"/>
                <w:szCs w:val="21"/>
                <w:highlight w:val="none"/>
                <w:lang w:val="en-US" w:eastAsia="zh-CN"/>
              </w:rPr>
              <w:t>”的响应为准</w:t>
            </w:r>
            <w:r>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t>。以用户需求书中“参数”凡标有最低一级序号的指标项即为一条技术参数，无论是否隶属于上一级编号，上一级序号不作为一条技术参数计算。如最低一级序号已设置▲号，则上一级序号不作为一条技术参数计算。）</w:t>
            </w:r>
          </w:p>
        </w:tc>
      </w:tr>
      <w:tr w14:paraId="4E513A44">
        <w:tblPrEx>
          <w:tblCellMar>
            <w:top w:w="0" w:type="dxa"/>
            <w:left w:w="0" w:type="dxa"/>
            <w:bottom w:w="0" w:type="dxa"/>
            <w:right w:w="0" w:type="dxa"/>
          </w:tblCellMar>
        </w:tblPrEx>
        <w:trPr>
          <w:trHeight w:val="23" w:hRule="atLeast"/>
        </w:trPr>
        <w:tc>
          <w:tcPr>
            <w:tcW w:w="680" w:type="dxa"/>
            <w:tcBorders>
              <w:top w:val="single" w:color="000000" w:sz="4" w:space="0"/>
              <w:left w:val="single" w:color="000000" w:sz="4" w:space="0"/>
              <w:bottom w:val="single" w:color="000000" w:sz="4" w:space="0"/>
              <w:right w:val="single" w:color="000000" w:sz="4" w:space="0"/>
            </w:tcBorders>
            <w:vAlign w:val="center"/>
          </w:tcPr>
          <w:p w14:paraId="04FD0AB3">
            <w:pPr>
              <w:pStyle w:val="213"/>
              <w:spacing w:before="142"/>
              <w:ind w:right="1"/>
              <w:jc w:val="cente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3</w:t>
            </w:r>
          </w:p>
        </w:tc>
        <w:tc>
          <w:tcPr>
            <w:tcW w:w="2145" w:type="dxa"/>
            <w:tcBorders>
              <w:top w:val="single" w:color="000000" w:sz="4" w:space="0"/>
              <w:left w:val="single" w:color="000000" w:sz="4" w:space="0"/>
              <w:bottom w:val="single" w:color="000000" w:sz="4" w:space="0"/>
              <w:right w:val="single" w:color="000000" w:sz="4" w:space="0"/>
            </w:tcBorders>
            <w:vAlign w:val="center"/>
          </w:tcPr>
          <w:p w14:paraId="7440A75D">
            <w:pPr>
              <w:jc w:val="center"/>
              <w:rPr>
                <w:rFonts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项目实施技术方案</w:t>
            </w:r>
          </w:p>
        </w:tc>
        <w:tc>
          <w:tcPr>
            <w:tcW w:w="810" w:type="dxa"/>
            <w:tcBorders>
              <w:top w:val="single" w:color="000000" w:sz="4" w:space="0"/>
              <w:left w:val="single" w:color="000000" w:sz="4" w:space="0"/>
              <w:bottom w:val="single" w:color="000000" w:sz="4" w:space="0"/>
              <w:right w:val="single" w:color="000000" w:sz="4" w:space="0"/>
            </w:tcBorders>
            <w:vAlign w:val="center"/>
          </w:tcPr>
          <w:p w14:paraId="0FB868CE">
            <w:pPr>
              <w:jc w:val="center"/>
              <w:rPr>
                <w:rFonts w:hint="eastAsia" w:ascii="仿宋" w:hAnsi="仿宋" w:eastAsia="仿宋" w:cs="仿宋"/>
                <w:color w:val="262626" w:themeColor="text1" w:themeTint="D9"/>
                <w:sz w:val="21"/>
                <w:szCs w:val="21"/>
                <w:highlight w:val="none"/>
                <w:lang w:val="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9分</w:t>
            </w:r>
          </w:p>
        </w:tc>
        <w:tc>
          <w:tcPr>
            <w:tcW w:w="5675" w:type="dxa"/>
            <w:tcBorders>
              <w:top w:val="single" w:color="000000" w:sz="4" w:space="0"/>
              <w:left w:val="single" w:color="000000" w:sz="4" w:space="0"/>
              <w:bottom w:val="single" w:color="000000" w:sz="4" w:space="0"/>
              <w:right w:val="single" w:color="000000" w:sz="4" w:space="0"/>
            </w:tcBorders>
            <w:vAlign w:val="center"/>
          </w:tcPr>
          <w:p w14:paraId="671B3DE8">
            <w:pPr>
              <w:jc w:val="left"/>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方案包括但不限于供货实施情况、安装调试、交货方案、培训方案等。</w:t>
            </w:r>
          </w:p>
          <w:p w14:paraId="7CCCB292">
            <w:pPr>
              <w:jc w:val="left"/>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各项实施方案全面具体详细可行，完全符合采购需求，得9分；</w:t>
            </w:r>
          </w:p>
          <w:p w14:paraId="1F5B4B46">
            <w:pPr>
              <w:jc w:val="left"/>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实施方案基本明确合理，基本符合采购需求，得6分；</w:t>
            </w:r>
          </w:p>
          <w:p w14:paraId="725C4DDB">
            <w:pPr>
              <w:jc w:val="left"/>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不完全符合采购需求的要求，但不构成重大偏离，得3分；</w:t>
            </w:r>
          </w:p>
          <w:p w14:paraId="4FEFC49B">
            <w:pPr>
              <w:jc w:val="left"/>
              <w:rPr>
                <w:rFonts w:hint="eastAsia" w:ascii="仿宋" w:hAnsi="仿宋" w:eastAsia="仿宋" w:cs="仿宋"/>
                <w:color w:val="262626" w:themeColor="text1" w:themeTint="D9"/>
                <w:sz w:val="21"/>
                <w:szCs w:val="21"/>
                <w:highlight w:val="none"/>
                <w:lang w:val="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不提供或其他情况，得0分。</w:t>
            </w:r>
          </w:p>
        </w:tc>
      </w:tr>
      <w:tr w14:paraId="20CE76A6">
        <w:tblPrEx>
          <w:tblCellMar>
            <w:top w:w="0" w:type="dxa"/>
            <w:left w:w="0" w:type="dxa"/>
            <w:bottom w:w="0" w:type="dxa"/>
            <w:right w:w="0" w:type="dxa"/>
          </w:tblCellMar>
        </w:tblPrEx>
        <w:trPr>
          <w:trHeight w:val="23" w:hRule="atLeast"/>
        </w:trPr>
        <w:tc>
          <w:tcPr>
            <w:tcW w:w="680" w:type="dxa"/>
            <w:tcBorders>
              <w:top w:val="single" w:color="000000" w:sz="4" w:space="0"/>
              <w:left w:val="single" w:color="000000" w:sz="4" w:space="0"/>
              <w:bottom w:val="single" w:color="000000" w:sz="4" w:space="0"/>
              <w:right w:val="single" w:color="000000" w:sz="4" w:space="0"/>
            </w:tcBorders>
            <w:vAlign w:val="center"/>
          </w:tcPr>
          <w:p w14:paraId="55A1DBDF">
            <w:pPr>
              <w:pStyle w:val="213"/>
              <w:spacing w:before="142"/>
              <w:ind w:right="1" w:rightChars="0"/>
              <w:jc w:val="cente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4</w:t>
            </w:r>
          </w:p>
        </w:tc>
        <w:tc>
          <w:tcPr>
            <w:tcW w:w="2145" w:type="dxa"/>
            <w:tcBorders>
              <w:top w:val="single" w:color="000000" w:sz="4" w:space="0"/>
              <w:left w:val="single" w:color="000000" w:sz="4" w:space="0"/>
              <w:bottom w:val="single" w:color="000000" w:sz="4" w:space="0"/>
              <w:right w:val="single" w:color="000000" w:sz="4" w:space="0"/>
            </w:tcBorders>
            <w:vAlign w:val="center"/>
          </w:tcPr>
          <w:p w14:paraId="15F07499">
            <w:pPr>
              <w:jc w:val="center"/>
              <w:rPr>
                <w:rFonts w:hint="eastAsia" w:ascii="仿宋" w:hAnsi="仿宋" w:eastAsia="仿宋" w:cs="仿宋"/>
                <w:color w:val="262626" w:themeColor="text1" w:themeTint="D9"/>
                <w:sz w:val="21"/>
                <w:szCs w:val="21"/>
                <w:highlight w:val="none"/>
                <w:lang w:val="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zh-CN"/>
                <w14:textFill>
                  <w14:solidFill>
                    <w14:schemeClr w14:val="tx1">
                      <w14:lumMod w14:val="85000"/>
                      <w14:lumOff w14:val="15000"/>
                    </w14:schemeClr>
                  </w14:solidFill>
                </w14:textFill>
              </w:rPr>
              <w:t>技术培训与质量保证方案</w:t>
            </w:r>
          </w:p>
        </w:tc>
        <w:tc>
          <w:tcPr>
            <w:tcW w:w="810" w:type="dxa"/>
            <w:tcBorders>
              <w:top w:val="single" w:color="000000" w:sz="4" w:space="0"/>
              <w:left w:val="single" w:color="000000" w:sz="4" w:space="0"/>
              <w:bottom w:val="single" w:color="000000" w:sz="4" w:space="0"/>
              <w:right w:val="single" w:color="000000" w:sz="4" w:space="0"/>
            </w:tcBorders>
            <w:vAlign w:val="center"/>
          </w:tcPr>
          <w:p w14:paraId="3CAC5EAB">
            <w:pPr>
              <w:jc w:val="center"/>
              <w:rPr>
                <w:rFonts w:hint="default"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9分</w:t>
            </w:r>
          </w:p>
        </w:tc>
        <w:tc>
          <w:tcPr>
            <w:tcW w:w="5675" w:type="dxa"/>
            <w:tcBorders>
              <w:top w:val="single" w:color="000000" w:sz="4" w:space="0"/>
              <w:left w:val="single" w:color="000000" w:sz="4" w:space="0"/>
              <w:bottom w:val="single" w:color="000000" w:sz="4" w:space="0"/>
              <w:right w:val="single" w:color="000000" w:sz="4" w:space="0"/>
            </w:tcBorders>
            <w:vAlign w:val="center"/>
          </w:tcPr>
          <w:p w14:paraId="1CF83F90">
            <w:pPr>
              <w:jc w:val="left"/>
              <w:rPr>
                <w:rFonts w:hint="eastAsia" w:ascii="仿宋" w:hAnsi="仿宋" w:eastAsia="仿宋" w:cs="仿宋"/>
                <w:color w:val="262626" w:themeColor="text1" w:themeTint="D9"/>
                <w:sz w:val="21"/>
                <w:szCs w:val="21"/>
                <w:highlight w:val="none"/>
                <w:lang w:val="zh-CN"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zh-CN" w:eastAsia="zh-CN"/>
                <w14:textFill>
                  <w14:solidFill>
                    <w14:schemeClr w14:val="tx1">
                      <w14:lumMod w14:val="85000"/>
                      <w14:lumOff w14:val="15000"/>
                    </w14:schemeClr>
                  </w14:solidFill>
                </w14:textFill>
              </w:rPr>
              <w:t>投标人对用户需求内容有清晰的理解，结合实际情况，提出合理的技术培训与质量保证方案。</w:t>
            </w:r>
          </w:p>
          <w:p w14:paraId="7809C8F1">
            <w:pPr>
              <w:jc w:val="left"/>
              <w:rPr>
                <w:rFonts w:hint="eastAsia" w:ascii="仿宋" w:hAnsi="仿宋" w:eastAsia="仿宋" w:cs="仿宋"/>
                <w:color w:val="262626" w:themeColor="text1" w:themeTint="D9"/>
                <w:sz w:val="21"/>
                <w:szCs w:val="21"/>
                <w:highlight w:val="none"/>
                <w:lang w:val="zh-CN"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zh-CN" w:eastAsia="zh-CN"/>
                <w14:textFill>
                  <w14:solidFill>
                    <w14:schemeClr w14:val="tx1">
                      <w14:lumMod w14:val="85000"/>
                      <w14:lumOff w14:val="15000"/>
                    </w14:schemeClr>
                  </w14:solidFill>
                </w14:textFill>
              </w:rPr>
              <w:t>技术培训与质量保证方案具体详细，可行度高，完全满足或优于满足用户需求的，得</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9</w:t>
            </w:r>
            <w:r>
              <w:rPr>
                <w:rFonts w:hint="eastAsia" w:ascii="仿宋" w:hAnsi="仿宋" w:eastAsia="仿宋" w:cs="仿宋"/>
                <w:color w:val="262626" w:themeColor="text1" w:themeTint="D9"/>
                <w:sz w:val="21"/>
                <w:szCs w:val="21"/>
                <w:highlight w:val="none"/>
                <w:lang w:val="zh-CN" w:eastAsia="zh-CN"/>
                <w14:textFill>
                  <w14:solidFill>
                    <w14:schemeClr w14:val="tx1">
                      <w14:lumMod w14:val="85000"/>
                      <w14:lumOff w14:val="15000"/>
                    </w14:schemeClr>
                  </w14:solidFill>
                </w14:textFill>
              </w:rPr>
              <w:t>分；</w:t>
            </w:r>
          </w:p>
          <w:p w14:paraId="0F52AF6F">
            <w:pPr>
              <w:jc w:val="left"/>
              <w:rPr>
                <w:rFonts w:hint="eastAsia" w:ascii="仿宋" w:hAnsi="仿宋" w:eastAsia="仿宋" w:cs="仿宋"/>
                <w:color w:val="262626" w:themeColor="text1" w:themeTint="D9"/>
                <w:sz w:val="21"/>
                <w:szCs w:val="21"/>
                <w:highlight w:val="none"/>
                <w:lang w:val="zh-CN"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zh-CN" w:eastAsia="zh-CN"/>
                <w14:textFill>
                  <w14:solidFill>
                    <w14:schemeClr w14:val="tx1">
                      <w14:lumMod w14:val="85000"/>
                      <w14:lumOff w14:val="15000"/>
                    </w14:schemeClr>
                  </w14:solidFill>
                </w14:textFill>
              </w:rPr>
              <w:t>技术培训与质量保证方案较完善，描述清晰，可行度</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较</w:t>
            </w:r>
            <w:r>
              <w:rPr>
                <w:rFonts w:hint="eastAsia" w:ascii="仿宋" w:hAnsi="仿宋" w:eastAsia="仿宋" w:cs="仿宋"/>
                <w:color w:val="262626" w:themeColor="text1" w:themeTint="D9"/>
                <w:sz w:val="21"/>
                <w:szCs w:val="21"/>
                <w:highlight w:val="none"/>
                <w:lang w:val="zh-CN" w:eastAsia="zh-CN"/>
                <w14:textFill>
                  <w14:solidFill>
                    <w14:schemeClr w14:val="tx1">
                      <w14:lumMod w14:val="85000"/>
                      <w14:lumOff w14:val="15000"/>
                    </w14:schemeClr>
                  </w14:solidFill>
                </w14:textFill>
              </w:rPr>
              <w:t>高，基本满足用户需求的，得</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6</w:t>
            </w:r>
            <w:r>
              <w:rPr>
                <w:rFonts w:hint="eastAsia" w:ascii="仿宋" w:hAnsi="仿宋" w:eastAsia="仿宋" w:cs="仿宋"/>
                <w:color w:val="262626" w:themeColor="text1" w:themeTint="D9"/>
                <w:sz w:val="21"/>
                <w:szCs w:val="21"/>
                <w:highlight w:val="none"/>
                <w:lang w:val="zh-CN" w:eastAsia="zh-CN"/>
                <w14:textFill>
                  <w14:solidFill>
                    <w14:schemeClr w14:val="tx1">
                      <w14:lumMod w14:val="85000"/>
                      <w14:lumOff w14:val="15000"/>
                    </w14:schemeClr>
                  </w14:solidFill>
                </w14:textFill>
              </w:rPr>
              <w:t>分；</w:t>
            </w:r>
          </w:p>
          <w:p w14:paraId="6FF985E0">
            <w:pPr>
              <w:jc w:val="left"/>
              <w:rPr>
                <w:rFonts w:hint="eastAsia" w:ascii="仿宋" w:hAnsi="仿宋" w:eastAsia="仿宋" w:cs="仿宋"/>
                <w:color w:val="262626" w:themeColor="text1" w:themeTint="D9"/>
                <w:sz w:val="21"/>
                <w:szCs w:val="21"/>
                <w:highlight w:val="none"/>
                <w:lang w:val="zh-CN"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zh-CN" w:eastAsia="zh-CN"/>
                <w14:textFill>
                  <w14:solidFill>
                    <w14:schemeClr w14:val="tx1">
                      <w14:lumMod w14:val="85000"/>
                      <w14:lumOff w14:val="15000"/>
                    </w14:schemeClr>
                  </w14:solidFill>
                </w14:textFill>
              </w:rPr>
              <w:t>技术培训与质量保证方案合格，内容一般，可行度一般的，得</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3</w:t>
            </w:r>
            <w:r>
              <w:rPr>
                <w:rFonts w:hint="eastAsia" w:ascii="仿宋" w:hAnsi="仿宋" w:eastAsia="仿宋" w:cs="仿宋"/>
                <w:color w:val="262626" w:themeColor="text1" w:themeTint="D9"/>
                <w:sz w:val="21"/>
                <w:szCs w:val="21"/>
                <w:highlight w:val="none"/>
                <w:lang w:val="zh-CN" w:eastAsia="zh-CN"/>
                <w14:textFill>
                  <w14:solidFill>
                    <w14:schemeClr w14:val="tx1">
                      <w14:lumMod w14:val="85000"/>
                      <w14:lumOff w14:val="15000"/>
                    </w14:schemeClr>
                  </w14:solidFill>
                </w14:textFill>
              </w:rPr>
              <w:t>分；</w:t>
            </w:r>
          </w:p>
          <w:p w14:paraId="0141C30F">
            <w:pPr>
              <w:jc w:val="left"/>
              <w:rPr>
                <w:rFonts w:hint="eastAsia" w:ascii="仿宋" w:hAnsi="仿宋" w:eastAsia="仿宋" w:cs="仿宋"/>
                <w:color w:val="262626" w:themeColor="text1" w:themeTint="D9"/>
                <w:sz w:val="21"/>
                <w:szCs w:val="21"/>
                <w:highlight w:val="none"/>
                <w:lang w:val="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zh-CN" w:eastAsia="zh-CN"/>
                <w14:textFill>
                  <w14:solidFill>
                    <w14:schemeClr w14:val="tx1">
                      <w14:lumMod w14:val="85000"/>
                      <w14:lumOff w14:val="15000"/>
                    </w14:schemeClr>
                  </w14:solidFill>
                </w14:textFill>
              </w:rPr>
              <w:t>不提供技术培训与售后方案的不得分。</w:t>
            </w:r>
          </w:p>
        </w:tc>
      </w:tr>
    </w:tbl>
    <w:p w14:paraId="6AE4110C">
      <w:pPr>
        <w:rPr>
          <w:rFonts w:ascii="仿宋" w:hAnsi="仿宋" w:eastAsia="仿宋" w:cs="仿宋"/>
          <w:b/>
          <w:sz w:val="21"/>
          <w:szCs w:val="21"/>
          <w:highlight w:val="none"/>
        </w:rPr>
      </w:pPr>
    </w:p>
    <w:p w14:paraId="20E36A7B">
      <w:pPr>
        <w:pStyle w:val="8"/>
        <w:ind w:firstLine="0"/>
        <w:jc w:val="center"/>
        <w:rPr>
          <w:rFonts w:hint="default" w:ascii="仿宋" w:hAnsi="仿宋" w:eastAsia="仿宋" w:cs="仿宋"/>
          <w:b/>
          <w:sz w:val="21"/>
          <w:szCs w:val="21"/>
          <w:highlight w:val="none"/>
          <w:lang w:val="en-US" w:eastAsia="zh-CN"/>
        </w:rPr>
      </w:pPr>
      <w:r>
        <w:rPr>
          <w:rFonts w:hint="eastAsia" w:ascii="仿宋" w:hAnsi="仿宋" w:eastAsia="仿宋" w:cs="仿宋"/>
          <w:b/>
          <w:sz w:val="21"/>
          <w:szCs w:val="21"/>
          <w:highlight w:val="none"/>
          <w:lang w:eastAsia="zh-CN"/>
        </w:rPr>
        <w:t>包</w:t>
      </w:r>
      <w:r>
        <w:rPr>
          <w:rFonts w:hint="eastAsia" w:ascii="仿宋" w:hAnsi="仿宋" w:eastAsia="仿宋" w:cs="仿宋"/>
          <w:b/>
          <w:sz w:val="21"/>
          <w:szCs w:val="21"/>
          <w:highlight w:val="none"/>
          <w:lang w:val="en-US" w:eastAsia="zh-CN"/>
        </w:rPr>
        <w:t>3技术评审表（60分）</w:t>
      </w:r>
    </w:p>
    <w:tbl>
      <w:tblPr>
        <w:tblStyle w:val="44"/>
        <w:tblpPr w:leftFromText="180" w:rightFromText="180" w:vertAnchor="text" w:horzAnchor="page" w:tblpX="1279" w:tblpY="215"/>
        <w:tblOverlap w:val="never"/>
        <w:tblW w:w="9310" w:type="dxa"/>
        <w:tblInd w:w="0" w:type="dxa"/>
        <w:tblLayout w:type="fixed"/>
        <w:tblCellMar>
          <w:top w:w="0" w:type="dxa"/>
          <w:left w:w="0" w:type="dxa"/>
          <w:bottom w:w="0" w:type="dxa"/>
          <w:right w:w="0" w:type="dxa"/>
        </w:tblCellMar>
      </w:tblPr>
      <w:tblGrid>
        <w:gridCol w:w="680"/>
        <w:gridCol w:w="2145"/>
        <w:gridCol w:w="810"/>
        <w:gridCol w:w="5675"/>
      </w:tblGrid>
      <w:tr w14:paraId="0EE5AB92">
        <w:tblPrEx>
          <w:tblCellMar>
            <w:top w:w="0" w:type="dxa"/>
            <w:left w:w="0" w:type="dxa"/>
            <w:bottom w:w="0" w:type="dxa"/>
            <w:right w:w="0" w:type="dxa"/>
          </w:tblCellMar>
        </w:tblPrEx>
        <w:trPr>
          <w:trHeight w:val="23" w:hRule="atLeast"/>
        </w:trPr>
        <w:tc>
          <w:tcPr>
            <w:tcW w:w="680" w:type="dxa"/>
            <w:tcBorders>
              <w:top w:val="single" w:color="000000" w:sz="4" w:space="0"/>
              <w:left w:val="single" w:color="000000" w:sz="4" w:space="0"/>
              <w:bottom w:val="single" w:color="000000" w:sz="4" w:space="0"/>
              <w:right w:val="single" w:color="000000" w:sz="4" w:space="0"/>
            </w:tcBorders>
          </w:tcPr>
          <w:p w14:paraId="3E1B04F1">
            <w:pPr>
              <w:pStyle w:val="213"/>
              <w:spacing w:line="261" w:lineRule="exact"/>
              <w:ind w:left="148"/>
              <w:jc w:val="left"/>
              <w:rPr>
                <w:rFonts w:ascii="仿宋" w:hAnsi="仿宋" w:eastAsia="仿宋" w:cs="仿宋"/>
                <w:b/>
                <w:bCs/>
                <w:sz w:val="21"/>
                <w:szCs w:val="21"/>
                <w:highlight w:val="none"/>
                <w:lang w:val="zh-CN"/>
              </w:rPr>
            </w:pPr>
            <w:r>
              <w:rPr>
                <w:rFonts w:hint="eastAsia" w:ascii="仿宋" w:hAnsi="仿宋" w:eastAsia="仿宋" w:cs="仿宋"/>
                <w:b/>
                <w:bCs/>
                <w:sz w:val="21"/>
                <w:szCs w:val="21"/>
                <w:highlight w:val="none"/>
                <w:lang w:val="zh-CN"/>
              </w:rPr>
              <w:t>序号</w:t>
            </w:r>
          </w:p>
        </w:tc>
        <w:tc>
          <w:tcPr>
            <w:tcW w:w="2145" w:type="dxa"/>
            <w:tcBorders>
              <w:top w:val="single" w:color="000000" w:sz="4" w:space="0"/>
              <w:left w:val="single" w:color="000000" w:sz="4" w:space="0"/>
              <w:bottom w:val="single" w:color="000000" w:sz="4" w:space="0"/>
              <w:right w:val="single" w:color="000000" w:sz="4" w:space="0"/>
            </w:tcBorders>
          </w:tcPr>
          <w:p w14:paraId="0AADA8DC">
            <w:pPr>
              <w:pStyle w:val="213"/>
              <w:spacing w:line="261" w:lineRule="exact"/>
              <w:ind w:left="2"/>
              <w:jc w:val="center"/>
              <w:rPr>
                <w:rFonts w:ascii="仿宋" w:hAnsi="仿宋" w:eastAsia="仿宋" w:cs="仿宋"/>
                <w:b/>
                <w:bCs/>
                <w:sz w:val="21"/>
                <w:szCs w:val="21"/>
                <w:highlight w:val="none"/>
                <w:lang w:val="zh-CN"/>
              </w:rPr>
            </w:pPr>
            <w:r>
              <w:rPr>
                <w:rFonts w:hint="eastAsia" w:ascii="仿宋" w:hAnsi="仿宋" w:eastAsia="仿宋" w:cs="仿宋"/>
                <w:b/>
                <w:bCs/>
                <w:sz w:val="21"/>
                <w:szCs w:val="21"/>
                <w:highlight w:val="none"/>
                <w:lang w:val="zh-CN"/>
              </w:rPr>
              <w:t>评审内容</w:t>
            </w:r>
          </w:p>
        </w:tc>
        <w:tc>
          <w:tcPr>
            <w:tcW w:w="810" w:type="dxa"/>
            <w:tcBorders>
              <w:top w:val="single" w:color="000000" w:sz="4" w:space="0"/>
              <w:left w:val="single" w:color="000000" w:sz="4" w:space="0"/>
              <w:bottom w:val="single" w:color="000000" w:sz="4" w:space="0"/>
              <w:right w:val="single" w:color="000000" w:sz="4" w:space="0"/>
            </w:tcBorders>
          </w:tcPr>
          <w:p w14:paraId="464F500E">
            <w:pPr>
              <w:pStyle w:val="213"/>
              <w:spacing w:line="261" w:lineRule="exact"/>
              <w:ind w:left="136"/>
              <w:jc w:val="left"/>
              <w:rPr>
                <w:rFonts w:ascii="仿宋" w:hAnsi="仿宋" w:eastAsia="仿宋" w:cs="仿宋"/>
                <w:b/>
                <w:bCs/>
                <w:sz w:val="21"/>
                <w:szCs w:val="21"/>
                <w:highlight w:val="none"/>
                <w:lang w:val="zh-CN"/>
              </w:rPr>
            </w:pPr>
            <w:r>
              <w:rPr>
                <w:rFonts w:hint="eastAsia" w:ascii="仿宋" w:hAnsi="仿宋" w:eastAsia="仿宋" w:cs="仿宋"/>
                <w:b/>
                <w:bCs/>
                <w:sz w:val="21"/>
                <w:szCs w:val="21"/>
                <w:highlight w:val="none"/>
                <w:lang w:val="zh-CN"/>
              </w:rPr>
              <w:t>分值</w:t>
            </w:r>
          </w:p>
        </w:tc>
        <w:tc>
          <w:tcPr>
            <w:tcW w:w="5675" w:type="dxa"/>
            <w:tcBorders>
              <w:top w:val="single" w:color="000000" w:sz="4" w:space="0"/>
              <w:left w:val="single" w:color="000000" w:sz="4" w:space="0"/>
              <w:bottom w:val="single" w:color="000000" w:sz="4" w:space="0"/>
              <w:right w:val="single" w:color="000000" w:sz="4" w:space="0"/>
            </w:tcBorders>
          </w:tcPr>
          <w:p w14:paraId="6850DD52">
            <w:pPr>
              <w:pStyle w:val="213"/>
              <w:spacing w:line="261" w:lineRule="exact"/>
              <w:jc w:val="center"/>
              <w:rPr>
                <w:rFonts w:ascii="仿宋" w:hAnsi="仿宋" w:eastAsia="仿宋" w:cs="仿宋"/>
                <w:b/>
                <w:bCs/>
                <w:sz w:val="21"/>
                <w:szCs w:val="21"/>
                <w:highlight w:val="none"/>
                <w:lang w:val="zh-CN"/>
              </w:rPr>
            </w:pPr>
            <w:r>
              <w:rPr>
                <w:rFonts w:hint="eastAsia" w:ascii="仿宋" w:hAnsi="仿宋" w:eastAsia="仿宋" w:cs="仿宋"/>
                <w:b/>
                <w:bCs/>
                <w:sz w:val="21"/>
                <w:szCs w:val="21"/>
                <w:highlight w:val="none"/>
                <w:lang w:val="zh-CN"/>
              </w:rPr>
              <w:t>评分细则</w:t>
            </w:r>
          </w:p>
        </w:tc>
      </w:tr>
      <w:tr w14:paraId="01C4A7B9">
        <w:tblPrEx>
          <w:tblCellMar>
            <w:top w:w="0" w:type="dxa"/>
            <w:left w:w="0" w:type="dxa"/>
            <w:bottom w:w="0" w:type="dxa"/>
            <w:right w:w="0" w:type="dxa"/>
          </w:tblCellMar>
        </w:tblPrEx>
        <w:trPr>
          <w:trHeight w:val="23" w:hRule="atLeast"/>
        </w:trPr>
        <w:tc>
          <w:tcPr>
            <w:tcW w:w="680" w:type="dxa"/>
            <w:tcBorders>
              <w:top w:val="single" w:color="000000" w:sz="4" w:space="0"/>
              <w:left w:val="single" w:color="000000" w:sz="4" w:space="0"/>
              <w:bottom w:val="single" w:color="000000" w:sz="4" w:space="0"/>
              <w:right w:val="single" w:color="000000" w:sz="4" w:space="0"/>
            </w:tcBorders>
            <w:vAlign w:val="center"/>
          </w:tcPr>
          <w:p w14:paraId="09C48874">
            <w:pPr>
              <w:pStyle w:val="213"/>
              <w:spacing w:before="142"/>
              <w:ind w:right="1"/>
              <w:jc w:val="center"/>
              <w:rPr>
                <w:rFonts w:ascii="仿宋" w:hAnsi="仿宋" w:eastAsia="仿宋" w:cs="仿宋"/>
                <w:sz w:val="21"/>
                <w:szCs w:val="21"/>
                <w:highlight w:val="none"/>
                <w:lang w:val="zh-CN"/>
              </w:rPr>
            </w:pPr>
            <w:r>
              <w:rPr>
                <w:rFonts w:hint="eastAsia" w:ascii="仿宋" w:hAnsi="仿宋" w:eastAsia="仿宋" w:cs="仿宋"/>
                <w:sz w:val="21"/>
                <w:szCs w:val="21"/>
                <w:highlight w:val="none"/>
                <w:lang w:val="zh-CN"/>
              </w:rPr>
              <w:t>1</w:t>
            </w:r>
          </w:p>
        </w:tc>
        <w:tc>
          <w:tcPr>
            <w:tcW w:w="2145" w:type="dxa"/>
            <w:tcBorders>
              <w:top w:val="single" w:color="000000" w:sz="4" w:space="0"/>
              <w:left w:val="single" w:color="000000" w:sz="4" w:space="0"/>
              <w:bottom w:val="single" w:color="000000" w:sz="4" w:space="0"/>
              <w:right w:val="single" w:color="000000" w:sz="4" w:space="0"/>
            </w:tcBorders>
            <w:vAlign w:val="center"/>
          </w:tcPr>
          <w:p w14:paraId="55632B80">
            <w:pPr>
              <w:jc w:val="center"/>
              <w:rPr>
                <w:rFonts w:ascii="仿宋" w:hAnsi="仿宋" w:eastAsia="仿宋" w:cs="仿宋"/>
                <w:color w:val="262626" w:themeColor="text1" w:themeTint="D9"/>
                <w:sz w:val="21"/>
                <w:szCs w:val="21"/>
                <w:highlight w:val="none"/>
                <w:lang w:val="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t>重要</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技术参数的响应情况</w:t>
            </w:r>
          </w:p>
        </w:tc>
        <w:tc>
          <w:tcPr>
            <w:tcW w:w="810" w:type="dxa"/>
            <w:tcBorders>
              <w:top w:val="single" w:color="000000" w:sz="4" w:space="0"/>
              <w:left w:val="single" w:color="000000" w:sz="4" w:space="0"/>
              <w:bottom w:val="single" w:color="000000" w:sz="4" w:space="0"/>
              <w:right w:val="single" w:color="000000" w:sz="4" w:space="0"/>
            </w:tcBorders>
            <w:vAlign w:val="center"/>
          </w:tcPr>
          <w:p w14:paraId="4A9C6FE6">
            <w:pPr>
              <w:pStyle w:val="213"/>
              <w:spacing w:before="142"/>
              <w:ind w:left="110"/>
              <w:jc w:val="center"/>
              <w:rPr>
                <w:rFonts w:ascii="仿宋" w:hAnsi="仿宋" w:eastAsia="仿宋" w:cs="仿宋"/>
                <w:sz w:val="21"/>
                <w:szCs w:val="21"/>
                <w:highlight w:val="none"/>
                <w:lang w:val="zh-CN"/>
              </w:rPr>
            </w:pPr>
            <w:r>
              <w:rPr>
                <w:rFonts w:hint="eastAsia" w:ascii="仿宋" w:hAnsi="仿宋" w:eastAsia="仿宋" w:cs="仿宋"/>
                <w:sz w:val="21"/>
                <w:szCs w:val="21"/>
                <w:highlight w:val="none"/>
                <w:lang w:val="en-US" w:eastAsia="zh-CN"/>
              </w:rPr>
              <w:t>28.8</w:t>
            </w:r>
            <w:r>
              <w:rPr>
                <w:rFonts w:hint="eastAsia" w:ascii="仿宋" w:hAnsi="仿宋" w:eastAsia="仿宋" w:cs="仿宋"/>
                <w:sz w:val="21"/>
                <w:szCs w:val="21"/>
                <w:highlight w:val="none"/>
                <w:lang w:val="zh-CN"/>
              </w:rPr>
              <w:t>分</w:t>
            </w:r>
          </w:p>
        </w:tc>
        <w:tc>
          <w:tcPr>
            <w:tcW w:w="5675" w:type="dxa"/>
            <w:tcBorders>
              <w:top w:val="single" w:color="000000" w:sz="4" w:space="0"/>
              <w:left w:val="single" w:color="000000" w:sz="4" w:space="0"/>
              <w:bottom w:val="single" w:color="000000" w:sz="4" w:space="0"/>
              <w:right w:val="single" w:color="000000" w:sz="4" w:space="0"/>
            </w:tcBorders>
            <w:vAlign w:val="center"/>
          </w:tcPr>
          <w:p w14:paraId="587CD517">
            <w:pPr>
              <w:jc w:val="left"/>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对用户需求书中带▲</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号的</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重要技术参数的响应情况进行评审：</w:t>
            </w:r>
          </w:p>
          <w:p w14:paraId="5CF46E57">
            <w:pPr>
              <w:jc w:val="left"/>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完全</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满足或优于</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的，</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得</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28.8</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分；每出现一处带▲</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号</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负偏离，扣</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1.2</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分</w:t>
            </w:r>
            <w:r>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t>。</w:t>
            </w:r>
          </w:p>
          <w:p w14:paraId="29DA0F8D">
            <w:pPr>
              <w:jc w:val="left"/>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本子包</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带▲</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号的</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重要技术参数共</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24</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条</w:t>
            </w:r>
            <w:r>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t>。</w:t>
            </w:r>
          </w:p>
          <w:p w14:paraId="04D01EC1">
            <w:pPr>
              <w:jc w:val="left"/>
              <w:rPr>
                <w:rFonts w:ascii="仿宋" w:hAnsi="仿宋" w:eastAsia="仿宋" w:cs="仿宋"/>
                <w:sz w:val="21"/>
                <w:szCs w:val="21"/>
                <w:highlight w:val="none"/>
                <w:lang w:val="zh-CN"/>
              </w:rPr>
            </w:pP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备注：投标人</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须</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提供</w:t>
            </w:r>
            <w:r>
              <w:rPr>
                <w:rFonts w:hint="eastAsia" w:ascii="仿宋" w:hAnsi="仿宋" w:eastAsia="仿宋" w:cs="仿宋"/>
                <w:sz w:val="21"/>
                <w:szCs w:val="21"/>
                <w:highlight w:val="none"/>
              </w:rPr>
              <w:t>并提供台架</w:t>
            </w:r>
            <w:r>
              <w:rPr>
                <w:rFonts w:hint="eastAsia" w:ascii="仿宋" w:hAnsi="仿宋" w:eastAsia="仿宋" w:cs="仿宋"/>
                <w:sz w:val="21"/>
                <w:szCs w:val="21"/>
                <w:highlight w:val="none"/>
                <w:lang w:val="en-US" w:eastAsia="zh-CN"/>
              </w:rPr>
              <w:t>配套工卡等教学资源、</w:t>
            </w:r>
            <w:r>
              <w:rPr>
                <w:rFonts w:hint="eastAsia" w:ascii="仿宋" w:hAnsi="仿宋" w:eastAsia="仿宋" w:cs="仿宋"/>
                <w:sz w:val="21"/>
                <w:szCs w:val="21"/>
                <w:highlight w:val="none"/>
              </w:rPr>
              <w:t>配置航材明细、细化预算表等信息</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体现对应</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带▲</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号的</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重要技术参数</w:t>
            </w:r>
            <w:r>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t>，</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如</w:t>
            </w:r>
            <w:r>
              <w:rPr>
                <w:rFonts w:hint="eastAsia" w:ascii="仿宋" w:hAnsi="仿宋" w:eastAsia="仿宋"/>
                <w:szCs w:val="21"/>
                <w:highlight w:val="none"/>
              </w:rPr>
              <w:t>有缺漏</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或无法体现对应</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号的</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重要技术参数</w:t>
            </w:r>
            <w:r>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t>，</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则视同该项负偏离</w:t>
            </w:r>
            <w:r>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t>（以采购需求要求的为准）。</w:t>
            </w:r>
          </w:p>
        </w:tc>
      </w:tr>
      <w:tr w14:paraId="0DF16BA7">
        <w:tblPrEx>
          <w:tblCellMar>
            <w:top w:w="0" w:type="dxa"/>
            <w:left w:w="0" w:type="dxa"/>
            <w:bottom w:w="0" w:type="dxa"/>
            <w:right w:w="0" w:type="dxa"/>
          </w:tblCellMar>
        </w:tblPrEx>
        <w:trPr>
          <w:trHeight w:val="23" w:hRule="atLeast"/>
        </w:trPr>
        <w:tc>
          <w:tcPr>
            <w:tcW w:w="680" w:type="dxa"/>
            <w:tcBorders>
              <w:top w:val="single" w:color="000000" w:sz="4" w:space="0"/>
              <w:left w:val="single" w:color="000000" w:sz="4" w:space="0"/>
              <w:bottom w:val="single" w:color="000000" w:sz="4" w:space="0"/>
              <w:right w:val="single" w:color="000000" w:sz="4" w:space="0"/>
            </w:tcBorders>
            <w:vAlign w:val="center"/>
          </w:tcPr>
          <w:p w14:paraId="4278E86B">
            <w:pPr>
              <w:pStyle w:val="213"/>
              <w:spacing w:before="142"/>
              <w:ind w:right="1"/>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w:t>
            </w:r>
          </w:p>
        </w:tc>
        <w:tc>
          <w:tcPr>
            <w:tcW w:w="2145" w:type="dxa"/>
            <w:tcBorders>
              <w:top w:val="single" w:color="000000" w:sz="4" w:space="0"/>
              <w:left w:val="single" w:color="000000" w:sz="4" w:space="0"/>
              <w:bottom w:val="single" w:color="000000" w:sz="4" w:space="0"/>
              <w:right w:val="single" w:color="000000" w:sz="4" w:space="0"/>
            </w:tcBorders>
            <w:vAlign w:val="center"/>
          </w:tcPr>
          <w:p w14:paraId="6C27A60C">
            <w:pPr>
              <w:jc w:val="cente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t>一般</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技术参数的响应情况</w:t>
            </w:r>
          </w:p>
        </w:tc>
        <w:tc>
          <w:tcPr>
            <w:tcW w:w="810" w:type="dxa"/>
            <w:tcBorders>
              <w:top w:val="single" w:color="000000" w:sz="4" w:space="0"/>
              <w:left w:val="single" w:color="000000" w:sz="4" w:space="0"/>
              <w:bottom w:val="single" w:color="000000" w:sz="4" w:space="0"/>
              <w:right w:val="single" w:color="000000" w:sz="4" w:space="0"/>
            </w:tcBorders>
            <w:vAlign w:val="center"/>
          </w:tcPr>
          <w:p w14:paraId="326B3EE7">
            <w:pPr>
              <w:pStyle w:val="213"/>
              <w:spacing w:before="142"/>
              <w:ind w:left="110"/>
              <w:jc w:val="center"/>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6.9分</w:t>
            </w:r>
          </w:p>
        </w:tc>
        <w:tc>
          <w:tcPr>
            <w:tcW w:w="5675" w:type="dxa"/>
            <w:tcBorders>
              <w:top w:val="single" w:color="000000" w:sz="4" w:space="0"/>
              <w:left w:val="single" w:color="000000" w:sz="4" w:space="0"/>
              <w:bottom w:val="single" w:color="000000" w:sz="4" w:space="0"/>
              <w:right w:val="single" w:color="000000" w:sz="4" w:space="0"/>
            </w:tcBorders>
            <w:vAlign w:val="center"/>
          </w:tcPr>
          <w:p w14:paraId="74AC1EE4">
            <w:pPr>
              <w:jc w:val="left"/>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对用户需求书中</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不</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带▲</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号的一般</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技术参数的响应情况进行评审：</w:t>
            </w:r>
          </w:p>
          <w:p w14:paraId="14CB36A4">
            <w:pPr>
              <w:jc w:val="left"/>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完全</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满足或优于</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的，</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得</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6.9</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分；每出现一处</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不</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带▲</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号</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负偏离，扣</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0.3</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分</w:t>
            </w:r>
            <w:r>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t>。</w:t>
            </w:r>
          </w:p>
          <w:p w14:paraId="4B987DAB">
            <w:pPr>
              <w:jc w:val="left"/>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本子包不</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带▲</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号的一般</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技术参数共</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23</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条</w:t>
            </w:r>
            <w:r>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t>。</w:t>
            </w:r>
          </w:p>
          <w:p w14:paraId="51F92081">
            <w:pPr>
              <w:jc w:val="left"/>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备注：投标人须对</w:t>
            </w:r>
            <w:r>
              <w:rPr>
                <w:rFonts w:hint="eastAsia" w:ascii="仿宋" w:hAnsi="仿宋" w:eastAsia="仿宋"/>
                <w:szCs w:val="21"/>
                <w:highlight w:val="none"/>
              </w:rPr>
              <w:t>“用户需求书”的</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不</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带▲</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号的一般</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技术参数</w:t>
            </w:r>
            <w:r>
              <w:rPr>
                <w:rFonts w:hint="eastAsia" w:ascii="仿宋" w:hAnsi="仿宋" w:eastAsia="仿宋"/>
                <w:szCs w:val="21"/>
                <w:highlight w:val="none"/>
              </w:rPr>
              <w:t>内容逐条</w:t>
            </w:r>
            <w:r>
              <w:rPr>
                <w:rFonts w:hint="eastAsia" w:ascii="仿宋" w:hAnsi="仿宋" w:eastAsia="仿宋"/>
                <w:szCs w:val="21"/>
                <w:highlight w:val="none"/>
                <w:lang w:val="en-US" w:eastAsia="zh-CN"/>
              </w:rPr>
              <w:t>响应</w:t>
            </w:r>
            <w:r>
              <w:rPr>
                <w:rFonts w:hint="eastAsia" w:ascii="仿宋" w:hAnsi="仿宋" w:eastAsia="仿宋"/>
                <w:szCs w:val="21"/>
                <w:highlight w:val="none"/>
                <w:lang w:eastAsia="zh-CN"/>
              </w:rPr>
              <w:t>，</w:t>
            </w:r>
            <w:r>
              <w:rPr>
                <w:rFonts w:hint="eastAsia" w:ascii="仿宋" w:hAnsi="仿宋" w:eastAsia="仿宋"/>
                <w:szCs w:val="21"/>
                <w:highlight w:val="none"/>
              </w:rPr>
              <w:t>如有缺漏，缺漏项视同</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负偏离</w:t>
            </w:r>
            <w:r>
              <w:rPr>
                <w:rFonts w:hint="eastAsia" w:ascii="仿宋" w:hAnsi="仿宋" w:eastAsia="仿宋"/>
                <w:szCs w:val="21"/>
                <w:highlight w:val="none"/>
              </w:rPr>
              <w:t>。</w:t>
            </w:r>
            <w:r>
              <w:rPr>
                <w:rFonts w:hint="eastAsia" w:ascii="仿宋" w:hAnsi="仿宋" w:eastAsia="仿宋"/>
                <w:szCs w:val="21"/>
                <w:highlight w:val="none"/>
                <w:lang w:val="en-US" w:eastAsia="zh-CN"/>
              </w:rPr>
              <w:t>以“</w:t>
            </w:r>
            <w:r>
              <w:rPr>
                <w:rFonts w:hint="eastAsia" w:ascii="仿宋" w:hAnsi="仿宋" w:eastAsia="仿宋"/>
                <w:b/>
                <w:szCs w:val="24"/>
                <w:highlight w:val="none"/>
              </w:rPr>
              <w:t>非实质性条款响应表</w:t>
            </w:r>
            <w:r>
              <w:rPr>
                <w:rFonts w:hint="eastAsia" w:ascii="仿宋" w:hAnsi="仿宋" w:eastAsia="仿宋"/>
                <w:szCs w:val="21"/>
                <w:highlight w:val="none"/>
                <w:lang w:val="en-US" w:eastAsia="zh-CN"/>
              </w:rPr>
              <w:t>”的响应为准</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以用户需求书中“参数”凡标有最低一级序号的指标项即为一条技术参数，无论是否隶属于上一级编号，上一级序号不作为一条技术参数计算。如最低一级序号已设置▲号，则上一级序号不作为一条技术参数计算。“参数”中的“一、整体描述”内容不计入技术参数数量计算。）</w:t>
            </w:r>
          </w:p>
        </w:tc>
      </w:tr>
      <w:tr w14:paraId="47FAAE1E">
        <w:tblPrEx>
          <w:tblCellMar>
            <w:top w:w="0" w:type="dxa"/>
            <w:left w:w="0" w:type="dxa"/>
            <w:bottom w:w="0" w:type="dxa"/>
            <w:right w:w="0" w:type="dxa"/>
          </w:tblCellMar>
        </w:tblPrEx>
        <w:trPr>
          <w:trHeight w:val="23" w:hRule="atLeast"/>
        </w:trPr>
        <w:tc>
          <w:tcPr>
            <w:tcW w:w="680" w:type="dxa"/>
            <w:tcBorders>
              <w:top w:val="single" w:color="000000" w:sz="4" w:space="0"/>
              <w:left w:val="single" w:color="000000" w:sz="4" w:space="0"/>
              <w:bottom w:val="single" w:color="000000" w:sz="4" w:space="0"/>
              <w:right w:val="single" w:color="000000" w:sz="4" w:space="0"/>
            </w:tcBorders>
            <w:vAlign w:val="center"/>
          </w:tcPr>
          <w:p w14:paraId="1B8C31C0">
            <w:pPr>
              <w:pStyle w:val="213"/>
              <w:spacing w:before="142"/>
              <w:ind w:right="1"/>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w:t>
            </w:r>
          </w:p>
        </w:tc>
        <w:tc>
          <w:tcPr>
            <w:tcW w:w="2145" w:type="dxa"/>
            <w:tcBorders>
              <w:top w:val="single" w:color="000000" w:sz="4" w:space="0"/>
              <w:left w:val="single" w:color="000000" w:sz="4" w:space="0"/>
              <w:bottom w:val="single" w:color="000000" w:sz="4" w:space="0"/>
              <w:right w:val="single" w:color="000000" w:sz="4" w:space="0"/>
            </w:tcBorders>
            <w:vAlign w:val="center"/>
          </w:tcPr>
          <w:p w14:paraId="60190F5F">
            <w:pPr>
              <w:jc w:val="center"/>
              <w:rPr>
                <w:rFonts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项目实施技术方案</w:t>
            </w:r>
          </w:p>
        </w:tc>
        <w:tc>
          <w:tcPr>
            <w:tcW w:w="810" w:type="dxa"/>
            <w:tcBorders>
              <w:top w:val="single" w:color="000000" w:sz="4" w:space="0"/>
              <w:left w:val="single" w:color="000000" w:sz="4" w:space="0"/>
              <w:bottom w:val="single" w:color="000000" w:sz="4" w:space="0"/>
              <w:right w:val="single" w:color="000000" w:sz="4" w:space="0"/>
            </w:tcBorders>
            <w:vAlign w:val="center"/>
          </w:tcPr>
          <w:p w14:paraId="0762ED23">
            <w:pPr>
              <w:pStyle w:val="213"/>
              <w:spacing w:before="142"/>
              <w:ind w:left="110"/>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6.3分</w:t>
            </w:r>
          </w:p>
        </w:tc>
        <w:tc>
          <w:tcPr>
            <w:tcW w:w="5675" w:type="dxa"/>
            <w:tcBorders>
              <w:top w:val="single" w:color="000000" w:sz="4" w:space="0"/>
              <w:left w:val="single" w:color="000000" w:sz="4" w:space="0"/>
              <w:bottom w:val="single" w:color="000000" w:sz="4" w:space="0"/>
              <w:right w:val="single" w:color="000000" w:sz="4" w:space="0"/>
            </w:tcBorders>
            <w:vAlign w:val="center"/>
          </w:tcPr>
          <w:p w14:paraId="176E30E1">
            <w:pPr>
              <w:jc w:val="left"/>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方案包括但不限于供货实施情况、安装调试、交货方案、培训方案等。</w:t>
            </w:r>
          </w:p>
          <w:p w14:paraId="71491CDD">
            <w:pPr>
              <w:jc w:val="left"/>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各项实施方案全面具体详细可行，完全符合采购需求，得6.3分；</w:t>
            </w:r>
          </w:p>
          <w:p w14:paraId="407EF3A9">
            <w:pPr>
              <w:jc w:val="left"/>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实施方案基本明确合理，基本符合采购需求，得3.3分；</w:t>
            </w:r>
          </w:p>
          <w:p w14:paraId="1D36FC54">
            <w:pPr>
              <w:jc w:val="left"/>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不完全符合采购需求的要求，但不构成重大偏离，得1.3分；</w:t>
            </w:r>
          </w:p>
          <w:p w14:paraId="6DE56EF7">
            <w:pPr>
              <w:jc w:val="left"/>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不提供或其他情况，得0分。</w:t>
            </w:r>
          </w:p>
        </w:tc>
      </w:tr>
      <w:tr w14:paraId="67C999D4">
        <w:tblPrEx>
          <w:tblCellMar>
            <w:top w:w="0" w:type="dxa"/>
            <w:left w:w="0" w:type="dxa"/>
            <w:bottom w:w="0" w:type="dxa"/>
            <w:right w:w="0" w:type="dxa"/>
          </w:tblCellMar>
        </w:tblPrEx>
        <w:trPr>
          <w:trHeight w:val="23" w:hRule="atLeast"/>
        </w:trPr>
        <w:tc>
          <w:tcPr>
            <w:tcW w:w="680" w:type="dxa"/>
            <w:tcBorders>
              <w:top w:val="single" w:color="000000" w:sz="4" w:space="0"/>
              <w:left w:val="single" w:color="000000" w:sz="4" w:space="0"/>
              <w:bottom w:val="single" w:color="000000" w:sz="4" w:space="0"/>
              <w:right w:val="single" w:color="000000" w:sz="4" w:space="0"/>
            </w:tcBorders>
            <w:vAlign w:val="center"/>
          </w:tcPr>
          <w:p w14:paraId="12543A9D">
            <w:pPr>
              <w:pStyle w:val="213"/>
              <w:spacing w:before="142"/>
              <w:ind w:right="1" w:rightChars="0"/>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w:t>
            </w:r>
          </w:p>
        </w:tc>
        <w:tc>
          <w:tcPr>
            <w:tcW w:w="2145" w:type="dxa"/>
            <w:tcBorders>
              <w:top w:val="single" w:color="000000" w:sz="4" w:space="0"/>
              <w:left w:val="single" w:color="000000" w:sz="4" w:space="0"/>
              <w:bottom w:val="single" w:color="000000" w:sz="4" w:space="0"/>
              <w:right w:val="single" w:color="000000" w:sz="4" w:space="0"/>
            </w:tcBorders>
            <w:vAlign w:val="center"/>
          </w:tcPr>
          <w:p w14:paraId="0EE68B45">
            <w:pPr>
              <w:jc w:val="center"/>
              <w:rPr>
                <w:rFonts w:hint="eastAsia" w:ascii="仿宋" w:hAnsi="仿宋" w:eastAsia="仿宋" w:cs="仿宋"/>
                <w:color w:val="262626" w:themeColor="text1" w:themeTint="D9"/>
                <w:sz w:val="21"/>
                <w:szCs w:val="21"/>
                <w:highlight w:val="none"/>
                <w:lang w:val="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zh-CN"/>
                <w14:textFill>
                  <w14:solidFill>
                    <w14:schemeClr w14:val="tx1">
                      <w14:lumMod w14:val="85000"/>
                      <w14:lumOff w14:val="15000"/>
                    </w14:schemeClr>
                  </w14:solidFill>
                </w14:textFill>
              </w:rPr>
              <w:t>技术培训与质量保证方案</w:t>
            </w:r>
          </w:p>
        </w:tc>
        <w:tc>
          <w:tcPr>
            <w:tcW w:w="810" w:type="dxa"/>
            <w:tcBorders>
              <w:top w:val="single" w:color="000000" w:sz="4" w:space="0"/>
              <w:left w:val="single" w:color="000000" w:sz="4" w:space="0"/>
              <w:bottom w:val="single" w:color="000000" w:sz="4" w:space="0"/>
              <w:right w:val="single" w:color="000000" w:sz="4" w:space="0"/>
            </w:tcBorders>
            <w:vAlign w:val="center"/>
          </w:tcPr>
          <w:p w14:paraId="2C334A48">
            <w:pPr>
              <w:pStyle w:val="213"/>
              <w:spacing w:before="142"/>
              <w:ind w:left="110"/>
              <w:jc w:val="center"/>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7分</w:t>
            </w:r>
          </w:p>
        </w:tc>
        <w:tc>
          <w:tcPr>
            <w:tcW w:w="5675" w:type="dxa"/>
            <w:tcBorders>
              <w:top w:val="single" w:color="000000" w:sz="4" w:space="0"/>
              <w:left w:val="single" w:color="000000" w:sz="4" w:space="0"/>
              <w:bottom w:val="single" w:color="000000" w:sz="4" w:space="0"/>
              <w:right w:val="single" w:color="000000" w:sz="4" w:space="0"/>
            </w:tcBorders>
            <w:vAlign w:val="center"/>
          </w:tcPr>
          <w:p w14:paraId="6DCC6064">
            <w:pPr>
              <w:jc w:val="left"/>
              <w:rPr>
                <w:rFonts w:hint="eastAsia" w:ascii="仿宋" w:hAnsi="仿宋" w:eastAsia="仿宋" w:cs="仿宋"/>
                <w:color w:val="262626" w:themeColor="text1" w:themeTint="D9"/>
                <w:sz w:val="21"/>
                <w:szCs w:val="21"/>
                <w:highlight w:val="none"/>
                <w:lang w:val="zh-CN"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zh-CN" w:eastAsia="zh-CN"/>
                <w14:textFill>
                  <w14:solidFill>
                    <w14:schemeClr w14:val="tx1">
                      <w14:lumMod w14:val="85000"/>
                      <w14:lumOff w14:val="15000"/>
                    </w14:schemeClr>
                  </w14:solidFill>
                </w14:textFill>
              </w:rPr>
              <w:t>投标人对用户需求内容有清晰的理解，结合实际情况，提出合理的技术培训与质量保证方案。</w:t>
            </w:r>
          </w:p>
          <w:p w14:paraId="2BD7B8DE">
            <w:pPr>
              <w:jc w:val="left"/>
              <w:rPr>
                <w:rFonts w:hint="eastAsia" w:ascii="仿宋" w:hAnsi="仿宋" w:eastAsia="仿宋" w:cs="仿宋"/>
                <w:color w:val="262626" w:themeColor="text1" w:themeTint="D9"/>
                <w:sz w:val="21"/>
                <w:szCs w:val="21"/>
                <w:highlight w:val="none"/>
                <w:lang w:val="zh-CN"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zh-CN" w:eastAsia="zh-CN"/>
                <w14:textFill>
                  <w14:solidFill>
                    <w14:schemeClr w14:val="tx1">
                      <w14:lumMod w14:val="85000"/>
                      <w14:lumOff w14:val="15000"/>
                    </w14:schemeClr>
                  </w14:solidFill>
                </w14:textFill>
              </w:rPr>
              <w:t>技术培训与质量保证方案具体详细，可行度高，完全满足或优于满足用户需求的，得</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7</w:t>
            </w:r>
            <w:r>
              <w:rPr>
                <w:rFonts w:hint="eastAsia" w:ascii="仿宋" w:hAnsi="仿宋" w:eastAsia="仿宋" w:cs="仿宋"/>
                <w:color w:val="262626" w:themeColor="text1" w:themeTint="D9"/>
                <w:sz w:val="21"/>
                <w:szCs w:val="21"/>
                <w:highlight w:val="none"/>
                <w:lang w:val="zh-CN" w:eastAsia="zh-CN"/>
                <w14:textFill>
                  <w14:solidFill>
                    <w14:schemeClr w14:val="tx1">
                      <w14:lumMod w14:val="85000"/>
                      <w14:lumOff w14:val="15000"/>
                    </w14:schemeClr>
                  </w14:solidFill>
                </w14:textFill>
              </w:rPr>
              <w:t>分；</w:t>
            </w:r>
          </w:p>
          <w:p w14:paraId="255A1B87">
            <w:pPr>
              <w:jc w:val="left"/>
              <w:rPr>
                <w:rFonts w:hint="eastAsia" w:ascii="仿宋" w:hAnsi="仿宋" w:eastAsia="仿宋" w:cs="仿宋"/>
                <w:color w:val="262626" w:themeColor="text1" w:themeTint="D9"/>
                <w:sz w:val="21"/>
                <w:szCs w:val="21"/>
                <w:highlight w:val="none"/>
                <w:lang w:val="zh-CN"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zh-CN" w:eastAsia="zh-CN"/>
                <w14:textFill>
                  <w14:solidFill>
                    <w14:schemeClr w14:val="tx1">
                      <w14:lumMod w14:val="85000"/>
                      <w14:lumOff w14:val="15000"/>
                    </w14:schemeClr>
                  </w14:solidFill>
                </w14:textFill>
              </w:rPr>
              <w:t>技术培训与质量保证方案较完善，描述清晰，可行度</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较</w:t>
            </w:r>
            <w:r>
              <w:rPr>
                <w:rFonts w:hint="eastAsia" w:ascii="仿宋" w:hAnsi="仿宋" w:eastAsia="仿宋" w:cs="仿宋"/>
                <w:color w:val="262626" w:themeColor="text1" w:themeTint="D9"/>
                <w:sz w:val="21"/>
                <w:szCs w:val="21"/>
                <w:highlight w:val="none"/>
                <w:lang w:val="zh-CN" w:eastAsia="zh-CN"/>
                <w14:textFill>
                  <w14:solidFill>
                    <w14:schemeClr w14:val="tx1">
                      <w14:lumMod w14:val="85000"/>
                      <w14:lumOff w14:val="15000"/>
                    </w14:schemeClr>
                  </w14:solidFill>
                </w14:textFill>
              </w:rPr>
              <w:t>高，基本满足用户需求的，得</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4</w:t>
            </w:r>
            <w:r>
              <w:rPr>
                <w:rFonts w:hint="eastAsia" w:ascii="仿宋" w:hAnsi="仿宋" w:eastAsia="仿宋" w:cs="仿宋"/>
                <w:color w:val="262626" w:themeColor="text1" w:themeTint="D9"/>
                <w:sz w:val="21"/>
                <w:szCs w:val="21"/>
                <w:highlight w:val="none"/>
                <w:lang w:val="zh-CN" w:eastAsia="zh-CN"/>
                <w14:textFill>
                  <w14:solidFill>
                    <w14:schemeClr w14:val="tx1">
                      <w14:lumMod w14:val="85000"/>
                      <w14:lumOff w14:val="15000"/>
                    </w14:schemeClr>
                  </w14:solidFill>
                </w14:textFill>
              </w:rPr>
              <w:t>分；</w:t>
            </w:r>
          </w:p>
          <w:p w14:paraId="55696466">
            <w:pPr>
              <w:jc w:val="left"/>
              <w:rPr>
                <w:rFonts w:hint="eastAsia" w:ascii="仿宋" w:hAnsi="仿宋" w:eastAsia="仿宋" w:cs="仿宋"/>
                <w:color w:val="262626" w:themeColor="text1" w:themeTint="D9"/>
                <w:sz w:val="21"/>
                <w:szCs w:val="21"/>
                <w:highlight w:val="none"/>
                <w:lang w:val="zh-CN"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zh-CN" w:eastAsia="zh-CN"/>
                <w14:textFill>
                  <w14:solidFill>
                    <w14:schemeClr w14:val="tx1">
                      <w14:lumMod w14:val="85000"/>
                      <w14:lumOff w14:val="15000"/>
                    </w14:schemeClr>
                  </w14:solidFill>
                </w14:textFill>
              </w:rPr>
              <w:t>技术培训与质量保证方案合格，内容一般，可行度一般的，得</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1</w:t>
            </w:r>
            <w:r>
              <w:rPr>
                <w:rFonts w:hint="eastAsia" w:ascii="仿宋" w:hAnsi="仿宋" w:eastAsia="仿宋" w:cs="仿宋"/>
                <w:color w:val="262626" w:themeColor="text1" w:themeTint="D9"/>
                <w:sz w:val="21"/>
                <w:szCs w:val="21"/>
                <w:highlight w:val="none"/>
                <w:lang w:val="zh-CN" w:eastAsia="zh-CN"/>
                <w14:textFill>
                  <w14:solidFill>
                    <w14:schemeClr w14:val="tx1">
                      <w14:lumMod w14:val="85000"/>
                      <w14:lumOff w14:val="15000"/>
                    </w14:schemeClr>
                  </w14:solidFill>
                </w14:textFill>
              </w:rPr>
              <w:t>分；</w:t>
            </w:r>
          </w:p>
          <w:p w14:paraId="2F424513">
            <w:pPr>
              <w:jc w:val="left"/>
              <w:rPr>
                <w:rFonts w:hint="eastAsia" w:ascii="仿宋" w:hAnsi="仿宋" w:eastAsia="仿宋" w:cs="仿宋"/>
                <w:color w:val="262626" w:themeColor="text1" w:themeTint="D9"/>
                <w:sz w:val="21"/>
                <w:szCs w:val="21"/>
                <w:highlight w:val="none"/>
                <w:lang w:val="zh-CN"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zh-CN" w:eastAsia="zh-CN"/>
                <w14:textFill>
                  <w14:solidFill>
                    <w14:schemeClr w14:val="tx1">
                      <w14:lumMod w14:val="85000"/>
                      <w14:lumOff w14:val="15000"/>
                    </w14:schemeClr>
                  </w14:solidFill>
                </w14:textFill>
              </w:rPr>
              <w:t>不提供技术培训与售后方案的不得分。</w:t>
            </w:r>
          </w:p>
        </w:tc>
      </w:tr>
      <w:tr w14:paraId="16E18C86">
        <w:tblPrEx>
          <w:tblCellMar>
            <w:top w:w="0" w:type="dxa"/>
            <w:left w:w="0" w:type="dxa"/>
            <w:bottom w:w="0" w:type="dxa"/>
            <w:right w:w="0" w:type="dxa"/>
          </w:tblCellMar>
        </w:tblPrEx>
        <w:trPr>
          <w:trHeight w:val="23" w:hRule="atLeast"/>
        </w:trPr>
        <w:tc>
          <w:tcPr>
            <w:tcW w:w="680" w:type="dxa"/>
            <w:tcBorders>
              <w:top w:val="single" w:color="000000" w:sz="4" w:space="0"/>
              <w:left w:val="single" w:color="000000" w:sz="4" w:space="0"/>
              <w:bottom w:val="single" w:color="000000" w:sz="4" w:space="0"/>
              <w:right w:val="single" w:color="000000" w:sz="4" w:space="0"/>
            </w:tcBorders>
            <w:vAlign w:val="center"/>
          </w:tcPr>
          <w:p w14:paraId="4FA697E5">
            <w:pPr>
              <w:pStyle w:val="213"/>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5</w:t>
            </w:r>
          </w:p>
        </w:tc>
        <w:tc>
          <w:tcPr>
            <w:tcW w:w="2145" w:type="dxa"/>
            <w:tcBorders>
              <w:top w:val="single" w:color="000000" w:sz="4" w:space="0"/>
              <w:left w:val="single" w:color="000000" w:sz="4" w:space="0"/>
              <w:bottom w:val="single" w:color="000000" w:sz="4" w:space="0"/>
              <w:right w:val="single" w:color="000000" w:sz="4" w:space="0"/>
            </w:tcBorders>
            <w:vAlign w:val="center"/>
          </w:tcPr>
          <w:p w14:paraId="0273BDEE">
            <w:pPr>
              <w:jc w:val="cente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zh-CN"/>
                <w14:textFill>
                  <w14:solidFill>
                    <w14:schemeClr w14:val="tx1">
                      <w14:lumMod w14:val="85000"/>
                      <w14:lumOff w14:val="15000"/>
                    </w14:schemeClr>
                  </w14:solidFill>
                </w14:textFill>
              </w:rPr>
              <w:t>投标人技术能力</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1</w:t>
            </w:r>
          </w:p>
        </w:tc>
        <w:tc>
          <w:tcPr>
            <w:tcW w:w="810" w:type="dxa"/>
            <w:tcBorders>
              <w:top w:val="single" w:color="000000" w:sz="4" w:space="0"/>
              <w:left w:val="single" w:color="000000" w:sz="4" w:space="0"/>
              <w:bottom w:val="single" w:color="000000" w:sz="4" w:space="0"/>
              <w:right w:val="single" w:color="000000" w:sz="4" w:space="0"/>
            </w:tcBorders>
            <w:vAlign w:val="center"/>
          </w:tcPr>
          <w:p w14:paraId="50D419F3">
            <w:pPr>
              <w:pStyle w:val="213"/>
              <w:spacing w:before="142"/>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2分</w:t>
            </w:r>
          </w:p>
        </w:tc>
        <w:tc>
          <w:tcPr>
            <w:tcW w:w="5675" w:type="dxa"/>
            <w:tcBorders>
              <w:top w:val="single" w:color="000000" w:sz="4" w:space="0"/>
              <w:left w:val="single" w:color="000000" w:sz="4" w:space="0"/>
              <w:bottom w:val="single" w:color="000000" w:sz="4" w:space="0"/>
              <w:right w:val="single" w:color="000000" w:sz="4" w:space="0"/>
            </w:tcBorders>
            <w:vAlign w:val="center"/>
          </w:tcPr>
          <w:p w14:paraId="126BB3B2">
            <w:pPr>
              <w:jc w:val="left"/>
              <w:rPr>
                <w:rFonts w:hint="eastAsia" w:ascii="仿宋" w:hAnsi="仿宋" w:eastAsia="仿宋" w:cs="仿宋"/>
                <w:color w:val="262626" w:themeColor="text1" w:themeTint="D9"/>
                <w:sz w:val="21"/>
                <w:szCs w:val="21"/>
                <w:highlight w:val="none"/>
                <w:lang w:val="zh-CN"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zh-CN" w:eastAsia="zh-CN"/>
                <w14:textFill>
                  <w14:solidFill>
                    <w14:schemeClr w14:val="tx1">
                      <w14:lumMod w14:val="85000"/>
                      <w14:lumOff w14:val="15000"/>
                    </w14:schemeClr>
                  </w14:solidFill>
                </w14:textFill>
              </w:rPr>
              <w:t>投标人</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具有在有效期内</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的与飞机维修相关的软件著作权登记证书的，每提供一个得1分，最高不超过2分，</w:t>
            </w:r>
            <w:r>
              <w:rPr>
                <w:rFonts w:hint="eastAsia" w:ascii="仿宋" w:hAnsi="仿宋" w:eastAsia="仿宋" w:cs="仿宋"/>
                <w:color w:val="262626" w:themeColor="text1" w:themeTint="D9"/>
                <w:sz w:val="21"/>
                <w:szCs w:val="21"/>
                <w:highlight w:val="none"/>
                <w:lang w:val="zh-CN" w:eastAsia="zh-CN"/>
                <w14:textFill>
                  <w14:solidFill>
                    <w14:schemeClr w14:val="tx1">
                      <w14:lumMod w14:val="85000"/>
                      <w14:lumOff w14:val="15000"/>
                    </w14:schemeClr>
                  </w14:solidFill>
                </w14:textFill>
              </w:rPr>
              <w:t>不提供不得分。</w:t>
            </w:r>
          </w:p>
          <w:p w14:paraId="1F26FA17">
            <w:pPr>
              <w:jc w:val="left"/>
              <w:rPr>
                <w:rFonts w:hint="eastAsia" w:ascii="仿宋" w:hAnsi="仿宋" w:eastAsia="仿宋" w:cs="仿宋"/>
                <w:color w:val="262626" w:themeColor="text1" w:themeTint="D9"/>
                <w:sz w:val="21"/>
                <w:szCs w:val="21"/>
                <w:highlight w:val="none"/>
                <w:lang w:val="zh-CN"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备注：投标人需提供相关材料复印件并加盖公章。</w:t>
            </w:r>
          </w:p>
        </w:tc>
      </w:tr>
      <w:tr w14:paraId="54AE3160">
        <w:tblPrEx>
          <w:tblCellMar>
            <w:top w:w="0" w:type="dxa"/>
            <w:left w:w="0" w:type="dxa"/>
            <w:bottom w:w="0" w:type="dxa"/>
            <w:right w:w="0" w:type="dxa"/>
          </w:tblCellMar>
        </w:tblPrEx>
        <w:trPr>
          <w:trHeight w:val="23" w:hRule="atLeast"/>
        </w:trPr>
        <w:tc>
          <w:tcPr>
            <w:tcW w:w="680" w:type="dxa"/>
            <w:tcBorders>
              <w:top w:val="single" w:color="000000" w:sz="4" w:space="0"/>
              <w:left w:val="single" w:color="000000" w:sz="4" w:space="0"/>
              <w:bottom w:val="single" w:color="000000" w:sz="4" w:space="0"/>
              <w:right w:val="single" w:color="000000" w:sz="4" w:space="0"/>
            </w:tcBorders>
            <w:vAlign w:val="center"/>
          </w:tcPr>
          <w:p w14:paraId="79485A4E">
            <w:pPr>
              <w:pStyle w:val="213"/>
              <w:jc w:val="center"/>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6</w:t>
            </w:r>
          </w:p>
        </w:tc>
        <w:tc>
          <w:tcPr>
            <w:tcW w:w="2145" w:type="dxa"/>
            <w:tcBorders>
              <w:top w:val="single" w:color="000000" w:sz="4" w:space="0"/>
              <w:left w:val="single" w:color="000000" w:sz="4" w:space="0"/>
              <w:bottom w:val="single" w:color="000000" w:sz="4" w:space="0"/>
              <w:right w:val="single" w:color="000000" w:sz="4" w:space="0"/>
            </w:tcBorders>
            <w:vAlign w:val="center"/>
          </w:tcPr>
          <w:p w14:paraId="2F311306">
            <w:pPr>
              <w:jc w:val="cente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zh-CN"/>
                <w14:textFill>
                  <w14:solidFill>
                    <w14:schemeClr w14:val="tx1">
                      <w14:lumMod w14:val="85000"/>
                      <w14:lumOff w14:val="15000"/>
                    </w14:schemeClr>
                  </w14:solidFill>
                </w14:textFill>
              </w:rPr>
              <w:t>投标人技术能力</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2</w:t>
            </w:r>
          </w:p>
        </w:tc>
        <w:tc>
          <w:tcPr>
            <w:tcW w:w="810" w:type="dxa"/>
            <w:tcBorders>
              <w:top w:val="single" w:color="000000" w:sz="4" w:space="0"/>
              <w:left w:val="single" w:color="000000" w:sz="4" w:space="0"/>
              <w:bottom w:val="single" w:color="000000" w:sz="4" w:space="0"/>
              <w:right w:val="single" w:color="000000" w:sz="4" w:space="0"/>
            </w:tcBorders>
            <w:vAlign w:val="center"/>
          </w:tcPr>
          <w:p w14:paraId="11539B88">
            <w:pPr>
              <w:pStyle w:val="213"/>
              <w:jc w:val="center"/>
              <w:rPr>
                <w:rFonts w:ascii="仿宋" w:hAnsi="仿宋" w:eastAsia="仿宋" w:cs="仿宋"/>
                <w:sz w:val="21"/>
                <w:szCs w:val="21"/>
                <w:highlight w:val="none"/>
              </w:rPr>
            </w:pPr>
            <w:r>
              <w:rPr>
                <w:rFonts w:hint="eastAsia" w:ascii="仿宋" w:hAnsi="仿宋" w:eastAsia="仿宋" w:cs="仿宋"/>
                <w:sz w:val="21"/>
                <w:szCs w:val="21"/>
                <w:highlight w:val="none"/>
                <w:lang w:val="en-US" w:eastAsia="zh-CN"/>
              </w:rPr>
              <w:t>1分</w:t>
            </w:r>
          </w:p>
        </w:tc>
        <w:tc>
          <w:tcPr>
            <w:tcW w:w="5675" w:type="dxa"/>
            <w:tcBorders>
              <w:top w:val="single" w:color="000000" w:sz="4" w:space="0"/>
              <w:left w:val="single" w:color="000000" w:sz="4" w:space="0"/>
              <w:bottom w:val="single" w:color="000000" w:sz="4" w:space="0"/>
              <w:right w:val="single" w:color="000000" w:sz="4" w:space="0"/>
            </w:tcBorders>
            <w:vAlign w:val="center"/>
          </w:tcPr>
          <w:p w14:paraId="33C686C3">
            <w:pPr>
              <w:widowControl w:val="0"/>
              <w:jc w:val="both"/>
              <w:rPr>
                <w:rFonts w:hint="default"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zh-CN" w:eastAsia="zh-CN"/>
              </w:rPr>
              <w:t>投标人</w:t>
            </w:r>
            <w:r>
              <w:rPr>
                <w:rFonts w:hint="eastAsia" w:ascii="仿宋" w:hAnsi="仿宋" w:eastAsia="仿宋" w:cs="仿宋"/>
                <w:sz w:val="21"/>
                <w:szCs w:val="21"/>
                <w:highlight w:val="none"/>
                <w:lang w:val="en-US" w:eastAsia="zh-CN"/>
              </w:rPr>
              <w:t>具有</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在有效期内</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的</w:t>
            </w:r>
            <w:r>
              <w:rPr>
                <w:rFonts w:hint="eastAsia" w:ascii="仿宋" w:hAnsi="仿宋" w:eastAsia="仿宋" w:cs="仿宋"/>
                <w:kern w:val="2"/>
                <w:sz w:val="21"/>
                <w:szCs w:val="21"/>
                <w:highlight w:val="none"/>
                <w:lang w:val="en-US" w:eastAsia="zh-CN" w:bidi="ar-SA"/>
              </w:rPr>
              <w:t>飞机维修相关的专利，每</w:t>
            </w:r>
            <w:r>
              <w:rPr>
                <w:rFonts w:hint="eastAsia" w:ascii="仿宋" w:hAnsi="仿宋" w:eastAsia="仿宋" w:cs="仿宋"/>
                <w:sz w:val="21"/>
                <w:szCs w:val="21"/>
                <w:highlight w:val="none"/>
                <w:lang w:val="en-US" w:eastAsia="zh-CN"/>
              </w:rPr>
              <w:t>提供一个得</w:t>
            </w:r>
            <w:r>
              <w:rPr>
                <w:rFonts w:hint="eastAsia" w:ascii="仿宋" w:hAnsi="仿宋" w:eastAsia="仿宋" w:cs="仿宋"/>
                <w:kern w:val="2"/>
                <w:sz w:val="21"/>
                <w:szCs w:val="21"/>
                <w:highlight w:val="none"/>
                <w:lang w:val="en-US" w:eastAsia="zh-CN" w:bidi="ar-SA"/>
              </w:rPr>
              <w:t>1分</w:t>
            </w:r>
            <w:r>
              <w:rPr>
                <w:rFonts w:hint="eastAsia" w:ascii="仿宋" w:hAnsi="仿宋" w:eastAsia="仿宋" w:cs="仿宋"/>
                <w:sz w:val="21"/>
                <w:szCs w:val="21"/>
                <w:highlight w:val="none"/>
                <w:lang w:val="en-US" w:eastAsia="zh-CN"/>
              </w:rPr>
              <w:t>最高得1分，</w:t>
            </w:r>
            <w:r>
              <w:rPr>
                <w:rFonts w:hint="eastAsia" w:ascii="仿宋" w:hAnsi="仿宋" w:eastAsia="仿宋" w:cs="仿宋"/>
                <w:sz w:val="21"/>
                <w:szCs w:val="21"/>
                <w:highlight w:val="none"/>
                <w:lang w:val="zh-CN"/>
              </w:rPr>
              <w:t>不提供不得分。</w:t>
            </w:r>
          </w:p>
          <w:p w14:paraId="04189801">
            <w:pPr>
              <w:widowControl w:val="0"/>
              <w:jc w:val="both"/>
              <w:rPr>
                <w:rFonts w:ascii="仿宋" w:hAnsi="仿宋" w:eastAsia="仿宋" w:cs="仿宋"/>
                <w:kern w:val="2"/>
                <w:sz w:val="21"/>
                <w:szCs w:val="21"/>
                <w:highlight w:val="none"/>
                <w:lang w:val="zh-CN" w:eastAsia="zh-CN" w:bidi="ar-SA"/>
              </w:rPr>
            </w:pPr>
            <w:r>
              <w:rPr>
                <w:rFonts w:hint="eastAsia" w:ascii="仿宋" w:hAnsi="仿宋" w:eastAsia="仿宋" w:cs="仿宋"/>
                <w:kern w:val="2"/>
                <w:sz w:val="21"/>
                <w:szCs w:val="21"/>
                <w:highlight w:val="none"/>
                <w:lang w:val="en-US" w:eastAsia="zh-CN" w:bidi="ar-SA"/>
              </w:rPr>
              <w:t xml:space="preserve"> </w:t>
            </w:r>
            <w:r>
              <w:rPr>
                <w:rFonts w:hint="eastAsia" w:ascii="仿宋" w:hAnsi="仿宋" w:eastAsia="仿宋" w:cs="仿宋"/>
                <w:sz w:val="21"/>
                <w:szCs w:val="21"/>
                <w:highlight w:val="none"/>
                <w:lang w:val="en-US" w:eastAsia="zh-CN"/>
              </w:rPr>
              <w:t>备注：投标人需提供相关材料复印件并加盖公章。</w:t>
            </w:r>
            <w:r>
              <w:rPr>
                <w:rFonts w:hint="eastAsia" w:ascii="仿宋" w:hAnsi="仿宋" w:eastAsia="仿宋" w:cs="仿宋"/>
                <w:kern w:val="2"/>
                <w:sz w:val="21"/>
                <w:szCs w:val="21"/>
                <w:highlight w:val="none"/>
                <w:lang w:val="en-US" w:eastAsia="zh-CN" w:bidi="ar-SA"/>
              </w:rPr>
              <w:t xml:space="preserve">   </w:t>
            </w:r>
          </w:p>
        </w:tc>
      </w:tr>
      <w:tr w14:paraId="105A2057">
        <w:tblPrEx>
          <w:tblCellMar>
            <w:top w:w="0" w:type="dxa"/>
            <w:left w:w="0" w:type="dxa"/>
            <w:bottom w:w="0" w:type="dxa"/>
            <w:right w:w="0" w:type="dxa"/>
          </w:tblCellMar>
        </w:tblPrEx>
        <w:trPr>
          <w:trHeight w:val="23" w:hRule="atLeast"/>
        </w:trPr>
        <w:tc>
          <w:tcPr>
            <w:tcW w:w="680" w:type="dxa"/>
            <w:tcBorders>
              <w:top w:val="single" w:color="000000" w:sz="4" w:space="0"/>
              <w:left w:val="single" w:color="000000" w:sz="4" w:space="0"/>
              <w:bottom w:val="single" w:color="000000" w:sz="4" w:space="0"/>
              <w:right w:val="single" w:color="000000" w:sz="4" w:space="0"/>
            </w:tcBorders>
            <w:vAlign w:val="center"/>
          </w:tcPr>
          <w:p w14:paraId="514E6847">
            <w:pPr>
              <w:pStyle w:val="213"/>
              <w:jc w:val="center"/>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7</w:t>
            </w:r>
          </w:p>
        </w:tc>
        <w:tc>
          <w:tcPr>
            <w:tcW w:w="2145" w:type="dxa"/>
            <w:tcBorders>
              <w:top w:val="single" w:color="000000" w:sz="4" w:space="0"/>
              <w:left w:val="single" w:color="000000" w:sz="4" w:space="0"/>
              <w:bottom w:val="single" w:color="000000" w:sz="4" w:space="0"/>
              <w:right w:val="single" w:color="000000" w:sz="4" w:space="0"/>
            </w:tcBorders>
            <w:vAlign w:val="center"/>
          </w:tcPr>
          <w:p w14:paraId="15BF278A">
            <w:pPr>
              <w:jc w:val="center"/>
              <w:rPr>
                <w:rFonts w:hint="eastAsia" w:ascii="仿宋" w:hAnsi="仿宋" w:eastAsia="仿宋" w:cs="仿宋"/>
                <w:color w:val="262626" w:themeColor="text1" w:themeTint="D9"/>
                <w:sz w:val="21"/>
                <w:szCs w:val="21"/>
                <w:highlight w:val="none"/>
                <w:lang w:val="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zh-CN"/>
                <w14:textFill>
                  <w14:solidFill>
                    <w14:schemeClr w14:val="tx1">
                      <w14:lumMod w14:val="85000"/>
                      <w14:lumOff w14:val="15000"/>
                    </w14:schemeClr>
                  </w14:solidFill>
                </w14:textFill>
              </w:rPr>
              <w:t>现场</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软件</w:t>
            </w:r>
            <w:r>
              <w:rPr>
                <w:rFonts w:hint="eastAsia" w:ascii="仿宋" w:hAnsi="仿宋" w:eastAsia="仿宋" w:cs="仿宋"/>
                <w:color w:val="262626" w:themeColor="text1" w:themeTint="D9"/>
                <w:sz w:val="21"/>
                <w:szCs w:val="21"/>
                <w:highlight w:val="none"/>
                <w:lang w:val="zh-CN"/>
                <w14:textFill>
                  <w14:solidFill>
                    <w14:schemeClr w14:val="tx1">
                      <w14:lumMod w14:val="85000"/>
                      <w14:lumOff w14:val="15000"/>
                    </w14:schemeClr>
                  </w14:solidFill>
                </w14:textFill>
              </w:rPr>
              <w:t>演示情况</w:t>
            </w:r>
          </w:p>
        </w:tc>
        <w:tc>
          <w:tcPr>
            <w:tcW w:w="810" w:type="dxa"/>
            <w:tcBorders>
              <w:top w:val="single" w:color="000000" w:sz="4" w:space="0"/>
              <w:left w:val="single" w:color="000000" w:sz="4" w:space="0"/>
              <w:bottom w:val="single" w:color="000000" w:sz="4" w:space="0"/>
              <w:right w:val="single" w:color="000000" w:sz="4" w:space="0"/>
            </w:tcBorders>
            <w:vAlign w:val="center"/>
          </w:tcPr>
          <w:p w14:paraId="01577A21">
            <w:pPr>
              <w:pStyle w:val="213"/>
              <w:jc w:val="center"/>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8分</w:t>
            </w:r>
          </w:p>
        </w:tc>
        <w:tc>
          <w:tcPr>
            <w:tcW w:w="5675" w:type="dxa"/>
            <w:tcBorders>
              <w:top w:val="single" w:color="000000" w:sz="4" w:space="0"/>
              <w:left w:val="single" w:color="000000" w:sz="4" w:space="0"/>
              <w:bottom w:val="single" w:color="000000" w:sz="4" w:space="0"/>
              <w:right w:val="single" w:color="000000" w:sz="4" w:space="0"/>
            </w:tcBorders>
            <w:vAlign w:val="center"/>
          </w:tcPr>
          <w:p w14:paraId="7D59C603">
            <w:pPr>
              <w:widowControl w:val="0"/>
              <w:jc w:val="both"/>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为证明投标人的技术实力和保证实训功能的专业性和易用性，投标人应依据用户需求书中“</w:t>
            </w:r>
            <w:r>
              <w:rPr>
                <w:rFonts w:hint="eastAsia" w:ascii="仿宋" w:hAnsi="仿宋" w:eastAsia="仿宋" w:cs="仿宋"/>
                <w:b/>
                <w:bCs/>
                <w:kern w:val="2"/>
                <w:sz w:val="21"/>
                <w:szCs w:val="21"/>
                <w:highlight w:val="none"/>
                <w:lang w:val="en-US" w:eastAsia="zh-CN" w:bidi="ar-SA"/>
              </w:rPr>
              <w:t>2、实现功能</w:t>
            </w:r>
            <w:r>
              <w:rPr>
                <w:rFonts w:hint="eastAsia" w:ascii="仿宋" w:hAnsi="仿宋" w:eastAsia="仿宋" w:cs="仿宋"/>
                <w:kern w:val="2"/>
                <w:sz w:val="21"/>
                <w:szCs w:val="21"/>
                <w:highlight w:val="none"/>
                <w:lang w:val="en-US" w:eastAsia="zh-CN" w:bidi="ar-SA"/>
              </w:rPr>
              <w:t>”进行相关内容进行操作演示，用户需求书中共6个台架，完整实现其中任意台架中的任意1个功能，得1.6分，最高分不超过8分。</w:t>
            </w:r>
            <w:r>
              <w:rPr>
                <w:rFonts w:hint="eastAsia" w:ascii="仿宋" w:hAnsi="仿宋" w:eastAsia="仿宋" w:cs="仿宋"/>
                <w:b/>
                <w:bCs/>
                <w:kern w:val="2"/>
                <w:sz w:val="21"/>
                <w:szCs w:val="21"/>
                <w:highlight w:val="none"/>
                <w:lang w:val="en-US" w:eastAsia="zh-CN" w:bidi="ar-SA"/>
              </w:rPr>
              <w:t>不同台架相同功能不得分。</w:t>
            </w:r>
          </w:p>
          <w:p w14:paraId="4667CF08">
            <w:pPr>
              <w:widowControl w:val="0"/>
              <w:jc w:val="both"/>
              <w:rPr>
                <w:rFonts w:hint="eastAsia" w:ascii="仿宋" w:hAnsi="仿宋" w:eastAsia="仿宋" w:cs="仿宋"/>
                <w:b/>
                <w:bCs/>
                <w:kern w:val="2"/>
                <w:sz w:val="21"/>
                <w:szCs w:val="21"/>
                <w:highlight w:val="none"/>
                <w:lang w:val="en-US" w:eastAsia="zh-CN" w:bidi="ar-SA"/>
              </w:rPr>
            </w:pPr>
            <w:r>
              <w:rPr>
                <w:rFonts w:hint="eastAsia" w:ascii="仿宋" w:hAnsi="仿宋" w:eastAsia="仿宋" w:cs="仿宋"/>
                <w:b/>
                <w:bCs/>
                <w:kern w:val="2"/>
                <w:sz w:val="21"/>
                <w:szCs w:val="21"/>
                <w:highlight w:val="none"/>
                <w:lang w:val="en-US" w:eastAsia="zh-CN" w:bidi="ar-SA"/>
              </w:rPr>
              <w:t>备注：演示要求:</w:t>
            </w:r>
          </w:p>
          <w:p w14:paraId="3BE0C7C4">
            <w:pPr>
              <w:widowControl w:val="0"/>
              <w:jc w:val="both"/>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1、由有效投标人进行演示，演示时间不超过15分钟（</w:t>
            </w:r>
            <w:r>
              <w:rPr>
                <w:rFonts w:hint="default" w:ascii="仿宋" w:hAnsi="仿宋" w:eastAsia="仿宋" w:cs="仿宋"/>
                <w:kern w:val="2"/>
                <w:sz w:val="21"/>
                <w:szCs w:val="21"/>
                <w:highlight w:val="none"/>
                <w:lang w:val="en-US" w:eastAsia="zh-CN" w:bidi="ar-SA"/>
              </w:rPr>
              <w:t>评标委员会</w:t>
            </w:r>
            <w:r>
              <w:rPr>
                <w:rFonts w:hint="eastAsia" w:ascii="仿宋" w:hAnsi="仿宋" w:eastAsia="仿宋" w:cs="仿宋"/>
                <w:kern w:val="2"/>
                <w:sz w:val="21"/>
                <w:szCs w:val="21"/>
                <w:highlight w:val="none"/>
                <w:lang w:val="en-US" w:eastAsia="zh-CN" w:bidi="ar-SA"/>
              </w:rPr>
              <w:t>提问的答辩时间不计算在内）。</w:t>
            </w:r>
          </w:p>
          <w:p w14:paraId="4C70E96F">
            <w:pPr>
              <w:widowControl w:val="0"/>
              <w:jc w:val="both"/>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2、参加演示的人数不超过3人。</w:t>
            </w:r>
          </w:p>
          <w:p w14:paraId="48ED80D3">
            <w:pPr>
              <w:pStyle w:val="2"/>
              <w:rPr>
                <w:rFonts w:hint="eastAsia" w:ascii="仿宋" w:hAnsi="仿宋" w:eastAsia="仿宋" w:cs="仿宋"/>
                <w:kern w:val="2"/>
                <w:sz w:val="21"/>
                <w:szCs w:val="21"/>
                <w:highlight w:val="none"/>
                <w:lang w:val="en-US" w:eastAsia="zh-CN"/>
              </w:rPr>
            </w:pPr>
            <w:r>
              <w:rPr>
                <w:rFonts w:hint="eastAsia" w:ascii="仿宋" w:hAnsi="仿宋" w:eastAsia="仿宋" w:cs="仿宋"/>
                <w:kern w:val="2"/>
                <w:sz w:val="21"/>
                <w:szCs w:val="21"/>
                <w:highlight w:val="none"/>
                <w:lang w:val="en-US" w:eastAsia="zh-CN" w:bidi="ar-SA"/>
              </w:rPr>
              <w:t>3、需采用软件系统进行演示，以视频、PPT或其他说明形式演示的，评标委员会可认定为不满足现场软件演示要求。</w:t>
            </w:r>
          </w:p>
          <w:p w14:paraId="2F7E2260">
            <w:pPr>
              <w:widowControl w:val="0"/>
              <w:jc w:val="both"/>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4、参加演示的人员在首次响应文件递交截止时间结束后自行在广州市越秀区东风东路726号广机大厦2楼大厅等候，由评标委员会视评审进度安排演示，演示先后顺序由评标委员会确定，未在现场等候或超过评委确定的演示时间未到达现场的视为不进行演示，此项不得分。</w:t>
            </w:r>
          </w:p>
          <w:p w14:paraId="3F690D1F">
            <w:pPr>
              <w:widowControl w:val="0"/>
              <w:jc w:val="both"/>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4、招标代理机构提供投影仪（HDMI接口），其余设备及网络请投标人自备。</w:t>
            </w:r>
          </w:p>
        </w:tc>
      </w:tr>
    </w:tbl>
    <w:p w14:paraId="55F38210">
      <w:pPr>
        <w:rPr>
          <w:rFonts w:ascii="仿宋" w:hAnsi="仿宋" w:eastAsia="仿宋" w:cs="仿宋"/>
          <w:b/>
          <w:sz w:val="21"/>
          <w:szCs w:val="21"/>
          <w:highlight w:val="none"/>
        </w:rPr>
      </w:pPr>
    </w:p>
    <w:p w14:paraId="14E2BFB3">
      <w:pPr>
        <w:rPr>
          <w:rFonts w:ascii="仿宋" w:hAnsi="仿宋" w:eastAsia="仿宋" w:cs="仿宋"/>
          <w:b/>
          <w:sz w:val="21"/>
          <w:szCs w:val="21"/>
          <w:highlight w:val="none"/>
        </w:rPr>
      </w:pPr>
    </w:p>
    <w:p w14:paraId="3E3E24A0">
      <w:pPr>
        <w:pStyle w:val="8"/>
        <w:ind w:firstLine="0"/>
        <w:jc w:val="center"/>
        <w:rPr>
          <w:rFonts w:hint="default" w:ascii="仿宋" w:hAnsi="仿宋" w:eastAsia="仿宋" w:cs="仿宋"/>
          <w:b/>
          <w:sz w:val="21"/>
          <w:szCs w:val="21"/>
          <w:highlight w:val="none"/>
          <w:lang w:val="en-US" w:eastAsia="zh-CN"/>
        </w:rPr>
      </w:pPr>
      <w:r>
        <w:rPr>
          <w:rFonts w:hint="eastAsia" w:ascii="仿宋" w:hAnsi="仿宋" w:eastAsia="仿宋" w:cs="仿宋"/>
          <w:b/>
          <w:sz w:val="21"/>
          <w:szCs w:val="21"/>
          <w:highlight w:val="none"/>
          <w:lang w:eastAsia="zh-CN"/>
        </w:rPr>
        <w:t>包</w:t>
      </w:r>
      <w:r>
        <w:rPr>
          <w:rFonts w:hint="eastAsia" w:ascii="仿宋" w:hAnsi="仿宋" w:eastAsia="仿宋" w:cs="仿宋"/>
          <w:b/>
          <w:sz w:val="21"/>
          <w:szCs w:val="21"/>
          <w:highlight w:val="none"/>
          <w:lang w:val="en-US" w:eastAsia="zh-CN"/>
        </w:rPr>
        <w:t>4技术评审表（60分）</w:t>
      </w:r>
    </w:p>
    <w:tbl>
      <w:tblPr>
        <w:tblStyle w:val="44"/>
        <w:tblpPr w:leftFromText="180" w:rightFromText="180" w:vertAnchor="text" w:horzAnchor="page" w:tblpX="1279" w:tblpY="215"/>
        <w:tblOverlap w:val="never"/>
        <w:tblW w:w="9310" w:type="dxa"/>
        <w:tblInd w:w="0" w:type="dxa"/>
        <w:tblLayout w:type="fixed"/>
        <w:tblCellMar>
          <w:top w:w="0" w:type="dxa"/>
          <w:left w:w="0" w:type="dxa"/>
          <w:bottom w:w="0" w:type="dxa"/>
          <w:right w:w="0" w:type="dxa"/>
        </w:tblCellMar>
      </w:tblPr>
      <w:tblGrid>
        <w:gridCol w:w="680"/>
        <w:gridCol w:w="2145"/>
        <w:gridCol w:w="810"/>
        <w:gridCol w:w="5675"/>
      </w:tblGrid>
      <w:tr w14:paraId="29C24C8B">
        <w:tblPrEx>
          <w:tblCellMar>
            <w:top w:w="0" w:type="dxa"/>
            <w:left w:w="0" w:type="dxa"/>
            <w:bottom w:w="0" w:type="dxa"/>
            <w:right w:w="0" w:type="dxa"/>
          </w:tblCellMar>
        </w:tblPrEx>
        <w:trPr>
          <w:trHeight w:val="23" w:hRule="atLeast"/>
        </w:trPr>
        <w:tc>
          <w:tcPr>
            <w:tcW w:w="680" w:type="dxa"/>
            <w:tcBorders>
              <w:top w:val="single" w:color="000000" w:sz="4" w:space="0"/>
              <w:left w:val="single" w:color="000000" w:sz="4" w:space="0"/>
              <w:bottom w:val="single" w:color="000000" w:sz="4" w:space="0"/>
              <w:right w:val="single" w:color="000000" w:sz="4" w:space="0"/>
            </w:tcBorders>
          </w:tcPr>
          <w:p w14:paraId="104A2D21">
            <w:pPr>
              <w:pStyle w:val="213"/>
              <w:spacing w:line="261" w:lineRule="exact"/>
              <w:ind w:left="148"/>
              <w:jc w:val="left"/>
              <w:rPr>
                <w:rFonts w:ascii="仿宋" w:hAnsi="仿宋" w:eastAsia="仿宋" w:cs="仿宋"/>
                <w:b/>
                <w:bCs/>
                <w:sz w:val="21"/>
                <w:szCs w:val="21"/>
                <w:highlight w:val="none"/>
                <w:lang w:val="zh-CN"/>
              </w:rPr>
            </w:pPr>
            <w:r>
              <w:rPr>
                <w:rFonts w:hint="eastAsia" w:ascii="仿宋" w:hAnsi="仿宋" w:eastAsia="仿宋" w:cs="仿宋"/>
                <w:b/>
                <w:bCs/>
                <w:sz w:val="21"/>
                <w:szCs w:val="21"/>
                <w:highlight w:val="none"/>
                <w:lang w:val="zh-CN"/>
              </w:rPr>
              <w:t>序号</w:t>
            </w:r>
          </w:p>
        </w:tc>
        <w:tc>
          <w:tcPr>
            <w:tcW w:w="2145" w:type="dxa"/>
            <w:tcBorders>
              <w:top w:val="single" w:color="000000" w:sz="4" w:space="0"/>
              <w:left w:val="single" w:color="000000" w:sz="4" w:space="0"/>
              <w:bottom w:val="single" w:color="000000" w:sz="4" w:space="0"/>
              <w:right w:val="single" w:color="000000" w:sz="4" w:space="0"/>
            </w:tcBorders>
          </w:tcPr>
          <w:p w14:paraId="75CFCBAD">
            <w:pPr>
              <w:pStyle w:val="213"/>
              <w:spacing w:line="261" w:lineRule="exact"/>
              <w:ind w:left="2"/>
              <w:jc w:val="center"/>
              <w:rPr>
                <w:rFonts w:ascii="仿宋" w:hAnsi="仿宋" w:eastAsia="仿宋" w:cs="仿宋"/>
                <w:b/>
                <w:bCs/>
                <w:sz w:val="21"/>
                <w:szCs w:val="21"/>
                <w:highlight w:val="none"/>
                <w:lang w:val="zh-CN"/>
              </w:rPr>
            </w:pPr>
            <w:r>
              <w:rPr>
                <w:rFonts w:hint="eastAsia" w:ascii="仿宋" w:hAnsi="仿宋" w:eastAsia="仿宋" w:cs="仿宋"/>
                <w:b/>
                <w:bCs/>
                <w:sz w:val="21"/>
                <w:szCs w:val="21"/>
                <w:highlight w:val="none"/>
                <w:lang w:val="zh-CN"/>
              </w:rPr>
              <w:t>评审内容</w:t>
            </w:r>
          </w:p>
        </w:tc>
        <w:tc>
          <w:tcPr>
            <w:tcW w:w="810" w:type="dxa"/>
            <w:tcBorders>
              <w:top w:val="single" w:color="000000" w:sz="4" w:space="0"/>
              <w:left w:val="single" w:color="000000" w:sz="4" w:space="0"/>
              <w:bottom w:val="single" w:color="000000" w:sz="4" w:space="0"/>
              <w:right w:val="single" w:color="000000" w:sz="4" w:space="0"/>
            </w:tcBorders>
          </w:tcPr>
          <w:p w14:paraId="6ADEA529">
            <w:pPr>
              <w:pStyle w:val="213"/>
              <w:spacing w:line="261" w:lineRule="exact"/>
              <w:ind w:left="136"/>
              <w:jc w:val="left"/>
              <w:rPr>
                <w:rFonts w:ascii="仿宋" w:hAnsi="仿宋" w:eastAsia="仿宋" w:cs="仿宋"/>
                <w:b/>
                <w:bCs/>
                <w:sz w:val="21"/>
                <w:szCs w:val="21"/>
                <w:highlight w:val="none"/>
                <w:lang w:val="zh-CN"/>
              </w:rPr>
            </w:pPr>
            <w:r>
              <w:rPr>
                <w:rFonts w:hint="eastAsia" w:ascii="仿宋" w:hAnsi="仿宋" w:eastAsia="仿宋" w:cs="仿宋"/>
                <w:b/>
                <w:bCs/>
                <w:sz w:val="21"/>
                <w:szCs w:val="21"/>
                <w:highlight w:val="none"/>
                <w:lang w:val="zh-CN"/>
              </w:rPr>
              <w:t>分值</w:t>
            </w:r>
          </w:p>
        </w:tc>
        <w:tc>
          <w:tcPr>
            <w:tcW w:w="5675" w:type="dxa"/>
            <w:tcBorders>
              <w:top w:val="single" w:color="000000" w:sz="4" w:space="0"/>
              <w:left w:val="single" w:color="000000" w:sz="4" w:space="0"/>
              <w:bottom w:val="single" w:color="000000" w:sz="4" w:space="0"/>
              <w:right w:val="single" w:color="000000" w:sz="4" w:space="0"/>
            </w:tcBorders>
          </w:tcPr>
          <w:p w14:paraId="0999B263">
            <w:pPr>
              <w:pStyle w:val="213"/>
              <w:spacing w:line="261" w:lineRule="exact"/>
              <w:jc w:val="center"/>
              <w:rPr>
                <w:rFonts w:ascii="仿宋" w:hAnsi="仿宋" w:eastAsia="仿宋" w:cs="仿宋"/>
                <w:b/>
                <w:bCs/>
                <w:sz w:val="21"/>
                <w:szCs w:val="21"/>
                <w:highlight w:val="none"/>
                <w:lang w:val="zh-CN"/>
              </w:rPr>
            </w:pPr>
            <w:r>
              <w:rPr>
                <w:rFonts w:hint="eastAsia" w:ascii="仿宋" w:hAnsi="仿宋" w:eastAsia="仿宋" w:cs="仿宋"/>
                <w:b/>
                <w:bCs/>
                <w:sz w:val="21"/>
                <w:szCs w:val="21"/>
                <w:highlight w:val="none"/>
                <w:lang w:val="zh-CN"/>
              </w:rPr>
              <w:t>评分细则</w:t>
            </w:r>
          </w:p>
        </w:tc>
      </w:tr>
      <w:tr w14:paraId="552896BA">
        <w:tblPrEx>
          <w:tblCellMar>
            <w:top w:w="0" w:type="dxa"/>
            <w:left w:w="0" w:type="dxa"/>
            <w:bottom w:w="0" w:type="dxa"/>
            <w:right w:w="0" w:type="dxa"/>
          </w:tblCellMar>
        </w:tblPrEx>
        <w:trPr>
          <w:trHeight w:val="23" w:hRule="atLeast"/>
        </w:trPr>
        <w:tc>
          <w:tcPr>
            <w:tcW w:w="680" w:type="dxa"/>
            <w:tcBorders>
              <w:top w:val="single" w:color="000000" w:sz="4" w:space="0"/>
              <w:left w:val="single" w:color="000000" w:sz="4" w:space="0"/>
              <w:bottom w:val="single" w:color="000000" w:sz="4" w:space="0"/>
              <w:right w:val="single" w:color="000000" w:sz="4" w:space="0"/>
            </w:tcBorders>
            <w:vAlign w:val="center"/>
          </w:tcPr>
          <w:p w14:paraId="541ED5A9">
            <w:pPr>
              <w:pStyle w:val="213"/>
              <w:spacing w:before="142"/>
              <w:ind w:right="1"/>
              <w:jc w:val="center"/>
              <w:rPr>
                <w:rFonts w:ascii="仿宋" w:hAnsi="仿宋" w:eastAsia="仿宋" w:cs="仿宋"/>
                <w:sz w:val="21"/>
                <w:szCs w:val="21"/>
                <w:highlight w:val="none"/>
                <w:lang w:val="zh-CN"/>
              </w:rPr>
            </w:pPr>
            <w:r>
              <w:rPr>
                <w:rFonts w:hint="eastAsia" w:ascii="仿宋" w:hAnsi="仿宋" w:eastAsia="仿宋" w:cs="仿宋"/>
                <w:sz w:val="21"/>
                <w:szCs w:val="21"/>
                <w:highlight w:val="none"/>
                <w:lang w:val="zh-CN"/>
              </w:rPr>
              <w:t>1</w:t>
            </w:r>
          </w:p>
        </w:tc>
        <w:tc>
          <w:tcPr>
            <w:tcW w:w="2145" w:type="dxa"/>
            <w:tcBorders>
              <w:top w:val="single" w:color="000000" w:sz="4" w:space="0"/>
              <w:left w:val="single" w:color="000000" w:sz="4" w:space="0"/>
              <w:bottom w:val="single" w:color="000000" w:sz="4" w:space="0"/>
              <w:right w:val="single" w:color="000000" w:sz="4" w:space="0"/>
            </w:tcBorders>
            <w:vAlign w:val="center"/>
          </w:tcPr>
          <w:p w14:paraId="49F14404">
            <w:pPr>
              <w:jc w:val="center"/>
              <w:rPr>
                <w:rFonts w:ascii="仿宋" w:hAnsi="仿宋" w:eastAsia="仿宋" w:cs="仿宋"/>
                <w:color w:val="262626" w:themeColor="text1" w:themeTint="D9"/>
                <w:sz w:val="21"/>
                <w:szCs w:val="21"/>
                <w:highlight w:val="none"/>
                <w:lang w:val="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t>重要</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技术参数的响应情况</w:t>
            </w:r>
          </w:p>
        </w:tc>
        <w:tc>
          <w:tcPr>
            <w:tcW w:w="810" w:type="dxa"/>
            <w:tcBorders>
              <w:top w:val="single" w:color="000000" w:sz="4" w:space="0"/>
              <w:left w:val="single" w:color="000000" w:sz="4" w:space="0"/>
              <w:bottom w:val="single" w:color="000000" w:sz="4" w:space="0"/>
              <w:right w:val="single" w:color="000000" w:sz="4" w:space="0"/>
            </w:tcBorders>
            <w:vAlign w:val="center"/>
          </w:tcPr>
          <w:p w14:paraId="0E0C5C91">
            <w:pPr>
              <w:pStyle w:val="213"/>
              <w:spacing w:before="142"/>
              <w:ind w:left="110"/>
              <w:jc w:val="center"/>
              <w:rPr>
                <w:rFonts w:ascii="仿宋" w:hAnsi="仿宋" w:eastAsia="仿宋" w:cs="仿宋"/>
                <w:sz w:val="21"/>
                <w:szCs w:val="21"/>
                <w:highlight w:val="none"/>
                <w:lang w:val="zh-CN"/>
              </w:rPr>
            </w:pPr>
            <w:r>
              <w:rPr>
                <w:rFonts w:hint="eastAsia" w:ascii="仿宋" w:hAnsi="仿宋" w:eastAsia="仿宋" w:cs="仿宋"/>
                <w:sz w:val="21"/>
                <w:szCs w:val="21"/>
                <w:highlight w:val="none"/>
                <w:lang w:val="en-US" w:eastAsia="zh-CN"/>
              </w:rPr>
              <w:t>32.2</w:t>
            </w:r>
            <w:r>
              <w:rPr>
                <w:rFonts w:hint="eastAsia" w:ascii="仿宋" w:hAnsi="仿宋" w:eastAsia="仿宋" w:cs="仿宋"/>
                <w:sz w:val="21"/>
                <w:szCs w:val="21"/>
                <w:highlight w:val="none"/>
                <w:lang w:val="zh-CN"/>
              </w:rPr>
              <w:t>分</w:t>
            </w:r>
          </w:p>
        </w:tc>
        <w:tc>
          <w:tcPr>
            <w:tcW w:w="5675" w:type="dxa"/>
            <w:tcBorders>
              <w:top w:val="single" w:color="000000" w:sz="4" w:space="0"/>
              <w:left w:val="single" w:color="000000" w:sz="4" w:space="0"/>
              <w:bottom w:val="single" w:color="000000" w:sz="4" w:space="0"/>
              <w:right w:val="single" w:color="000000" w:sz="4" w:space="0"/>
            </w:tcBorders>
            <w:vAlign w:val="center"/>
          </w:tcPr>
          <w:p w14:paraId="6005F39D">
            <w:pPr>
              <w:jc w:val="left"/>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对用户需求书中带▲</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号的</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重要技术参数的响应情况进行</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评审</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w:t>
            </w:r>
          </w:p>
          <w:p w14:paraId="0FE1E5E2">
            <w:pPr>
              <w:jc w:val="left"/>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完全</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满足或优于</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的，</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得</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32.2</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分；每出现一处带▲</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号</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负偏离，扣</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 xml:space="preserve"> 2.3</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分</w:t>
            </w:r>
            <w:r>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t>。</w:t>
            </w:r>
          </w:p>
          <w:p w14:paraId="16FFFCC1">
            <w:pPr>
              <w:jc w:val="left"/>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本子包</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带▲</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的</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重要技术参数共</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14</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条</w:t>
            </w:r>
            <w:r>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t>。</w:t>
            </w:r>
          </w:p>
          <w:p w14:paraId="6C978338">
            <w:pPr>
              <w:jc w:val="left"/>
              <w:rPr>
                <w:rFonts w:ascii="仿宋" w:hAnsi="仿宋" w:eastAsia="仿宋" w:cs="仿宋"/>
                <w:sz w:val="21"/>
                <w:szCs w:val="21"/>
                <w:highlight w:val="none"/>
                <w:lang w:val="zh-CN"/>
              </w:rPr>
            </w:pP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备注：</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投标人须</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提供实训台架与实训板的实物图或3D效果图，并提供台架配套工卡等教学资源、配置航材明细、细化预算表等信息</w:t>
            </w:r>
            <w:r>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t>。</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实物图或3D效果图</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应体现对应</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带▲</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号的</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重要技术参数</w:t>
            </w:r>
            <w:r>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t>，</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如</w:t>
            </w:r>
            <w:r>
              <w:rPr>
                <w:rFonts w:hint="eastAsia" w:ascii="仿宋" w:hAnsi="仿宋" w:eastAsia="仿宋"/>
                <w:szCs w:val="21"/>
                <w:highlight w:val="none"/>
              </w:rPr>
              <w:t>有缺漏</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或无法体现对应</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号的</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重要技术参数</w:t>
            </w:r>
            <w:r>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t>，</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则视同该项负偏离</w:t>
            </w:r>
            <w:r>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t>（以采购需求要求的为准）。</w:t>
            </w:r>
          </w:p>
        </w:tc>
      </w:tr>
      <w:tr w14:paraId="0C90A0DD">
        <w:tblPrEx>
          <w:tblCellMar>
            <w:top w:w="0" w:type="dxa"/>
            <w:left w:w="0" w:type="dxa"/>
            <w:bottom w:w="0" w:type="dxa"/>
            <w:right w:w="0" w:type="dxa"/>
          </w:tblCellMar>
        </w:tblPrEx>
        <w:trPr>
          <w:trHeight w:val="23" w:hRule="atLeast"/>
        </w:trPr>
        <w:tc>
          <w:tcPr>
            <w:tcW w:w="680" w:type="dxa"/>
            <w:tcBorders>
              <w:top w:val="single" w:color="000000" w:sz="4" w:space="0"/>
              <w:left w:val="single" w:color="000000" w:sz="4" w:space="0"/>
              <w:bottom w:val="single" w:color="000000" w:sz="4" w:space="0"/>
              <w:right w:val="single" w:color="000000" w:sz="4" w:space="0"/>
            </w:tcBorders>
            <w:vAlign w:val="center"/>
          </w:tcPr>
          <w:p w14:paraId="3FC84E21">
            <w:pPr>
              <w:pStyle w:val="213"/>
              <w:spacing w:before="142"/>
              <w:ind w:right="1"/>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w:t>
            </w:r>
          </w:p>
        </w:tc>
        <w:tc>
          <w:tcPr>
            <w:tcW w:w="2145" w:type="dxa"/>
            <w:tcBorders>
              <w:top w:val="single" w:color="000000" w:sz="4" w:space="0"/>
              <w:left w:val="single" w:color="000000" w:sz="4" w:space="0"/>
              <w:bottom w:val="single" w:color="000000" w:sz="4" w:space="0"/>
              <w:right w:val="single" w:color="000000" w:sz="4" w:space="0"/>
            </w:tcBorders>
            <w:vAlign w:val="center"/>
          </w:tcPr>
          <w:p w14:paraId="34851762">
            <w:pPr>
              <w:jc w:val="cente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t>一般</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技术参数的响应情况</w:t>
            </w:r>
          </w:p>
        </w:tc>
        <w:tc>
          <w:tcPr>
            <w:tcW w:w="810" w:type="dxa"/>
            <w:tcBorders>
              <w:top w:val="single" w:color="000000" w:sz="4" w:space="0"/>
              <w:left w:val="single" w:color="000000" w:sz="4" w:space="0"/>
              <w:bottom w:val="single" w:color="000000" w:sz="4" w:space="0"/>
              <w:right w:val="single" w:color="000000" w:sz="4" w:space="0"/>
            </w:tcBorders>
            <w:vAlign w:val="center"/>
          </w:tcPr>
          <w:p w14:paraId="4E55E6E6">
            <w:pPr>
              <w:pStyle w:val="213"/>
              <w:spacing w:before="142"/>
              <w:ind w:left="110"/>
              <w:jc w:val="center"/>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8.8分</w:t>
            </w:r>
          </w:p>
        </w:tc>
        <w:tc>
          <w:tcPr>
            <w:tcW w:w="5675" w:type="dxa"/>
            <w:tcBorders>
              <w:top w:val="single" w:color="000000" w:sz="4" w:space="0"/>
              <w:left w:val="single" w:color="000000" w:sz="4" w:space="0"/>
              <w:bottom w:val="single" w:color="000000" w:sz="4" w:space="0"/>
              <w:right w:val="single" w:color="000000" w:sz="4" w:space="0"/>
            </w:tcBorders>
            <w:vAlign w:val="center"/>
          </w:tcPr>
          <w:p w14:paraId="3D0C5AE2">
            <w:pPr>
              <w:jc w:val="left"/>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对用户需求书中</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不</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带▲</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号的一般</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技术参数的响应情况进行评审：</w:t>
            </w:r>
          </w:p>
          <w:p w14:paraId="120813FC">
            <w:pPr>
              <w:jc w:val="left"/>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完全满足或优于的，得8.8分；每出现一处不带▲号负偏离，扣1.1分。</w:t>
            </w:r>
          </w:p>
          <w:p w14:paraId="643395C0">
            <w:pPr>
              <w:jc w:val="left"/>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本子包不</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带▲</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号的一般</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技术参数共</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8</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条</w:t>
            </w:r>
            <w:r>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t>。</w:t>
            </w:r>
          </w:p>
          <w:p w14:paraId="37059297">
            <w:pPr>
              <w:jc w:val="left"/>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备注：投标人须对</w:t>
            </w:r>
            <w:r>
              <w:rPr>
                <w:rFonts w:hint="eastAsia" w:ascii="仿宋" w:hAnsi="仿宋" w:eastAsia="仿宋"/>
                <w:szCs w:val="21"/>
                <w:highlight w:val="none"/>
              </w:rPr>
              <w:t>“用户需求书”的</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不</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带▲</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号的一般</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技术参数</w:t>
            </w:r>
            <w:r>
              <w:rPr>
                <w:rFonts w:hint="eastAsia" w:ascii="仿宋" w:hAnsi="仿宋" w:eastAsia="仿宋"/>
                <w:szCs w:val="21"/>
                <w:highlight w:val="none"/>
              </w:rPr>
              <w:t>内容逐条</w:t>
            </w:r>
            <w:r>
              <w:rPr>
                <w:rFonts w:hint="eastAsia" w:ascii="仿宋" w:hAnsi="仿宋" w:eastAsia="仿宋"/>
                <w:szCs w:val="21"/>
                <w:highlight w:val="none"/>
                <w:lang w:val="en-US" w:eastAsia="zh-CN"/>
              </w:rPr>
              <w:t>响应</w:t>
            </w:r>
            <w:r>
              <w:rPr>
                <w:rFonts w:hint="eastAsia" w:ascii="仿宋" w:hAnsi="仿宋" w:eastAsia="仿宋"/>
                <w:szCs w:val="21"/>
                <w:highlight w:val="none"/>
                <w:lang w:eastAsia="zh-CN"/>
              </w:rPr>
              <w:t>，</w:t>
            </w:r>
            <w:r>
              <w:rPr>
                <w:rFonts w:hint="eastAsia" w:ascii="仿宋" w:hAnsi="仿宋" w:eastAsia="仿宋"/>
                <w:szCs w:val="21"/>
                <w:highlight w:val="none"/>
              </w:rPr>
              <w:t>如有缺漏，缺漏项视同</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负偏离</w:t>
            </w:r>
            <w:r>
              <w:rPr>
                <w:rFonts w:hint="eastAsia" w:ascii="仿宋" w:hAnsi="仿宋" w:eastAsia="仿宋"/>
                <w:szCs w:val="21"/>
                <w:highlight w:val="none"/>
              </w:rPr>
              <w:t>。</w:t>
            </w:r>
            <w:r>
              <w:rPr>
                <w:rFonts w:hint="eastAsia" w:ascii="仿宋" w:hAnsi="仿宋" w:eastAsia="仿宋"/>
                <w:szCs w:val="21"/>
                <w:highlight w:val="none"/>
                <w:lang w:val="en-US" w:eastAsia="zh-CN"/>
              </w:rPr>
              <w:t>以“</w:t>
            </w:r>
            <w:r>
              <w:rPr>
                <w:rFonts w:hint="eastAsia" w:ascii="仿宋" w:hAnsi="仿宋" w:eastAsia="仿宋"/>
                <w:b/>
                <w:szCs w:val="24"/>
                <w:highlight w:val="none"/>
              </w:rPr>
              <w:t>非实质性条款响应表</w:t>
            </w:r>
            <w:r>
              <w:rPr>
                <w:rFonts w:hint="eastAsia" w:ascii="仿宋" w:hAnsi="仿宋" w:eastAsia="仿宋"/>
                <w:szCs w:val="21"/>
                <w:highlight w:val="none"/>
                <w:lang w:val="en-US" w:eastAsia="zh-CN"/>
              </w:rPr>
              <w:t>”的响应为准</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以用户需求书中“参数”凡标有最低一级序号的指标项即为一条技术参数，无论是否隶属于上一级编号，上一级序号不作为一条技术参数计算。如最低一级序号已设置▲号，则上一级序号不作为一条技术参数计算。“参数”中的“一、整体描述”内容不计入技术参数数量计算。）</w:t>
            </w:r>
          </w:p>
        </w:tc>
      </w:tr>
      <w:tr w14:paraId="7FE312F0">
        <w:tblPrEx>
          <w:tblCellMar>
            <w:top w:w="0" w:type="dxa"/>
            <w:left w:w="0" w:type="dxa"/>
            <w:bottom w:w="0" w:type="dxa"/>
            <w:right w:w="0" w:type="dxa"/>
          </w:tblCellMar>
        </w:tblPrEx>
        <w:trPr>
          <w:trHeight w:val="23" w:hRule="atLeast"/>
        </w:trPr>
        <w:tc>
          <w:tcPr>
            <w:tcW w:w="680" w:type="dxa"/>
            <w:tcBorders>
              <w:top w:val="single" w:color="000000" w:sz="4" w:space="0"/>
              <w:left w:val="single" w:color="000000" w:sz="4" w:space="0"/>
              <w:bottom w:val="single" w:color="000000" w:sz="4" w:space="0"/>
              <w:right w:val="single" w:color="000000" w:sz="4" w:space="0"/>
            </w:tcBorders>
            <w:vAlign w:val="center"/>
          </w:tcPr>
          <w:p w14:paraId="0072036D">
            <w:pPr>
              <w:pStyle w:val="213"/>
              <w:spacing w:before="142"/>
              <w:ind w:right="1"/>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w:t>
            </w:r>
          </w:p>
        </w:tc>
        <w:tc>
          <w:tcPr>
            <w:tcW w:w="2145" w:type="dxa"/>
            <w:tcBorders>
              <w:top w:val="single" w:color="000000" w:sz="4" w:space="0"/>
              <w:left w:val="single" w:color="000000" w:sz="4" w:space="0"/>
              <w:bottom w:val="single" w:color="000000" w:sz="4" w:space="0"/>
              <w:right w:val="single" w:color="000000" w:sz="4" w:space="0"/>
            </w:tcBorders>
            <w:vAlign w:val="center"/>
          </w:tcPr>
          <w:p w14:paraId="5270296F">
            <w:pPr>
              <w:jc w:val="center"/>
              <w:rPr>
                <w:rFonts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项目实施技术方案</w:t>
            </w:r>
          </w:p>
        </w:tc>
        <w:tc>
          <w:tcPr>
            <w:tcW w:w="810" w:type="dxa"/>
            <w:tcBorders>
              <w:top w:val="single" w:color="000000" w:sz="4" w:space="0"/>
              <w:left w:val="single" w:color="000000" w:sz="4" w:space="0"/>
              <w:bottom w:val="single" w:color="000000" w:sz="4" w:space="0"/>
              <w:right w:val="single" w:color="000000" w:sz="4" w:space="0"/>
            </w:tcBorders>
            <w:vAlign w:val="center"/>
          </w:tcPr>
          <w:p w14:paraId="3679650E">
            <w:pPr>
              <w:pStyle w:val="213"/>
              <w:spacing w:before="142"/>
              <w:ind w:left="110"/>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8分</w:t>
            </w:r>
          </w:p>
        </w:tc>
        <w:tc>
          <w:tcPr>
            <w:tcW w:w="5675" w:type="dxa"/>
            <w:tcBorders>
              <w:top w:val="single" w:color="000000" w:sz="4" w:space="0"/>
              <w:left w:val="single" w:color="000000" w:sz="4" w:space="0"/>
              <w:bottom w:val="single" w:color="000000" w:sz="4" w:space="0"/>
              <w:right w:val="single" w:color="000000" w:sz="4" w:space="0"/>
            </w:tcBorders>
            <w:vAlign w:val="center"/>
          </w:tcPr>
          <w:p w14:paraId="225D8458">
            <w:pPr>
              <w:jc w:val="left"/>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方案包括但不限于供货实施情况、安装调试、交货方案、培训方案等。</w:t>
            </w:r>
          </w:p>
          <w:p w14:paraId="2E7C3C92">
            <w:pPr>
              <w:jc w:val="left"/>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各项实施方案全面具体详细可行，完全符合采购需求，得8分；</w:t>
            </w:r>
          </w:p>
          <w:p w14:paraId="09F5B460">
            <w:pPr>
              <w:jc w:val="left"/>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实施方案基本明确合理，基本符合采购需求，得5分；</w:t>
            </w:r>
          </w:p>
          <w:p w14:paraId="49CFEF20">
            <w:pPr>
              <w:jc w:val="left"/>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不完全符合采购需求的要求，但不构成重大偏离，得2分；</w:t>
            </w:r>
          </w:p>
          <w:p w14:paraId="3DEC539E">
            <w:pPr>
              <w:jc w:val="left"/>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不提供或其他情况，得0分。</w:t>
            </w:r>
          </w:p>
        </w:tc>
      </w:tr>
      <w:tr w14:paraId="2107A2F9">
        <w:tblPrEx>
          <w:tblCellMar>
            <w:top w:w="0" w:type="dxa"/>
            <w:left w:w="0" w:type="dxa"/>
            <w:bottom w:w="0" w:type="dxa"/>
            <w:right w:w="0" w:type="dxa"/>
          </w:tblCellMar>
        </w:tblPrEx>
        <w:trPr>
          <w:trHeight w:val="23" w:hRule="atLeast"/>
        </w:trPr>
        <w:tc>
          <w:tcPr>
            <w:tcW w:w="680" w:type="dxa"/>
            <w:tcBorders>
              <w:top w:val="single" w:color="000000" w:sz="4" w:space="0"/>
              <w:left w:val="single" w:color="000000" w:sz="4" w:space="0"/>
              <w:bottom w:val="single" w:color="000000" w:sz="4" w:space="0"/>
              <w:right w:val="single" w:color="000000" w:sz="4" w:space="0"/>
            </w:tcBorders>
            <w:vAlign w:val="center"/>
          </w:tcPr>
          <w:p w14:paraId="3A00EAB8">
            <w:pPr>
              <w:pStyle w:val="213"/>
              <w:spacing w:before="142"/>
              <w:ind w:right="1" w:rightChars="0"/>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w:t>
            </w:r>
          </w:p>
        </w:tc>
        <w:tc>
          <w:tcPr>
            <w:tcW w:w="2145" w:type="dxa"/>
            <w:tcBorders>
              <w:top w:val="single" w:color="000000" w:sz="4" w:space="0"/>
              <w:left w:val="single" w:color="000000" w:sz="4" w:space="0"/>
              <w:bottom w:val="single" w:color="000000" w:sz="4" w:space="0"/>
              <w:right w:val="single" w:color="000000" w:sz="4" w:space="0"/>
            </w:tcBorders>
            <w:vAlign w:val="center"/>
          </w:tcPr>
          <w:p w14:paraId="59165646">
            <w:pPr>
              <w:jc w:val="center"/>
              <w:rPr>
                <w:rFonts w:hint="eastAsia" w:ascii="仿宋" w:hAnsi="仿宋" w:eastAsia="仿宋" w:cs="仿宋"/>
                <w:color w:val="262626" w:themeColor="text1" w:themeTint="D9"/>
                <w:sz w:val="21"/>
                <w:szCs w:val="21"/>
                <w:highlight w:val="none"/>
                <w:lang w:val="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zh-CN"/>
                <w14:textFill>
                  <w14:solidFill>
                    <w14:schemeClr w14:val="tx1">
                      <w14:lumMod w14:val="85000"/>
                      <w14:lumOff w14:val="15000"/>
                    </w14:schemeClr>
                  </w14:solidFill>
                </w14:textFill>
              </w:rPr>
              <w:t>技术培训与质量保证方案</w:t>
            </w:r>
          </w:p>
        </w:tc>
        <w:tc>
          <w:tcPr>
            <w:tcW w:w="810" w:type="dxa"/>
            <w:tcBorders>
              <w:top w:val="single" w:color="000000" w:sz="4" w:space="0"/>
              <w:left w:val="single" w:color="000000" w:sz="4" w:space="0"/>
              <w:bottom w:val="single" w:color="000000" w:sz="4" w:space="0"/>
              <w:right w:val="single" w:color="000000" w:sz="4" w:space="0"/>
            </w:tcBorders>
            <w:vAlign w:val="center"/>
          </w:tcPr>
          <w:p w14:paraId="3C36DF23">
            <w:pPr>
              <w:pStyle w:val="213"/>
              <w:spacing w:before="142"/>
              <w:ind w:left="110"/>
              <w:jc w:val="center"/>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8分</w:t>
            </w:r>
          </w:p>
        </w:tc>
        <w:tc>
          <w:tcPr>
            <w:tcW w:w="5675" w:type="dxa"/>
            <w:tcBorders>
              <w:top w:val="single" w:color="000000" w:sz="4" w:space="0"/>
              <w:left w:val="single" w:color="000000" w:sz="4" w:space="0"/>
              <w:bottom w:val="single" w:color="000000" w:sz="4" w:space="0"/>
              <w:right w:val="single" w:color="000000" w:sz="4" w:space="0"/>
            </w:tcBorders>
            <w:vAlign w:val="center"/>
          </w:tcPr>
          <w:p w14:paraId="1B6C8C88">
            <w:pPr>
              <w:jc w:val="left"/>
              <w:rPr>
                <w:rFonts w:hint="eastAsia" w:ascii="仿宋" w:hAnsi="仿宋" w:eastAsia="仿宋" w:cs="仿宋"/>
                <w:color w:val="262626" w:themeColor="text1" w:themeTint="D9"/>
                <w:sz w:val="21"/>
                <w:szCs w:val="21"/>
                <w:highlight w:val="none"/>
                <w:lang w:val="zh-CN"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zh-CN" w:eastAsia="zh-CN"/>
                <w14:textFill>
                  <w14:solidFill>
                    <w14:schemeClr w14:val="tx1">
                      <w14:lumMod w14:val="85000"/>
                      <w14:lumOff w14:val="15000"/>
                    </w14:schemeClr>
                  </w14:solidFill>
                </w14:textFill>
              </w:rPr>
              <w:t>投标人对用户需求内容有清晰的理解，结合实际情况，提出合理的技术培训与质量保证方案。</w:t>
            </w:r>
          </w:p>
          <w:p w14:paraId="336E980C">
            <w:pPr>
              <w:jc w:val="left"/>
              <w:rPr>
                <w:rFonts w:hint="eastAsia" w:ascii="仿宋" w:hAnsi="仿宋" w:eastAsia="仿宋" w:cs="仿宋"/>
                <w:color w:val="262626" w:themeColor="text1" w:themeTint="D9"/>
                <w:sz w:val="21"/>
                <w:szCs w:val="21"/>
                <w:highlight w:val="none"/>
                <w:lang w:val="zh-CN"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zh-CN" w:eastAsia="zh-CN"/>
                <w14:textFill>
                  <w14:solidFill>
                    <w14:schemeClr w14:val="tx1">
                      <w14:lumMod w14:val="85000"/>
                      <w14:lumOff w14:val="15000"/>
                    </w14:schemeClr>
                  </w14:solidFill>
                </w14:textFill>
              </w:rPr>
              <w:t>技术培训与质量保证方案具体详细，可行度高，完全满足或优于满足用户需求的，得</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8</w:t>
            </w:r>
            <w:r>
              <w:rPr>
                <w:rFonts w:hint="eastAsia" w:ascii="仿宋" w:hAnsi="仿宋" w:eastAsia="仿宋" w:cs="仿宋"/>
                <w:color w:val="262626" w:themeColor="text1" w:themeTint="D9"/>
                <w:sz w:val="21"/>
                <w:szCs w:val="21"/>
                <w:highlight w:val="none"/>
                <w:lang w:val="zh-CN" w:eastAsia="zh-CN"/>
                <w14:textFill>
                  <w14:solidFill>
                    <w14:schemeClr w14:val="tx1">
                      <w14:lumMod w14:val="85000"/>
                      <w14:lumOff w14:val="15000"/>
                    </w14:schemeClr>
                  </w14:solidFill>
                </w14:textFill>
              </w:rPr>
              <w:t>分；</w:t>
            </w:r>
          </w:p>
          <w:p w14:paraId="06ED714C">
            <w:pPr>
              <w:jc w:val="left"/>
              <w:rPr>
                <w:rFonts w:hint="eastAsia" w:ascii="仿宋" w:hAnsi="仿宋" w:eastAsia="仿宋" w:cs="仿宋"/>
                <w:color w:val="262626" w:themeColor="text1" w:themeTint="D9"/>
                <w:sz w:val="21"/>
                <w:szCs w:val="21"/>
                <w:highlight w:val="none"/>
                <w:lang w:val="zh-CN"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zh-CN" w:eastAsia="zh-CN"/>
                <w14:textFill>
                  <w14:solidFill>
                    <w14:schemeClr w14:val="tx1">
                      <w14:lumMod w14:val="85000"/>
                      <w14:lumOff w14:val="15000"/>
                    </w14:schemeClr>
                  </w14:solidFill>
                </w14:textFill>
              </w:rPr>
              <w:t>技术培训与质量保证方案较完善，描述清晰，可行度</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较</w:t>
            </w:r>
            <w:r>
              <w:rPr>
                <w:rFonts w:hint="eastAsia" w:ascii="仿宋" w:hAnsi="仿宋" w:eastAsia="仿宋" w:cs="仿宋"/>
                <w:color w:val="262626" w:themeColor="text1" w:themeTint="D9"/>
                <w:sz w:val="21"/>
                <w:szCs w:val="21"/>
                <w:highlight w:val="none"/>
                <w:lang w:val="zh-CN" w:eastAsia="zh-CN"/>
                <w14:textFill>
                  <w14:solidFill>
                    <w14:schemeClr w14:val="tx1">
                      <w14:lumMod w14:val="85000"/>
                      <w14:lumOff w14:val="15000"/>
                    </w14:schemeClr>
                  </w14:solidFill>
                </w14:textFill>
              </w:rPr>
              <w:t>高，基本满足用户需求的，得</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5</w:t>
            </w:r>
            <w:r>
              <w:rPr>
                <w:rFonts w:hint="eastAsia" w:ascii="仿宋" w:hAnsi="仿宋" w:eastAsia="仿宋" w:cs="仿宋"/>
                <w:color w:val="262626" w:themeColor="text1" w:themeTint="D9"/>
                <w:sz w:val="21"/>
                <w:szCs w:val="21"/>
                <w:highlight w:val="none"/>
                <w:lang w:val="zh-CN" w:eastAsia="zh-CN"/>
                <w14:textFill>
                  <w14:solidFill>
                    <w14:schemeClr w14:val="tx1">
                      <w14:lumMod w14:val="85000"/>
                      <w14:lumOff w14:val="15000"/>
                    </w14:schemeClr>
                  </w14:solidFill>
                </w14:textFill>
              </w:rPr>
              <w:t>分；</w:t>
            </w:r>
          </w:p>
          <w:p w14:paraId="18FD83DF">
            <w:pPr>
              <w:jc w:val="left"/>
              <w:rPr>
                <w:rFonts w:hint="eastAsia" w:ascii="仿宋" w:hAnsi="仿宋" w:eastAsia="仿宋" w:cs="仿宋"/>
                <w:color w:val="262626" w:themeColor="text1" w:themeTint="D9"/>
                <w:sz w:val="21"/>
                <w:szCs w:val="21"/>
                <w:highlight w:val="none"/>
                <w:lang w:val="zh-CN"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zh-CN" w:eastAsia="zh-CN"/>
                <w14:textFill>
                  <w14:solidFill>
                    <w14:schemeClr w14:val="tx1">
                      <w14:lumMod w14:val="85000"/>
                      <w14:lumOff w14:val="15000"/>
                    </w14:schemeClr>
                  </w14:solidFill>
                </w14:textFill>
              </w:rPr>
              <w:t>技术培训与质量保证方案合格，内容一般，可行度一般的，得</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2</w:t>
            </w:r>
            <w:r>
              <w:rPr>
                <w:rFonts w:hint="eastAsia" w:ascii="仿宋" w:hAnsi="仿宋" w:eastAsia="仿宋" w:cs="仿宋"/>
                <w:color w:val="262626" w:themeColor="text1" w:themeTint="D9"/>
                <w:sz w:val="21"/>
                <w:szCs w:val="21"/>
                <w:highlight w:val="none"/>
                <w:lang w:val="zh-CN" w:eastAsia="zh-CN"/>
                <w14:textFill>
                  <w14:solidFill>
                    <w14:schemeClr w14:val="tx1">
                      <w14:lumMod w14:val="85000"/>
                      <w14:lumOff w14:val="15000"/>
                    </w14:schemeClr>
                  </w14:solidFill>
                </w14:textFill>
              </w:rPr>
              <w:t>分；</w:t>
            </w:r>
          </w:p>
          <w:p w14:paraId="1FC2865E">
            <w:pPr>
              <w:jc w:val="left"/>
              <w:rPr>
                <w:rFonts w:hint="eastAsia" w:ascii="仿宋" w:hAnsi="仿宋" w:eastAsia="仿宋" w:cs="仿宋"/>
                <w:color w:val="262626" w:themeColor="text1" w:themeTint="D9"/>
                <w:sz w:val="21"/>
                <w:szCs w:val="21"/>
                <w:highlight w:val="none"/>
                <w:lang w:val="zh-CN"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zh-CN" w:eastAsia="zh-CN"/>
                <w14:textFill>
                  <w14:solidFill>
                    <w14:schemeClr w14:val="tx1">
                      <w14:lumMod w14:val="85000"/>
                      <w14:lumOff w14:val="15000"/>
                    </w14:schemeClr>
                  </w14:solidFill>
                </w14:textFill>
              </w:rPr>
              <w:t>不提供技术培训与售后方案的不得分。</w:t>
            </w:r>
          </w:p>
        </w:tc>
      </w:tr>
      <w:tr w14:paraId="65965202">
        <w:tblPrEx>
          <w:tblCellMar>
            <w:top w:w="0" w:type="dxa"/>
            <w:left w:w="0" w:type="dxa"/>
            <w:bottom w:w="0" w:type="dxa"/>
            <w:right w:w="0" w:type="dxa"/>
          </w:tblCellMar>
        </w:tblPrEx>
        <w:trPr>
          <w:trHeight w:val="23" w:hRule="atLeast"/>
        </w:trPr>
        <w:tc>
          <w:tcPr>
            <w:tcW w:w="680" w:type="dxa"/>
            <w:tcBorders>
              <w:top w:val="single" w:color="000000" w:sz="4" w:space="0"/>
              <w:left w:val="single" w:color="000000" w:sz="4" w:space="0"/>
              <w:bottom w:val="single" w:color="000000" w:sz="4" w:space="0"/>
              <w:right w:val="single" w:color="000000" w:sz="4" w:space="0"/>
            </w:tcBorders>
            <w:vAlign w:val="center"/>
          </w:tcPr>
          <w:p w14:paraId="64CB5BFF">
            <w:pPr>
              <w:pStyle w:val="213"/>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5</w:t>
            </w:r>
          </w:p>
        </w:tc>
        <w:tc>
          <w:tcPr>
            <w:tcW w:w="2145" w:type="dxa"/>
            <w:tcBorders>
              <w:top w:val="single" w:color="000000" w:sz="4" w:space="0"/>
              <w:left w:val="single" w:color="000000" w:sz="4" w:space="0"/>
              <w:bottom w:val="single" w:color="000000" w:sz="4" w:space="0"/>
              <w:right w:val="single" w:color="000000" w:sz="4" w:space="0"/>
            </w:tcBorders>
            <w:vAlign w:val="center"/>
          </w:tcPr>
          <w:p w14:paraId="5C632FE7">
            <w:pPr>
              <w:jc w:val="cente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zh-CN"/>
                <w14:textFill>
                  <w14:solidFill>
                    <w14:schemeClr w14:val="tx1">
                      <w14:lumMod w14:val="85000"/>
                      <w14:lumOff w14:val="15000"/>
                    </w14:schemeClr>
                  </w14:solidFill>
                </w14:textFill>
              </w:rPr>
              <w:t>投标人技术能力</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1</w:t>
            </w:r>
          </w:p>
        </w:tc>
        <w:tc>
          <w:tcPr>
            <w:tcW w:w="810" w:type="dxa"/>
            <w:tcBorders>
              <w:top w:val="single" w:color="000000" w:sz="4" w:space="0"/>
              <w:left w:val="single" w:color="000000" w:sz="4" w:space="0"/>
              <w:bottom w:val="single" w:color="000000" w:sz="4" w:space="0"/>
              <w:right w:val="single" w:color="000000" w:sz="4" w:space="0"/>
            </w:tcBorders>
            <w:vAlign w:val="center"/>
          </w:tcPr>
          <w:p w14:paraId="06D87548">
            <w:pPr>
              <w:pStyle w:val="213"/>
              <w:spacing w:before="142"/>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2分</w:t>
            </w:r>
          </w:p>
        </w:tc>
        <w:tc>
          <w:tcPr>
            <w:tcW w:w="5675" w:type="dxa"/>
            <w:tcBorders>
              <w:top w:val="single" w:color="000000" w:sz="4" w:space="0"/>
              <w:left w:val="single" w:color="000000" w:sz="4" w:space="0"/>
              <w:bottom w:val="single" w:color="000000" w:sz="4" w:space="0"/>
              <w:right w:val="single" w:color="000000" w:sz="4" w:space="0"/>
            </w:tcBorders>
            <w:vAlign w:val="center"/>
          </w:tcPr>
          <w:p w14:paraId="2D1F2AB3">
            <w:pPr>
              <w:jc w:val="left"/>
              <w:rPr>
                <w:rFonts w:hint="eastAsia" w:ascii="仿宋" w:hAnsi="仿宋" w:eastAsia="仿宋" w:cs="仿宋"/>
                <w:sz w:val="21"/>
                <w:szCs w:val="21"/>
                <w:highlight w:val="none"/>
                <w:lang w:val="zh-CN"/>
              </w:rPr>
            </w:pPr>
            <w:r>
              <w:rPr>
                <w:rFonts w:hint="eastAsia" w:ascii="仿宋" w:hAnsi="仿宋" w:eastAsia="仿宋" w:cs="仿宋"/>
                <w:sz w:val="21"/>
                <w:szCs w:val="21"/>
                <w:highlight w:val="none"/>
                <w:lang w:val="zh-CN" w:eastAsia="zh-CN"/>
              </w:rPr>
              <w:t>投标人</w:t>
            </w:r>
            <w:r>
              <w:rPr>
                <w:rFonts w:hint="eastAsia" w:ascii="仿宋" w:hAnsi="仿宋" w:eastAsia="仿宋" w:cs="仿宋"/>
                <w:sz w:val="21"/>
                <w:szCs w:val="21"/>
                <w:highlight w:val="none"/>
                <w:lang w:val="en-US" w:eastAsia="zh-CN"/>
              </w:rPr>
              <w:t>具有</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在有效期内</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的</w:t>
            </w:r>
            <w:r>
              <w:rPr>
                <w:rFonts w:hint="eastAsia" w:ascii="仿宋" w:hAnsi="仿宋" w:eastAsia="仿宋" w:cs="仿宋"/>
                <w:sz w:val="21"/>
                <w:szCs w:val="21"/>
                <w:highlight w:val="none"/>
                <w:lang w:val="en-US" w:eastAsia="zh-CN"/>
              </w:rPr>
              <w:t>与飞机维修相关的软件著作权登记证书，每提供1个得分，最高不超过2分，</w:t>
            </w:r>
            <w:r>
              <w:rPr>
                <w:rFonts w:hint="eastAsia" w:ascii="仿宋" w:hAnsi="仿宋" w:eastAsia="仿宋" w:cs="仿宋"/>
                <w:sz w:val="21"/>
                <w:szCs w:val="21"/>
                <w:highlight w:val="none"/>
                <w:lang w:val="zh-CN"/>
              </w:rPr>
              <w:t>不提供不得分。</w:t>
            </w:r>
          </w:p>
          <w:p w14:paraId="27355175">
            <w:pPr>
              <w:jc w:val="left"/>
              <w:rPr>
                <w:rFonts w:ascii="仿宋" w:hAnsi="仿宋" w:eastAsia="仿宋" w:cs="仿宋"/>
                <w:sz w:val="21"/>
                <w:szCs w:val="21"/>
                <w:highlight w:val="none"/>
                <w:lang w:val="zh-CN"/>
              </w:rPr>
            </w:pPr>
            <w:r>
              <w:rPr>
                <w:rFonts w:hint="eastAsia" w:ascii="仿宋" w:hAnsi="仿宋" w:eastAsia="仿宋" w:cs="仿宋"/>
                <w:sz w:val="21"/>
                <w:szCs w:val="21"/>
                <w:highlight w:val="none"/>
                <w:lang w:val="en-US" w:eastAsia="zh-CN"/>
              </w:rPr>
              <w:t>备注：投标人需提供相关材料复印件。</w:t>
            </w:r>
          </w:p>
        </w:tc>
      </w:tr>
      <w:tr w14:paraId="0B5E4B98">
        <w:tblPrEx>
          <w:tblCellMar>
            <w:top w:w="0" w:type="dxa"/>
            <w:left w:w="0" w:type="dxa"/>
            <w:bottom w:w="0" w:type="dxa"/>
            <w:right w:w="0" w:type="dxa"/>
          </w:tblCellMar>
        </w:tblPrEx>
        <w:trPr>
          <w:trHeight w:val="23" w:hRule="atLeast"/>
        </w:trPr>
        <w:tc>
          <w:tcPr>
            <w:tcW w:w="680" w:type="dxa"/>
            <w:tcBorders>
              <w:top w:val="single" w:color="000000" w:sz="4" w:space="0"/>
              <w:left w:val="single" w:color="000000" w:sz="4" w:space="0"/>
              <w:bottom w:val="single" w:color="000000" w:sz="4" w:space="0"/>
              <w:right w:val="single" w:color="000000" w:sz="4" w:space="0"/>
            </w:tcBorders>
            <w:vAlign w:val="center"/>
          </w:tcPr>
          <w:p w14:paraId="73592334">
            <w:pPr>
              <w:pStyle w:val="213"/>
              <w:jc w:val="center"/>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6</w:t>
            </w:r>
          </w:p>
        </w:tc>
        <w:tc>
          <w:tcPr>
            <w:tcW w:w="2145" w:type="dxa"/>
            <w:tcBorders>
              <w:top w:val="single" w:color="000000" w:sz="4" w:space="0"/>
              <w:left w:val="single" w:color="000000" w:sz="4" w:space="0"/>
              <w:bottom w:val="single" w:color="000000" w:sz="4" w:space="0"/>
              <w:right w:val="single" w:color="000000" w:sz="4" w:space="0"/>
            </w:tcBorders>
            <w:vAlign w:val="center"/>
          </w:tcPr>
          <w:p w14:paraId="7CD69EB5">
            <w:pPr>
              <w:jc w:val="cente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zh-CN"/>
                <w14:textFill>
                  <w14:solidFill>
                    <w14:schemeClr w14:val="tx1">
                      <w14:lumMod w14:val="85000"/>
                      <w14:lumOff w14:val="15000"/>
                    </w14:schemeClr>
                  </w14:solidFill>
                </w14:textFill>
              </w:rPr>
              <w:t>投标人技术能力</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2</w:t>
            </w:r>
          </w:p>
        </w:tc>
        <w:tc>
          <w:tcPr>
            <w:tcW w:w="810" w:type="dxa"/>
            <w:tcBorders>
              <w:top w:val="single" w:color="000000" w:sz="4" w:space="0"/>
              <w:left w:val="single" w:color="000000" w:sz="4" w:space="0"/>
              <w:bottom w:val="single" w:color="000000" w:sz="4" w:space="0"/>
              <w:right w:val="single" w:color="000000" w:sz="4" w:space="0"/>
            </w:tcBorders>
            <w:vAlign w:val="center"/>
          </w:tcPr>
          <w:p w14:paraId="25AB95C2">
            <w:pPr>
              <w:pStyle w:val="213"/>
              <w:jc w:val="center"/>
              <w:rPr>
                <w:rFonts w:ascii="仿宋" w:hAnsi="仿宋" w:eastAsia="仿宋" w:cs="仿宋"/>
                <w:sz w:val="21"/>
                <w:szCs w:val="21"/>
                <w:highlight w:val="none"/>
              </w:rPr>
            </w:pPr>
            <w:r>
              <w:rPr>
                <w:rFonts w:hint="eastAsia" w:ascii="仿宋" w:hAnsi="仿宋" w:eastAsia="仿宋" w:cs="仿宋"/>
                <w:sz w:val="21"/>
                <w:szCs w:val="21"/>
                <w:highlight w:val="none"/>
                <w:lang w:val="en-US" w:eastAsia="zh-CN"/>
              </w:rPr>
              <w:t>1分</w:t>
            </w:r>
          </w:p>
        </w:tc>
        <w:tc>
          <w:tcPr>
            <w:tcW w:w="5675" w:type="dxa"/>
            <w:tcBorders>
              <w:top w:val="single" w:color="000000" w:sz="4" w:space="0"/>
              <w:left w:val="single" w:color="000000" w:sz="4" w:space="0"/>
              <w:bottom w:val="single" w:color="000000" w:sz="4" w:space="0"/>
              <w:right w:val="single" w:color="000000" w:sz="4" w:space="0"/>
            </w:tcBorders>
            <w:vAlign w:val="center"/>
          </w:tcPr>
          <w:p w14:paraId="6A08447B">
            <w:pPr>
              <w:jc w:val="left"/>
              <w:rPr>
                <w:rFonts w:hint="eastAsia" w:ascii="仿宋" w:hAnsi="仿宋" w:eastAsia="仿宋" w:cs="仿宋"/>
                <w:sz w:val="21"/>
                <w:szCs w:val="21"/>
                <w:highlight w:val="none"/>
                <w:lang w:val="zh-CN"/>
              </w:rPr>
            </w:pPr>
            <w:r>
              <w:rPr>
                <w:rFonts w:hint="eastAsia" w:ascii="仿宋" w:hAnsi="仿宋" w:eastAsia="仿宋" w:cs="仿宋"/>
                <w:sz w:val="21"/>
                <w:szCs w:val="21"/>
                <w:highlight w:val="none"/>
                <w:lang w:val="zh-CN" w:eastAsia="zh-CN"/>
              </w:rPr>
              <w:t>投标人</w:t>
            </w:r>
            <w:r>
              <w:rPr>
                <w:rFonts w:hint="eastAsia" w:ascii="仿宋" w:hAnsi="仿宋" w:eastAsia="仿宋" w:cs="仿宋"/>
                <w:sz w:val="21"/>
                <w:szCs w:val="21"/>
                <w:highlight w:val="none"/>
                <w:lang w:val="en-US" w:eastAsia="zh-CN"/>
              </w:rPr>
              <w:t>具有</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在有效期内</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的</w:t>
            </w:r>
            <w:r>
              <w:rPr>
                <w:rFonts w:hint="eastAsia" w:ascii="仿宋" w:hAnsi="仿宋" w:eastAsia="仿宋" w:cs="仿宋"/>
                <w:kern w:val="2"/>
                <w:sz w:val="21"/>
                <w:szCs w:val="21"/>
                <w:highlight w:val="none"/>
                <w:lang w:val="en-US" w:eastAsia="zh-CN" w:bidi="ar-SA"/>
              </w:rPr>
              <w:t>飞机维修相关的专利的，每</w:t>
            </w:r>
            <w:r>
              <w:rPr>
                <w:rFonts w:hint="eastAsia" w:ascii="仿宋" w:hAnsi="仿宋" w:eastAsia="仿宋" w:cs="仿宋"/>
                <w:sz w:val="21"/>
                <w:szCs w:val="21"/>
                <w:highlight w:val="none"/>
                <w:lang w:val="en-US" w:eastAsia="zh-CN"/>
              </w:rPr>
              <w:t>提供一个得</w:t>
            </w:r>
            <w:r>
              <w:rPr>
                <w:rFonts w:hint="eastAsia" w:ascii="仿宋" w:hAnsi="仿宋" w:eastAsia="仿宋" w:cs="仿宋"/>
                <w:kern w:val="2"/>
                <w:sz w:val="21"/>
                <w:szCs w:val="21"/>
                <w:highlight w:val="none"/>
                <w:lang w:val="en-US" w:eastAsia="zh-CN" w:bidi="ar-SA"/>
              </w:rPr>
              <w:t>1分，</w:t>
            </w:r>
            <w:r>
              <w:rPr>
                <w:rFonts w:hint="eastAsia" w:ascii="仿宋" w:hAnsi="仿宋" w:eastAsia="仿宋" w:cs="仿宋"/>
                <w:sz w:val="21"/>
                <w:szCs w:val="21"/>
                <w:highlight w:val="none"/>
                <w:lang w:val="en-US" w:eastAsia="zh-CN"/>
              </w:rPr>
              <w:t>最高得1分，</w:t>
            </w:r>
            <w:r>
              <w:rPr>
                <w:rFonts w:hint="eastAsia" w:ascii="仿宋" w:hAnsi="仿宋" w:eastAsia="仿宋" w:cs="仿宋"/>
                <w:sz w:val="21"/>
                <w:szCs w:val="21"/>
                <w:highlight w:val="none"/>
                <w:lang w:val="zh-CN"/>
              </w:rPr>
              <w:t>不提供不得分。</w:t>
            </w:r>
          </w:p>
          <w:p w14:paraId="1E8E54E0">
            <w:pPr>
              <w:widowControl w:val="0"/>
              <w:jc w:val="both"/>
              <w:rPr>
                <w:rFonts w:ascii="仿宋" w:hAnsi="仿宋" w:eastAsia="仿宋" w:cs="仿宋"/>
                <w:kern w:val="2"/>
                <w:sz w:val="21"/>
                <w:szCs w:val="21"/>
                <w:highlight w:val="none"/>
                <w:lang w:val="zh-CN" w:eastAsia="zh-CN" w:bidi="ar-SA"/>
              </w:rPr>
            </w:pPr>
            <w:r>
              <w:rPr>
                <w:rFonts w:hint="eastAsia" w:ascii="仿宋" w:hAnsi="仿宋" w:eastAsia="仿宋" w:cs="仿宋"/>
                <w:sz w:val="21"/>
                <w:szCs w:val="21"/>
                <w:highlight w:val="none"/>
                <w:lang w:val="en-US" w:eastAsia="zh-CN"/>
              </w:rPr>
              <w:t>备注：投标人需提供相关材料复印件并加盖公章。</w:t>
            </w:r>
            <w:r>
              <w:rPr>
                <w:rFonts w:hint="eastAsia" w:ascii="仿宋" w:hAnsi="仿宋" w:eastAsia="仿宋" w:cs="仿宋"/>
                <w:kern w:val="2"/>
                <w:sz w:val="21"/>
                <w:szCs w:val="21"/>
                <w:highlight w:val="none"/>
                <w:lang w:val="en-US" w:eastAsia="zh-CN" w:bidi="ar-SA"/>
              </w:rPr>
              <w:t xml:space="preserve">       </w:t>
            </w:r>
          </w:p>
        </w:tc>
      </w:tr>
    </w:tbl>
    <w:p w14:paraId="4D18FAEF">
      <w:pPr>
        <w:rPr>
          <w:rFonts w:ascii="仿宋" w:hAnsi="仿宋" w:eastAsia="仿宋" w:cs="仿宋"/>
          <w:b/>
          <w:sz w:val="21"/>
          <w:szCs w:val="21"/>
          <w:highlight w:val="none"/>
        </w:rPr>
      </w:pPr>
    </w:p>
    <w:p w14:paraId="33C35FE8">
      <w:pPr>
        <w:rPr>
          <w:rFonts w:ascii="仿宋" w:hAnsi="仿宋" w:eastAsia="仿宋" w:cs="仿宋"/>
          <w:b/>
          <w:sz w:val="21"/>
          <w:szCs w:val="21"/>
          <w:highlight w:val="none"/>
        </w:rPr>
      </w:pPr>
    </w:p>
    <w:p w14:paraId="62C82BF4">
      <w:pPr>
        <w:pStyle w:val="8"/>
        <w:ind w:firstLine="0"/>
        <w:rPr>
          <w:rFonts w:hint="eastAsia" w:ascii="仿宋" w:hAnsi="仿宋" w:eastAsia="仿宋" w:cs="仿宋"/>
          <w:b/>
          <w:sz w:val="21"/>
          <w:szCs w:val="21"/>
          <w:highlight w:val="none"/>
        </w:rPr>
      </w:pPr>
      <w:r>
        <w:rPr>
          <w:rFonts w:hint="eastAsia" w:ascii="仿宋" w:hAnsi="仿宋" w:eastAsia="仿宋" w:cs="仿宋"/>
          <w:b/>
          <w:sz w:val="21"/>
          <w:szCs w:val="21"/>
          <w:highlight w:val="none"/>
        </w:rPr>
        <w:t>2.商务部分：</w:t>
      </w:r>
    </w:p>
    <w:p w14:paraId="297E3CFB">
      <w:pPr>
        <w:jc w:val="center"/>
        <w:rPr>
          <w:highlight w:val="none"/>
        </w:rPr>
      </w:pPr>
      <w:r>
        <w:rPr>
          <w:rFonts w:hint="eastAsia" w:ascii="仿宋" w:hAnsi="仿宋" w:eastAsia="仿宋" w:cs="仿宋"/>
          <w:b/>
          <w:sz w:val="21"/>
          <w:szCs w:val="21"/>
          <w:highlight w:val="none"/>
          <w:lang w:eastAsia="zh-CN"/>
        </w:rPr>
        <w:t>包</w:t>
      </w:r>
      <w:r>
        <w:rPr>
          <w:rFonts w:hint="eastAsia" w:ascii="仿宋" w:hAnsi="仿宋" w:eastAsia="仿宋" w:cs="仿宋"/>
          <w:b/>
          <w:sz w:val="21"/>
          <w:szCs w:val="21"/>
          <w:highlight w:val="none"/>
          <w:lang w:val="en-US" w:eastAsia="zh-CN"/>
        </w:rPr>
        <w:t>1、包2、包3、包4商务评审表（10分）</w:t>
      </w:r>
    </w:p>
    <w:tbl>
      <w:tblPr>
        <w:tblStyle w:val="44"/>
        <w:tblW w:w="9270" w:type="dxa"/>
        <w:jc w:val="center"/>
        <w:tblLayout w:type="fixed"/>
        <w:tblCellMar>
          <w:top w:w="0" w:type="dxa"/>
          <w:left w:w="0" w:type="dxa"/>
          <w:bottom w:w="0" w:type="dxa"/>
          <w:right w:w="0" w:type="dxa"/>
        </w:tblCellMar>
      </w:tblPr>
      <w:tblGrid>
        <w:gridCol w:w="640"/>
        <w:gridCol w:w="2107"/>
        <w:gridCol w:w="822"/>
        <w:gridCol w:w="5701"/>
      </w:tblGrid>
      <w:tr w14:paraId="0F933ACC">
        <w:tblPrEx>
          <w:tblCellMar>
            <w:top w:w="0" w:type="dxa"/>
            <w:left w:w="0" w:type="dxa"/>
            <w:bottom w:w="0" w:type="dxa"/>
            <w:right w:w="0" w:type="dxa"/>
          </w:tblCellMar>
        </w:tblPrEx>
        <w:trPr>
          <w:trHeight w:val="434" w:hRule="atLeast"/>
          <w:jc w:val="center"/>
        </w:trPr>
        <w:tc>
          <w:tcPr>
            <w:tcW w:w="640" w:type="dxa"/>
            <w:tcBorders>
              <w:top w:val="single" w:color="000000" w:sz="4" w:space="0"/>
              <w:left w:val="single" w:color="000000" w:sz="4" w:space="0"/>
              <w:bottom w:val="single" w:color="000000" w:sz="4" w:space="0"/>
              <w:right w:val="single" w:color="000000" w:sz="4" w:space="0"/>
            </w:tcBorders>
            <w:vAlign w:val="center"/>
          </w:tcPr>
          <w:p w14:paraId="6521213E">
            <w:pPr>
              <w:pStyle w:val="213"/>
              <w:spacing w:line="260" w:lineRule="exact"/>
              <w:ind w:left="115"/>
              <w:jc w:val="center"/>
              <w:rPr>
                <w:rFonts w:ascii="仿宋" w:hAnsi="仿宋" w:eastAsia="仿宋" w:cs="仿宋"/>
                <w:b/>
                <w:bCs/>
                <w:sz w:val="21"/>
                <w:szCs w:val="21"/>
                <w:highlight w:val="none"/>
                <w:lang w:val="zh-CN"/>
              </w:rPr>
            </w:pPr>
            <w:r>
              <w:rPr>
                <w:rFonts w:hint="eastAsia" w:ascii="仿宋" w:hAnsi="仿宋" w:eastAsia="仿宋" w:cs="仿宋"/>
                <w:b/>
                <w:bCs/>
                <w:sz w:val="21"/>
                <w:szCs w:val="21"/>
                <w:highlight w:val="none"/>
                <w:lang w:val="zh-CN"/>
              </w:rPr>
              <w:t>序号</w:t>
            </w:r>
          </w:p>
        </w:tc>
        <w:tc>
          <w:tcPr>
            <w:tcW w:w="2107" w:type="dxa"/>
            <w:tcBorders>
              <w:top w:val="single" w:color="000000" w:sz="4" w:space="0"/>
              <w:left w:val="single" w:color="000000" w:sz="4" w:space="0"/>
              <w:bottom w:val="single" w:color="000000" w:sz="4" w:space="0"/>
              <w:right w:val="single" w:color="000000" w:sz="4" w:space="0"/>
            </w:tcBorders>
            <w:vAlign w:val="center"/>
          </w:tcPr>
          <w:p w14:paraId="1CD4501D">
            <w:pPr>
              <w:pStyle w:val="213"/>
              <w:spacing w:line="260" w:lineRule="exact"/>
              <w:jc w:val="center"/>
              <w:rPr>
                <w:rFonts w:ascii="仿宋" w:hAnsi="仿宋" w:eastAsia="仿宋" w:cs="仿宋"/>
                <w:b/>
                <w:bCs/>
                <w:sz w:val="21"/>
                <w:szCs w:val="21"/>
                <w:highlight w:val="none"/>
                <w:lang w:val="zh-CN"/>
              </w:rPr>
            </w:pPr>
            <w:r>
              <w:rPr>
                <w:rFonts w:hint="eastAsia" w:ascii="仿宋" w:hAnsi="仿宋" w:eastAsia="仿宋" w:cs="仿宋"/>
                <w:b/>
                <w:bCs/>
                <w:sz w:val="21"/>
                <w:szCs w:val="21"/>
                <w:highlight w:val="none"/>
                <w:lang w:val="zh-CN"/>
              </w:rPr>
              <w:t>评审内容</w:t>
            </w:r>
          </w:p>
        </w:tc>
        <w:tc>
          <w:tcPr>
            <w:tcW w:w="822" w:type="dxa"/>
            <w:tcBorders>
              <w:top w:val="single" w:color="000000" w:sz="4" w:space="0"/>
              <w:left w:val="single" w:color="000000" w:sz="4" w:space="0"/>
              <w:bottom w:val="single" w:color="000000" w:sz="4" w:space="0"/>
              <w:right w:val="single" w:color="000000" w:sz="4" w:space="0"/>
            </w:tcBorders>
            <w:vAlign w:val="center"/>
          </w:tcPr>
          <w:p w14:paraId="69168A85">
            <w:pPr>
              <w:pStyle w:val="213"/>
              <w:spacing w:line="260" w:lineRule="exact"/>
              <w:ind w:left="125"/>
              <w:jc w:val="center"/>
              <w:rPr>
                <w:rFonts w:ascii="仿宋" w:hAnsi="仿宋" w:eastAsia="仿宋" w:cs="仿宋"/>
                <w:b/>
                <w:bCs/>
                <w:sz w:val="21"/>
                <w:szCs w:val="21"/>
                <w:highlight w:val="none"/>
                <w:lang w:val="zh-CN"/>
              </w:rPr>
            </w:pPr>
            <w:r>
              <w:rPr>
                <w:rFonts w:hint="eastAsia" w:ascii="仿宋" w:hAnsi="仿宋" w:eastAsia="仿宋" w:cs="仿宋"/>
                <w:b/>
                <w:bCs/>
                <w:sz w:val="21"/>
                <w:szCs w:val="21"/>
                <w:highlight w:val="none"/>
                <w:lang w:val="zh-CN"/>
              </w:rPr>
              <w:t>分值</w:t>
            </w:r>
          </w:p>
        </w:tc>
        <w:tc>
          <w:tcPr>
            <w:tcW w:w="5701" w:type="dxa"/>
            <w:tcBorders>
              <w:top w:val="single" w:color="000000" w:sz="4" w:space="0"/>
              <w:left w:val="single" w:color="000000" w:sz="4" w:space="0"/>
              <w:bottom w:val="single" w:color="000000" w:sz="4" w:space="0"/>
              <w:right w:val="single" w:color="000000" w:sz="4" w:space="0"/>
            </w:tcBorders>
            <w:vAlign w:val="center"/>
          </w:tcPr>
          <w:p w14:paraId="29505F98">
            <w:pPr>
              <w:pStyle w:val="213"/>
              <w:spacing w:line="260" w:lineRule="exact"/>
              <w:jc w:val="center"/>
              <w:rPr>
                <w:rFonts w:ascii="仿宋" w:hAnsi="仿宋" w:eastAsia="仿宋" w:cs="仿宋"/>
                <w:b/>
                <w:bCs/>
                <w:sz w:val="21"/>
                <w:szCs w:val="21"/>
                <w:highlight w:val="none"/>
                <w:lang w:val="zh-CN"/>
              </w:rPr>
            </w:pPr>
            <w:r>
              <w:rPr>
                <w:rFonts w:hint="eastAsia" w:ascii="仿宋" w:hAnsi="仿宋" w:eastAsia="仿宋" w:cs="仿宋"/>
                <w:b/>
                <w:bCs/>
                <w:sz w:val="21"/>
                <w:szCs w:val="21"/>
                <w:highlight w:val="none"/>
                <w:lang w:val="zh-CN"/>
              </w:rPr>
              <w:t>评分细则</w:t>
            </w:r>
          </w:p>
        </w:tc>
      </w:tr>
      <w:tr w14:paraId="332FCFF4">
        <w:tblPrEx>
          <w:tblCellMar>
            <w:top w:w="0" w:type="dxa"/>
            <w:left w:w="0" w:type="dxa"/>
            <w:bottom w:w="0" w:type="dxa"/>
            <w:right w:w="0" w:type="dxa"/>
          </w:tblCellMar>
        </w:tblPrEx>
        <w:trPr>
          <w:trHeight w:val="23" w:hRule="atLeast"/>
          <w:jc w:val="center"/>
        </w:trPr>
        <w:tc>
          <w:tcPr>
            <w:tcW w:w="640" w:type="dxa"/>
            <w:tcBorders>
              <w:top w:val="single" w:color="000000" w:sz="4" w:space="0"/>
              <w:left w:val="single" w:color="000000" w:sz="4" w:space="0"/>
              <w:bottom w:val="single" w:color="000000" w:sz="4" w:space="0"/>
              <w:right w:val="single" w:color="000000" w:sz="4" w:space="0"/>
            </w:tcBorders>
            <w:vAlign w:val="center"/>
          </w:tcPr>
          <w:p w14:paraId="3ACEEDD0">
            <w:pPr>
              <w:pStyle w:val="213"/>
              <w:spacing w:line="273" w:lineRule="auto"/>
              <w:ind w:right="107"/>
              <w:jc w:val="center"/>
              <w:rPr>
                <w:rFonts w:ascii="仿宋" w:hAnsi="仿宋" w:eastAsia="仿宋" w:cs="仿宋"/>
                <w:sz w:val="21"/>
                <w:szCs w:val="21"/>
                <w:highlight w:val="none"/>
                <w:lang w:val="zh-CN"/>
              </w:rPr>
            </w:pPr>
            <w:r>
              <w:rPr>
                <w:rFonts w:hint="eastAsia" w:ascii="仿宋" w:hAnsi="仿宋" w:eastAsia="仿宋" w:cs="仿宋"/>
                <w:sz w:val="21"/>
                <w:szCs w:val="21"/>
                <w:highlight w:val="none"/>
              </w:rPr>
              <w:t>1</w:t>
            </w:r>
          </w:p>
        </w:tc>
        <w:tc>
          <w:tcPr>
            <w:tcW w:w="2107" w:type="dxa"/>
            <w:tcBorders>
              <w:top w:val="single" w:color="000000" w:sz="4" w:space="0"/>
              <w:left w:val="single" w:color="000000" w:sz="4" w:space="0"/>
              <w:bottom w:val="single" w:color="000000" w:sz="4" w:space="0"/>
              <w:right w:val="single" w:color="000000" w:sz="4" w:space="0"/>
            </w:tcBorders>
            <w:vAlign w:val="center"/>
          </w:tcPr>
          <w:p w14:paraId="31B7C680">
            <w:pPr>
              <w:jc w:val="center"/>
              <w:rPr>
                <w:rFonts w:hint="eastAsia" w:ascii="仿宋" w:hAnsi="仿宋" w:eastAsia="仿宋" w:cs="仿宋"/>
                <w:sz w:val="21"/>
                <w:szCs w:val="21"/>
                <w:highlight w:val="none"/>
                <w:lang w:val="en-US" w:eastAsia="zh-CN"/>
              </w:rPr>
            </w:pP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同类业绩</w:t>
            </w:r>
          </w:p>
        </w:tc>
        <w:tc>
          <w:tcPr>
            <w:tcW w:w="822" w:type="dxa"/>
            <w:tcBorders>
              <w:top w:val="single" w:color="000000" w:sz="4" w:space="0"/>
              <w:left w:val="single" w:color="000000" w:sz="4" w:space="0"/>
              <w:bottom w:val="single" w:color="000000" w:sz="4" w:space="0"/>
              <w:right w:val="single" w:color="000000" w:sz="4" w:space="0"/>
            </w:tcBorders>
            <w:vAlign w:val="center"/>
          </w:tcPr>
          <w:p w14:paraId="1B07D1C9">
            <w:pPr>
              <w:pStyle w:val="213"/>
              <w:spacing w:line="273" w:lineRule="auto"/>
              <w:ind w:right="107"/>
              <w:jc w:val="center"/>
              <w:rPr>
                <w:rFonts w:ascii="仿宋" w:hAnsi="仿宋" w:eastAsia="仿宋" w:cs="仿宋"/>
                <w:sz w:val="21"/>
                <w:szCs w:val="21"/>
                <w:highlight w:val="none"/>
                <w:lang w:val="zh-CN"/>
              </w:rPr>
            </w:pP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分</w:t>
            </w:r>
          </w:p>
        </w:tc>
        <w:tc>
          <w:tcPr>
            <w:tcW w:w="5701" w:type="dxa"/>
            <w:tcBorders>
              <w:top w:val="single" w:color="000000" w:sz="4" w:space="0"/>
              <w:left w:val="single" w:color="000000" w:sz="4" w:space="0"/>
              <w:bottom w:val="single" w:color="000000" w:sz="4" w:space="0"/>
              <w:right w:val="single" w:color="000000" w:sz="4" w:space="0"/>
            </w:tcBorders>
            <w:vAlign w:val="center"/>
          </w:tcPr>
          <w:p w14:paraId="03DD4EB9">
            <w:pPr>
              <w:rPr>
                <w:rFonts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投标人提供202</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2</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年1月1日起至投标截止时间为止，</w:t>
            </w:r>
            <w:r>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t>与</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类似（飞机维修实训教学）招标项目的客户的业绩证明，</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以合同签订时间为准，每提供一项得</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1</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分，不提供不得分，最高得</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4</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分。</w:t>
            </w:r>
          </w:p>
          <w:p w14:paraId="51708F02">
            <w:pPr>
              <w:pStyle w:val="213"/>
              <w:spacing w:line="273" w:lineRule="auto"/>
              <w:ind w:right="107"/>
              <w:jc w:val="left"/>
              <w:rPr>
                <w:rFonts w:ascii="仿宋" w:hAnsi="仿宋" w:eastAsia="仿宋" w:cs="仿宋"/>
                <w:sz w:val="21"/>
                <w:szCs w:val="21"/>
                <w:highlight w:val="none"/>
                <w:lang w:val="zh-CN"/>
              </w:rPr>
            </w:pP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注：同时提供合同复印件</w:t>
            </w:r>
            <w:r>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t>、</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验收报告</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加盖投标人公章。</w:t>
            </w:r>
          </w:p>
        </w:tc>
      </w:tr>
      <w:tr w14:paraId="4F7E7290">
        <w:tblPrEx>
          <w:tblCellMar>
            <w:top w:w="0" w:type="dxa"/>
            <w:left w:w="0" w:type="dxa"/>
            <w:bottom w:w="0" w:type="dxa"/>
            <w:right w:w="0" w:type="dxa"/>
          </w:tblCellMar>
        </w:tblPrEx>
        <w:trPr>
          <w:trHeight w:val="23" w:hRule="atLeast"/>
          <w:jc w:val="center"/>
        </w:trPr>
        <w:tc>
          <w:tcPr>
            <w:tcW w:w="640" w:type="dxa"/>
            <w:tcBorders>
              <w:top w:val="single" w:color="000000" w:sz="4" w:space="0"/>
              <w:left w:val="single" w:color="000000" w:sz="4" w:space="0"/>
              <w:bottom w:val="single" w:color="000000" w:sz="4" w:space="0"/>
              <w:right w:val="single" w:color="000000" w:sz="4" w:space="0"/>
            </w:tcBorders>
            <w:vAlign w:val="center"/>
          </w:tcPr>
          <w:p w14:paraId="21B20B1B">
            <w:pPr>
              <w:pStyle w:val="213"/>
              <w:spacing w:line="273" w:lineRule="auto"/>
              <w:ind w:right="107"/>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w:t>
            </w:r>
          </w:p>
        </w:tc>
        <w:tc>
          <w:tcPr>
            <w:tcW w:w="2107" w:type="dxa"/>
            <w:tcBorders>
              <w:top w:val="single" w:color="000000" w:sz="4" w:space="0"/>
              <w:left w:val="single" w:color="000000" w:sz="4" w:space="0"/>
              <w:bottom w:val="single" w:color="000000" w:sz="4" w:space="0"/>
              <w:right w:val="single" w:color="000000" w:sz="4" w:space="0"/>
            </w:tcBorders>
            <w:vAlign w:val="center"/>
          </w:tcPr>
          <w:p w14:paraId="3C233D28">
            <w:pPr>
              <w:jc w:val="center"/>
              <w:rPr>
                <w:rFonts w:ascii="仿宋" w:hAnsi="仿宋" w:eastAsia="仿宋" w:cs="仿宋"/>
                <w:sz w:val="21"/>
                <w:szCs w:val="21"/>
                <w:highlight w:val="none"/>
              </w:rPr>
            </w:pP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企业体系认证</w:t>
            </w:r>
          </w:p>
        </w:tc>
        <w:tc>
          <w:tcPr>
            <w:tcW w:w="822" w:type="dxa"/>
            <w:tcBorders>
              <w:top w:val="single" w:color="000000" w:sz="4" w:space="0"/>
              <w:left w:val="single" w:color="000000" w:sz="4" w:space="0"/>
              <w:bottom w:val="single" w:color="000000" w:sz="4" w:space="0"/>
              <w:right w:val="single" w:color="000000" w:sz="4" w:space="0"/>
            </w:tcBorders>
            <w:vAlign w:val="center"/>
          </w:tcPr>
          <w:p w14:paraId="793B41B7">
            <w:pPr>
              <w:pStyle w:val="213"/>
              <w:spacing w:line="273" w:lineRule="auto"/>
              <w:ind w:right="107"/>
              <w:jc w:val="center"/>
              <w:rPr>
                <w:rFonts w:ascii="仿宋" w:hAnsi="仿宋" w:eastAsia="仿宋" w:cs="仿宋"/>
                <w:sz w:val="21"/>
                <w:szCs w:val="21"/>
                <w:highlight w:val="none"/>
              </w:rPr>
            </w:pPr>
            <w:r>
              <w:rPr>
                <w:rFonts w:hint="eastAsia" w:ascii="仿宋" w:hAnsi="仿宋" w:eastAsia="仿宋" w:cs="仿宋"/>
                <w:sz w:val="21"/>
                <w:szCs w:val="21"/>
                <w:highlight w:val="none"/>
                <w:lang w:val="en-US" w:eastAsia="zh-CN"/>
              </w:rPr>
              <w:t>1.5</w:t>
            </w:r>
            <w:r>
              <w:rPr>
                <w:rFonts w:hint="eastAsia" w:ascii="仿宋" w:hAnsi="仿宋" w:eastAsia="仿宋" w:cs="仿宋"/>
                <w:sz w:val="21"/>
                <w:szCs w:val="21"/>
                <w:highlight w:val="none"/>
                <w:lang w:val="zh-CN"/>
              </w:rPr>
              <w:t>分</w:t>
            </w:r>
          </w:p>
        </w:tc>
        <w:tc>
          <w:tcPr>
            <w:tcW w:w="5701" w:type="dxa"/>
            <w:tcBorders>
              <w:top w:val="single" w:color="000000" w:sz="4" w:space="0"/>
              <w:left w:val="single" w:color="000000" w:sz="4" w:space="0"/>
              <w:bottom w:val="single" w:color="000000" w:sz="4" w:space="0"/>
              <w:right w:val="single" w:color="000000" w:sz="4" w:space="0"/>
            </w:tcBorders>
            <w:vAlign w:val="center"/>
          </w:tcPr>
          <w:p w14:paraId="2543BB54">
            <w:pPr>
              <w:rPr>
                <w:rFonts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投标人具有质量管理体系认证证书、环境管理体系认证证书、职业健康安全管理体系认证证书且上述证书须在有效期内，</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每个</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得</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0.5</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分；最高得</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1.5</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分。</w:t>
            </w:r>
          </w:p>
          <w:p w14:paraId="1221D487">
            <w:pPr>
              <w:spacing w:line="273" w:lineRule="auto"/>
              <w:ind w:right="107"/>
              <w:jc w:val="left"/>
              <w:rPr>
                <w:rFonts w:ascii="仿宋" w:hAnsi="仿宋" w:eastAsia="仿宋" w:cs="仿宋"/>
                <w:sz w:val="21"/>
                <w:szCs w:val="21"/>
                <w:highlight w:val="none"/>
              </w:rPr>
            </w:pP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注：须提供相关认证证书复印件或扫描件及提供国家认证认可监督管理委员会信息中心的全国认证认可信息公共服务平台(http://cx.cnca.cn/)</w:t>
            </w:r>
            <w:r>
              <w:rPr>
                <w:rFonts w:hint="eastAsia" w:ascii="仿宋" w:hAnsi="仿宋" w:eastAsia="仿宋" w:cs="仿宋"/>
                <w:color w:val="262626" w:themeColor="text1" w:themeTint="D9"/>
                <w:sz w:val="21"/>
                <w:szCs w:val="21"/>
                <w:highlight w:val="none"/>
                <w:lang w:eastAsia="zh-CN"/>
                <w14:textFill>
                  <w14:solidFill>
                    <w14:schemeClr w14:val="tx1">
                      <w14:lumMod w14:val="85000"/>
                      <w14:lumOff w14:val="15000"/>
                    </w14:schemeClr>
                  </w14:solidFill>
                </w14:textFill>
              </w:rPr>
              <w:t>（或其他第三方平台）</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中查询其证书信息的网页打印件并加盖公章，否则不得分。</w:t>
            </w:r>
          </w:p>
        </w:tc>
      </w:tr>
      <w:tr w14:paraId="196A7121">
        <w:tblPrEx>
          <w:tblCellMar>
            <w:top w:w="0" w:type="dxa"/>
            <w:left w:w="0" w:type="dxa"/>
            <w:bottom w:w="0" w:type="dxa"/>
            <w:right w:w="0" w:type="dxa"/>
          </w:tblCellMar>
        </w:tblPrEx>
        <w:trPr>
          <w:trHeight w:val="23" w:hRule="atLeast"/>
          <w:jc w:val="center"/>
        </w:trPr>
        <w:tc>
          <w:tcPr>
            <w:tcW w:w="640" w:type="dxa"/>
            <w:tcBorders>
              <w:top w:val="single" w:color="000000" w:sz="4" w:space="0"/>
              <w:left w:val="single" w:color="000000" w:sz="4" w:space="0"/>
              <w:bottom w:val="single" w:color="000000" w:sz="4" w:space="0"/>
              <w:right w:val="single" w:color="000000" w:sz="4" w:space="0"/>
            </w:tcBorders>
            <w:vAlign w:val="center"/>
          </w:tcPr>
          <w:p w14:paraId="54342DAD">
            <w:pPr>
              <w:pStyle w:val="213"/>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w:t>
            </w:r>
          </w:p>
        </w:tc>
        <w:tc>
          <w:tcPr>
            <w:tcW w:w="2107" w:type="dxa"/>
            <w:tcBorders>
              <w:top w:val="single" w:color="000000" w:sz="4" w:space="0"/>
              <w:left w:val="single" w:color="000000" w:sz="4" w:space="0"/>
              <w:bottom w:val="single" w:color="000000" w:sz="4" w:space="0"/>
              <w:right w:val="single" w:color="000000" w:sz="4" w:space="0"/>
            </w:tcBorders>
            <w:vAlign w:val="center"/>
          </w:tcPr>
          <w:p w14:paraId="31919D0F">
            <w:pPr>
              <w:jc w:val="center"/>
              <w:rPr>
                <w:rFonts w:ascii="仿宋" w:hAnsi="仿宋" w:eastAsia="仿宋" w:cs="仿宋"/>
                <w:sz w:val="21"/>
                <w:szCs w:val="21"/>
                <w:highlight w:val="none"/>
                <w:lang w:val="zh-CN"/>
              </w:rPr>
            </w:pP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响应时间</w:t>
            </w:r>
          </w:p>
        </w:tc>
        <w:tc>
          <w:tcPr>
            <w:tcW w:w="822" w:type="dxa"/>
            <w:tcBorders>
              <w:top w:val="single" w:color="auto" w:sz="4" w:space="0"/>
              <w:left w:val="single" w:color="000000" w:sz="4" w:space="0"/>
              <w:bottom w:val="single" w:color="auto" w:sz="4" w:space="0"/>
              <w:right w:val="single" w:color="000000" w:sz="4" w:space="0"/>
            </w:tcBorders>
            <w:vAlign w:val="center"/>
          </w:tcPr>
          <w:p w14:paraId="1DA15EF7">
            <w:pPr>
              <w:pStyle w:val="213"/>
              <w:jc w:val="center"/>
              <w:rPr>
                <w:rFonts w:ascii="仿宋" w:hAnsi="仿宋" w:eastAsia="仿宋" w:cs="仿宋"/>
                <w:sz w:val="21"/>
                <w:szCs w:val="21"/>
                <w:highlight w:val="none"/>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lang w:val="zh-CN"/>
              </w:rPr>
              <w:t>分</w:t>
            </w:r>
          </w:p>
        </w:tc>
        <w:tc>
          <w:tcPr>
            <w:tcW w:w="5701" w:type="dxa"/>
            <w:tcBorders>
              <w:top w:val="single" w:color="000000" w:sz="4" w:space="0"/>
              <w:left w:val="single" w:color="000000" w:sz="4" w:space="0"/>
              <w:bottom w:val="single" w:color="000000" w:sz="4" w:space="0"/>
              <w:right w:val="single" w:color="000000" w:sz="4" w:space="0"/>
            </w:tcBorders>
          </w:tcPr>
          <w:p w14:paraId="61804FA8">
            <w:pP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对投标人</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响应时间</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进行综合打分：</w:t>
            </w:r>
          </w:p>
          <w:p w14:paraId="64ABB0D5">
            <w:pP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1. 保修期内，如货物由于质量原因或非不可抗力因素（人为除外）引起的原因，对采购人的维修服务通知，投标人承诺在接报后0.5小时内响应，24小时内到现场处理，得</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1</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分；</w:t>
            </w:r>
          </w:p>
          <w:p w14:paraId="63A39AE6">
            <w:pP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2. 保修期内，如货物由于质量原因或非不可抗力因素（人为除外）引起的原因，对采购人的维修服务通知，投标人承诺在接报后1小时内响应，48小时内到现场处理，得</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0.5</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分；</w:t>
            </w:r>
          </w:p>
          <w:p w14:paraId="46432D2F">
            <w:pPr>
              <w:rPr>
                <w:rFonts w:hint="eastAsia" w:ascii="仿宋" w:hAnsi="仿宋" w:eastAsia="仿宋" w:cs="仿宋"/>
                <w:color w:val="262626" w:themeColor="text1" w:themeTint="D9"/>
                <w:sz w:val="21"/>
                <w:szCs w:val="21"/>
                <w:highlight w:val="none"/>
                <w:lang w:val="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3. 保修期内，如货物由于质量原因或非不可抗力因素（人为除外）引起的原因，对采购人的维修服务通知，投标人不及时响应的，不得分。</w:t>
            </w:r>
          </w:p>
        </w:tc>
      </w:tr>
      <w:tr w14:paraId="2052EBE7">
        <w:tblPrEx>
          <w:tblCellMar>
            <w:top w:w="0" w:type="dxa"/>
            <w:left w:w="0" w:type="dxa"/>
            <w:bottom w:w="0" w:type="dxa"/>
            <w:right w:w="0" w:type="dxa"/>
          </w:tblCellMar>
        </w:tblPrEx>
        <w:trPr>
          <w:trHeight w:val="23" w:hRule="atLeast"/>
          <w:jc w:val="center"/>
        </w:trPr>
        <w:tc>
          <w:tcPr>
            <w:tcW w:w="640" w:type="dxa"/>
            <w:tcBorders>
              <w:top w:val="single" w:color="000000" w:sz="4" w:space="0"/>
              <w:left w:val="single" w:color="000000" w:sz="4" w:space="0"/>
              <w:bottom w:val="single" w:color="000000" w:sz="4" w:space="0"/>
              <w:right w:val="single" w:color="000000" w:sz="4" w:space="0"/>
            </w:tcBorders>
            <w:vAlign w:val="center"/>
          </w:tcPr>
          <w:p w14:paraId="35D08D1E">
            <w:pPr>
              <w:pStyle w:val="213"/>
              <w:jc w:val="center"/>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w:t>
            </w:r>
          </w:p>
        </w:tc>
        <w:tc>
          <w:tcPr>
            <w:tcW w:w="2107" w:type="dxa"/>
            <w:tcBorders>
              <w:top w:val="single" w:color="000000" w:sz="4" w:space="0"/>
              <w:left w:val="single" w:color="000000" w:sz="4" w:space="0"/>
              <w:bottom w:val="single" w:color="000000" w:sz="4" w:space="0"/>
              <w:right w:val="single" w:color="000000" w:sz="4" w:space="0"/>
            </w:tcBorders>
            <w:vAlign w:val="center"/>
          </w:tcPr>
          <w:p w14:paraId="101107AD">
            <w:pPr>
              <w:jc w:val="center"/>
              <w:rPr>
                <w:rFonts w:hint="default"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售后方案</w:t>
            </w:r>
          </w:p>
        </w:tc>
        <w:tc>
          <w:tcPr>
            <w:tcW w:w="822" w:type="dxa"/>
            <w:tcBorders>
              <w:top w:val="single" w:color="auto" w:sz="4" w:space="0"/>
              <w:left w:val="single" w:color="000000" w:sz="4" w:space="0"/>
              <w:bottom w:val="single" w:color="auto" w:sz="4" w:space="0"/>
              <w:right w:val="single" w:color="000000" w:sz="4" w:space="0"/>
            </w:tcBorders>
            <w:vAlign w:val="center"/>
          </w:tcPr>
          <w:p w14:paraId="4EA1879D">
            <w:pPr>
              <w:pStyle w:val="213"/>
              <w:jc w:val="center"/>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3.5分</w:t>
            </w:r>
          </w:p>
        </w:tc>
        <w:tc>
          <w:tcPr>
            <w:tcW w:w="5701" w:type="dxa"/>
            <w:tcBorders>
              <w:top w:val="single" w:color="000000" w:sz="4" w:space="0"/>
              <w:left w:val="single" w:color="000000" w:sz="4" w:space="0"/>
              <w:bottom w:val="single" w:color="000000" w:sz="4" w:space="0"/>
              <w:right w:val="single" w:color="000000" w:sz="4" w:space="0"/>
            </w:tcBorders>
          </w:tcPr>
          <w:p w14:paraId="065CA36E">
            <w:pP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根据投标人提供的售后服务方案（包括但不限于保修期、</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配件供应</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、维修安</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排</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等）进行评价：</w:t>
            </w:r>
          </w:p>
          <w:p w14:paraId="25E05769">
            <w:pP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1）投标人提供的售后服务方案满足或优于项目需求，得</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3.5</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分；</w:t>
            </w:r>
          </w:p>
          <w:p w14:paraId="792E6943">
            <w:pP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2）投标人提供的售后服务方案完善，基本满足项目需求，得</w:t>
            </w:r>
            <w:r>
              <w:rPr>
                <w:rFonts w:hint="eastAsia" w:ascii="仿宋" w:hAnsi="仿宋" w:eastAsia="仿宋" w:cs="仿宋"/>
                <w:color w:val="262626" w:themeColor="text1" w:themeTint="D9"/>
                <w:sz w:val="21"/>
                <w:szCs w:val="21"/>
                <w:highlight w:val="none"/>
                <w:lang w:val="en-US" w:eastAsia="zh-CN"/>
                <w14:textFill>
                  <w14:solidFill>
                    <w14:schemeClr w14:val="tx1">
                      <w14:lumMod w14:val="85000"/>
                      <w14:lumOff w14:val="15000"/>
                    </w14:schemeClr>
                  </w14:solidFill>
                </w14:textFill>
              </w:rPr>
              <w:t>2</w:t>
            </w: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分；</w:t>
            </w:r>
          </w:p>
          <w:p w14:paraId="28A69E2B">
            <w:pP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3）投标人售后服务方案不完善，不满足项目需求，得1分；</w:t>
            </w:r>
          </w:p>
          <w:p w14:paraId="41615129">
            <w:pP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1"/>
                <w:szCs w:val="21"/>
                <w:highlight w:val="none"/>
                <w14:textFill>
                  <w14:solidFill>
                    <w14:schemeClr w14:val="tx1">
                      <w14:lumMod w14:val="85000"/>
                      <w14:lumOff w14:val="15000"/>
                    </w14:schemeClr>
                  </w14:solidFill>
                </w14:textFill>
              </w:rPr>
              <w:t>4）不提供售后服务方案，得0分。</w:t>
            </w:r>
          </w:p>
        </w:tc>
      </w:tr>
    </w:tbl>
    <w:p w14:paraId="0C3C9019">
      <w:pPr>
        <w:pStyle w:val="40"/>
        <w:widowControl w:val="0"/>
        <w:spacing w:before="0" w:beforeAutospacing="0" w:after="0" w:afterAutospacing="0"/>
        <w:jc w:val="both"/>
        <w:rPr>
          <w:rFonts w:ascii="仿宋" w:hAnsi="仿宋" w:eastAsia="仿宋" w:cs="仿宋"/>
          <w:b/>
          <w:bCs/>
          <w:color w:val="auto"/>
          <w:sz w:val="21"/>
          <w:szCs w:val="21"/>
          <w:highlight w:val="none"/>
          <w:lang w:bidi="ar"/>
        </w:rPr>
      </w:pPr>
    </w:p>
    <w:p w14:paraId="3418394C">
      <w:pPr>
        <w:pStyle w:val="40"/>
        <w:widowControl w:val="0"/>
        <w:spacing w:before="0" w:beforeAutospacing="0" w:after="0" w:afterAutospacing="0"/>
        <w:jc w:val="both"/>
        <w:rPr>
          <w:rFonts w:ascii="仿宋" w:hAnsi="仿宋" w:eastAsia="仿宋" w:cs="仿宋"/>
          <w:b/>
          <w:bCs/>
          <w:color w:val="auto"/>
          <w:sz w:val="21"/>
          <w:szCs w:val="21"/>
          <w:highlight w:val="none"/>
          <w:lang w:bidi="ar"/>
        </w:rPr>
      </w:pPr>
      <w:r>
        <w:rPr>
          <w:rFonts w:hint="eastAsia" w:ascii="仿宋" w:hAnsi="仿宋" w:eastAsia="仿宋" w:cs="仿宋"/>
          <w:b/>
          <w:bCs/>
          <w:color w:val="auto"/>
          <w:sz w:val="21"/>
          <w:szCs w:val="21"/>
          <w:highlight w:val="none"/>
          <w:lang w:bidi="ar"/>
        </w:rPr>
        <w:t>3.</w:t>
      </w:r>
      <w:r>
        <w:rPr>
          <w:rFonts w:hint="eastAsia" w:ascii="仿宋" w:hAnsi="仿宋" w:eastAsia="仿宋" w:cs="仿宋"/>
          <w:b/>
          <w:sz w:val="21"/>
          <w:szCs w:val="21"/>
          <w:highlight w:val="none"/>
          <w:lang w:eastAsia="zh-CN"/>
        </w:rPr>
        <w:t>包</w:t>
      </w:r>
      <w:r>
        <w:rPr>
          <w:rFonts w:hint="eastAsia" w:ascii="仿宋" w:hAnsi="仿宋" w:eastAsia="仿宋" w:cs="仿宋"/>
          <w:b/>
          <w:sz w:val="21"/>
          <w:szCs w:val="21"/>
          <w:highlight w:val="none"/>
          <w:lang w:val="en-US" w:eastAsia="zh-CN"/>
        </w:rPr>
        <w:t>1、包2、包3、包4</w:t>
      </w:r>
      <w:r>
        <w:rPr>
          <w:rFonts w:hint="eastAsia" w:ascii="仿宋" w:hAnsi="仿宋" w:eastAsia="仿宋" w:cs="仿宋"/>
          <w:b/>
          <w:bCs/>
          <w:color w:val="auto"/>
          <w:sz w:val="21"/>
          <w:szCs w:val="21"/>
          <w:highlight w:val="none"/>
          <w:lang w:bidi="ar"/>
        </w:rPr>
        <w:t>价格评价（</w:t>
      </w:r>
      <w:r>
        <w:rPr>
          <w:rFonts w:hint="eastAsia" w:ascii="仿宋" w:hAnsi="仿宋" w:eastAsia="仿宋" w:cs="仿宋"/>
          <w:b/>
          <w:bCs/>
          <w:color w:val="auto"/>
          <w:sz w:val="21"/>
          <w:szCs w:val="21"/>
          <w:highlight w:val="none"/>
          <w:lang w:val="en-US" w:eastAsia="zh-CN" w:bidi="ar"/>
        </w:rPr>
        <w:t>3</w:t>
      </w:r>
      <w:r>
        <w:rPr>
          <w:rFonts w:hint="eastAsia" w:ascii="仿宋" w:hAnsi="仿宋" w:eastAsia="仿宋" w:cs="仿宋"/>
          <w:b/>
          <w:bCs/>
          <w:color w:val="auto"/>
          <w:sz w:val="21"/>
          <w:szCs w:val="21"/>
          <w:highlight w:val="none"/>
          <w:lang w:bidi="ar"/>
        </w:rPr>
        <w:t>0分）：</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970"/>
        <w:gridCol w:w="1135"/>
        <w:gridCol w:w="5492"/>
      </w:tblGrid>
      <w:tr w14:paraId="3759E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0" w:type="dxa"/>
            <w:tcBorders>
              <w:top w:val="single" w:color="auto" w:sz="4" w:space="0"/>
              <w:left w:val="single" w:color="auto" w:sz="4" w:space="0"/>
              <w:bottom w:val="single" w:color="auto" w:sz="4" w:space="0"/>
              <w:right w:val="single" w:color="auto" w:sz="4" w:space="0"/>
            </w:tcBorders>
            <w:vAlign w:val="center"/>
          </w:tcPr>
          <w:p w14:paraId="4EC79EE8">
            <w:pPr>
              <w:jc w:val="center"/>
              <w:rPr>
                <w:rFonts w:ascii="仿宋" w:hAnsi="仿宋" w:eastAsia="仿宋" w:cs="仿宋"/>
                <w:b/>
                <w:szCs w:val="21"/>
                <w:highlight w:val="none"/>
              </w:rPr>
            </w:pPr>
            <w:r>
              <w:rPr>
                <w:rFonts w:hint="eastAsia" w:ascii="仿宋" w:hAnsi="仿宋" w:eastAsia="仿宋" w:cs="仿宋"/>
                <w:b/>
                <w:szCs w:val="21"/>
                <w:highlight w:val="none"/>
                <w:lang w:bidi="ar"/>
              </w:rPr>
              <w:t>序号</w:t>
            </w:r>
          </w:p>
        </w:tc>
        <w:tc>
          <w:tcPr>
            <w:tcW w:w="1970" w:type="dxa"/>
            <w:tcBorders>
              <w:top w:val="single" w:color="auto" w:sz="4" w:space="0"/>
              <w:left w:val="single" w:color="auto" w:sz="4" w:space="0"/>
              <w:bottom w:val="single" w:color="auto" w:sz="4" w:space="0"/>
              <w:right w:val="single" w:color="auto" w:sz="4" w:space="0"/>
            </w:tcBorders>
            <w:vAlign w:val="center"/>
          </w:tcPr>
          <w:p w14:paraId="43B7B7FB">
            <w:pPr>
              <w:jc w:val="center"/>
              <w:rPr>
                <w:rFonts w:ascii="仿宋" w:hAnsi="仿宋" w:eastAsia="仿宋" w:cs="仿宋"/>
                <w:b/>
                <w:szCs w:val="21"/>
                <w:highlight w:val="none"/>
              </w:rPr>
            </w:pPr>
            <w:r>
              <w:rPr>
                <w:rFonts w:hint="eastAsia" w:ascii="仿宋" w:hAnsi="仿宋" w:eastAsia="仿宋" w:cs="仿宋"/>
                <w:b/>
                <w:szCs w:val="21"/>
                <w:highlight w:val="none"/>
                <w:lang w:bidi="ar"/>
              </w:rPr>
              <w:t>评审内容</w:t>
            </w:r>
          </w:p>
        </w:tc>
        <w:tc>
          <w:tcPr>
            <w:tcW w:w="1135" w:type="dxa"/>
            <w:tcBorders>
              <w:top w:val="single" w:color="auto" w:sz="4" w:space="0"/>
              <w:left w:val="single" w:color="auto" w:sz="4" w:space="0"/>
              <w:bottom w:val="single" w:color="auto" w:sz="4" w:space="0"/>
              <w:right w:val="single" w:color="auto" w:sz="4" w:space="0"/>
            </w:tcBorders>
            <w:vAlign w:val="center"/>
          </w:tcPr>
          <w:p w14:paraId="5323EA55">
            <w:pPr>
              <w:jc w:val="center"/>
              <w:rPr>
                <w:rFonts w:ascii="仿宋" w:hAnsi="仿宋" w:eastAsia="仿宋" w:cs="仿宋"/>
                <w:b/>
                <w:szCs w:val="21"/>
                <w:highlight w:val="none"/>
              </w:rPr>
            </w:pPr>
            <w:r>
              <w:rPr>
                <w:rFonts w:hint="eastAsia" w:ascii="仿宋" w:hAnsi="仿宋" w:eastAsia="仿宋" w:cs="仿宋"/>
                <w:b/>
                <w:szCs w:val="21"/>
                <w:highlight w:val="none"/>
                <w:lang w:val="en-US" w:eastAsia="zh-CN" w:bidi="ar"/>
              </w:rPr>
              <w:t>分值</w:t>
            </w:r>
          </w:p>
        </w:tc>
        <w:tc>
          <w:tcPr>
            <w:tcW w:w="5492" w:type="dxa"/>
            <w:tcBorders>
              <w:top w:val="single" w:color="auto" w:sz="4" w:space="0"/>
              <w:left w:val="single" w:color="auto" w:sz="4" w:space="0"/>
              <w:bottom w:val="single" w:color="auto" w:sz="4" w:space="0"/>
              <w:right w:val="single" w:color="auto" w:sz="4" w:space="0"/>
            </w:tcBorders>
            <w:vAlign w:val="center"/>
          </w:tcPr>
          <w:p w14:paraId="0BD31445">
            <w:pPr>
              <w:jc w:val="center"/>
              <w:rPr>
                <w:rFonts w:ascii="仿宋" w:hAnsi="仿宋" w:eastAsia="仿宋" w:cs="仿宋"/>
                <w:b/>
                <w:szCs w:val="21"/>
                <w:highlight w:val="none"/>
              </w:rPr>
            </w:pPr>
            <w:r>
              <w:rPr>
                <w:rFonts w:hint="eastAsia" w:ascii="仿宋" w:hAnsi="仿宋" w:eastAsia="仿宋" w:cs="仿宋"/>
                <w:b/>
                <w:szCs w:val="21"/>
                <w:highlight w:val="none"/>
                <w:lang w:bidi="ar"/>
              </w:rPr>
              <w:t>评分细则</w:t>
            </w:r>
          </w:p>
        </w:tc>
      </w:tr>
      <w:tr w14:paraId="4A478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2F686B5E">
            <w:pPr>
              <w:jc w:val="center"/>
              <w:rPr>
                <w:rFonts w:ascii="仿宋" w:hAnsi="仿宋" w:eastAsia="仿宋" w:cs="仿宋"/>
                <w:bCs/>
                <w:szCs w:val="21"/>
                <w:highlight w:val="none"/>
              </w:rPr>
            </w:pPr>
            <w:r>
              <w:rPr>
                <w:rFonts w:hint="eastAsia" w:ascii="仿宋" w:hAnsi="仿宋" w:eastAsia="仿宋" w:cs="仿宋"/>
                <w:bCs/>
                <w:szCs w:val="21"/>
                <w:highlight w:val="none"/>
                <w:lang w:bidi="ar"/>
              </w:rPr>
              <w:t>1</w:t>
            </w:r>
          </w:p>
        </w:tc>
        <w:tc>
          <w:tcPr>
            <w:tcW w:w="1970" w:type="dxa"/>
            <w:tcBorders>
              <w:top w:val="single" w:color="auto" w:sz="4" w:space="0"/>
              <w:left w:val="single" w:color="auto" w:sz="4" w:space="0"/>
              <w:bottom w:val="single" w:color="auto" w:sz="4" w:space="0"/>
              <w:right w:val="single" w:color="auto" w:sz="4" w:space="0"/>
            </w:tcBorders>
            <w:vAlign w:val="center"/>
          </w:tcPr>
          <w:p w14:paraId="7C00F24D">
            <w:pPr>
              <w:tabs>
                <w:tab w:val="left" w:pos="840"/>
              </w:tabs>
              <w:jc w:val="center"/>
              <w:rPr>
                <w:rFonts w:ascii="仿宋" w:hAnsi="仿宋" w:eastAsia="仿宋" w:cs="仿宋"/>
                <w:szCs w:val="21"/>
                <w:highlight w:val="none"/>
              </w:rPr>
            </w:pPr>
            <w:r>
              <w:rPr>
                <w:rFonts w:hint="eastAsia" w:ascii="仿宋" w:hAnsi="仿宋" w:eastAsia="仿宋" w:cs="仿宋"/>
                <w:szCs w:val="21"/>
                <w:highlight w:val="none"/>
                <w:lang w:bidi="ar"/>
              </w:rPr>
              <w:t>投标报价</w:t>
            </w:r>
          </w:p>
        </w:tc>
        <w:tc>
          <w:tcPr>
            <w:tcW w:w="1135" w:type="dxa"/>
            <w:tcBorders>
              <w:top w:val="single" w:color="auto" w:sz="4" w:space="0"/>
              <w:left w:val="single" w:color="auto" w:sz="4" w:space="0"/>
              <w:bottom w:val="single" w:color="auto" w:sz="4" w:space="0"/>
              <w:right w:val="single" w:color="auto" w:sz="4" w:space="0"/>
            </w:tcBorders>
            <w:vAlign w:val="center"/>
          </w:tcPr>
          <w:p w14:paraId="095BECB3">
            <w:pPr>
              <w:tabs>
                <w:tab w:val="left" w:pos="840"/>
              </w:tabs>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bidi="ar"/>
              </w:rPr>
              <w:t>3</w:t>
            </w:r>
            <w:r>
              <w:rPr>
                <w:rFonts w:hint="eastAsia" w:ascii="仿宋" w:hAnsi="仿宋" w:eastAsia="仿宋" w:cs="仿宋"/>
                <w:szCs w:val="21"/>
                <w:highlight w:val="none"/>
                <w:lang w:bidi="ar"/>
              </w:rPr>
              <w:t>0</w:t>
            </w:r>
            <w:r>
              <w:rPr>
                <w:rFonts w:hint="eastAsia" w:ascii="仿宋" w:hAnsi="仿宋" w:eastAsia="仿宋" w:cs="仿宋"/>
                <w:szCs w:val="21"/>
                <w:highlight w:val="none"/>
                <w:lang w:val="en-US" w:eastAsia="zh-CN" w:bidi="ar"/>
              </w:rPr>
              <w:t>分</w:t>
            </w:r>
          </w:p>
        </w:tc>
        <w:tc>
          <w:tcPr>
            <w:tcW w:w="5492" w:type="dxa"/>
            <w:tcBorders>
              <w:top w:val="single" w:color="auto" w:sz="4" w:space="0"/>
              <w:left w:val="single" w:color="auto" w:sz="4" w:space="0"/>
              <w:bottom w:val="single" w:color="auto" w:sz="4" w:space="0"/>
              <w:right w:val="single" w:color="auto" w:sz="4" w:space="0"/>
            </w:tcBorders>
            <w:vAlign w:val="center"/>
          </w:tcPr>
          <w:p w14:paraId="446FCAF8">
            <w:pPr>
              <w:rPr>
                <w:rFonts w:ascii="仿宋" w:hAnsi="仿宋" w:eastAsia="仿宋" w:cs="仿宋"/>
                <w:szCs w:val="21"/>
                <w:highlight w:val="none"/>
                <w:lang w:bidi="ar"/>
              </w:rPr>
            </w:pPr>
            <w:r>
              <w:rPr>
                <w:rFonts w:hint="eastAsia" w:ascii="仿宋" w:hAnsi="仿宋" w:eastAsia="仿宋" w:cs="仿宋"/>
                <w:szCs w:val="21"/>
                <w:highlight w:val="none"/>
                <w:lang w:bidi="ar"/>
              </w:rPr>
              <w:t>价格分应当采用低价优先法计算，即满足招标文件要求且投标价格最低的投标报价为评标基准价，其价格分为满分。其他投标人的价格分统一按照下列公式计算：</w:t>
            </w:r>
          </w:p>
          <w:p w14:paraId="3A1BC033">
            <w:pPr>
              <w:rPr>
                <w:rFonts w:ascii="仿宋" w:hAnsi="仿宋" w:eastAsia="仿宋" w:cs="仿宋"/>
                <w:szCs w:val="21"/>
                <w:highlight w:val="none"/>
                <w:lang w:bidi="ar"/>
              </w:rPr>
            </w:pPr>
            <w:r>
              <w:rPr>
                <w:rFonts w:hint="eastAsia" w:ascii="仿宋" w:hAnsi="仿宋" w:eastAsia="仿宋" w:cs="仿宋"/>
                <w:szCs w:val="21"/>
                <w:highlight w:val="none"/>
                <w:lang w:bidi="ar"/>
              </w:rPr>
              <w:t>投标报价得分=(评标基准价／投标报价)×100×权重</w:t>
            </w:r>
          </w:p>
          <w:p w14:paraId="42075DD3">
            <w:pPr>
              <w:rPr>
                <w:rFonts w:ascii="仿宋" w:hAnsi="仿宋" w:eastAsia="仿宋" w:cs="仿宋"/>
                <w:szCs w:val="21"/>
                <w:highlight w:val="none"/>
                <w:lang w:bidi="ar"/>
              </w:rPr>
            </w:pPr>
            <w:r>
              <w:rPr>
                <w:rFonts w:hint="eastAsia" w:ascii="仿宋" w:hAnsi="仿宋" w:eastAsia="仿宋" w:cs="仿宋"/>
                <w:szCs w:val="21"/>
                <w:highlight w:val="none"/>
                <w:lang w:bidi="ar"/>
              </w:rPr>
              <w:t>备注：</w:t>
            </w:r>
          </w:p>
          <w:p w14:paraId="0A5DAA74">
            <w:pPr>
              <w:rPr>
                <w:rFonts w:ascii="仿宋" w:hAnsi="仿宋" w:eastAsia="仿宋" w:cs="仿宋"/>
                <w:szCs w:val="21"/>
                <w:highlight w:val="none"/>
                <w:lang w:bidi="ar"/>
              </w:rPr>
            </w:pPr>
            <w:r>
              <w:rPr>
                <w:rFonts w:hint="eastAsia" w:ascii="仿宋" w:hAnsi="仿宋" w:eastAsia="仿宋" w:cs="仿宋"/>
                <w:szCs w:val="21"/>
                <w:highlight w:val="none"/>
                <w:lang w:bidi="ar"/>
              </w:rPr>
              <w:t>1、因落实政府采购政策进行价格调整的，以调整后的价格计算评标基准价和投标报价,详见价格扣除。</w:t>
            </w:r>
          </w:p>
          <w:p w14:paraId="241CB7DE">
            <w:pPr>
              <w:rPr>
                <w:rFonts w:ascii="仿宋" w:hAnsi="仿宋" w:eastAsia="仿宋" w:cs="仿宋"/>
                <w:szCs w:val="21"/>
                <w:highlight w:val="none"/>
              </w:rPr>
            </w:pPr>
            <w:r>
              <w:rPr>
                <w:rFonts w:hint="eastAsia" w:ascii="仿宋" w:hAnsi="仿宋" w:eastAsia="仿宋" w:cs="仿宋"/>
                <w:szCs w:val="21"/>
                <w:highlight w:val="none"/>
                <w:lang w:bidi="ar"/>
              </w:rPr>
              <w:t>2、投标报价得分四舍五入后，小数点后保留两位有效数。</w:t>
            </w:r>
          </w:p>
        </w:tc>
      </w:tr>
    </w:tbl>
    <w:p w14:paraId="34F7E702">
      <w:pPr>
        <w:pStyle w:val="40"/>
        <w:widowControl w:val="0"/>
        <w:spacing w:before="0" w:beforeAutospacing="0" w:after="0" w:afterAutospacing="0"/>
        <w:ind w:firstLine="400" w:firstLineChars="200"/>
        <w:jc w:val="both"/>
        <w:rPr>
          <w:rFonts w:ascii="仿宋" w:hAnsi="仿宋" w:eastAsia="仿宋" w:cs="仿宋"/>
          <w:color w:val="auto"/>
          <w:highlight w:val="none"/>
        </w:rPr>
      </w:pPr>
      <w:r>
        <w:rPr>
          <w:rFonts w:hint="eastAsia" w:ascii="仿宋" w:hAnsi="仿宋" w:eastAsia="仿宋" w:cs="仿宋"/>
          <w:color w:val="auto"/>
          <w:sz w:val="20"/>
          <w:szCs w:val="20"/>
          <w:highlight w:val="none"/>
          <w:lang w:bidi="ar"/>
        </w:rPr>
        <w:t>（1）对小型或微型企业的扶持：</w:t>
      </w:r>
    </w:p>
    <w:p w14:paraId="1D67C1E6">
      <w:pPr>
        <w:pStyle w:val="40"/>
        <w:widowControl w:val="0"/>
        <w:numPr>
          <w:ilvl w:val="0"/>
          <w:numId w:val="6"/>
        </w:numPr>
        <w:spacing w:before="0" w:beforeAutospacing="0" w:after="0" w:afterAutospacing="0"/>
        <w:jc w:val="both"/>
        <w:rPr>
          <w:rFonts w:ascii="仿宋" w:hAnsi="仿宋" w:eastAsia="仿宋" w:cs="仿宋"/>
          <w:color w:val="auto"/>
          <w:highlight w:val="none"/>
        </w:rPr>
      </w:pPr>
      <w:r>
        <w:rPr>
          <w:rFonts w:hint="eastAsia" w:ascii="仿宋" w:hAnsi="仿宋" w:eastAsia="仿宋" w:cs="仿宋"/>
          <w:color w:val="auto"/>
          <w:sz w:val="20"/>
          <w:szCs w:val="20"/>
          <w:highlight w:val="none"/>
          <w:lang w:bidi="ar"/>
        </w:rPr>
        <w:t>投标供应商符合《政府采购促进中小企业发展管理办法》（财库〔2020〕46号）规定和《中小企业划型标准规定》（工信部联企业[2011]300号）的小微企业，报价给予C1的价格扣除（C1的取值为</w:t>
      </w:r>
      <w:r>
        <w:rPr>
          <w:rFonts w:ascii="仿宋" w:hAnsi="仿宋" w:eastAsia="仿宋" w:cs="仿宋"/>
          <w:color w:val="auto"/>
          <w:sz w:val="20"/>
          <w:szCs w:val="20"/>
          <w:highlight w:val="none"/>
          <w:lang w:bidi="ar"/>
        </w:rPr>
        <w:t>10</w:t>
      </w:r>
      <w:r>
        <w:rPr>
          <w:rFonts w:hint="eastAsia" w:ascii="仿宋" w:hAnsi="仿宋" w:eastAsia="仿宋" w:cs="仿宋"/>
          <w:color w:val="auto"/>
          <w:sz w:val="20"/>
          <w:szCs w:val="20"/>
          <w:highlight w:val="none"/>
          <w:lang w:bidi="ar"/>
        </w:rPr>
        <w:t xml:space="preserve">%），即：评标价＝核实价（经符合性审查进行必要的更正后的投标价）－小微企业产品核实价×C1； </w:t>
      </w:r>
    </w:p>
    <w:p w14:paraId="00142546">
      <w:pPr>
        <w:pStyle w:val="40"/>
        <w:widowControl w:val="0"/>
        <w:numPr>
          <w:ilvl w:val="0"/>
          <w:numId w:val="6"/>
        </w:numPr>
        <w:spacing w:before="0" w:beforeAutospacing="0" w:after="0" w:afterAutospacing="0"/>
        <w:jc w:val="both"/>
        <w:rPr>
          <w:rFonts w:ascii="仿宋" w:hAnsi="仿宋" w:eastAsia="仿宋" w:cs="仿宋"/>
          <w:color w:val="auto"/>
          <w:highlight w:val="none"/>
        </w:rPr>
      </w:pPr>
      <w:r>
        <w:rPr>
          <w:rFonts w:hint="eastAsia" w:ascii="仿宋" w:hAnsi="仿宋" w:eastAsia="仿宋" w:cs="仿宋"/>
          <w:color w:val="auto"/>
          <w:sz w:val="20"/>
          <w:szCs w:val="20"/>
          <w:highlight w:val="none"/>
          <w:lang w:bidi="ar"/>
        </w:rPr>
        <w:t xml:space="preserve">投标供应商为大中型企业和其他自然人、法人或者其他组织与小型、微型企业组成的联合体，且联合体协议中约定小型、微型企业的协议合同金额（必须为小型或微型企业产品）占到联合体协议合同总金额30%以上的，对联合体报价给予C2的价格扣除（C2的取值为2%），即：评标价＝核实价（经符合性审查进行必要的更正后的投标价）×(1－C2)（本项目不适用该条款）； </w:t>
      </w:r>
    </w:p>
    <w:p w14:paraId="1948B0DA">
      <w:pPr>
        <w:pStyle w:val="40"/>
        <w:widowControl w:val="0"/>
        <w:numPr>
          <w:ilvl w:val="0"/>
          <w:numId w:val="6"/>
        </w:numPr>
        <w:spacing w:before="0" w:beforeAutospacing="0" w:after="0" w:afterAutospacing="0"/>
        <w:jc w:val="both"/>
        <w:rPr>
          <w:rFonts w:ascii="仿宋" w:hAnsi="仿宋" w:eastAsia="仿宋" w:cs="仿宋"/>
          <w:color w:val="auto"/>
          <w:highlight w:val="none"/>
        </w:rPr>
      </w:pPr>
      <w:r>
        <w:rPr>
          <w:rFonts w:hint="eastAsia" w:ascii="仿宋" w:hAnsi="仿宋" w:eastAsia="仿宋" w:cs="仿宋"/>
          <w:color w:val="auto"/>
          <w:sz w:val="20"/>
          <w:szCs w:val="20"/>
          <w:highlight w:val="none"/>
          <w:lang w:bidi="ar"/>
        </w:rPr>
        <w:t xml:space="preserve">组成联合体的小微企业与联合体内其他企业之间存在直接控股、管理关系的，不享受价格扣除优惠。（本项目不适用该条款）； </w:t>
      </w:r>
    </w:p>
    <w:p w14:paraId="1E3E743A">
      <w:pPr>
        <w:pStyle w:val="40"/>
        <w:widowControl w:val="0"/>
        <w:numPr>
          <w:ilvl w:val="0"/>
          <w:numId w:val="6"/>
        </w:numPr>
        <w:spacing w:before="0" w:beforeAutospacing="0" w:after="0" w:afterAutospacing="0"/>
        <w:jc w:val="both"/>
        <w:rPr>
          <w:rFonts w:ascii="仿宋" w:hAnsi="仿宋" w:eastAsia="仿宋" w:cs="仿宋"/>
          <w:color w:val="auto"/>
          <w:highlight w:val="none"/>
        </w:rPr>
      </w:pPr>
      <w:r>
        <w:rPr>
          <w:rFonts w:hint="eastAsia" w:ascii="仿宋" w:hAnsi="仿宋" w:eastAsia="仿宋" w:cs="仿宋"/>
          <w:color w:val="auto"/>
          <w:sz w:val="20"/>
          <w:szCs w:val="20"/>
          <w:highlight w:val="none"/>
          <w:lang w:bidi="ar"/>
        </w:rPr>
        <w:t>监狱企业视同小型、微型企业，监狱企业参加政府采购活动时，应当提供由省级以上监狱管理局、戒毒管理局(含新疆生产建设兵团)出具的属于监狱企业的证明文件；符合《三部门联合发布关于促进残疾人就业政府采购政策的通知》规定条件的残疾人福利性单位在参加政府采购活动时视同小型、微型企业，应当提供该通知规定的《残疾人福利性单位声明函》，并对声明的真实性负责；</w:t>
      </w:r>
    </w:p>
    <w:p w14:paraId="602ADEAF">
      <w:pPr>
        <w:pStyle w:val="40"/>
        <w:widowControl w:val="0"/>
        <w:numPr>
          <w:ilvl w:val="0"/>
          <w:numId w:val="6"/>
        </w:numPr>
        <w:spacing w:before="0" w:beforeAutospacing="0" w:after="0" w:afterAutospacing="0"/>
        <w:jc w:val="both"/>
        <w:rPr>
          <w:rFonts w:ascii="仿宋" w:hAnsi="仿宋" w:eastAsia="仿宋" w:cs="仿宋"/>
          <w:color w:val="auto"/>
          <w:highlight w:val="none"/>
        </w:rPr>
      </w:pPr>
      <w:r>
        <w:rPr>
          <w:rFonts w:hint="eastAsia" w:ascii="仿宋" w:hAnsi="仿宋" w:eastAsia="仿宋" w:cs="仿宋"/>
          <w:color w:val="auto"/>
          <w:sz w:val="20"/>
          <w:szCs w:val="20"/>
          <w:highlight w:val="none"/>
          <w:lang w:bidi="ar"/>
        </w:rPr>
        <w:t xml:space="preserve">本条款中上述修正原则不同时使用。 </w:t>
      </w:r>
    </w:p>
    <w:p w14:paraId="4A461699">
      <w:pPr>
        <w:pStyle w:val="40"/>
        <w:widowControl w:val="0"/>
        <w:numPr>
          <w:ilvl w:val="0"/>
          <w:numId w:val="6"/>
        </w:numPr>
        <w:spacing w:before="0" w:beforeAutospacing="0" w:after="0" w:afterAutospacing="0"/>
        <w:jc w:val="both"/>
        <w:rPr>
          <w:rFonts w:ascii="仿宋" w:hAnsi="仿宋" w:eastAsia="仿宋" w:cs="仿宋"/>
          <w:color w:val="auto"/>
          <w:highlight w:val="none"/>
        </w:rPr>
      </w:pPr>
      <w:r>
        <w:rPr>
          <w:rFonts w:hint="eastAsia" w:ascii="仿宋" w:hAnsi="仿宋" w:eastAsia="仿宋" w:cs="仿宋"/>
          <w:color w:val="auto"/>
          <w:sz w:val="20"/>
          <w:szCs w:val="20"/>
          <w:highlight w:val="none"/>
          <w:lang w:bidi="ar"/>
        </w:rPr>
        <w:t>提供的《中小企业声明函》、《残疾人福利性单位声明函》（格式后附，格式不可修改），未提供、未盖章的不予价格扣除。</w:t>
      </w:r>
    </w:p>
    <w:p w14:paraId="01E9B3E7">
      <w:pPr>
        <w:pStyle w:val="40"/>
        <w:widowControl w:val="0"/>
        <w:spacing w:before="0" w:beforeAutospacing="0" w:after="0" w:afterAutospacing="0"/>
        <w:ind w:firstLine="400" w:firstLineChars="200"/>
        <w:jc w:val="both"/>
        <w:rPr>
          <w:rFonts w:ascii="仿宋" w:hAnsi="仿宋" w:eastAsia="仿宋" w:cs="仿宋"/>
          <w:color w:val="auto"/>
          <w:highlight w:val="none"/>
        </w:rPr>
      </w:pPr>
      <w:r>
        <w:rPr>
          <w:rFonts w:hint="eastAsia" w:ascii="仿宋" w:hAnsi="仿宋" w:eastAsia="仿宋" w:cs="仿宋"/>
          <w:color w:val="auto"/>
          <w:sz w:val="20"/>
          <w:szCs w:val="20"/>
          <w:highlight w:val="none"/>
          <w:lang w:bidi="ar"/>
        </w:rPr>
        <w:t>（2）节能、环保产品：</w:t>
      </w:r>
    </w:p>
    <w:p w14:paraId="3EDF3726">
      <w:pPr>
        <w:pStyle w:val="40"/>
        <w:widowControl w:val="0"/>
        <w:spacing w:before="0" w:beforeAutospacing="0" w:after="0" w:afterAutospacing="0"/>
        <w:ind w:firstLine="400" w:firstLineChars="200"/>
        <w:jc w:val="both"/>
        <w:rPr>
          <w:rFonts w:ascii="仿宋" w:hAnsi="仿宋" w:eastAsia="仿宋" w:cs="仿宋"/>
          <w:color w:val="auto"/>
          <w:highlight w:val="none"/>
        </w:rPr>
      </w:pPr>
      <w:r>
        <w:rPr>
          <w:rFonts w:hint="eastAsia" w:ascii="仿宋" w:hAnsi="仿宋" w:eastAsia="仿宋" w:cs="仿宋"/>
          <w:color w:val="auto"/>
          <w:sz w:val="20"/>
          <w:szCs w:val="20"/>
          <w:highlight w:val="none"/>
          <w:lang w:bidi="ar"/>
        </w:rPr>
        <w:t>（a）投标人所投的节能产品属于“节能产品品目清单”中的产品(提供国家确定的认证机构出具的处于有效期之内的节能产品认证证书)，报价给予C3的价格扣除（C3的取值范围为1%）即：评标价＝核实价（经符合性审查进行必要的更正后的投标价）－节能产品核实价×C3。</w:t>
      </w:r>
    </w:p>
    <w:p w14:paraId="29B31614">
      <w:pPr>
        <w:pStyle w:val="40"/>
        <w:widowControl w:val="0"/>
        <w:spacing w:before="0" w:beforeAutospacing="0" w:after="0" w:afterAutospacing="0"/>
        <w:ind w:firstLine="400" w:firstLineChars="200"/>
        <w:jc w:val="both"/>
        <w:rPr>
          <w:rFonts w:ascii="仿宋" w:hAnsi="仿宋" w:eastAsia="仿宋" w:cs="仿宋"/>
          <w:color w:val="auto"/>
          <w:highlight w:val="none"/>
        </w:rPr>
      </w:pPr>
      <w:r>
        <w:rPr>
          <w:rFonts w:hint="eastAsia" w:ascii="仿宋" w:hAnsi="仿宋" w:eastAsia="仿宋" w:cs="仿宋"/>
          <w:color w:val="auto"/>
          <w:sz w:val="20"/>
          <w:szCs w:val="20"/>
          <w:highlight w:val="none"/>
          <w:lang w:bidi="ar"/>
        </w:rPr>
        <w:t>（b）投标人所投的环境标志产品属于“环境标志产品品目清单”中的产品(提供国家确定的认证机构出具的处于有效期之内的环境标志产品认证证书)，报价给予C4的价格扣除（C4的取值范围为1%）即：评标价＝核实价（经符合性审查进行必要的更正后的投标价）－环保产品核实价×C4。</w:t>
      </w:r>
    </w:p>
    <w:p w14:paraId="25623310">
      <w:pPr>
        <w:autoSpaceDE w:val="0"/>
        <w:autoSpaceDN w:val="0"/>
        <w:adjustRightInd w:val="0"/>
        <w:snapToGrid w:val="0"/>
        <w:ind w:right="34" w:firstLine="440" w:firstLineChars="220"/>
        <w:rPr>
          <w:rFonts w:ascii="仿宋" w:hAnsi="仿宋" w:eastAsia="仿宋" w:cs="仿宋"/>
          <w:sz w:val="20"/>
          <w:szCs w:val="20"/>
          <w:highlight w:val="none"/>
        </w:rPr>
      </w:pPr>
      <w:r>
        <w:rPr>
          <w:rFonts w:hint="eastAsia" w:ascii="仿宋" w:hAnsi="仿宋" w:eastAsia="仿宋" w:cs="仿宋"/>
          <w:sz w:val="20"/>
          <w:szCs w:val="20"/>
          <w:highlight w:val="none"/>
          <w:lang w:bidi="ar"/>
        </w:rPr>
        <w:t xml:space="preserve">(c) 本条款中两种修正原则不同时使用。 </w:t>
      </w:r>
    </w:p>
    <w:p w14:paraId="02442998">
      <w:pPr>
        <w:pStyle w:val="40"/>
        <w:widowControl w:val="0"/>
        <w:spacing w:before="0" w:beforeAutospacing="0" w:after="0" w:afterAutospacing="0"/>
        <w:ind w:firstLine="400" w:firstLineChars="200"/>
        <w:jc w:val="both"/>
        <w:rPr>
          <w:rFonts w:ascii="仿宋" w:hAnsi="仿宋" w:eastAsia="仿宋" w:cs="仿宋"/>
          <w:color w:val="auto"/>
          <w:highlight w:val="none"/>
        </w:rPr>
      </w:pPr>
      <w:r>
        <w:rPr>
          <w:rFonts w:hint="eastAsia" w:ascii="仿宋" w:hAnsi="仿宋" w:eastAsia="仿宋" w:cs="仿宋"/>
          <w:color w:val="auto"/>
          <w:sz w:val="20"/>
          <w:szCs w:val="20"/>
          <w:highlight w:val="none"/>
          <w:lang w:bidi="ar"/>
        </w:rPr>
        <w:t>（3）如果评标委员会发现投标人的报价明显低于其他通过符合性审查投标人的报价，有可能影响产品质量或者不能诚信履约的，投标人不能合理说明或不能提供相关证明材料的，评标委员会将该投标作为投标无效处理。</w:t>
      </w:r>
    </w:p>
    <w:p w14:paraId="44AF118B">
      <w:pPr>
        <w:pStyle w:val="40"/>
        <w:widowControl w:val="0"/>
        <w:spacing w:before="0" w:beforeAutospacing="0" w:after="0" w:afterAutospacing="0"/>
        <w:ind w:firstLine="400" w:firstLineChars="200"/>
        <w:jc w:val="both"/>
        <w:rPr>
          <w:rFonts w:ascii="仿宋" w:hAnsi="仿宋" w:eastAsia="仿宋" w:cs="仿宋"/>
          <w:color w:val="auto"/>
          <w:highlight w:val="none"/>
        </w:rPr>
      </w:pPr>
      <w:r>
        <w:rPr>
          <w:rFonts w:hint="eastAsia" w:ascii="仿宋" w:hAnsi="仿宋" w:eastAsia="仿宋" w:cs="仿宋"/>
          <w:color w:val="auto"/>
          <w:sz w:val="20"/>
          <w:szCs w:val="20"/>
          <w:highlight w:val="none"/>
          <w:lang w:bidi="ar"/>
        </w:rPr>
        <w:t>（4）评标价的确定：经投标文件符合性审查进行必要的价格更正及按上述条款的原则校核修正后的价格为评标价。</w:t>
      </w:r>
    </w:p>
    <w:p w14:paraId="4699A479">
      <w:pPr>
        <w:pStyle w:val="40"/>
        <w:widowControl w:val="0"/>
        <w:spacing w:before="0" w:beforeAutospacing="0" w:after="0" w:afterAutospacing="0"/>
        <w:ind w:firstLine="482" w:firstLineChars="200"/>
        <w:jc w:val="both"/>
        <w:rPr>
          <w:rFonts w:ascii="仿宋" w:hAnsi="仿宋" w:eastAsia="仿宋" w:cs="仿宋"/>
          <w:b/>
          <w:color w:val="auto"/>
          <w:szCs w:val="21"/>
          <w:highlight w:val="none"/>
        </w:rPr>
      </w:pPr>
    </w:p>
    <w:p w14:paraId="093259F9">
      <w:pPr>
        <w:pStyle w:val="40"/>
        <w:widowControl w:val="0"/>
        <w:spacing w:before="0" w:beforeAutospacing="0" w:after="0" w:afterAutospacing="0"/>
        <w:ind w:firstLine="400" w:firstLineChars="200"/>
        <w:jc w:val="both"/>
        <w:rPr>
          <w:rFonts w:ascii="仿宋" w:hAnsi="仿宋" w:eastAsia="仿宋" w:cs="仿宋"/>
          <w:color w:val="auto"/>
          <w:szCs w:val="21"/>
          <w:highlight w:val="none"/>
        </w:rPr>
      </w:pPr>
      <w:r>
        <w:rPr>
          <w:rFonts w:hint="eastAsia" w:ascii="仿宋" w:hAnsi="仿宋" w:eastAsia="仿宋" w:cs="仿宋"/>
          <w:color w:val="auto"/>
          <w:sz w:val="20"/>
          <w:szCs w:val="21"/>
          <w:highlight w:val="none"/>
          <w:lang w:bidi="ar"/>
        </w:rPr>
        <w:t>4.综合比较与评价：</w:t>
      </w:r>
    </w:p>
    <w:p w14:paraId="5733D3D7">
      <w:pPr>
        <w:pStyle w:val="40"/>
        <w:widowControl w:val="0"/>
        <w:spacing w:before="0" w:beforeAutospacing="0" w:after="0" w:afterAutospacing="0"/>
        <w:ind w:firstLine="400" w:firstLineChars="200"/>
        <w:jc w:val="both"/>
        <w:rPr>
          <w:rFonts w:ascii="仿宋" w:hAnsi="仿宋" w:eastAsia="仿宋" w:cs="仿宋"/>
          <w:color w:val="auto"/>
          <w:szCs w:val="21"/>
          <w:highlight w:val="none"/>
        </w:rPr>
      </w:pPr>
      <w:r>
        <w:rPr>
          <w:rFonts w:hint="eastAsia" w:ascii="仿宋" w:hAnsi="仿宋" w:eastAsia="仿宋" w:cs="仿宋"/>
          <w:color w:val="auto"/>
          <w:sz w:val="20"/>
          <w:szCs w:val="21"/>
          <w:highlight w:val="none"/>
          <w:lang w:bidi="ar"/>
        </w:rPr>
        <w:t xml:space="preserve">根据每个投标人在上述各评审阶段中的得分，采用下面公式算出每个投标人的综合得分： </w:t>
      </w:r>
    </w:p>
    <w:p w14:paraId="138B05BD">
      <w:pPr>
        <w:pStyle w:val="40"/>
        <w:widowControl w:val="0"/>
        <w:spacing w:before="0" w:beforeAutospacing="0" w:after="0" w:afterAutospacing="0"/>
        <w:ind w:firstLine="400" w:firstLineChars="200"/>
        <w:jc w:val="both"/>
        <w:rPr>
          <w:rFonts w:ascii="仿宋" w:hAnsi="仿宋" w:eastAsia="仿宋" w:cs="仿宋"/>
          <w:color w:val="auto"/>
          <w:szCs w:val="21"/>
          <w:highlight w:val="none"/>
        </w:rPr>
      </w:pPr>
      <w:r>
        <w:rPr>
          <w:rFonts w:hint="eastAsia" w:ascii="仿宋" w:hAnsi="仿宋" w:eastAsia="仿宋" w:cs="仿宋"/>
          <w:color w:val="auto"/>
          <w:sz w:val="20"/>
          <w:szCs w:val="21"/>
          <w:highlight w:val="none"/>
          <w:lang w:bidi="ar"/>
        </w:rPr>
        <w:t xml:space="preserve">W＝[Cmin/C]×价格分值 ＋ T ＋ M </w:t>
      </w:r>
    </w:p>
    <w:p w14:paraId="5B853A39">
      <w:pPr>
        <w:pStyle w:val="40"/>
        <w:widowControl w:val="0"/>
        <w:spacing w:before="0" w:beforeAutospacing="0" w:after="0" w:afterAutospacing="0"/>
        <w:ind w:firstLine="400" w:firstLineChars="200"/>
        <w:jc w:val="both"/>
        <w:rPr>
          <w:rFonts w:ascii="仿宋" w:hAnsi="仿宋" w:eastAsia="仿宋" w:cs="仿宋"/>
          <w:color w:val="auto"/>
          <w:szCs w:val="21"/>
          <w:highlight w:val="none"/>
        </w:rPr>
      </w:pPr>
      <w:r>
        <w:rPr>
          <w:rFonts w:hint="eastAsia" w:ascii="仿宋" w:hAnsi="仿宋" w:eastAsia="仿宋" w:cs="仿宋"/>
          <w:color w:val="auto"/>
          <w:sz w:val="20"/>
          <w:szCs w:val="21"/>
          <w:highlight w:val="none"/>
          <w:lang w:bidi="ar"/>
        </w:rPr>
        <w:t>其中：</w:t>
      </w:r>
    </w:p>
    <w:p w14:paraId="77235723">
      <w:pPr>
        <w:pStyle w:val="40"/>
        <w:widowControl w:val="0"/>
        <w:spacing w:before="0" w:beforeAutospacing="0" w:after="0" w:afterAutospacing="0"/>
        <w:ind w:firstLine="400" w:firstLineChars="200"/>
        <w:jc w:val="both"/>
        <w:rPr>
          <w:rFonts w:ascii="仿宋" w:hAnsi="仿宋" w:eastAsia="仿宋" w:cs="仿宋"/>
          <w:color w:val="auto"/>
          <w:szCs w:val="21"/>
          <w:highlight w:val="none"/>
        </w:rPr>
      </w:pPr>
      <w:r>
        <w:rPr>
          <w:rFonts w:hint="eastAsia" w:ascii="仿宋" w:hAnsi="仿宋" w:eastAsia="仿宋" w:cs="仿宋"/>
          <w:color w:val="auto"/>
          <w:sz w:val="20"/>
          <w:szCs w:val="21"/>
          <w:highlight w:val="none"/>
          <w:lang w:bidi="ar"/>
        </w:rPr>
        <w:t>W       某个投标人的综合得分；</w:t>
      </w:r>
    </w:p>
    <w:p w14:paraId="0DED30EF">
      <w:pPr>
        <w:pStyle w:val="40"/>
        <w:widowControl w:val="0"/>
        <w:spacing w:before="0" w:beforeAutospacing="0" w:after="0" w:afterAutospacing="0"/>
        <w:ind w:firstLine="400" w:firstLineChars="200"/>
        <w:jc w:val="both"/>
        <w:rPr>
          <w:rFonts w:ascii="仿宋" w:hAnsi="仿宋" w:eastAsia="仿宋" w:cs="仿宋"/>
          <w:color w:val="auto"/>
          <w:szCs w:val="21"/>
          <w:highlight w:val="none"/>
        </w:rPr>
      </w:pPr>
      <w:r>
        <w:rPr>
          <w:rFonts w:hint="eastAsia" w:ascii="仿宋" w:hAnsi="仿宋" w:eastAsia="仿宋" w:cs="仿宋"/>
          <w:color w:val="auto"/>
          <w:sz w:val="20"/>
          <w:szCs w:val="21"/>
          <w:highlight w:val="none"/>
          <w:lang w:bidi="ar"/>
        </w:rPr>
        <w:t>C       某个投标人的评标价；</w:t>
      </w:r>
    </w:p>
    <w:p w14:paraId="081887CD">
      <w:pPr>
        <w:pStyle w:val="40"/>
        <w:widowControl w:val="0"/>
        <w:spacing w:before="0" w:beforeAutospacing="0" w:after="0" w:afterAutospacing="0"/>
        <w:ind w:firstLine="400" w:firstLineChars="200"/>
        <w:jc w:val="both"/>
        <w:rPr>
          <w:rFonts w:ascii="仿宋" w:hAnsi="仿宋" w:eastAsia="仿宋" w:cs="仿宋"/>
          <w:color w:val="auto"/>
          <w:szCs w:val="21"/>
          <w:highlight w:val="none"/>
        </w:rPr>
      </w:pPr>
      <w:r>
        <w:rPr>
          <w:rFonts w:hint="eastAsia" w:ascii="仿宋" w:hAnsi="仿宋" w:eastAsia="仿宋" w:cs="仿宋"/>
          <w:color w:val="auto"/>
          <w:sz w:val="20"/>
          <w:szCs w:val="21"/>
          <w:highlight w:val="none"/>
          <w:lang w:bidi="ar"/>
        </w:rPr>
        <w:t>Cmin    满足招标文件要求的最低评标价；</w:t>
      </w:r>
    </w:p>
    <w:p w14:paraId="35AEC9F8">
      <w:pPr>
        <w:pStyle w:val="40"/>
        <w:widowControl w:val="0"/>
        <w:spacing w:before="0" w:beforeAutospacing="0" w:after="0" w:afterAutospacing="0"/>
        <w:ind w:firstLine="400" w:firstLineChars="200"/>
        <w:jc w:val="both"/>
        <w:rPr>
          <w:rFonts w:ascii="仿宋" w:hAnsi="仿宋" w:eastAsia="仿宋" w:cs="仿宋"/>
          <w:color w:val="auto"/>
          <w:szCs w:val="21"/>
          <w:highlight w:val="none"/>
        </w:rPr>
      </w:pPr>
      <w:r>
        <w:rPr>
          <w:rFonts w:hint="eastAsia" w:ascii="仿宋" w:hAnsi="仿宋" w:eastAsia="仿宋" w:cs="仿宋"/>
          <w:color w:val="auto"/>
          <w:sz w:val="20"/>
          <w:szCs w:val="21"/>
          <w:highlight w:val="none"/>
          <w:lang w:bidi="ar"/>
        </w:rPr>
        <w:t>T       某个投标人的技术评审得分；</w:t>
      </w:r>
    </w:p>
    <w:p w14:paraId="634D8A9D">
      <w:pPr>
        <w:pStyle w:val="40"/>
        <w:widowControl w:val="0"/>
        <w:spacing w:before="0" w:beforeAutospacing="0" w:after="0" w:afterAutospacing="0"/>
        <w:ind w:firstLine="400" w:firstLineChars="200"/>
        <w:jc w:val="both"/>
        <w:rPr>
          <w:rFonts w:ascii="仿宋" w:hAnsi="仿宋" w:eastAsia="仿宋" w:cs="仿宋"/>
          <w:color w:val="auto"/>
          <w:szCs w:val="21"/>
          <w:highlight w:val="none"/>
        </w:rPr>
      </w:pPr>
      <w:r>
        <w:rPr>
          <w:rFonts w:hint="eastAsia" w:ascii="仿宋" w:hAnsi="仿宋" w:eastAsia="仿宋" w:cs="仿宋"/>
          <w:color w:val="auto"/>
          <w:sz w:val="20"/>
          <w:szCs w:val="21"/>
          <w:highlight w:val="none"/>
          <w:lang w:bidi="ar"/>
        </w:rPr>
        <w:t>M       某个投标人的商务评审得分；</w:t>
      </w:r>
    </w:p>
    <w:p w14:paraId="715319B9">
      <w:pPr>
        <w:pStyle w:val="40"/>
        <w:widowControl w:val="0"/>
        <w:spacing w:before="0" w:beforeAutospacing="0" w:after="0" w:afterAutospacing="0"/>
        <w:ind w:firstLine="400" w:firstLineChars="200"/>
        <w:jc w:val="both"/>
        <w:rPr>
          <w:rFonts w:ascii="仿宋" w:hAnsi="仿宋" w:eastAsia="仿宋" w:cs="仿宋"/>
          <w:color w:val="auto"/>
          <w:szCs w:val="21"/>
          <w:highlight w:val="none"/>
        </w:rPr>
      </w:pPr>
      <w:r>
        <w:rPr>
          <w:rFonts w:hint="eastAsia" w:ascii="仿宋" w:hAnsi="仿宋" w:eastAsia="仿宋" w:cs="仿宋"/>
          <w:color w:val="auto"/>
          <w:sz w:val="20"/>
          <w:szCs w:val="21"/>
          <w:highlight w:val="none"/>
          <w:lang w:bidi="ar"/>
        </w:rPr>
        <w:t>注：T、M均为所有评委评分算术平均值。</w:t>
      </w:r>
    </w:p>
    <w:p w14:paraId="25D18F6B">
      <w:pPr>
        <w:pStyle w:val="8"/>
        <w:ind w:firstLine="0"/>
        <w:rPr>
          <w:rFonts w:ascii="仿宋" w:hAnsi="仿宋" w:eastAsia="仿宋"/>
          <w:b/>
          <w:szCs w:val="21"/>
          <w:highlight w:val="none"/>
        </w:rPr>
      </w:pPr>
    </w:p>
    <w:p w14:paraId="551783CC">
      <w:pPr>
        <w:pStyle w:val="8"/>
        <w:ind w:firstLine="480"/>
        <w:rPr>
          <w:rFonts w:ascii="仿宋" w:hAnsi="仿宋" w:eastAsia="仿宋"/>
          <w:b/>
          <w:szCs w:val="21"/>
          <w:highlight w:val="none"/>
        </w:rPr>
      </w:pPr>
      <w:r>
        <w:rPr>
          <w:rFonts w:hint="eastAsia" w:ascii="仿宋" w:hAnsi="仿宋" w:eastAsia="仿宋"/>
          <w:b/>
          <w:szCs w:val="21"/>
          <w:highlight w:val="none"/>
        </w:rPr>
        <w:t>（三）推荐中标候选人名单</w:t>
      </w:r>
    </w:p>
    <w:p w14:paraId="11878A2A">
      <w:pPr>
        <w:pStyle w:val="8"/>
        <w:ind w:firstLine="400" w:firstLineChars="200"/>
        <w:jc w:val="left"/>
        <w:rPr>
          <w:rFonts w:ascii="仿宋" w:hAnsi="仿宋" w:eastAsia="仿宋"/>
          <w:szCs w:val="21"/>
          <w:highlight w:val="none"/>
        </w:rPr>
      </w:pPr>
      <w:r>
        <w:rPr>
          <w:rFonts w:hint="eastAsia" w:ascii="仿宋" w:hAnsi="仿宋" w:eastAsia="仿宋"/>
          <w:szCs w:val="21"/>
          <w:highlight w:val="none"/>
        </w:rPr>
        <w:t>评标委员会依据最终评审结果，按投标人的综合得分由高到低的顺序排列（综合得分相同的，按投标报价由低到高的顺序排列），推荐排名最高的投标人为中标候选人。</w:t>
      </w:r>
    </w:p>
    <w:p w14:paraId="03B034C1">
      <w:pPr>
        <w:pStyle w:val="8"/>
        <w:ind w:firstLine="400" w:firstLineChars="200"/>
        <w:jc w:val="center"/>
        <w:rPr>
          <w:rFonts w:ascii="仿宋" w:hAnsi="仿宋" w:eastAsia="仿宋"/>
          <w:szCs w:val="21"/>
          <w:highlight w:val="none"/>
        </w:rPr>
      </w:pPr>
      <w:r>
        <w:rPr>
          <w:rFonts w:ascii="仿宋" w:hAnsi="仿宋" w:eastAsia="仿宋"/>
          <w:szCs w:val="21"/>
          <w:highlight w:val="none"/>
        </w:rPr>
        <w:br w:type="page"/>
      </w:r>
      <w:bookmarkStart w:id="17" w:name="_Toc33082342"/>
      <w:bookmarkStart w:id="18" w:name="_Toc14712072"/>
      <w:bookmarkStart w:id="19" w:name="_Toc251742852"/>
    </w:p>
    <w:p w14:paraId="1F4D9BDB">
      <w:pPr>
        <w:pStyle w:val="8"/>
        <w:ind w:firstLine="400" w:firstLineChars="200"/>
        <w:jc w:val="center"/>
        <w:rPr>
          <w:rFonts w:ascii="仿宋" w:hAnsi="仿宋" w:eastAsia="仿宋"/>
          <w:szCs w:val="21"/>
          <w:highlight w:val="none"/>
        </w:rPr>
      </w:pPr>
    </w:p>
    <w:p w14:paraId="6FB8FAEB">
      <w:pPr>
        <w:pStyle w:val="8"/>
        <w:ind w:firstLine="0"/>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第四部分　合同格式</w:t>
      </w:r>
      <w:bookmarkEnd w:id="17"/>
      <w:bookmarkEnd w:id="18"/>
    </w:p>
    <w:p w14:paraId="2BA05E1A">
      <w:pPr>
        <w:jc w:val="center"/>
        <w:rPr>
          <w:rFonts w:hint="eastAsia" w:ascii="仿宋" w:hAnsi="仿宋" w:eastAsia="仿宋" w:cs="仿宋"/>
          <w:sz w:val="30"/>
          <w:szCs w:val="30"/>
          <w:highlight w:val="none"/>
        </w:rPr>
      </w:pPr>
      <w:bookmarkStart w:id="20" w:name="_Toc14712073"/>
    </w:p>
    <w:p w14:paraId="093A0460">
      <w:pPr>
        <w:spacing w:line="360" w:lineRule="auto"/>
        <w:ind w:firstLine="105" w:firstLineChars="50"/>
        <w:jc w:val="center"/>
        <w:rPr>
          <w:rFonts w:hint="eastAsia" w:ascii="仿宋" w:hAnsi="仿宋" w:eastAsia="仿宋" w:cs="仿宋"/>
          <w:szCs w:val="28"/>
          <w:highlight w:val="none"/>
        </w:rPr>
      </w:pPr>
      <w:r>
        <w:rPr>
          <w:rFonts w:hint="eastAsia" w:ascii="仿宋" w:hAnsi="仿宋" w:eastAsia="仿宋" w:cs="仿宋"/>
          <w:szCs w:val="28"/>
          <w:highlight w:val="none"/>
        </w:rPr>
        <w:t>（《采购人需求》中另有规定的，以采购人需求为准）</w:t>
      </w:r>
    </w:p>
    <w:p w14:paraId="351EC9C5">
      <w:pPr>
        <w:spacing w:line="360" w:lineRule="auto"/>
        <w:ind w:firstLine="105" w:firstLineChars="50"/>
        <w:rPr>
          <w:rFonts w:hint="eastAsia" w:ascii="仿宋" w:hAnsi="仿宋" w:eastAsia="仿宋" w:cs="仿宋"/>
          <w:szCs w:val="28"/>
          <w:highlight w:val="none"/>
        </w:rPr>
      </w:pPr>
    </w:p>
    <w:p w14:paraId="3BC40566">
      <w:pPr>
        <w:spacing w:line="360" w:lineRule="auto"/>
        <w:ind w:firstLine="105" w:firstLineChars="50"/>
        <w:rPr>
          <w:rFonts w:hint="eastAsia" w:ascii="仿宋" w:hAnsi="仿宋" w:eastAsia="仿宋" w:cs="仿宋"/>
          <w:szCs w:val="28"/>
          <w:highlight w:val="none"/>
        </w:rPr>
      </w:pPr>
    </w:p>
    <w:p w14:paraId="4E7EE4DF">
      <w:pPr>
        <w:spacing w:line="360" w:lineRule="auto"/>
        <w:ind w:firstLine="105" w:firstLineChars="50"/>
        <w:rPr>
          <w:rFonts w:hint="eastAsia" w:ascii="仿宋" w:hAnsi="仿宋" w:eastAsia="仿宋" w:cs="仿宋"/>
          <w:szCs w:val="28"/>
          <w:highlight w:val="none"/>
        </w:rPr>
      </w:pPr>
    </w:p>
    <w:p w14:paraId="53D52308">
      <w:pPr>
        <w:spacing w:line="360" w:lineRule="auto"/>
        <w:ind w:firstLine="105" w:firstLineChars="50"/>
        <w:jc w:val="center"/>
        <w:rPr>
          <w:rFonts w:hint="eastAsia" w:ascii="仿宋" w:hAnsi="仿宋" w:eastAsia="仿宋" w:cs="仿宋"/>
          <w:szCs w:val="28"/>
          <w:highlight w:val="none"/>
        </w:rPr>
      </w:pPr>
      <w:r>
        <w:rPr>
          <w:rFonts w:hint="eastAsia" w:ascii="仿宋" w:hAnsi="仿宋" w:eastAsia="仿宋" w:cs="仿宋"/>
          <w:szCs w:val="28"/>
          <w:highlight w:val="none"/>
        </w:rPr>
        <w:t>注：本合同条款仅供参考，以甲乙双方实际商定的结果为准。</w:t>
      </w:r>
    </w:p>
    <w:p w14:paraId="21D67805">
      <w:pPr>
        <w:widowControl w:val="0"/>
        <w:spacing w:after="0"/>
        <w:jc w:val="center"/>
        <w:rPr>
          <w:rFonts w:hint="eastAsia" w:ascii="仿宋" w:hAnsi="仿宋" w:eastAsia="仿宋" w:cs="仿宋"/>
          <w:b/>
          <w:bCs/>
          <w:spacing w:val="-20"/>
          <w:kern w:val="44"/>
          <w:sz w:val="48"/>
          <w:szCs w:val="48"/>
          <w:highlight w:val="none"/>
          <w:lang w:val="en-US" w:eastAsia="zh-CN" w:bidi="ar-SA"/>
        </w:rPr>
      </w:pPr>
      <w:bookmarkStart w:id="21" w:name="_Toc3995"/>
    </w:p>
    <w:p w14:paraId="654F359D">
      <w:pPr>
        <w:widowControl w:val="0"/>
        <w:spacing w:after="0"/>
        <w:jc w:val="center"/>
        <w:rPr>
          <w:rFonts w:hint="eastAsia" w:ascii="仿宋" w:hAnsi="仿宋" w:eastAsia="仿宋" w:cs="仿宋"/>
          <w:b/>
          <w:bCs/>
          <w:spacing w:val="-20"/>
          <w:kern w:val="44"/>
          <w:sz w:val="48"/>
          <w:szCs w:val="48"/>
          <w:highlight w:val="none"/>
          <w:lang w:val="en-US" w:eastAsia="zh-CN" w:bidi="ar-SA"/>
        </w:rPr>
      </w:pPr>
    </w:p>
    <w:p w14:paraId="3E8930FC">
      <w:pPr>
        <w:widowControl w:val="0"/>
        <w:spacing w:after="0"/>
        <w:jc w:val="center"/>
        <w:rPr>
          <w:rFonts w:hint="eastAsia" w:ascii="仿宋" w:hAnsi="仿宋" w:eastAsia="仿宋" w:cs="仿宋"/>
          <w:b/>
          <w:bCs/>
          <w:spacing w:val="-20"/>
          <w:kern w:val="44"/>
          <w:sz w:val="48"/>
          <w:szCs w:val="48"/>
          <w:highlight w:val="none"/>
          <w:lang w:val="en-US" w:eastAsia="zh-CN" w:bidi="ar-SA"/>
        </w:rPr>
      </w:pPr>
    </w:p>
    <w:p w14:paraId="2428B4F6">
      <w:pPr>
        <w:widowControl w:val="0"/>
        <w:spacing w:after="0"/>
        <w:jc w:val="center"/>
        <w:rPr>
          <w:rFonts w:hint="eastAsia" w:ascii="仿宋" w:hAnsi="仿宋" w:eastAsia="仿宋" w:cs="仿宋"/>
          <w:b/>
          <w:bCs/>
          <w:spacing w:val="-20"/>
          <w:kern w:val="44"/>
          <w:sz w:val="48"/>
          <w:szCs w:val="48"/>
          <w:highlight w:val="none"/>
          <w:lang w:val="en-US" w:eastAsia="zh-CN" w:bidi="ar-SA"/>
        </w:rPr>
      </w:pPr>
    </w:p>
    <w:p w14:paraId="32C8C7AF">
      <w:pPr>
        <w:widowControl w:val="0"/>
        <w:spacing w:after="0"/>
        <w:jc w:val="center"/>
        <w:rPr>
          <w:rFonts w:hint="eastAsia" w:ascii="仿宋" w:hAnsi="仿宋" w:eastAsia="仿宋" w:cs="仿宋"/>
          <w:b/>
          <w:bCs/>
          <w:spacing w:val="-20"/>
          <w:kern w:val="44"/>
          <w:sz w:val="48"/>
          <w:szCs w:val="48"/>
          <w:highlight w:val="none"/>
          <w:lang w:val="en-US" w:eastAsia="zh-CN" w:bidi="ar-SA"/>
        </w:rPr>
      </w:pPr>
    </w:p>
    <w:p w14:paraId="01B96ABF">
      <w:pPr>
        <w:widowControl w:val="0"/>
        <w:spacing w:after="0"/>
        <w:jc w:val="center"/>
        <w:rPr>
          <w:rFonts w:hint="eastAsia" w:ascii="仿宋" w:hAnsi="仿宋" w:eastAsia="仿宋" w:cs="仿宋"/>
          <w:b/>
          <w:bCs/>
          <w:spacing w:val="-20"/>
          <w:kern w:val="44"/>
          <w:sz w:val="48"/>
          <w:szCs w:val="48"/>
          <w:highlight w:val="none"/>
          <w:lang w:val="en-US" w:eastAsia="zh-CN" w:bidi="ar-SA"/>
        </w:rPr>
      </w:pPr>
      <w:r>
        <w:rPr>
          <w:rFonts w:hint="eastAsia" w:ascii="仿宋" w:hAnsi="仿宋" w:eastAsia="仿宋" w:cs="仿宋"/>
          <w:b/>
          <w:bCs/>
          <w:spacing w:val="-20"/>
          <w:kern w:val="44"/>
          <w:sz w:val="48"/>
          <w:szCs w:val="48"/>
          <w:highlight w:val="none"/>
          <w:lang w:val="en-US" w:eastAsia="zh-CN" w:bidi="ar-SA"/>
        </w:rPr>
        <w:t>政府采购货物买卖合同</w:t>
      </w:r>
    </w:p>
    <w:p w14:paraId="49205294">
      <w:pPr>
        <w:widowControl w:val="0"/>
        <w:spacing w:after="0"/>
        <w:jc w:val="center"/>
        <w:rPr>
          <w:rFonts w:hint="eastAsia" w:ascii="仿宋" w:hAnsi="仿宋" w:eastAsia="仿宋" w:cs="仿宋"/>
          <w:b/>
          <w:bCs/>
          <w:spacing w:val="-20"/>
          <w:kern w:val="44"/>
          <w:sz w:val="48"/>
          <w:szCs w:val="48"/>
          <w:highlight w:val="none"/>
          <w:lang w:val="en-US" w:eastAsia="zh-CN" w:bidi="ar-SA"/>
        </w:rPr>
      </w:pPr>
      <w:r>
        <w:rPr>
          <w:rFonts w:hint="eastAsia" w:ascii="仿宋" w:hAnsi="仿宋" w:eastAsia="仿宋" w:cs="仿宋"/>
          <w:b/>
          <w:bCs/>
          <w:spacing w:val="-20"/>
          <w:kern w:val="44"/>
          <w:sz w:val="48"/>
          <w:szCs w:val="48"/>
          <w:highlight w:val="none"/>
          <w:lang w:val="en-US" w:eastAsia="zh-CN" w:bidi="ar-SA"/>
        </w:rPr>
        <w:t>（试行）</w:t>
      </w:r>
    </w:p>
    <w:p w14:paraId="7ADF552A">
      <w:pPr>
        <w:rPr>
          <w:rFonts w:hint="eastAsia" w:ascii="仿宋" w:hAnsi="仿宋" w:eastAsia="仿宋" w:cs="仿宋"/>
          <w:b/>
          <w:bCs/>
          <w:spacing w:val="-20"/>
          <w:kern w:val="44"/>
          <w:sz w:val="40"/>
          <w:szCs w:val="40"/>
          <w:highlight w:val="none"/>
        </w:rPr>
      </w:pPr>
    </w:p>
    <w:p w14:paraId="0D7F5C9B">
      <w:pPr>
        <w:rPr>
          <w:rFonts w:hint="eastAsia" w:ascii="仿宋" w:hAnsi="仿宋" w:eastAsia="仿宋" w:cs="仿宋"/>
          <w:b/>
          <w:bCs/>
          <w:spacing w:val="-20"/>
          <w:kern w:val="44"/>
          <w:sz w:val="40"/>
          <w:szCs w:val="40"/>
          <w:highlight w:val="none"/>
        </w:rPr>
      </w:pPr>
    </w:p>
    <w:p w14:paraId="1D5788E6">
      <w:pPr>
        <w:rPr>
          <w:rFonts w:hint="eastAsia" w:ascii="仿宋" w:hAnsi="仿宋" w:eastAsia="仿宋" w:cs="仿宋"/>
          <w:b/>
          <w:bCs/>
          <w:spacing w:val="-20"/>
          <w:kern w:val="44"/>
          <w:sz w:val="40"/>
          <w:szCs w:val="40"/>
          <w:highlight w:val="none"/>
        </w:rPr>
      </w:pPr>
    </w:p>
    <w:p w14:paraId="3796F4B5">
      <w:pPr>
        <w:spacing w:line="360" w:lineRule="auto"/>
        <w:ind w:left="420" w:leftChars="200"/>
        <w:rPr>
          <w:rFonts w:hint="eastAsia" w:ascii="仿宋" w:hAnsi="仿宋" w:eastAsia="仿宋" w:cs="仿宋"/>
          <w:sz w:val="32"/>
          <w:szCs w:val="32"/>
          <w:highlight w:val="none"/>
        </w:rPr>
      </w:pPr>
      <w:r>
        <w:rPr>
          <w:rFonts w:hint="eastAsia" w:ascii="仿宋" w:hAnsi="仿宋" w:eastAsia="仿宋" w:cs="仿宋"/>
          <w:kern w:val="0"/>
          <w:sz w:val="32"/>
          <w:szCs w:val="32"/>
          <w:highlight w:val="none"/>
        </w:rPr>
        <w:t>项目名称：</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u w:val="single"/>
          <w:lang w:eastAsia="zh-CN"/>
        </w:rPr>
        <w:t>广州民航职业技术学院实训台架、示教板及定制类设备采购项目</w:t>
      </w:r>
      <w:r>
        <w:rPr>
          <w:rFonts w:hint="eastAsia" w:ascii="仿宋" w:hAnsi="仿宋" w:eastAsia="仿宋" w:cs="仿宋"/>
          <w:sz w:val="32"/>
          <w:szCs w:val="32"/>
          <w:highlight w:val="none"/>
          <w:u w:val="single"/>
        </w:rPr>
        <w:t xml:space="preserve"> </w:t>
      </w:r>
    </w:p>
    <w:p w14:paraId="76BBD5D1">
      <w:pPr>
        <w:spacing w:line="360" w:lineRule="auto"/>
        <w:ind w:left="420" w:leftChars="200"/>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合同编号：</w:t>
      </w:r>
      <w:r>
        <w:rPr>
          <w:rFonts w:hint="eastAsia" w:ascii="仿宋" w:hAnsi="仿宋" w:eastAsia="仿宋" w:cs="仿宋"/>
          <w:sz w:val="32"/>
          <w:szCs w:val="32"/>
          <w:highlight w:val="none"/>
          <w:u w:val="single"/>
        </w:rPr>
        <w:t xml:space="preserve">                             </w:t>
      </w:r>
    </w:p>
    <w:p w14:paraId="0739B371">
      <w:pPr>
        <w:spacing w:line="360" w:lineRule="auto"/>
        <w:ind w:left="420" w:leftChars="200"/>
        <w:rPr>
          <w:rFonts w:hint="eastAsia" w:ascii="仿宋" w:hAnsi="仿宋" w:eastAsia="仿宋" w:cs="仿宋"/>
          <w:sz w:val="32"/>
          <w:szCs w:val="32"/>
          <w:highlight w:val="none"/>
        </w:rPr>
      </w:pPr>
      <w:r>
        <w:rPr>
          <w:rFonts w:hint="eastAsia" w:ascii="仿宋" w:hAnsi="仿宋" w:eastAsia="仿宋" w:cs="仿宋"/>
          <w:sz w:val="32"/>
          <w:szCs w:val="32"/>
          <w:highlight w:val="none"/>
        </w:rPr>
        <w:t>甲    方：</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u w:val="single"/>
          <w:lang w:eastAsia="zh-CN"/>
        </w:rPr>
        <w:t>广州民航职业技术学院</w:t>
      </w:r>
      <w:r>
        <w:rPr>
          <w:rFonts w:hint="eastAsia" w:ascii="仿宋" w:hAnsi="仿宋" w:eastAsia="仿宋" w:cs="仿宋"/>
          <w:sz w:val="32"/>
          <w:szCs w:val="32"/>
          <w:highlight w:val="none"/>
          <w:u w:val="single"/>
        </w:rPr>
        <w:t xml:space="preserve">   </w:t>
      </w:r>
    </w:p>
    <w:p w14:paraId="5D8A8497">
      <w:pPr>
        <w:spacing w:line="360" w:lineRule="auto"/>
        <w:ind w:left="420" w:leftChars="200"/>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乙    方：</w:t>
      </w:r>
      <w:r>
        <w:rPr>
          <w:rFonts w:hint="eastAsia" w:ascii="仿宋" w:hAnsi="仿宋" w:eastAsia="仿宋" w:cs="仿宋"/>
          <w:sz w:val="32"/>
          <w:szCs w:val="32"/>
          <w:highlight w:val="none"/>
          <w:u w:val="single"/>
        </w:rPr>
        <w:t xml:space="preserve">                             </w:t>
      </w:r>
    </w:p>
    <w:p w14:paraId="07C6B5EF">
      <w:pPr>
        <w:spacing w:line="360" w:lineRule="auto"/>
        <w:ind w:left="420" w:leftChars="200"/>
        <w:rPr>
          <w:rFonts w:hint="eastAsia" w:ascii="仿宋" w:hAnsi="仿宋" w:eastAsia="仿宋" w:cs="仿宋"/>
          <w:sz w:val="32"/>
          <w:szCs w:val="32"/>
          <w:highlight w:val="none"/>
        </w:rPr>
      </w:pPr>
      <w:r>
        <w:rPr>
          <w:rFonts w:hint="eastAsia" w:ascii="仿宋" w:hAnsi="仿宋" w:eastAsia="仿宋" w:cs="仿宋"/>
          <w:sz w:val="32"/>
          <w:szCs w:val="32"/>
          <w:highlight w:val="none"/>
        </w:rPr>
        <w:t>签订时间：</w:t>
      </w:r>
      <w:r>
        <w:rPr>
          <w:rFonts w:hint="eastAsia" w:ascii="仿宋" w:hAnsi="仿宋" w:eastAsia="仿宋" w:cs="仿宋"/>
          <w:sz w:val="32"/>
          <w:szCs w:val="32"/>
          <w:highlight w:val="none"/>
          <w:u w:val="single"/>
        </w:rPr>
        <w:t xml:space="preserve">                             </w:t>
      </w:r>
    </w:p>
    <w:p w14:paraId="09AAEB52">
      <w:pPr>
        <w:rPr>
          <w:rFonts w:hint="eastAsia" w:ascii="仿宋" w:hAnsi="仿宋" w:eastAsia="仿宋" w:cs="仿宋"/>
          <w:sz w:val="44"/>
          <w:szCs w:val="44"/>
          <w:highlight w:val="none"/>
        </w:rPr>
      </w:pPr>
      <w:r>
        <w:rPr>
          <w:rFonts w:hint="eastAsia" w:ascii="仿宋" w:hAnsi="仿宋" w:eastAsia="仿宋" w:cs="仿宋"/>
          <w:sz w:val="44"/>
          <w:szCs w:val="44"/>
          <w:highlight w:val="none"/>
        </w:rPr>
        <w:br w:type="page"/>
      </w:r>
    </w:p>
    <w:p w14:paraId="235A75BA">
      <w:pPr>
        <w:jc w:val="center"/>
        <w:rPr>
          <w:rFonts w:hint="eastAsia" w:ascii="仿宋" w:hAnsi="仿宋" w:eastAsia="仿宋" w:cs="仿宋"/>
          <w:sz w:val="44"/>
          <w:szCs w:val="44"/>
          <w:highlight w:val="none"/>
          <w:lang w:eastAsia="zh-CN"/>
        </w:rPr>
      </w:pPr>
      <w:r>
        <w:rPr>
          <w:rFonts w:hint="eastAsia" w:ascii="仿宋" w:hAnsi="仿宋" w:eastAsia="仿宋" w:cs="仿宋"/>
          <w:sz w:val="44"/>
          <w:szCs w:val="44"/>
          <w:highlight w:val="none"/>
          <w:lang w:eastAsia="zh-CN"/>
        </w:rPr>
        <w:t>使</w:t>
      </w:r>
      <w:r>
        <w:rPr>
          <w:rFonts w:hint="eastAsia" w:ascii="仿宋" w:hAnsi="仿宋" w:eastAsia="仿宋" w:cs="仿宋"/>
          <w:sz w:val="44"/>
          <w:szCs w:val="44"/>
          <w:highlight w:val="none"/>
          <w:lang w:val="en-US" w:eastAsia="zh-CN"/>
        </w:rPr>
        <w:t xml:space="preserve"> </w:t>
      </w:r>
      <w:r>
        <w:rPr>
          <w:rFonts w:hint="eastAsia" w:ascii="仿宋" w:hAnsi="仿宋" w:eastAsia="仿宋" w:cs="仿宋"/>
          <w:sz w:val="44"/>
          <w:szCs w:val="44"/>
          <w:highlight w:val="none"/>
          <w:lang w:eastAsia="zh-CN"/>
        </w:rPr>
        <w:t>用</w:t>
      </w:r>
      <w:r>
        <w:rPr>
          <w:rFonts w:hint="eastAsia" w:ascii="仿宋" w:hAnsi="仿宋" w:eastAsia="仿宋" w:cs="仿宋"/>
          <w:sz w:val="44"/>
          <w:szCs w:val="44"/>
          <w:highlight w:val="none"/>
          <w:lang w:val="en-US" w:eastAsia="zh-CN"/>
        </w:rPr>
        <w:t xml:space="preserve"> </w:t>
      </w:r>
      <w:r>
        <w:rPr>
          <w:rFonts w:hint="eastAsia" w:ascii="仿宋" w:hAnsi="仿宋" w:eastAsia="仿宋" w:cs="仿宋"/>
          <w:sz w:val="44"/>
          <w:szCs w:val="44"/>
          <w:highlight w:val="none"/>
          <w:lang w:eastAsia="zh-CN"/>
        </w:rPr>
        <w:t>说</w:t>
      </w:r>
      <w:r>
        <w:rPr>
          <w:rFonts w:hint="eastAsia" w:ascii="仿宋" w:hAnsi="仿宋" w:eastAsia="仿宋" w:cs="仿宋"/>
          <w:sz w:val="44"/>
          <w:szCs w:val="44"/>
          <w:highlight w:val="none"/>
          <w:lang w:val="en-US" w:eastAsia="zh-CN"/>
        </w:rPr>
        <w:t xml:space="preserve"> </w:t>
      </w:r>
      <w:r>
        <w:rPr>
          <w:rFonts w:hint="eastAsia" w:ascii="仿宋" w:hAnsi="仿宋" w:eastAsia="仿宋" w:cs="仿宋"/>
          <w:sz w:val="44"/>
          <w:szCs w:val="44"/>
          <w:highlight w:val="none"/>
          <w:lang w:eastAsia="zh-CN"/>
        </w:rPr>
        <w:t>明</w:t>
      </w:r>
    </w:p>
    <w:p w14:paraId="39CF75D4">
      <w:pPr>
        <w:ind w:firstLine="640" w:firstLineChars="200"/>
        <w:rPr>
          <w:rFonts w:hint="eastAsia" w:ascii="仿宋" w:hAnsi="仿宋" w:eastAsia="仿宋" w:cs="仿宋"/>
          <w:sz w:val="32"/>
          <w:szCs w:val="32"/>
          <w:highlight w:val="none"/>
          <w:lang w:val="en-US" w:eastAsia="zh-CN"/>
        </w:rPr>
      </w:pPr>
    </w:p>
    <w:p w14:paraId="6497E35C">
      <w:pPr>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1.本合同标准文本适用于购买现成货物的采购项目，不包括需要供应商定制开发、创新研发的货物采购项目。</w:t>
      </w:r>
    </w:p>
    <w:p w14:paraId="375D8674">
      <w:pPr>
        <w:ind w:firstLine="0" w:firstLineChars="0"/>
        <w:rPr>
          <w:rFonts w:hint="eastAsia" w:ascii="仿宋" w:hAnsi="仿宋" w:eastAsia="仿宋" w:cs="仿宋"/>
          <w:sz w:val="44"/>
          <w:szCs w:val="44"/>
          <w:highlight w:val="none"/>
          <w:lang w:val="en-US" w:eastAsia="zh-CN"/>
        </w:rPr>
      </w:pPr>
      <w:r>
        <w:rPr>
          <w:rFonts w:hint="eastAsia" w:ascii="仿宋" w:hAnsi="仿宋" w:eastAsia="仿宋" w:cs="仿宋"/>
          <w:sz w:val="44"/>
          <w:szCs w:val="44"/>
          <w:highlight w:val="none"/>
          <w:lang w:val="en-US" w:eastAsia="zh-CN"/>
        </w:rPr>
        <w:t xml:space="preserve">   </w:t>
      </w:r>
      <w:r>
        <w:rPr>
          <w:rFonts w:hint="eastAsia" w:ascii="仿宋" w:hAnsi="仿宋" w:eastAsia="仿宋" w:cs="仿宋"/>
          <w:sz w:val="32"/>
          <w:szCs w:val="32"/>
          <w:highlight w:val="none"/>
          <w:lang w:val="en-US" w:eastAsia="zh-CN"/>
        </w:rPr>
        <w:t>2.本合同标准文本为政府采购货物买卖合同编制提供参考，可以结合采购项目具体情况，对文本作必要的调整修订后使用。</w:t>
      </w:r>
    </w:p>
    <w:p w14:paraId="6DA77AFF">
      <w:pPr>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3.本合同标准文本各条款中，如涉及填写多家供应商、制造商，多种采购标的、分包主要内容等信息的，可根据采购项目具体情况添加信息项。</w:t>
      </w:r>
    </w:p>
    <w:p w14:paraId="33C2D919">
      <w:pPr>
        <w:ind w:firstLine="880" w:firstLineChars="200"/>
        <w:jc w:val="both"/>
        <w:rPr>
          <w:rFonts w:hint="eastAsia" w:ascii="仿宋" w:hAnsi="仿宋" w:eastAsia="仿宋" w:cs="仿宋"/>
          <w:sz w:val="44"/>
          <w:szCs w:val="44"/>
          <w:highlight w:val="none"/>
        </w:rPr>
        <w:sectPr>
          <w:headerReference r:id="rId7" w:type="default"/>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bookmarkEnd w:id="21"/>
    <w:p w14:paraId="30770B64">
      <w:pPr>
        <w:keepNext/>
        <w:keepLines/>
        <w:widowControl w:val="0"/>
        <w:adjustRightInd w:val="0"/>
        <w:snapToGrid w:val="0"/>
        <w:spacing w:beforeLines="0" w:line="400" w:lineRule="exact"/>
        <w:jc w:val="center"/>
        <w:outlineLvl w:val="1"/>
        <w:rPr>
          <w:rFonts w:hint="eastAsia" w:ascii="仿宋" w:hAnsi="仿宋" w:eastAsia="仿宋" w:cs="仿宋"/>
          <w:b/>
          <w:bCs/>
          <w:kern w:val="2"/>
          <w:sz w:val="28"/>
          <w:szCs w:val="28"/>
          <w:highlight w:val="none"/>
          <w:lang w:val="en-US" w:eastAsia="zh-CN" w:bidi="ar-SA"/>
        </w:rPr>
      </w:pPr>
      <w:bookmarkStart w:id="22" w:name="_Toc22209"/>
    </w:p>
    <w:p w14:paraId="209630A0">
      <w:pPr>
        <w:keepNext/>
        <w:keepLines/>
        <w:widowControl w:val="0"/>
        <w:adjustRightInd w:val="0"/>
        <w:snapToGrid w:val="0"/>
        <w:spacing w:beforeLines="0" w:line="400" w:lineRule="exact"/>
        <w:jc w:val="center"/>
        <w:outlineLvl w:val="1"/>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kern w:val="2"/>
          <w:sz w:val="28"/>
          <w:szCs w:val="28"/>
          <w:highlight w:val="none"/>
          <w:lang w:val="en-US" w:eastAsia="zh-CN" w:bidi="ar-SA"/>
        </w:rPr>
        <w:t>第一节 政府采购合同协议书</w:t>
      </w:r>
      <w:bookmarkEnd w:id="22"/>
    </w:p>
    <w:p w14:paraId="35652A96">
      <w:pPr>
        <w:keepNext/>
        <w:keepLines/>
        <w:widowControl w:val="0"/>
        <w:adjustRightInd w:val="0"/>
        <w:snapToGrid w:val="0"/>
        <w:spacing w:beforeLines="0" w:line="400" w:lineRule="exact"/>
        <w:jc w:val="center"/>
        <w:outlineLvl w:val="1"/>
        <w:rPr>
          <w:rFonts w:hint="eastAsia" w:ascii="仿宋" w:hAnsi="仿宋" w:eastAsia="仿宋" w:cs="仿宋"/>
          <w:b w:val="0"/>
          <w:bCs w:val="0"/>
          <w:kern w:val="2"/>
          <w:sz w:val="28"/>
          <w:szCs w:val="28"/>
          <w:highlight w:val="none"/>
          <w:lang w:val="en-US" w:eastAsia="zh-CN" w:bidi="ar-SA"/>
        </w:rPr>
      </w:pPr>
    </w:p>
    <w:p w14:paraId="05790A66">
      <w:pPr>
        <w:adjustRightInd w:val="0"/>
        <w:snapToGrid w:val="0"/>
        <w:spacing w:before="0" w:beforeLines="0" w:line="400" w:lineRule="exact"/>
        <w:rPr>
          <w:rFonts w:hint="eastAsia" w:ascii="仿宋" w:hAnsi="仿宋" w:eastAsia="仿宋" w:cs="仿宋"/>
          <w:szCs w:val="21"/>
          <w:highlight w:val="none"/>
        </w:rPr>
      </w:pPr>
      <w:r>
        <w:rPr>
          <w:rFonts w:hint="eastAsia" w:ascii="仿宋" w:hAnsi="仿宋" w:eastAsia="仿宋" w:cs="仿宋"/>
          <w:szCs w:val="21"/>
          <w:highlight w:val="none"/>
        </w:rPr>
        <w:t>甲方（全称）：</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lang w:eastAsia="zh-CN"/>
        </w:rPr>
        <w:t>广州民航职业技术学院</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（采购人</w:t>
      </w:r>
      <w:r>
        <w:rPr>
          <w:rFonts w:hint="eastAsia" w:ascii="仿宋" w:hAnsi="仿宋" w:eastAsia="仿宋" w:cs="仿宋"/>
          <w:szCs w:val="21"/>
          <w:highlight w:val="none"/>
          <w:lang w:eastAsia="zh-CN"/>
        </w:rPr>
        <w:t>、受采购人委托签订合同的单位</w:t>
      </w:r>
      <w:r>
        <w:rPr>
          <w:rFonts w:hint="eastAsia" w:ascii="仿宋" w:hAnsi="仿宋" w:eastAsia="仿宋" w:cs="仿宋"/>
          <w:szCs w:val="21"/>
          <w:highlight w:val="none"/>
        </w:rPr>
        <w:t>或采购</w:t>
      </w:r>
      <w:r>
        <w:rPr>
          <w:rFonts w:hint="eastAsia" w:ascii="仿宋" w:hAnsi="仿宋" w:eastAsia="仿宋" w:cs="仿宋"/>
          <w:szCs w:val="21"/>
          <w:highlight w:val="none"/>
          <w:lang w:val="en-US" w:eastAsia="zh-CN"/>
        </w:rPr>
        <w:tab/>
      </w:r>
      <w:r>
        <w:rPr>
          <w:rFonts w:hint="eastAsia" w:ascii="仿宋" w:hAnsi="仿宋" w:eastAsia="仿宋" w:cs="仿宋"/>
          <w:szCs w:val="21"/>
          <w:highlight w:val="none"/>
          <w:lang w:val="en-US" w:eastAsia="zh-CN"/>
        </w:rPr>
        <w:t xml:space="preserve">                                   </w:t>
      </w:r>
      <w:r>
        <w:rPr>
          <w:rFonts w:hint="eastAsia" w:ascii="仿宋" w:hAnsi="仿宋" w:eastAsia="仿宋" w:cs="仿宋"/>
          <w:szCs w:val="21"/>
          <w:highlight w:val="none"/>
        </w:rPr>
        <w:t>文件约定的合同甲方）</w:t>
      </w:r>
    </w:p>
    <w:p w14:paraId="3D8FBF36">
      <w:pPr>
        <w:adjustRightInd w:val="0"/>
        <w:snapToGrid w:val="0"/>
        <w:spacing w:before="0" w:beforeLines="0" w:line="400" w:lineRule="exact"/>
        <w:rPr>
          <w:rFonts w:hint="eastAsia" w:ascii="仿宋" w:hAnsi="仿宋" w:eastAsia="仿宋" w:cs="仿宋"/>
          <w:szCs w:val="21"/>
          <w:highlight w:val="none"/>
        </w:rPr>
      </w:pPr>
      <w:r>
        <w:rPr>
          <w:rFonts w:hint="eastAsia" w:ascii="仿宋" w:hAnsi="仿宋" w:eastAsia="仿宋" w:cs="仿宋"/>
          <w:szCs w:val="21"/>
          <w:highlight w:val="none"/>
        </w:rPr>
        <w:t>乙方</w:t>
      </w:r>
      <w:r>
        <w:rPr>
          <w:rFonts w:hint="eastAsia" w:ascii="仿宋" w:hAnsi="仿宋" w:eastAsia="仿宋" w:cs="仿宋"/>
          <w:szCs w:val="21"/>
          <w:highlight w:val="none"/>
          <w:lang w:val="en-US" w:eastAsia="zh-CN"/>
        </w:rPr>
        <w:t>1</w:t>
      </w:r>
      <w:r>
        <w:rPr>
          <w:rFonts w:hint="eastAsia" w:ascii="仿宋" w:hAnsi="仿宋" w:eastAsia="仿宋" w:cs="仿宋"/>
          <w:szCs w:val="21"/>
          <w:highlight w:val="none"/>
        </w:rPr>
        <w:t>（全称）：</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（供应商）</w:t>
      </w:r>
    </w:p>
    <w:p w14:paraId="4B54030A">
      <w:pPr>
        <w:adjustRightInd w:val="0"/>
        <w:snapToGrid w:val="0"/>
        <w:spacing w:before="0" w:beforeLines="0" w:line="400" w:lineRule="exact"/>
        <w:rPr>
          <w:rFonts w:hint="eastAsia" w:ascii="仿宋" w:hAnsi="仿宋" w:eastAsia="仿宋" w:cs="仿宋"/>
          <w:szCs w:val="21"/>
          <w:highlight w:val="none"/>
        </w:rPr>
      </w:pPr>
      <w:r>
        <w:rPr>
          <w:rFonts w:hint="eastAsia" w:ascii="仿宋" w:hAnsi="仿宋" w:eastAsia="仿宋" w:cs="仿宋"/>
          <w:szCs w:val="21"/>
          <w:highlight w:val="none"/>
        </w:rPr>
        <w:t>乙方2（全称）：</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（联合体成员供应商或其他合同主体）（如有）</w:t>
      </w:r>
    </w:p>
    <w:p w14:paraId="620BA8BA">
      <w:pPr>
        <w:adjustRightInd w:val="0"/>
        <w:snapToGrid w:val="0"/>
        <w:spacing w:before="0" w:beforeLines="0" w:line="400" w:lineRule="exact"/>
        <w:rPr>
          <w:rFonts w:hint="eastAsia" w:ascii="仿宋" w:hAnsi="仿宋" w:eastAsia="仿宋" w:cs="仿宋"/>
          <w:szCs w:val="21"/>
          <w:highlight w:val="none"/>
        </w:rPr>
      </w:pPr>
      <w:r>
        <w:rPr>
          <w:rFonts w:hint="eastAsia" w:ascii="仿宋" w:hAnsi="仿宋" w:eastAsia="仿宋" w:cs="仿宋"/>
          <w:highlight w:val="none"/>
          <w:lang w:eastAsia="zh-CN"/>
        </w:rPr>
        <w:t>乙方</w:t>
      </w:r>
      <w:r>
        <w:rPr>
          <w:rFonts w:hint="eastAsia" w:ascii="仿宋" w:hAnsi="仿宋" w:eastAsia="仿宋" w:cs="仿宋"/>
          <w:szCs w:val="21"/>
          <w:highlight w:val="none"/>
          <w:lang w:val="en-US" w:eastAsia="zh-CN"/>
        </w:rPr>
        <w:t>3</w:t>
      </w:r>
      <w:r>
        <w:rPr>
          <w:rFonts w:hint="eastAsia" w:ascii="仿宋" w:hAnsi="仿宋" w:eastAsia="仿宋" w:cs="仿宋"/>
          <w:highlight w:val="none"/>
          <w:lang w:val="en-US" w:eastAsia="zh-CN"/>
        </w:rPr>
        <w:t>（全称）</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（联合体成员供应商或其他合同主体）（如有）</w:t>
      </w:r>
    </w:p>
    <w:p w14:paraId="41E92717">
      <w:pPr>
        <w:spacing w:beforeLines="0" w:line="400" w:lineRule="exact"/>
        <w:rPr>
          <w:rFonts w:hint="eastAsia" w:ascii="仿宋" w:hAnsi="仿宋" w:eastAsia="仿宋" w:cs="仿宋"/>
          <w:highlight w:val="none"/>
          <w:lang w:val="en-US" w:eastAsia="zh-CN"/>
        </w:rPr>
      </w:pPr>
    </w:p>
    <w:p w14:paraId="20B1180E">
      <w:pPr>
        <w:widowControl w:val="0"/>
        <w:adjustRightInd w:val="0"/>
        <w:snapToGrid w:val="0"/>
        <w:spacing w:before="0" w:beforeLines="0" w:after="0" w:line="400" w:lineRule="exact"/>
        <w:ind w:left="0" w:leftChars="0" w:firstLine="420" w:firstLineChars="200"/>
        <w:jc w:val="both"/>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依据《中华人民共和国民法典》、《中华人民共和国政府采购法》等有关的法律法规，以及</w:t>
      </w:r>
      <w:r>
        <w:rPr>
          <w:rFonts w:hint="eastAsia" w:ascii="仿宋" w:hAnsi="仿宋" w:eastAsia="仿宋" w:cs="仿宋"/>
          <w:i w:val="0"/>
          <w:iCs w:val="0"/>
          <w:kern w:val="2"/>
          <w:sz w:val="21"/>
          <w:szCs w:val="21"/>
          <w:highlight w:val="none"/>
          <w:u w:val="none"/>
          <w:lang w:val="en-US" w:eastAsia="zh-CN" w:bidi="ar-SA"/>
        </w:rPr>
        <w:t>本采购项目</w:t>
      </w:r>
      <w:r>
        <w:rPr>
          <w:rFonts w:hint="eastAsia" w:ascii="仿宋" w:hAnsi="仿宋" w:eastAsia="仿宋" w:cs="仿宋"/>
          <w:kern w:val="2"/>
          <w:sz w:val="21"/>
          <w:szCs w:val="21"/>
          <w:highlight w:val="none"/>
          <w:lang w:val="en-US" w:eastAsia="zh-CN" w:bidi="ar-SA"/>
        </w:rPr>
        <w:t xml:space="preserve">的招标/谈判文件等采购文件、乙方的《投标（响应）文件》及《中标（成交）通知书》，甲乙双方同意签订本合同。具体情况及要求如下：     </w:t>
      </w:r>
    </w:p>
    <w:p w14:paraId="72B76339">
      <w:pPr>
        <w:numPr>
          <w:ilvl w:val="0"/>
          <w:numId w:val="7"/>
        </w:numPr>
        <w:adjustRightInd w:val="0"/>
        <w:snapToGrid w:val="0"/>
        <w:spacing w:before="0" w:beforeLines="0" w:line="400" w:lineRule="exact"/>
        <w:ind w:firstLine="420" w:firstLineChars="200"/>
        <w:rPr>
          <w:rFonts w:hint="eastAsia" w:ascii="仿宋" w:hAnsi="仿宋" w:eastAsia="仿宋" w:cs="仿宋"/>
          <w:b/>
          <w:szCs w:val="21"/>
          <w:highlight w:val="none"/>
        </w:rPr>
      </w:pPr>
      <w:r>
        <w:rPr>
          <w:rFonts w:hint="eastAsia" w:ascii="仿宋" w:hAnsi="仿宋" w:eastAsia="仿宋" w:cs="仿宋"/>
          <w:b/>
          <w:szCs w:val="21"/>
          <w:highlight w:val="none"/>
        </w:rPr>
        <w:t>项目信息</w:t>
      </w:r>
    </w:p>
    <w:p w14:paraId="092F2C64">
      <w:pPr>
        <w:widowControl w:val="0"/>
        <w:numPr>
          <w:ilvl w:val="0"/>
          <w:numId w:val="8"/>
        </w:numPr>
        <w:adjustRightInd w:val="0"/>
        <w:snapToGrid w:val="0"/>
        <w:spacing w:before="0" w:beforeLines="0" w:after="0" w:line="400" w:lineRule="exact"/>
        <w:ind w:left="0" w:leftChars="0" w:firstLine="420" w:firstLineChars="200"/>
        <w:jc w:val="both"/>
        <w:rPr>
          <w:rFonts w:hint="eastAsia" w:ascii="仿宋" w:hAnsi="仿宋" w:eastAsia="仿宋" w:cs="仿宋"/>
          <w:kern w:val="2"/>
          <w:sz w:val="21"/>
          <w:szCs w:val="21"/>
          <w:highlight w:val="none"/>
          <w:u w:val="single"/>
          <w:lang w:val="en-US" w:eastAsia="zh-CN" w:bidi="ar-SA"/>
        </w:rPr>
      </w:pPr>
      <w:r>
        <w:rPr>
          <w:rFonts w:hint="eastAsia" w:ascii="仿宋" w:hAnsi="仿宋" w:eastAsia="仿宋" w:cs="仿宋"/>
          <w:kern w:val="2"/>
          <w:sz w:val="21"/>
          <w:szCs w:val="21"/>
          <w:highlight w:val="none"/>
          <w:lang w:val="en-US" w:eastAsia="zh-CN" w:bidi="ar-SA"/>
        </w:rPr>
        <w:t>采购项目名称：</w:t>
      </w:r>
      <w:r>
        <w:rPr>
          <w:rFonts w:hint="eastAsia" w:ascii="仿宋" w:hAnsi="仿宋" w:eastAsia="仿宋" w:cs="仿宋"/>
          <w:kern w:val="2"/>
          <w:sz w:val="21"/>
          <w:szCs w:val="21"/>
          <w:highlight w:val="none"/>
          <w:u w:val="single"/>
          <w:lang w:val="en-US" w:eastAsia="zh-CN" w:bidi="ar-SA"/>
        </w:rPr>
        <w:t xml:space="preserve"> 广州民航职业技术学院实训台架、示教板及定制类设备采购项目  </w:t>
      </w:r>
    </w:p>
    <w:p w14:paraId="4DDE07D3">
      <w:pPr>
        <w:widowControl w:val="0"/>
        <w:numPr>
          <w:ilvl w:val="-1"/>
          <w:numId w:val="0"/>
        </w:numPr>
        <w:tabs>
          <w:tab w:val="left" w:pos="999"/>
        </w:tabs>
        <w:adjustRightInd w:val="0"/>
        <w:snapToGrid w:val="0"/>
        <w:spacing w:before="0" w:beforeLines="0" w:after="0" w:line="400" w:lineRule="exact"/>
        <w:ind w:left="0" w:leftChars="0" w:firstLine="0" w:firstLineChars="0"/>
        <w:jc w:val="both"/>
        <w:rPr>
          <w:rFonts w:hint="eastAsia" w:ascii="仿宋" w:hAnsi="仿宋" w:eastAsia="仿宋" w:cs="仿宋"/>
          <w:kern w:val="2"/>
          <w:sz w:val="21"/>
          <w:szCs w:val="21"/>
          <w:highlight w:val="none"/>
          <w:u w:val="none"/>
          <w:lang w:val="en-US" w:eastAsia="zh-CN" w:bidi="ar-SA"/>
        </w:rPr>
      </w:pPr>
      <w:r>
        <w:rPr>
          <w:rFonts w:hint="eastAsia" w:ascii="仿宋" w:hAnsi="仿宋" w:eastAsia="仿宋" w:cs="仿宋"/>
          <w:kern w:val="2"/>
          <w:sz w:val="21"/>
          <w:szCs w:val="21"/>
          <w:highlight w:val="none"/>
          <w:u w:val="none"/>
          <w:lang w:val="en-US" w:eastAsia="zh-CN" w:bidi="ar-SA"/>
        </w:rPr>
        <w:t xml:space="preserve">         采购项目编号：</w:t>
      </w:r>
      <w:r>
        <w:rPr>
          <w:rFonts w:hint="eastAsia" w:ascii="仿宋" w:hAnsi="仿宋" w:eastAsia="仿宋" w:cs="仿宋"/>
          <w:kern w:val="2"/>
          <w:sz w:val="21"/>
          <w:szCs w:val="21"/>
          <w:highlight w:val="none"/>
          <w:u w:val="single"/>
          <w:lang w:val="en-US" w:eastAsia="zh-CN" w:bidi="ar-SA"/>
        </w:rPr>
        <w:t xml:space="preserve">                                          </w:t>
      </w:r>
    </w:p>
    <w:p w14:paraId="671FCB43">
      <w:pPr>
        <w:widowControl w:val="0"/>
        <w:adjustRightInd w:val="0"/>
        <w:snapToGrid w:val="0"/>
        <w:spacing w:before="0" w:beforeLines="0" w:after="0" w:line="400" w:lineRule="exact"/>
        <w:ind w:left="0" w:leftChars="0" w:firstLine="420" w:firstLineChars="200"/>
        <w:jc w:val="both"/>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（2）采购计划编号：</w:t>
      </w:r>
      <w:r>
        <w:rPr>
          <w:rFonts w:hint="eastAsia" w:ascii="仿宋" w:hAnsi="仿宋" w:eastAsia="仿宋" w:cs="仿宋"/>
          <w:kern w:val="2"/>
          <w:sz w:val="21"/>
          <w:szCs w:val="21"/>
          <w:highlight w:val="none"/>
          <w:u w:val="single"/>
          <w:lang w:val="en-US" w:eastAsia="zh-CN" w:bidi="ar-SA"/>
        </w:rPr>
        <w:t xml:space="preserve">                                          </w:t>
      </w:r>
      <w:r>
        <w:rPr>
          <w:rFonts w:hint="eastAsia" w:ascii="仿宋" w:hAnsi="仿宋" w:eastAsia="仿宋" w:cs="仿宋"/>
          <w:kern w:val="2"/>
          <w:sz w:val="21"/>
          <w:szCs w:val="21"/>
          <w:highlight w:val="none"/>
          <w:lang w:val="en-US" w:eastAsia="zh-CN" w:bidi="ar-SA"/>
        </w:rPr>
        <w:t xml:space="preserve"> </w:t>
      </w:r>
    </w:p>
    <w:p w14:paraId="754FE8AC">
      <w:pPr>
        <w:adjustRightInd w:val="0"/>
        <w:snapToGrid w:val="0"/>
        <w:spacing w:before="0" w:beforeLines="0" w:line="40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（3）项目内容：</w:t>
      </w:r>
    </w:p>
    <w:p w14:paraId="201733F1">
      <w:pPr>
        <w:adjustRightInd w:val="0"/>
        <w:snapToGrid w:val="0"/>
        <w:spacing w:before="0" w:beforeLines="0" w:line="400" w:lineRule="exact"/>
        <w:ind w:firstLine="420" w:firstLineChars="200"/>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 xml:space="preserve">     </w:t>
      </w:r>
      <w:r>
        <w:rPr>
          <w:rFonts w:hint="eastAsia" w:ascii="仿宋" w:hAnsi="仿宋" w:eastAsia="仿宋" w:cs="仿宋"/>
          <w:szCs w:val="21"/>
          <w:highlight w:val="none"/>
          <w:lang w:eastAsia="zh-CN"/>
        </w:rPr>
        <w:t>采购标的及数量</w:t>
      </w:r>
      <w:r>
        <w:rPr>
          <w:rFonts w:hint="eastAsia" w:ascii="仿宋" w:hAnsi="仿宋" w:eastAsia="仿宋" w:cs="仿宋"/>
          <w:szCs w:val="21"/>
          <w:highlight w:val="none"/>
          <w:lang w:val="en-US" w:eastAsia="zh-CN"/>
        </w:rPr>
        <w:t>（台/套</w:t>
      </w:r>
      <w:r>
        <w:rPr>
          <w:rFonts w:hint="eastAsia" w:ascii="仿宋" w:hAnsi="仿宋" w:eastAsia="仿宋" w:cs="仿宋"/>
          <w:szCs w:val="21"/>
          <w:highlight w:val="none"/>
          <w:lang w:val="en" w:eastAsia="zh-CN"/>
        </w:rPr>
        <w:t>/个/架/组等</w:t>
      </w:r>
      <w:r>
        <w:rPr>
          <w:rFonts w:hint="eastAsia" w:ascii="仿宋" w:hAnsi="仿宋" w:eastAsia="仿宋" w:cs="仿宋"/>
          <w:szCs w:val="21"/>
          <w:highlight w:val="none"/>
          <w:lang w:val="en-US" w:eastAsia="zh-CN"/>
        </w:rPr>
        <w:t>）</w:t>
      </w:r>
      <w:r>
        <w:rPr>
          <w:rFonts w:hint="eastAsia" w:ascii="仿宋" w:hAnsi="仿宋" w:eastAsia="仿宋" w:cs="仿宋"/>
          <w:szCs w:val="21"/>
          <w:highlight w:val="none"/>
          <w:lang w:eastAsia="zh-CN"/>
        </w:rPr>
        <w:t>：</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u w:val="none"/>
          <w:lang w:val="en-US" w:eastAsia="zh-CN"/>
        </w:rPr>
        <w:t xml:space="preserve">            </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lang w:val="en-US" w:eastAsia="zh-CN"/>
        </w:rPr>
        <w:t xml:space="preserve"> </w:t>
      </w:r>
    </w:p>
    <w:p w14:paraId="6CC13E24">
      <w:pPr>
        <w:numPr>
          <w:ilvl w:val="-1"/>
          <w:numId w:val="0"/>
        </w:numPr>
        <w:adjustRightInd w:val="0"/>
        <w:snapToGrid w:val="0"/>
        <w:spacing w:before="0" w:beforeLines="0" w:line="400" w:lineRule="exact"/>
        <w:ind w:firstLine="420" w:firstLineChars="200"/>
        <w:rPr>
          <w:rFonts w:hint="eastAsia" w:ascii="仿宋" w:hAnsi="仿宋" w:eastAsia="仿宋" w:cs="仿宋"/>
          <w:szCs w:val="21"/>
          <w:highlight w:val="none"/>
          <w:lang w:val="en" w:eastAsia="zh-CN"/>
        </w:rPr>
      </w:pPr>
      <w:r>
        <w:rPr>
          <w:rFonts w:hint="eastAsia" w:ascii="仿宋" w:hAnsi="仿宋" w:eastAsia="仿宋" w:cs="仿宋"/>
          <w:szCs w:val="21"/>
          <w:highlight w:val="none"/>
          <w:u w:val="none"/>
          <w:lang w:val="en-US" w:eastAsia="zh-CN"/>
        </w:rPr>
        <w:t xml:space="preserve">     </w:t>
      </w:r>
      <w:r>
        <w:rPr>
          <w:rFonts w:hint="eastAsia" w:ascii="仿宋" w:hAnsi="仿宋" w:eastAsia="仿宋" w:cs="仿宋"/>
          <w:szCs w:val="21"/>
          <w:highlight w:val="none"/>
          <w:lang w:val="en-US" w:eastAsia="zh-CN"/>
        </w:rPr>
        <w:t>品牌：</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u w:val="single"/>
          <w:lang w:val="en" w:eastAsia="zh-CN"/>
        </w:rPr>
        <w:t xml:space="preserve">   </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u w:val="single"/>
          <w:lang w:val="en" w:eastAsia="zh-CN"/>
        </w:rPr>
        <w:t xml:space="preserve"> </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u w:val="none"/>
          <w:lang w:val="en" w:eastAsia="zh-CN"/>
        </w:rPr>
        <w:t xml:space="preserve">     </w:t>
      </w:r>
      <w:r>
        <w:rPr>
          <w:rFonts w:hint="eastAsia" w:ascii="仿宋" w:hAnsi="仿宋" w:eastAsia="仿宋" w:cs="仿宋"/>
          <w:szCs w:val="21"/>
          <w:highlight w:val="none"/>
          <w:lang w:val="en-US" w:eastAsia="zh-CN"/>
        </w:rPr>
        <w:t>规格型号：</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u w:val="single"/>
          <w:lang w:val="en" w:eastAsia="zh-CN"/>
        </w:rPr>
        <w:t xml:space="preserve">  </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u w:val="single"/>
          <w:lang w:val="en" w:eastAsia="zh-CN"/>
        </w:rPr>
        <w:t xml:space="preserve">   </w:t>
      </w:r>
    </w:p>
    <w:p w14:paraId="4D0D4143">
      <w:pPr>
        <w:adjustRightInd w:val="0"/>
        <w:snapToGrid w:val="0"/>
        <w:spacing w:before="0" w:beforeLines="0" w:line="400" w:lineRule="exact"/>
        <w:ind w:firstLine="945" w:firstLineChars="450"/>
        <w:rPr>
          <w:rFonts w:hint="eastAsia" w:ascii="仿宋" w:hAnsi="仿宋" w:eastAsia="仿宋" w:cs="仿宋"/>
          <w:szCs w:val="21"/>
          <w:highlight w:val="none"/>
          <w:u w:val="single"/>
        </w:rPr>
      </w:pPr>
      <w:r>
        <w:rPr>
          <w:rFonts w:hint="eastAsia" w:ascii="仿宋" w:hAnsi="仿宋" w:eastAsia="仿宋" w:cs="仿宋"/>
          <w:szCs w:val="21"/>
          <w:highlight w:val="none"/>
          <w:u w:val="none"/>
          <w:lang w:val="en-US" w:eastAsia="zh-CN"/>
        </w:rPr>
        <w:t>采购标的的技术要求、商务要求具体见附件。</w:t>
      </w:r>
    </w:p>
    <w:p w14:paraId="7F4487E2">
      <w:pPr>
        <w:numPr>
          <w:ilvl w:val="-1"/>
          <w:numId w:val="0"/>
        </w:numPr>
        <w:adjustRightInd w:val="0"/>
        <w:snapToGrid w:val="0"/>
        <w:spacing w:before="0" w:beforeLines="0" w:line="400" w:lineRule="exact"/>
        <w:ind w:firstLine="945" w:firstLineChars="450"/>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①涉及信息类产品，请填写该产品关键部件的品牌、型号：</w:t>
      </w:r>
    </w:p>
    <w:p w14:paraId="469204E3">
      <w:pPr>
        <w:numPr>
          <w:ilvl w:val="-1"/>
          <w:numId w:val="0"/>
        </w:numPr>
        <w:adjustRightInd w:val="0"/>
        <w:snapToGrid w:val="0"/>
        <w:spacing w:before="0" w:beforeLines="0" w:line="400" w:lineRule="exact"/>
        <w:ind w:firstLine="420" w:firstLineChars="200"/>
        <w:rPr>
          <w:rFonts w:hint="eastAsia" w:ascii="仿宋" w:hAnsi="仿宋" w:eastAsia="仿宋" w:cs="仿宋"/>
          <w:kern w:val="0"/>
          <w:szCs w:val="21"/>
          <w:highlight w:val="none"/>
          <w:u w:val="single"/>
          <w:lang w:val="en-US" w:eastAsia="zh-CN"/>
        </w:rPr>
      </w:pPr>
      <w:r>
        <w:rPr>
          <w:rFonts w:hint="eastAsia" w:ascii="仿宋" w:hAnsi="仿宋" w:eastAsia="仿宋" w:cs="仿宋"/>
          <w:szCs w:val="21"/>
          <w:highlight w:val="none"/>
          <w:lang w:val="en-US" w:eastAsia="zh-CN"/>
        </w:rPr>
        <w:t xml:space="preserve">     标的名称：</w:t>
      </w:r>
      <w:r>
        <w:rPr>
          <w:rFonts w:hint="eastAsia" w:ascii="仿宋" w:hAnsi="仿宋" w:eastAsia="仿宋" w:cs="仿宋"/>
          <w:kern w:val="0"/>
          <w:szCs w:val="21"/>
          <w:highlight w:val="none"/>
          <w:u w:val="single"/>
          <w:lang w:val="en-US" w:eastAsia="zh-CN"/>
        </w:rPr>
        <w:t xml:space="preserve">      </w:t>
      </w:r>
      <w:r>
        <w:rPr>
          <w:rFonts w:hint="eastAsia" w:ascii="仿宋" w:hAnsi="仿宋" w:eastAsia="仿宋" w:cs="仿宋"/>
          <w:kern w:val="0"/>
          <w:szCs w:val="21"/>
          <w:highlight w:val="none"/>
          <w:u w:val="single"/>
          <w:lang w:val="en" w:eastAsia="zh-CN"/>
        </w:rPr>
        <w:t xml:space="preserve">               </w:t>
      </w:r>
      <w:r>
        <w:rPr>
          <w:rFonts w:hint="eastAsia" w:ascii="仿宋" w:hAnsi="仿宋" w:eastAsia="仿宋" w:cs="仿宋"/>
          <w:kern w:val="0"/>
          <w:szCs w:val="21"/>
          <w:highlight w:val="none"/>
          <w:u w:val="single"/>
          <w:lang w:val="en-US" w:eastAsia="zh-CN"/>
        </w:rPr>
        <w:t xml:space="preserve">    </w:t>
      </w:r>
    </w:p>
    <w:p w14:paraId="1A9DA069">
      <w:pPr>
        <w:numPr>
          <w:ilvl w:val="-1"/>
          <w:numId w:val="0"/>
        </w:numPr>
        <w:adjustRightInd w:val="0"/>
        <w:snapToGrid w:val="0"/>
        <w:spacing w:before="0" w:beforeLines="0" w:line="400" w:lineRule="exact"/>
        <w:ind w:firstLine="420" w:firstLineChars="200"/>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 xml:space="preserve">     关键部件：</w:t>
      </w:r>
      <w:r>
        <w:rPr>
          <w:rFonts w:hint="eastAsia" w:ascii="仿宋" w:hAnsi="仿宋" w:eastAsia="仿宋" w:cs="仿宋"/>
          <w:kern w:val="0"/>
          <w:szCs w:val="21"/>
          <w:highlight w:val="none"/>
          <w:u w:val="single"/>
          <w:lang w:val="en-US" w:eastAsia="zh-CN"/>
        </w:rPr>
        <w:t xml:space="preserve">          </w:t>
      </w:r>
      <w:r>
        <w:rPr>
          <w:rFonts w:hint="eastAsia" w:ascii="仿宋" w:hAnsi="仿宋" w:eastAsia="仿宋" w:cs="仿宋"/>
          <w:kern w:val="0"/>
          <w:szCs w:val="21"/>
          <w:highlight w:val="none"/>
          <w:u w:val="none"/>
          <w:lang w:val="en-US" w:eastAsia="zh-CN"/>
        </w:rPr>
        <w:t xml:space="preserve"> </w:t>
      </w:r>
      <w:r>
        <w:rPr>
          <w:rFonts w:hint="eastAsia" w:ascii="仿宋" w:hAnsi="仿宋" w:eastAsia="仿宋" w:cs="仿宋"/>
          <w:szCs w:val="21"/>
          <w:highlight w:val="none"/>
          <w:lang w:val="en-US" w:eastAsia="zh-CN"/>
        </w:rPr>
        <w:t>品牌：</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u w:val="none"/>
          <w:lang w:val="en-US" w:eastAsia="zh-CN"/>
        </w:rPr>
        <w:t xml:space="preserve"> </w:t>
      </w:r>
      <w:r>
        <w:rPr>
          <w:rFonts w:hint="eastAsia" w:ascii="仿宋" w:hAnsi="仿宋" w:eastAsia="仿宋" w:cs="仿宋"/>
          <w:szCs w:val="21"/>
          <w:highlight w:val="none"/>
          <w:lang w:val="en-US" w:eastAsia="zh-CN"/>
        </w:rPr>
        <w:t>型号：</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lang w:val="en-US" w:eastAsia="zh-CN"/>
        </w:rPr>
        <w:t xml:space="preserve"> </w:t>
      </w:r>
    </w:p>
    <w:p w14:paraId="7385B029">
      <w:pPr>
        <w:autoSpaceDE w:val="0"/>
        <w:autoSpaceDN w:val="0"/>
        <w:adjustRightInd w:val="0"/>
        <w:spacing w:beforeLines="0" w:line="400" w:lineRule="exact"/>
        <w:ind w:firstLine="420" w:firstLineChars="200"/>
        <w:rPr>
          <w:rFonts w:hint="eastAsia" w:ascii="仿宋" w:hAnsi="仿宋" w:eastAsia="仿宋" w:cs="仿宋"/>
          <w:sz w:val="21"/>
          <w:szCs w:val="21"/>
          <w:highlight w:val="none"/>
          <w:lang w:val="en-US" w:eastAsia="zh-CN" w:bidi="ar-SA"/>
        </w:rPr>
      </w:pPr>
      <w:r>
        <w:rPr>
          <w:rFonts w:hint="eastAsia" w:ascii="仿宋" w:hAnsi="仿宋" w:eastAsia="仿宋" w:cs="仿宋"/>
          <w:sz w:val="21"/>
          <w:szCs w:val="21"/>
          <w:highlight w:val="none"/>
          <w:lang w:val="en-US" w:eastAsia="zh-CN" w:bidi="ar-SA"/>
        </w:rPr>
        <w:t xml:space="preserve">     </w:t>
      </w:r>
      <w:r>
        <w:rPr>
          <w:rFonts w:hint="eastAsia" w:ascii="仿宋" w:hAnsi="仿宋" w:eastAsia="仿宋" w:cs="仿宋"/>
          <w:kern w:val="2"/>
          <w:sz w:val="21"/>
          <w:szCs w:val="21"/>
          <w:highlight w:val="none"/>
          <w:lang w:val="en-US" w:eastAsia="zh-CN" w:bidi="ar-SA"/>
        </w:rPr>
        <w:t>关键部件</w:t>
      </w:r>
      <w:r>
        <w:rPr>
          <w:rFonts w:hint="eastAsia" w:ascii="仿宋" w:hAnsi="仿宋" w:eastAsia="仿宋" w:cs="仿宋"/>
          <w:sz w:val="21"/>
          <w:szCs w:val="21"/>
          <w:highlight w:val="none"/>
          <w:lang w:val="en-US" w:eastAsia="zh-CN" w:bidi="ar-SA"/>
        </w:rPr>
        <w:t>：</w:t>
      </w:r>
      <w:r>
        <w:rPr>
          <w:rFonts w:hint="eastAsia" w:ascii="仿宋" w:hAnsi="仿宋" w:eastAsia="仿宋" w:cs="仿宋"/>
          <w:sz w:val="21"/>
          <w:szCs w:val="21"/>
          <w:highlight w:val="none"/>
          <w:u w:val="single"/>
          <w:lang w:val="en-US" w:eastAsia="zh-CN" w:bidi="ar-SA"/>
        </w:rPr>
        <w:t xml:space="preserve">          </w:t>
      </w:r>
      <w:r>
        <w:rPr>
          <w:rFonts w:hint="eastAsia" w:ascii="仿宋" w:hAnsi="仿宋" w:eastAsia="仿宋" w:cs="仿宋"/>
          <w:sz w:val="21"/>
          <w:szCs w:val="21"/>
          <w:highlight w:val="none"/>
          <w:u w:val="none"/>
          <w:lang w:val="en-US" w:eastAsia="zh-CN" w:bidi="ar-SA"/>
        </w:rPr>
        <w:t xml:space="preserve"> </w:t>
      </w:r>
      <w:r>
        <w:rPr>
          <w:rFonts w:hint="eastAsia" w:ascii="仿宋" w:hAnsi="仿宋" w:eastAsia="仿宋" w:cs="仿宋"/>
          <w:sz w:val="21"/>
          <w:szCs w:val="21"/>
          <w:highlight w:val="none"/>
          <w:lang w:val="en-US" w:eastAsia="zh-CN" w:bidi="ar-SA"/>
        </w:rPr>
        <w:t>品牌：</w:t>
      </w:r>
      <w:r>
        <w:rPr>
          <w:rFonts w:hint="eastAsia" w:ascii="仿宋" w:hAnsi="仿宋" w:eastAsia="仿宋" w:cs="仿宋"/>
          <w:sz w:val="21"/>
          <w:szCs w:val="21"/>
          <w:highlight w:val="none"/>
          <w:u w:val="single"/>
          <w:lang w:val="en-US" w:eastAsia="zh-CN" w:bidi="ar-SA"/>
        </w:rPr>
        <w:t xml:space="preserve">        </w:t>
      </w:r>
      <w:r>
        <w:rPr>
          <w:rFonts w:hint="eastAsia" w:ascii="仿宋" w:hAnsi="仿宋" w:eastAsia="仿宋" w:cs="仿宋"/>
          <w:sz w:val="21"/>
          <w:szCs w:val="21"/>
          <w:highlight w:val="none"/>
          <w:u w:val="none"/>
          <w:lang w:val="en-US" w:eastAsia="zh-CN" w:bidi="ar-SA"/>
        </w:rPr>
        <w:t xml:space="preserve"> </w:t>
      </w:r>
      <w:r>
        <w:rPr>
          <w:rFonts w:hint="eastAsia" w:ascii="仿宋" w:hAnsi="仿宋" w:eastAsia="仿宋" w:cs="仿宋"/>
          <w:sz w:val="21"/>
          <w:szCs w:val="21"/>
          <w:highlight w:val="none"/>
          <w:lang w:val="en-US" w:eastAsia="zh-CN" w:bidi="ar-SA"/>
        </w:rPr>
        <w:t>型号：</w:t>
      </w:r>
      <w:r>
        <w:rPr>
          <w:rFonts w:hint="eastAsia" w:ascii="仿宋" w:hAnsi="仿宋" w:eastAsia="仿宋" w:cs="仿宋"/>
          <w:sz w:val="21"/>
          <w:szCs w:val="21"/>
          <w:highlight w:val="none"/>
          <w:u w:val="single"/>
          <w:lang w:val="en-US" w:eastAsia="zh-CN" w:bidi="ar-SA"/>
        </w:rPr>
        <w:t xml:space="preserve">       </w:t>
      </w:r>
      <w:r>
        <w:rPr>
          <w:rFonts w:hint="eastAsia" w:ascii="仿宋" w:hAnsi="仿宋" w:eastAsia="仿宋" w:cs="仿宋"/>
          <w:sz w:val="21"/>
          <w:szCs w:val="21"/>
          <w:highlight w:val="none"/>
          <w:lang w:val="en-US" w:eastAsia="zh-CN" w:bidi="ar-SA"/>
        </w:rPr>
        <w:t xml:space="preserve"> </w:t>
      </w:r>
    </w:p>
    <w:p w14:paraId="76622B82">
      <w:pPr>
        <w:autoSpaceDE w:val="0"/>
        <w:autoSpaceDN w:val="0"/>
        <w:adjustRightInd w:val="0"/>
        <w:spacing w:beforeLines="0" w:line="400" w:lineRule="exact"/>
        <w:ind w:firstLine="420" w:firstLineChars="200"/>
        <w:rPr>
          <w:rFonts w:hint="eastAsia" w:ascii="仿宋" w:hAnsi="仿宋" w:eastAsia="仿宋" w:cs="仿宋"/>
          <w:sz w:val="21"/>
          <w:szCs w:val="21"/>
          <w:highlight w:val="none"/>
          <w:lang w:val="en-US" w:eastAsia="zh-CN" w:bidi="ar-SA"/>
        </w:rPr>
      </w:pPr>
      <w:r>
        <w:rPr>
          <w:rFonts w:hint="eastAsia" w:ascii="仿宋" w:hAnsi="仿宋" w:eastAsia="仿宋" w:cs="仿宋"/>
          <w:sz w:val="21"/>
          <w:szCs w:val="21"/>
          <w:highlight w:val="none"/>
          <w:lang w:val="en-US" w:eastAsia="zh-CN" w:bidi="ar-SA"/>
        </w:rPr>
        <w:t xml:space="preserve">     关键部件：</w:t>
      </w:r>
      <w:r>
        <w:rPr>
          <w:rFonts w:hint="eastAsia" w:ascii="仿宋" w:hAnsi="仿宋" w:eastAsia="仿宋" w:cs="仿宋"/>
          <w:sz w:val="21"/>
          <w:szCs w:val="21"/>
          <w:highlight w:val="none"/>
          <w:u w:val="single"/>
          <w:lang w:val="en-US" w:eastAsia="zh-CN" w:bidi="ar-SA"/>
        </w:rPr>
        <w:t xml:space="preserve">          </w:t>
      </w:r>
      <w:r>
        <w:rPr>
          <w:rFonts w:hint="eastAsia" w:ascii="仿宋" w:hAnsi="仿宋" w:eastAsia="仿宋" w:cs="仿宋"/>
          <w:sz w:val="21"/>
          <w:szCs w:val="21"/>
          <w:highlight w:val="none"/>
          <w:u w:val="none"/>
          <w:lang w:val="en-US" w:eastAsia="zh-CN" w:bidi="ar-SA"/>
        </w:rPr>
        <w:t xml:space="preserve"> </w:t>
      </w:r>
      <w:r>
        <w:rPr>
          <w:rFonts w:hint="eastAsia" w:ascii="仿宋" w:hAnsi="仿宋" w:eastAsia="仿宋" w:cs="仿宋"/>
          <w:sz w:val="21"/>
          <w:szCs w:val="21"/>
          <w:highlight w:val="none"/>
          <w:lang w:val="en-US" w:eastAsia="zh-CN" w:bidi="ar-SA"/>
        </w:rPr>
        <w:t>品牌：</w:t>
      </w:r>
      <w:r>
        <w:rPr>
          <w:rFonts w:hint="eastAsia" w:ascii="仿宋" w:hAnsi="仿宋" w:eastAsia="仿宋" w:cs="仿宋"/>
          <w:sz w:val="21"/>
          <w:szCs w:val="21"/>
          <w:highlight w:val="none"/>
          <w:u w:val="single"/>
          <w:lang w:val="en-US" w:eastAsia="zh-CN" w:bidi="ar-SA"/>
        </w:rPr>
        <w:t xml:space="preserve">        </w:t>
      </w:r>
      <w:r>
        <w:rPr>
          <w:rFonts w:hint="eastAsia" w:ascii="仿宋" w:hAnsi="仿宋" w:eastAsia="仿宋" w:cs="仿宋"/>
          <w:sz w:val="21"/>
          <w:szCs w:val="21"/>
          <w:highlight w:val="none"/>
          <w:u w:val="none"/>
          <w:lang w:val="en-US" w:eastAsia="zh-CN" w:bidi="ar-SA"/>
        </w:rPr>
        <w:t xml:space="preserve"> </w:t>
      </w:r>
      <w:r>
        <w:rPr>
          <w:rFonts w:hint="eastAsia" w:ascii="仿宋" w:hAnsi="仿宋" w:eastAsia="仿宋" w:cs="仿宋"/>
          <w:sz w:val="21"/>
          <w:szCs w:val="21"/>
          <w:highlight w:val="none"/>
          <w:lang w:val="en-US" w:eastAsia="zh-CN" w:bidi="ar-SA"/>
        </w:rPr>
        <w:t>型号：</w:t>
      </w:r>
      <w:r>
        <w:rPr>
          <w:rFonts w:hint="eastAsia" w:ascii="仿宋" w:hAnsi="仿宋" w:eastAsia="仿宋" w:cs="仿宋"/>
          <w:sz w:val="21"/>
          <w:szCs w:val="21"/>
          <w:highlight w:val="none"/>
          <w:u w:val="single"/>
          <w:lang w:val="en-US" w:eastAsia="zh-CN" w:bidi="ar-SA"/>
        </w:rPr>
        <w:t xml:space="preserve">       </w:t>
      </w:r>
    </w:p>
    <w:p w14:paraId="2D0033CB">
      <w:pPr>
        <w:numPr>
          <w:ilvl w:val="-1"/>
          <w:numId w:val="0"/>
        </w:numPr>
        <w:autoSpaceDE w:val="0"/>
        <w:autoSpaceDN w:val="0"/>
        <w:adjustRightInd w:val="0"/>
        <w:snapToGrid w:val="0"/>
        <w:spacing w:before="0" w:beforeLines="0" w:line="400" w:lineRule="exact"/>
        <w:ind w:firstLine="0" w:firstLineChars="0"/>
        <w:rPr>
          <w:rFonts w:hint="eastAsia" w:ascii="仿宋" w:hAnsi="仿宋" w:eastAsia="仿宋" w:cs="仿宋"/>
          <w:sz w:val="21"/>
          <w:szCs w:val="21"/>
          <w:highlight w:val="none"/>
          <w:lang w:val="en-US" w:eastAsia="zh-CN" w:bidi="ar-SA"/>
        </w:rPr>
      </w:pPr>
      <w:r>
        <w:rPr>
          <w:rFonts w:hint="eastAsia" w:ascii="仿宋" w:hAnsi="仿宋" w:eastAsia="仿宋" w:cs="仿宋"/>
          <w:sz w:val="21"/>
          <w:szCs w:val="21"/>
          <w:highlight w:val="none"/>
          <w:lang w:val="en-US" w:eastAsia="zh-CN" w:bidi="ar-SA"/>
        </w:rPr>
        <w:t xml:space="preserve">   （注：关键部件是指财政部会同有关部门发布的政府采购需求标准规定的需要通过国家有关部门指定的测评机构开展的安全可靠测评的软硬件，如CPU芯片、操作系统、数据库等。）</w:t>
      </w:r>
    </w:p>
    <w:p w14:paraId="7BE9637A">
      <w:pPr>
        <w:numPr>
          <w:ilvl w:val="-1"/>
          <w:numId w:val="0"/>
        </w:numPr>
        <w:autoSpaceDE w:val="0"/>
        <w:autoSpaceDN w:val="0"/>
        <w:adjustRightInd w:val="0"/>
        <w:snapToGrid w:val="0"/>
        <w:spacing w:before="0" w:beforeLines="0" w:line="400" w:lineRule="exact"/>
        <w:ind w:firstLine="0" w:firstLineChars="0"/>
        <w:rPr>
          <w:rFonts w:hint="eastAsia" w:ascii="仿宋" w:hAnsi="仿宋" w:eastAsia="仿宋" w:cs="仿宋"/>
          <w:sz w:val="21"/>
          <w:szCs w:val="21"/>
          <w:highlight w:val="none"/>
          <w:lang w:val="en-US" w:eastAsia="zh-CN" w:bidi="ar-SA"/>
        </w:rPr>
      </w:pPr>
      <w:r>
        <w:rPr>
          <w:rFonts w:hint="eastAsia" w:ascii="仿宋" w:hAnsi="仿宋" w:eastAsia="仿宋" w:cs="仿宋"/>
          <w:sz w:val="21"/>
          <w:szCs w:val="21"/>
          <w:highlight w:val="none"/>
          <w:lang w:val="en-US" w:eastAsia="zh-CN" w:bidi="ar-SA"/>
        </w:rPr>
        <w:t xml:space="preserve">         ②涉及车辆采购，请填写是否属于新能源汽车：</w:t>
      </w:r>
    </w:p>
    <w:p w14:paraId="33185E32">
      <w:pPr>
        <w:numPr>
          <w:ilvl w:val="-1"/>
          <w:numId w:val="0"/>
        </w:numPr>
        <w:autoSpaceDE w:val="0"/>
        <w:autoSpaceDN w:val="0"/>
        <w:adjustRightInd w:val="0"/>
        <w:snapToGrid w:val="0"/>
        <w:spacing w:before="0" w:beforeLines="0" w:line="400" w:lineRule="exact"/>
        <w:ind w:firstLine="0" w:firstLineChars="0"/>
        <w:rPr>
          <w:rFonts w:hint="eastAsia" w:ascii="仿宋" w:hAnsi="仿宋" w:eastAsia="仿宋" w:cs="仿宋"/>
          <w:iCs w:val="0"/>
          <w:sz w:val="21"/>
          <w:szCs w:val="21"/>
          <w:highlight w:val="none"/>
          <w:lang w:val="en-US" w:eastAsia="zh-CN" w:bidi="ar-SA"/>
        </w:rPr>
      </w:pPr>
      <w:r>
        <w:rPr>
          <w:rFonts w:hint="eastAsia" w:ascii="仿宋" w:hAnsi="仿宋" w:eastAsia="仿宋" w:cs="仿宋"/>
          <w:sz w:val="21"/>
          <w:szCs w:val="21"/>
          <w:highlight w:val="none"/>
          <w:lang w:val="en-US" w:eastAsia="zh-CN" w:bidi="ar-SA"/>
        </w:rPr>
        <w:t xml:space="preserve">         </w:t>
      </w:r>
      <w:r>
        <w:rPr>
          <w:rFonts w:hint="eastAsia" w:ascii="仿宋" w:hAnsi="仿宋" w:eastAsia="仿宋" w:cs="仿宋"/>
          <w:iCs w:val="0"/>
          <w:sz w:val="21"/>
          <w:szCs w:val="21"/>
          <w:highlight w:val="none"/>
          <w:lang w:val="en-US" w:eastAsia="zh-CN" w:bidi="ar-SA"/>
        </w:rPr>
        <w:sym w:font="Wingdings" w:char="00A8"/>
      </w:r>
      <w:r>
        <w:rPr>
          <w:rFonts w:hint="eastAsia" w:ascii="仿宋" w:hAnsi="仿宋" w:eastAsia="仿宋" w:cs="仿宋"/>
          <w:iCs w:val="0"/>
          <w:sz w:val="21"/>
          <w:szCs w:val="21"/>
          <w:highlight w:val="none"/>
          <w:lang w:val="en-US" w:eastAsia="zh-CN" w:bidi="ar-SA"/>
        </w:rPr>
        <w:t>是，《政府采购品目分类目录》底级品目名称</w:t>
      </w:r>
      <w:r>
        <w:rPr>
          <w:rFonts w:hint="eastAsia" w:ascii="仿宋" w:hAnsi="仿宋" w:eastAsia="仿宋" w:cs="仿宋"/>
          <w:sz w:val="21"/>
          <w:szCs w:val="21"/>
          <w:highlight w:val="none"/>
          <w:lang w:val="en-US" w:eastAsia="zh-CN" w:bidi="ar-SA"/>
        </w:rPr>
        <w:t>：</w:t>
      </w:r>
      <w:r>
        <w:rPr>
          <w:rFonts w:hint="eastAsia" w:ascii="仿宋" w:hAnsi="仿宋" w:eastAsia="仿宋" w:cs="仿宋"/>
          <w:sz w:val="21"/>
          <w:szCs w:val="21"/>
          <w:highlight w:val="none"/>
          <w:u w:val="single"/>
          <w:lang w:val="en-US" w:eastAsia="zh-CN" w:bidi="ar-SA"/>
        </w:rPr>
        <w:t xml:space="preserve">     </w:t>
      </w:r>
      <w:r>
        <w:rPr>
          <w:rFonts w:hint="eastAsia" w:ascii="仿宋" w:hAnsi="仿宋" w:eastAsia="仿宋" w:cs="仿宋"/>
          <w:sz w:val="21"/>
          <w:szCs w:val="21"/>
          <w:highlight w:val="none"/>
          <w:lang w:val="en-US" w:eastAsia="zh-CN" w:bidi="ar-SA"/>
        </w:rPr>
        <w:t xml:space="preserve"> 数量：</w:t>
      </w:r>
      <w:r>
        <w:rPr>
          <w:rFonts w:hint="eastAsia" w:ascii="仿宋" w:hAnsi="仿宋" w:eastAsia="仿宋" w:cs="仿宋"/>
          <w:sz w:val="21"/>
          <w:szCs w:val="21"/>
          <w:highlight w:val="none"/>
          <w:u w:val="single"/>
          <w:lang w:val="en-US" w:eastAsia="zh-CN" w:bidi="ar-SA"/>
        </w:rPr>
        <w:t xml:space="preserve">    </w:t>
      </w:r>
      <w:r>
        <w:rPr>
          <w:rFonts w:hint="eastAsia" w:ascii="仿宋" w:hAnsi="仿宋" w:eastAsia="仿宋" w:cs="仿宋"/>
          <w:sz w:val="21"/>
          <w:szCs w:val="21"/>
          <w:highlight w:val="none"/>
          <w:lang w:val="en-US" w:eastAsia="zh-CN" w:bidi="ar-SA"/>
        </w:rPr>
        <w:t xml:space="preserve"> 金额：</w:t>
      </w:r>
      <w:r>
        <w:rPr>
          <w:rFonts w:hint="eastAsia" w:ascii="仿宋" w:hAnsi="仿宋" w:eastAsia="仿宋" w:cs="仿宋"/>
          <w:sz w:val="21"/>
          <w:szCs w:val="21"/>
          <w:highlight w:val="none"/>
          <w:u w:val="single"/>
          <w:lang w:val="en-US" w:eastAsia="zh-CN" w:bidi="ar-SA"/>
        </w:rPr>
        <w:t xml:space="preserve">     </w:t>
      </w:r>
      <w:r>
        <w:rPr>
          <w:rFonts w:hint="eastAsia" w:ascii="仿宋" w:hAnsi="仿宋" w:eastAsia="仿宋" w:cs="仿宋"/>
          <w:iCs w:val="0"/>
          <w:sz w:val="21"/>
          <w:szCs w:val="21"/>
          <w:highlight w:val="none"/>
          <w:lang w:val="en-US" w:eastAsia="zh-CN" w:bidi="ar-SA"/>
        </w:rPr>
        <w:t xml:space="preserve"> </w:t>
      </w:r>
    </w:p>
    <w:p w14:paraId="74E7C91C">
      <w:pPr>
        <w:numPr>
          <w:ilvl w:val="-1"/>
          <w:numId w:val="0"/>
        </w:numPr>
        <w:autoSpaceDE w:val="0"/>
        <w:autoSpaceDN w:val="0"/>
        <w:adjustRightInd w:val="0"/>
        <w:snapToGrid w:val="0"/>
        <w:spacing w:before="0" w:beforeLines="0" w:line="400" w:lineRule="exact"/>
        <w:ind w:firstLine="0" w:firstLineChars="0"/>
        <w:rPr>
          <w:rFonts w:hint="eastAsia" w:ascii="仿宋" w:hAnsi="仿宋" w:eastAsia="仿宋" w:cs="仿宋"/>
          <w:iCs w:val="0"/>
          <w:sz w:val="21"/>
          <w:szCs w:val="21"/>
          <w:highlight w:val="none"/>
          <w:lang w:val="en-US" w:eastAsia="zh-CN" w:bidi="ar-SA"/>
        </w:rPr>
      </w:pPr>
      <w:r>
        <w:rPr>
          <w:rFonts w:hint="eastAsia" w:ascii="仿宋" w:hAnsi="仿宋" w:eastAsia="仿宋" w:cs="仿宋"/>
          <w:iCs w:val="0"/>
          <w:sz w:val="21"/>
          <w:szCs w:val="21"/>
          <w:highlight w:val="none"/>
          <w:lang w:val="en-US" w:eastAsia="zh-CN" w:bidi="ar-SA"/>
        </w:rPr>
        <w:t xml:space="preserve">         </w:t>
      </w:r>
      <w:r>
        <w:rPr>
          <w:rFonts w:hint="eastAsia" w:ascii="仿宋" w:hAnsi="仿宋" w:eastAsia="仿宋" w:cs="仿宋"/>
          <w:iCs w:val="0"/>
          <w:sz w:val="21"/>
          <w:szCs w:val="21"/>
          <w:highlight w:val="none"/>
          <w:lang w:val="en-US" w:eastAsia="zh-CN" w:bidi="ar-SA"/>
        </w:rPr>
        <w:sym w:font="Wingdings" w:char="00A8"/>
      </w:r>
      <w:r>
        <w:rPr>
          <w:rFonts w:hint="eastAsia" w:ascii="仿宋" w:hAnsi="仿宋" w:eastAsia="仿宋" w:cs="仿宋"/>
          <w:iCs w:val="0"/>
          <w:sz w:val="21"/>
          <w:szCs w:val="21"/>
          <w:highlight w:val="none"/>
          <w:lang w:val="en-US" w:eastAsia="zh-CN" w:bidi="ar-SA"/>
        </w:rPr>
        <w:t>否</w:t>
      </w:r>
    </w:p>
    <w:p w14:paraId="5189B50B">
      <w:pPr>
        <w:numPr>
          <w:ilvl w:val="-1"/>
          <w:numId w:val="0"/>
        </w:numPr>
        <w:autoSpaceDE w:val="0"/>
        <w:autoSpaceDN w:val="0"/>
        <w:adjustRightInd w:val="0"/>
        <w:snapToGrid w:val="0"/>
        <w:spacing w:before="0" w:beforeLines="0" w:line="400" w:lineRule="exact"/>
        <w:ind w:left="0" w:firstLine="0" w:firstLineChars="0"/>
        <w:rPr>
          <w:rFonts w:hint="eastAsia" w:ascii="仿宋" w:hAnsi="仿宋" w:eastAsia="仿宋" w:cs="仿宋"/>
          <w:iCs w:val="0"/>
          <w:sz w:val="21"/>
          <w:szCs w:val="21"/>
          <w:highlight w:val="none"/>
          <w:lang w:val="en-US" w:eastAsia="zh-CN" w:bidi="ar-SA"/>
        </w:rPr>
      </w:pPr>
      <w:r>
        <w:rPr>
          <w:rFonts w:hint="eastAsia" w:ascii="仿宋" w:hAnsi="仿宋" w:eastAsia="仿宋" w:cs="仿宋"/>
          <w:iCs w:val="0"/>
          <w:sz w:val="21"/>
          <w:szCs w:val="21"/>
          <w:highlight w:val="none"/>
          <w:lang w:val="en-US" w:eastAsia="zh-CN" w:bidi="ar-SA"/>
        </w:rPr>
        <w:t xml:space="preserve">    （</w:t>
      </w:r>
      <w:r>
        <w:rPr>
          <w:rFonts w:hint="eastAsia" w:ascii="仿宋" w:hAnsi="仿宋" w:eastAsia="仿宋" w:cs="仿宋"/>
          <w:iCs w:val="0"/>
          <w:sz w:val="21"/>
          <w:szCs w:val="21"/>
          <w:highlight w:val="none"/>
          <w:lang w:val="en" w:eastAsia="zh-CN" w:bidi="ar-SA"/>
        </w:rPr>
        <w:t>4</w:t>
      </w:r>
      <w:r>
        <w:rPr>
          <w:rFonts w:hint="eastAsia" w:ascii="仿宋" w:hAnsi="仿宋" w:eastAsia="仿宋" w:cs="仿宋"/>
          <w:iCs w:val="0"/>
          <w:sz w:val="21"/>
          <w:szCs w:val="21"/>
          <w:highlight w:val="none"/>
          <w:lang w:val="en-US" w:eastAsia="zh-CN" w:bidi="ar-SA"/>
        </w:rPr>
        <w:t>）政府采购组织形式：</w:t>
      </w:r>
      <w:r>
        <w:rPr>
          <w:rFonts w:hint="eastAsia" w:ascii="仿宋" w:hAnsi="仿宋" w:eastAsia="仿宋" w:cs="仿宋"/>
          <w:iCs w:val="0"/>
          <w:sz w:val="21"/>
          <w:szCs w:val="21"/>
          <w:highlight w:val="none"/>
          <w:lang w:val="en-US" w:eastAsia="zh-CN" w:bidi="ar-SA"/>
        </w:rPr>
        <w:sym w:font="Wingdings" w:char="00A8"/>
      </w:r>
      <w:r>
        <w:rPr>
          <w:rFonts w:hint="eastAsia" w:ascii="仿宋" w:hAnsi="仿宋" w:eastAsia="仿宋" w:cs="仿宋"/>
          <w:iCs w:val="0"/>
          <w:sz w:val="21"/>
          <w:szCs w:val="21"/>
          <w:highlight w:val="none"/>
          <w:lang w:val="en-US" w:eastAsia="zh-CN" w:bidi="ar-SA"/>
        </w:rPr>
        <w:t xml:space="preserve">政府集中采购  </w:t>
      </w:r>
      <w:r>
        <w:rPr>
          <w:rFonts w:hint="eastAsia" w:ascii="仿宋" w:hAnsi="仿宋" w:eastAsia="仿宋" w:cs="仿宋"/>
          <w:iCs w:val="0"/>
          <w:sz w:val="21"/>
          <w:szCs w:val="21"/>
          <w:highlight w:val="none"/>
          <w:lang w:val="en-US" w:eastAsia="zh-CN" w:bidi="ar-SA"/>
        </w:rPr>
        <w:sym w:font="Wingdings" w:char="00A8"/>
      </w:r>
      <w:r>
        <w:rPr>
          <w:rFonts w:hint="eastAsia" w:ascii="仿宋" w:hAnsi="仿宋" w:eastAsia="仿宋" w:cs="仿宋"/>
          <w:iCs w:val="0"/>
          <w:sz w:val="21"/>
          <w:szCs w:val="21"/>
          <w:highlight w:val="none"/>
          <w:lang w:val="en-US" w:eastAsia="zh-CN" w:bidi="ar-SA"/>
        </w:rPr>
        <w:t xml:space="preserve">部门集中采购  </w:t>
      </w:r>
      <w:r>
        <w:rPr>
          <w:rFonts w:hint="eastAsia" w:ascii="仿宋" w:hAnsi="仿宋" w:eastAsia="仿宋" w:cs="仿宋"/>
          <w:iCs w:val="0"/>
          <w:sz w:val="21"/>
          <w:szCs w:val="21"/>
          <w:highlight w:val="none"/>
          <w:lang w:val="en-US" w:eastAsia="zh-CN" w:bidi="ar-SA"/>
        </w:rPr>
        <w:sym w:font="Wingdings" w:char="00FE"/>
      </w:r>
      <w:r>
        <w:rPr>
          <w:rFonts w:hint="eastAsia" w:ascii="仿宋" w:hAnsi="仿宋" w:eastAsia="仿宋" w:cs="仿宋"/>
          <w:iCs w:val="0"/>
          <w:sz w:val="21"/>
          <w:szCs w:val="21"/>
          <w:highlight w:val="none"/>
          <w:lang w:val="en-US" w:eastAsia="zh-CN" w:bidi="ar-SA"/>
        </w:rPr>
        <w:t>分散采购</w:t>
      </w:r>
    </w:p>
    <w:p w14:paraId="3EEC1A94">
      <w:pPr>
        <w:numPr>
          <w:ilvl w:val="-1"/>
          <w:numId w:val="0"/>
        </w:numPr>
        <w:autoSpaceDE w:val="0"/>
        <w:autoSpaceDN w:val="0"/>
        <w:adjustRightInd w:val="0"/>
        <w:snapToGrid w:val="0"/>
        <w:spacing w:before="0" w:beforeLines="0" w:line="400" w:lineRule="exact"/>
        <w:ind w:left="0" w:firstLine="420" w:firstLineChars="0"/>
        <w:rPr>
          <w:rFonts w:hint="eastAsia" w:ascii="仿宋" w:hAnsi="仿宋" w:eastAsia="仿宋" w:cs="仿宋"/>
          <w:iCs w:val="0"/>
          <w:sz w:val="21"/>
          <w:szCs w:val="21"/>
          <w:highlight w:val="none"/>
          <w:lang w:val="en-US" w:eastAsia="zh-CN" w:bidi="ar-SA"/>
        </w:rPr>
      </w:pPr>
      <w:r>
        <w:rPr>
          <w:rFonts w:hint="eastAsia" w:ascii="仿宋" w:hAnsi="仿宋" w:eastAsia="仿宋" w:cs="仿宋"/>
          <w:iCs w:val="0"/>
          <w:sz w:val="21"/>
          <w:szCs w:val="21"/>
          <w:highlight w:val="none"/>
          <w:lang w:val="en-US" w:eastAsia="zh-CN" w:bidi="ar-SA"/>
        </w:rPr>
        <w:t>（</w:t>
      </w:r>
      <w:r>
        <w:rPr>
          <w:rFonts w:hint="eastAsia" w:ascii="仿宋" w:hAnsi="仿宋" w:eastAsia="仿宋" w:cs="仿宋"/>
          <w:iCs w:val="0"/>
          <w:sz w:val="21"/>
          <w:szCs w:val="21"/>
          <w:highlight w:val="none"/>
          <w:lang w:val="en" w:eastAsia="zh-CN" w:bidi="ar-SA"/>
        </w:rPr>
        <w:t>5</w:t>
      </w:r>
      <w:r>
        <w:rPr>
          <w:rFonts w:hint="eastAsia" w:ascii="仿宋" w:hAnsi="仿宋" w:eastAsia="仿宋" w:cs="仿宋"/>
          <w:iCs w:val="0"/>
          <w:sz w:val="21"/>
          <w:szCs w:val="21"/>
          <w:highlight w:val="none"/>
          <w:lang w:val="en-US" w:eastAsia="zh-CN" w:bidi="ar-SA"/>
        </w:rPr>
        <w:t>）政府采购方式：</w:t>
      </w:r>
      <w:r>
        <w:rPr>
          <w:rFonts w:hint="eastAsia" w:ascii="仿宋" w:hAnsi="仿宋" w:eastAsia="仿宋" w:cs="仿宋"/>
          <w:iCs w:val="0"/>
          <w:sz w:val="21"/>
          <w:szCs w:val="21"/>
          <w:highlight w:val="none"/>
          <w:lang w:val="en-US" w:eastAsia="zh-CN" w:bidi="ar-SA"/>
        </w:rPr>
        <w:sym w:font="Wingdings" w:char="00FE"/>
      </w:r>
      <w:r>
        <w:rPr>
          <w:rFonts w:hint="eastAsia" w:ascii="仿宋" w:hAnsi="仿宋" w:eastAsia="仿宋" w:cs="仿宋"/>
          <w:iCs w:val="0"/>
          <w:sz w:val="21"/>
          <w:szCs w:val="21"/>
          <w:highlight w:val="none"/>
          <w:lang w:val="en-US" w:eastAsia="zh-CN" w:bidi="ar-SA"/>
        </w:rPr>
        <w:t xml:space="preserve">公开招标 </w:t>
      </w:r>
      <w:r>
        <w:rPr>
          <w:rFonts w:hint="eastAsia" w:ascii="仿宋" w:hAnsi="仿宋" w:eastAsia="仿宋" w:cs="仿宋"/>
          <w:iCs w:val="0"/>
          <w:sz w:val="21"/>
          <w:szCs w:val="21"/>
          <w:highlight w:val="none"/>
          <w:lang w:val="en-US" w:eastAsia="zh-CN" w:bidi="ar-SA"/>
        </w:rPr>
        <w:sym w:font="Wingdings" w:char="00A8"/>
      </w:r>
      <w:r>
        <w:rPr>
          <w:rFonts w:hint="eastAsia" w:ascii="仿宋" w:hAnsi="仿宋" w:eastAsia="仿宋" w:cs="仿宋"/>
          <w:iCs w:val="0"/>
          <w:sz w:val="21"/>
          <w:szCs w:val="21"/>
          <w:highlight w:val="none"/>
          <w:lang w:val="en-US" w:eastAsia="zh-CN" w:bidi="ar-SA"/>
        </w:rPr>
        <w:t xml:space="preserve">邀请招标 </w:t>
      </w:r>
      <w:r>
        <w:rPr>
          <w:rFonts w:hint="eastAsia" w:ascii="仿宋" w:hAnsi="仿宋" w:eastAsia="仿宋" w:cs="仿宋"/>
          <w:iCs w:val="0"/>
          <w:sz w:val="21"/>
          <w:szCs w:val="21"/>
          <w:highlight w:val="none"/>
          <w:lang w:val="en-US" w:eastAsia="zh-CN" w:bidi="ar-SA"/>
        </w:rPr>
        <w:sym w:font="Wingdings" w:char="00A8"/>
      </w:r>
      <w:r>
        <w:rPr>
          <w:rFonts w:hint="eastAsia" w:ascii="仿宋" w:hAnsi="仿宋" w:eastAsia="仿宋" w:cs="仿宋"/>
          <w:iCs w:val="0"/>
          <w:sz w:val="21"/>
          <w:szCs w:val="21"/>
          <w:highlight w:val="none"/>
          <w:lang w:val="en-US" w:eastAsia="zh-CN" w:bidi="ar-SA"/>
        </w:rPr>
        <w:t xml:space="preserve">竞争性谈判 </w:t>
      </w:r>
      <w:r>
        <w:rPr>
          <w:rFonts w:hint="eastAsia" w:ascii="仿宋" w:hAnsi="仿宋" w:eastAsia="仿宋" w:cs="仿宋"/>
          <w:iCs w:val="0"/>
          <w:sz w:val="21"/>
          <w:szCs w:val="21"/>
          <w:highlight w:val="none"/>
          <w:lang w:val="en-US" w:eastAsia="zh-CN" w:bidi="ar-SA"/>
        </w:rPr>
        <w:sym w:font="Wingdings" w:char="00A8"/>
      </w:r>
      <w:r>
        <w:rPr>
          <w:rFonts w:hint="eastAsia" w:ascii="仿宋" w:hAnsi="仿宋" w:eastAsia="仿宋" w:cs="仿宋"/>
          <w:iCs w:val="0"/>
          <w:sz w:val="21"/>
          <w:szCs w:val="21"/>
          <w:highlight w:val="none"/>
          <w:lang w:val="en-US" w:eastAsia="zh-CN" w:bidi="ar-SA"/>
        </w:rPr>
        <w:t>竞争性磋商</w:t>
      </w:r>
    </w:p>
    <w:p w14:paraId="155053A7">
      <w:pPr>
        <w:numPr>
          <w:ilvl w:val="-1"/>
          <w:numId w:val="0"/>
        </w:numPr>
        <w:autoSpaceDE w:val="0"/>
        <w:autoSpaceDN w:val="0"/>
        <w:adjustRightInd w:val="0"/>
        <w:snapToGrid w:val="0"/>
        <w:spacing w:before="0" w:beforeLines="0" w:line="400" w:lineRule="exact"/>
        <w:ind w:left="0" w:firstLine="420" w:firstLineChars="0"/>
        <w:rPr>
          <w:rFonts w:hint="eastAsia" w:ascii="仿宋" w:hAnsi="仿宋" w:eastAsia="仿宋" w:cs="仿宋"/>
          <w:iCs w:val="0"/>
          <w:sz w:val="21"/>
          <w:szCs w:val="21"/>
          <w:highlight w:val="none"/>
          <w:u w:val="single"/>
          <w:lang w:val="en-US" w:eastAsia="zh-CN" w:bidi="ar-SA"/>
        </w:rPr>
      </w:pPr>
      <w:r>
        <w:rPr>
          <w:rFonts w:hint="eastAsia" w:ascii="仿宋" w:hAnsi="仿宋" w:eastAsia="仿宋" w:cs="仿宋"/>
          <w:sz w:val="22"/>
          <w:szCs w:val="21"/>
          <w:highlight w:val="none"/>
          <w:u w:val="none"/>
          <w:lang w:val="en-US" w:eastAsia="zh-CN" w:bidi="ar-SA"/>
        </w:rPr>
        <w:t xml:space="preserve">                  </w:t>
      </w:r>
      <w:r>
        <w:rPr>
          <w:rFonts w:hint="eastAsia" w:ascii="仿宋" w:hAnsi="仿宋" w:eastAsia="仿宋" w:cs="仿宋"/>
          <w:iCs w:val="0"/>
          <w:sz w:val="21"/>
          <w:szCs w:val="21"/>
          <w:highlight w:val="none"/>
          <w:lang w:val="en-US" w:eastAsia="zh-CN" w:bidi="ar-SA"/>
        </w:rPr>
        <w:sym w:font="Wingdings" w:char="00A8"/>
      </w:r>
      <w:r>
        <w:rPr>
          <w:rFonts w:hint="eastAsia" w:ascii="仿宋" w:hAnsi="仿宋" w:eastAsia="仿宋" w:cs="仿宋"/>
          <w:iCs w:val="0"/>
          <w:sz w:val="21"/>
          <w:szCs w:val="21"/>
          <w:highlight w:val="none"/>
          <w:lang w:val="en-US" w:eastAsia="zh-CN" w:bidi="ar-SA"/>
        </w:rPr>
        <w:t xml:space="preserve">询价 </w:t>
      </w:r>
      <w:r>
        <w:rPr>
          <w:rFonts w:hint="eastAsia" w:ascii="仿宋" w:hAnsi="仿宋" w:eastAsia="仿宋" w:cs="仿宋"/>
          <w:iCs w:val="0"/>
          <w:sz w:val="21"/>
          <w:szCs w:val="21"/>
          <w:highlight w:val="none"/>
          <w:lang w:val="en-US" w:eastAsia="zh-CN" w:bidi="ar-SA"/>
        </w:rPr>
        <w:sym w:font="Wingdings" w:char="00A8"/>
      </w:r>
      <w:r>
        <w:rPr>
          <w:rFonts w:hint="eastAsia" w:ascii="仿宋" w:hAnsi="仿宋" w:eastAsia="仿宋" w:cs="仿宋"/>
          <w:iCs w:val="0"/>
          <w:sz w:val="21"/>
          <w:szCs w:val="21"/>
          <w:highlight w:val="none"/>
          <w:lang w:val="en-US" w:eastAsia="zh-CN" w:bidi="ar-SA"/>
        </w:rPr>
        <w:t xml:space="preserve">单一来源 </w:t>
      </w:r>
      <w:r>
        <w:rPr>
          <w:rFonts w:hint="eastAsia" w:ascii="仿宋" w:hAnsi="仿宋" w:eastAsia="仿宋" w:cs="仿宋"/>
          <w:iCs w:val="0"/>
          <w:sz w:val="21"/>
          <w:szCs w:val="21"/>
          <w:highlight w:val="none"/>
          <w:lang w:val="en-US" w:eastAsia="zh-CN" w:bidi="ar-SA"/>
        </w:rPr>
        <w:sym w:font="Wingdings" w:char="00A8"/>
      </w:r>
      <w:r>
        <w:rPr>
          <w:rFonts w:hint="eastAsia" w:ascii="仿宋" w:hAnsi="仿宋" w:eastAsia="仿宋" w:cs="仿宋"/>
          <w:iCs w:val="0"/>
          <w:sz w:val="21"/>
          <w:szCs w:val="21"/>
          <w:highlight w:val="none"/>
          <w:lang w:val="en-US" w:eastAsia="zh-CN" w:bidi="ar-SA"/>
        </w:rPr>
        <w:t xml:space="preserve">框架协议 </w:t>
      </w:r>
      <w:r>
        <w:rPr>
          <w:rFonts w:hint="eastAsia" w:ascii="仿宋" w:hAnsi="仿宋" w:eastAsia="仿宋" w:cs="仿宋"/>
          <w:iCs w:val="0"/>
          <w:sz w:val="21"/>
          <w:szCs w:val="21"/>
          <w:highlight w:val="none"/>
          <w:lang w:val="en-US" w:eastAsia="zh-CN" w:bidi="ar-SA"/>
        </w:rPr>
        <w:sym w:font="Wingdings" w:char="00A8"/>
      </w:r>
      <w:r>
        <w:rPr>
          <w:rFonts w:hint="eastAsia" w:ascii="仿宋" w:hAnsi="仿宋" w:eastAsia="仿宋" w:cs="仿宋"/>
          <w:iCs w:val="0"/>
          <w:sz w:val="21"/>
          <w:szCs w:val="21"/>
          <w:highlight w:val="none"/>
          <w:lang w:val="en-US" w:eastAsia="zh-CN" w:bidi="ar-SA"/>
        </w:rPr>
        <w:t>其他：</w:t>
      </w:r>
      <w:r>
        <w:rPr>
          <w:rFonts w:hint="eastAsia" w:ascii="仿宋" w:hAnsi="仿宋" w:eastAsia="仿宋" w:cs="仿宋"/>
          <w:iCs w:val="0"/>
          <w:sz w:val="21"/>
          <w:szCs w:val="21"/>
          <w:highlight w:val="none"/>
          <w:u w:val="single"/>
          <w:lang w:val="en-US" w:eastAsia="zh-CN" w:bidi="ar-SA"/>
        </w:rPr>
        <w:t xml:space="preserve">          </w:t>
      </w:r>
    </w:p>
    <w:p w14:paraId="0C371427">
      <w:pPr>
        <w:numPr>
          <w:ilvl w:val="-1"/>
          <w:numId w:val="0"/>
        </w:numPr>
        <w:autoSpaceDE w:val="0"/>
        <w:autoSpaceDN w:val="0"/>
        <w:adjustRightInd w:val="0"/>
        <w:snapToGrid w:val="0"/>
        <w:spacing w:before="0" w:beforeLines="0" w:line="400" w:lineRule="exact"/>
        <w:ind w:left="0" w:firstLine="420" w:firstLineChars="0"/>
        <w:rPr>
          <w:rFonts w:hint="eastAsia" w:ascii="仿宋" w:hAnsi="仿宋" w:eastAsia="仿宋" w:cs="仿宋"/>
          <w:iCs w:val="0"/>
          <w:sz w:val="21"/>
          <w:szCs w:val="21"/>
          <w:highlight w:val="none"/>
          <w:u w:val="none"/>
          <w:lang w:val="en-US" w:eastAsia="zh-CN" w:bidi="ar-SA"/>
        </w:rPr>
      </w:pPr>
      <w:r>
        <w:rPr>
          <w:rFonts w:hint="eastAsia" w:ascii="仿宋" w:hAnsi="仿宋" w:eastAsia="仿宋" w:cs="仿宋"/>
          <w:iCs w:val="0"/>
          <w:sz w:val="21"/>
          <w:szCs w:val="21"/>
          <w:highlight w:val="none"/>
          <w:u w:val="none"/>
          <w:lang w:val="en-US" w:eastAsia="zh-CN" w:bidi="ar-SA"/>
        </w:rPr>
        <w:t>（注：在框架协议采购的第二阶段，可选择使用该合同文本）</w:t>
      </w:r>
    </w:p>
    <w:p w14:paraId="34A98234">
      <w:pPr>
        <w:numPr>
          <w:ilvl w:val="-1"/>
          <w:numId w:val="0"/>
        </w:numPr>
        <w:autoSpaceDE w:val="0"/>
        <w:autoSpaceDN w:val="0"/>
        <w:adjustRightInd w:val="0"/>
        <w:snapToGrid w:val="0"/>
        <w:spacing w:before="0" w:beforeLines="0" w:line="400" w:lineRule="exact"/>
        <w:ind w:firstLine="220" w:firstLineChars="100"/>
        <w:rPr>
          <w:rFonts w:hint="eastAsia" w:ascii="仿宋" w:hAnsi="仿宋" w:eastAsia="仿宋" w:cs="仿宋"/>
          <w:w w:val="100"/>
          <w:kern w:val="2"/>
          <w:sz w:val="21"/>
          <w:szCs w:val="21"/>
          <w:highlight w:val="none"/>
          <w:lang w:val="en-US" w:eastAsia="zh-CN" w:bidi="ar-SA"/>
        </w:rPr>
      </w:pPr>
      <w:r>
        <w:rPr>
          <w:rFonts w:hint="eastAsia" w:ascii="仿宋" w:hAnsi="仿宋" w:eastAsia="仿宋" w:cs="仿宋"/>
          <w:sz w:val="22"/>
          <w:szCs w:val="21"/>
          <w:highlight w:val="none"/>
          <w:lang w:val="en-US" w:eastAsia="zh-CN" w:bidi="ar-SA"/>
        </w:rPr>
        <w:t xml:space="preserve"> （</w:t>
      </w:r>
      <w:r>
        <w:rPr>
          <w:rFonts w:hint="eastAsia" w:ascii="仿宋" w:hAnsi="仿宋" w:eastAsia="仿宋" w:cs="仿宋"/>
          <w:sz w:val="22"/>
          <w:szCs w:val="21"/>
          <w:highlight w:val="none"/>
          <w:lang w:val="en" w:eastAsia="zh-CN" w:bidi="ar-SA"/>
        </w:rPr>
        <w:t>6</w:t>
      </w:r>
      <w:r>
        <w:rPr>
          <w:rFonts w:hint="eastAsia" w:ascii="仿宋" w:hAnsi="仿宋" w:eastAsia="仿宋" w:cs="仿宋"/>
          <w:sz w:val="22"/>
          <w:szCs w:val="21"/>
          <w:highlight w:val="none"/>
          <w:lang w:val="en-US" w:eastAsia="zh-CN" w:bidi="ar-SA"/>
        </w:rPr>
        <w:t>）</w:t>
      </w:r>
      <w:r>
        <w:rPr>
          <w:rFonts w:hint="eastAsia" w:ascii="仿宋" w:hAnsi="仿宋" w:eastAsia="仿宋" w:cs="仿宋"/>
          <w:w w:val="100"/>
          <w:kern w:val="2"/>
          <w:sz w:val="21"/>
          <w:szCs w:val="21"/>
          <w:highlight w:val="none"/>
          <w:lang w:val="en-US" w:eastAsia="zh-CN" w:bidi="ar-SA"/>
        </w:rPr>
        <w:t>中标（成交）采购标的制造商是否为中小企业：</w:t>
      </w:r>
      <w:r>
        <w:rPr>
          <w:rFonts w:hint="eastAsia" w:ascii="仿宋" w:hAnsi="仿宋" w:eastAsia="仿宋" w:cs="仿宋"/>
          <w:w w:val="100"/>
          <w:kern w:val="2"/>
          <w:sz w:val="21"/>
          <w:szCs w:val="21"/>
          <w:highlight w:val="none"/>
          <w:lang w:val="en-US" w:eastAsia="zh-CN" w:bidi="ar-SA"/>
        </w:rPr>
        <w:sym w:font="Wingdings" w:char="00A8"/>
      </w:r>
      <w:r>
        <w:rPr>
          <w:rFonts w:hint="eastAsia" w:ascii="仿宋" w:hAnsi="仿宋" w:eastAsia="仿宋" w:cs="仿宋"/>
          <w:w w:val="100"/>
          <w:kern w:val="2"/>
          <w:sz w:val="21"/>
          <w:szCs w:val="21"/>
          <w:highlight w:val="none"/>
          <w:lang w:val="en-US" w:eastAsia="zh-CN" w:bidi="ar-SA"/>
        </w:rPr>
        <w:t xml:space="preserve">是      </w:t>
      </w:r>
      <w:r>
        <w:rPr>
          <w:rFonts w:hint="eastAsia" w:ascii="仿宋" w:hAnsi="仿宋" w:eastAsia="仿宋" w:cs="仿宋"/>
          <w:w w:val="100"/>
          <w:kern w:val="2"/>
          <w:sz w:val="21"/>
          <w:szCs w:val="21"/>
          <w:highlight w:val="none"/>
          <w:lang w:val="en-US" w:eastAsia="zh-CN" w:bidi="ar-SA"/>
        </w:rPr>
        <w:sym w:font="Wingdings" w:char="00A8"/>
      </w:r>
      <w:r>
        <w:rPr>
          <w:rFonts w:hint="eastAsia" w:ascii="仿宋" w:hAnsi="仿宋" w:eastAsia="仿宋" w:cs="仿宋"/>
          <w:w w:val="100"/>
          <w:kern w:val="2"/>
          <w:sz w:val="21"/>
          <w:szCs w:val="21"/>
          <w:highlight w:val="none"/>
          <w:lang w:val="en-US" w:eastAsia="zh-CN" w:bidi="ar-SA"/>
        </w:rPr>
        <w:t>否</w:t>
      </w:r>
    </w:p>
    <w:p w14:paraId="701A82F7">
      <w:pPr>
        <w:numPr>
          <w:ilvl w:val="-1"/>
          <w:numId w:val="0"/>
        </w:numPr>
        <w:adjustRightInd w:val="0"/>
        <w:snapToGrid w:val="0"/>
        <w:spacing w:before="0" w:beforeLines="0" w:line="400" w:lineRule="exact"/>
        <w:ind w:left="0" w:leftChars="0" w:firstLine="0" w:firstLineChars="0"/>
        <w:rPr>
          <w:rFonts w:hint="eastAsia" w:ascii="仿宋" w:hAnsi="仿宋" w:eastAsia="仿宋" w:cs="仿宋"/>
          <w:iCs/>
          <w:szCs w:val="21"/>
          <w:highlight w:val="none"/>
        </w:rPr>
      </w:pPr>
      <w:r>
        <w:rPr>
          <w:rFonts w:hint="eastAsia" w:ascii="仿宋" w:hAnsi="仿宋" w:eastAsia="仿宋" w:cs="仿宋"/>
          <w:w w:val="100"/>
          <w:szCs w:val="21"/>
          <w:highlight w:val="none"/>
          <w:lang w:val="en-US" w:eastAsia="zh-CN"/>
        </w:rPr>
        <w:t xml:space="preserve">         本合同</w:t>
      </w:r>
      <w:r>
        <w:rPr>
          <w:rFonts w:hint="eastAsia" w:ascii="仿宋" w:hAnsi="仿宋" w:eastAsia="仿宋" w:cs="仿宋"/>
          <w:w w:val="100"/>
          <w:szCs w:val="21"/>
          <w:highlight w:val="none"/>
        </w:rPr>
        <w:t>是否</w:t>
      </w:r>
      <w:r>
        <w:rPr>
          <w:rFonts w:hint="eastAsia" w:ascii="仿宋" w:hAnsi="仿宋" w:eastAsia="仿宋" w:cs="仿宋"/>
          <w:w w:val="100"/>
          <w:szCs w:val="21"/>
          <w:highlight w:val="none"/>
          <w:lang w:eastAsia="zh-CN"/>
        </w:rPr>
        <w:t>为专门面向</w:t>
      </w:r>
      <w:r>
        <w:rPr>
          <w:rFonts w:hint="eastAsia" w:ascii="仿宋" w:hAnsi="仿宋" w:eastAsia="仿宋" w:cs="仿宋"/>
          <w:w w:val="100"/>
          <w:szCs w:val="21"/>
          <w:highlight w:val="none"/>
        </w:rPr>
        <w:t>中小企业</w:t>
      </w:r>
      <w:r>
        <w:rPr>
          <w:rFonts w:hint="eastAsia" w:ascii="仿宋" w:hAnsi="仿宋" w:eastAsia="仿宋" w:cs="仿宋"/>
          <w:w w:val="100"/>
          <w:szCs w:val="21"/>
          <w:highlight w:val="none"/>
          <w:lang w:eastAsia="zh-CN"/>
        </w:rPr>
        <w:t>的采</w:t>
      </w:r>
      <w:r>
        <w:rPr>
          <w:rFonts w:hint="eastAsia" w:ascii="仿宋" w:hAnsi="仿宋" w:eastAsia="仿宋" w:cs="仿宋"/>
          <w:w w:val="100"/>
          <w:szCs w:val="21"/>
          <w:highlight w:val="none"/>
          <w:shd w:val="clear"/>
          <w:lang w:eastAsia="zh-CN"/>
        </w:rPr>
        <w:t>购</w:t>
      </w:r>
      <w:r>
        <w:rPr>
          <w:rFonts w:hint="eastAsia" w:ascii="仿宋" w:hAnsi="仿宋" w:eastAsia="仿宋" w:cs="仿宋"/>
          <w:w w:val="100"/>
          <w:szCs w:val="21"/>
          <w:highlight w:val="none"/>
          <w:shd w:val="clear"/>
        </w:rPr>
        <w:t>合同</w:t>
      </w:r>
      <w:r>
        <w:rPr>
          <w:rFonts w:hint="eastAsia" w:ascii="仿宋" w:hAnsi="仿宋" w:eastAsia="仿宋" w:cs="仿宋"/>
          <w:w w:val="100"/>
          <w:szCs w:val="21"/>
          <w:highlight w:val="none"/>
          <w:shd w:val="clear"/>
          <w:lang w:eastAsia="zh-CN"/>
        </w:rPr>
        <w:t>（中小企业预留合同）</w:t>
      </w:r>
      <w:r>
        <w:rPr>
          <w:rFonts w:hint="eastAsia" w:ascii="仿宋" w:hAnsi="仿宋" w:eastAsia="仿宋" w:cs="仿宋"/>
          <w:szCs w:val="21"/>
          <w:highlight w:val="none"/>
          <w:shd w:val="clear"/>
        </w:rPr>
        <w:t>：</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rPr>
        <w:t xml:space="preserve">是 </w:t>
      </w:r>
      <w:r>
        <w:rPr>
          <w:rFonts w:hint="eastAsia" w:ascii="仿宋" w:hAnsi="仿宋" w:eastAsia="仿宋" w:cs="仿宋"/>
          <w:iCs/>
          <w:szCs w:val="21"/>
          <w:highlight w:val="none"/>
          <w:lang w:val="en-US" w:eastAsia="zh-CN"/>
        </w:rPr>
        <w:t xml:space="preserve">  </w:t>
      </w:r>
      <w:r>
        <w:rPr>
          <w:rFonts w:hint="eastAsia" w:ascii="仿宋" w:hAnsi="仿宋" w:eastAsia="仿宋" w:cs="仿宋"/>
          <w:iCs/>
          <w:szCs w:val="21"/>
          <w:highlight w:val="none"/>
        </w:rPr>
        <w:t xml:space="preserve"> </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rPr>
        <w:t>否</w:t>
      </w:r>
    </w:p>
    <w:p w14:paraId="2FAB5F45">
      <w:pPr>
        <w:numPr>
          <w:ilvl w:val="-1"/>
          <w:numId w:val="0"/>
        </w:numPr>
        <w:adjustRightInd w:val="0"/>
        <w:snapToGrid w:val="0"/>
        <w:spacing w:before="0" w:beforeLines="0" w:line="400" w:lineRule="exact"/>
        <w:ind w:firstLine="0" w:firstLineChars="0"/>
        <w:rPr>
          <w:rFonts w:hint="eastAsia" w:ascii="仿宋" w:hAnsi="仿宋" w:eastAsia="仿宋" w:cs="仿宋"/>
          <w:iCs/>
          <w:szCs w:val="21"/>
          <w:highlight w:val="none"/>
        </w:rPr>
      </w:pPr>
      <w:r>
        <w:rPr>
          <w:rFonts w:hint="eastAsia" w:ascii="仿宋" w:hAnsi="仿宋" w:eastAsia="仿宋" w:cs="仿宋"/>
          <w:highlight w:val="none"/>
          <w:lang w:val="en-US" w:eastAsia="zh-CN"/>
        </w:rPr>
        <w:t xml:space="preserve">         若本项目不专门面向中小企业采购，是否给予小微企业评审优惠：</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rPr>
        <w:t xml:space="preserve">是   </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rPr>
        <w:t>否</w:t>
      </w:r>
    </w:p>
    <w:p w14:paraId="7BA6FB83">
      <w:pPr>
        <w:numPr>
          <w:ilvl w:val="-1"/>
          <w:numId w:val="0"/>
        </w:numPr>
        <w:adjustRightInd w:val="0"/>
        <w:snapToGrid w:val="0"/>
        <w:spacing w:before="0" w:beforeLines="0" w:line="400" w:lineRule="exact"/>
        <w:ind w:firstLine="0" w:firstLineChars="0"/>
        <w:rPr>
          <w:rFonts w:hint="eastAsia" w:ascii="仿宋" w:hAnsi="仿宋" w:eastAsia="仿宋" w:cs="仿宋"/>
          <w:iCs/>
          <w:szCs w:val="21"/>
          <w:highlight w:val="none"/>
        </w:rPr>
      </w:pPr>
      <w:r>
        <w:rPr>
          <w:rFonts w:hint="eastAsia" w:ascii="仿宋" w:hAnsi="仿宋" w:eastAsia="仿宋" w:cs="仿宋"/>
          <w:highlight w:val="none"/>
          <w:lang w:val="en-US" w:eastAsia="zh-CN"/>
        </w:rPr>
        <w:t xml:space="preserve">         中标（成交）采购标的制造商是否为残疾人福利性单位：</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rPr>
        <w:t xml:space="preserve">是   </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rPr>
        <w:t>否</w:t>
      </w:r>
    </w:p>
    <w:p w14:paraId="781E37F3">
      <w:pPr>
        <w:numPr>
          <w:ilvl w:val="0"/>
          <w:numId w:val="0"/>
        </w:numPr>
        <w:snapToGrid w:val="0"/>
        <w:spacing w:beforeLines="0" w:line="400" w:lineRule="exact"/>
        <w:ind w:firstLine="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 xml:space="preserve">         中标（成交）采购标的制造商是否为监狱企业：</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rPr>
        <w:t xml:space="preserve">是       </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rPr>
        <w:t>否</w:t>
      </w:r>
    </w:p>
    <w:p w14:paraId="33123803">
      <w:pPr>
        <w:adjustRightInd w:val="0"/>
        <w:snapToGrid w:val="0"/>
        <w:spacing w:before="0" w:beforeLines="0" w:line="40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w:t>
      </w:r>
      <w:r>
        <w:rPr>
          <w:rFonts w:hint="eastAsia" w:ascii="仿宋" w:hAnsi="仿宋" w:eastAsia="仿宋" w:cs="仿宋"/>
          <w:szCs w:val="21"/>
          <w:highlight w:val="none"/>
          <w:lang w:val="en" w:eastAsia="zh-CN"/>
        </w:rPr>
        <w:t>7</w:t>
      </w:r>
      <w:r>
        <w:rPr>
          <w:rFonts w:hint="eastAsia" w:ascii="仿宋" w:hAnsi="仿宋" w:eastAsia="仿宋" w:cs="仿宋"/>
          <w:szCs w:val="21"/>
          <w:highlight w:val="none"/>
        </w:rPr>
        <w:t>）合同是否分包：</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rPr>
        <w:t xml:space="preserve">是       </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rPr>
        <w:t>否</w:t>
      </w:r>
    </w:p>
    <w:p w14:paraId="7AFEEF20">
      <w:pPr>
        <w:adjustRightInd w:val="0"/>
        <w:snapToGrid w:val="0"/>
        <w:spacing w:before="0" w:beforeLines="0" w:line="400" w:lineRule="exact"/>
        <w:ind w:firstLine="840" w:firstLineChars="400"/>
        <w:rPr>
          <w:rFonts w:hint="eastAsia" w:ascii="仿宋" w:hAnsi="仿宋" w:eastAsia="仿宋" w:cs="仿宋"/>
          <w:szCs w:val="21"/>
          <w:highlight w:val="none"/>
          <w:u w:val="single"/>
        </w:rPr>
      </w:pPr>
      <w:r>
        <w:rPr>
          <w:rFonts w:hint="eastAsia" w:ascii="仿宋" w:hAnsi="仿宋" w:eastAsia="仿宋" w:cs="仿宋"/>
          <w:szCs w:val="21"/>
          <w:highlight w:val="none"/>
          <w:lang w:val="en-US" w:eastAsia="zh-CN"/>
        </w:rPr>
        <w:t xml:space="preserve"> </w:t>
      </w:r>
      <w:r>
        <w:rPr>
          <w:rFonts w:hint="eastAsia" w:ascii="仿宋" w:hAnsi="仿宋" w:eastAsia="仿宋" w:cs="仿宋"/>
          <w:szCs w:val="21"/>
          <w:highlight w:val="none"/>
        </w:rPr>
        <w:t>分包主要内容：</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u w:val="single"/>
        </w:rPr>
        <w:t xml:space="preserve">   </w:t>
      </w:r>
    </w:p>
    <w:p w14:paraId="47EAEF81">
      <w:pPr>
        <w:adjustRightInd w:val="0"/>
        <w:snapToGrid w:val="0"/>
        <w:spacing w:before="0" w:beforeLines="0" w:line="400" w:lineRule="exact"/>
        <w:ind w:firstLine="840" w:firstLineChars="400"/>
        <w:rPr>
          <w:rFonts w:hint="eastAsia" w:ascii="仿宋" w:hAnsi="仿宋" w:eastAsia="仿宋" w:cs="仿宋"/>
          <w:szCs w:val="21"/>
          <w:highlight w:val="none"/>
        </w:rPr>
      </w:pPr>
      <w:r>
        <w:rPr>
          <w:rFonts w:hint="eastAsia" w:ascii="仿宋" w:hAnsi="仿宋" w:eastAsia="仿宋" w:cs="仿宋"/>
          <w:szCs w:val="21"/>
          <w:highlight w:val="none"/>
          <w:u w:val="none"/>
          <w:lang w:val="en-US" w:eastAsia="zh-CN"/>
        </w:rPr>
        <w:t xml:space="preserve"> </w:t>
      </w:r>
      <w:r>
        <w:rPr>
          <w:rFonts w:hint="eastAsia" w:ascii="仿宋" w:hAnsi="仿宋" w:eastAsia="仿宋" w:cs="仿宋"/>
          <w:szCs w:val="21"/>
          <w:highlight w:val="none"/>
        </w:rPr>
        <w:t>分包供应商</w:t>
      </w:r>
      <w:r>
        <w:rPr>
          <w:rFonts w:hint="eastAsia" w:ascii="仿宋" w:hAnsi="仿宋" w:eastAsia="仿宋" w:cs="仿宋"/>
          <w:szCs w:val="21"/>
          <w:highlight w:val="none"/>
          <w:lang w:eastAsia="zh-CN"/>
        </w:rPr>
        <w:t>/制造商</w:t>
      </w:r>
      <w:r>
        <w:rPr>
          <w:rFonts w:hint="eastAsia" w:ascii="仿宋" w:hAnsi="仿宋" w:eastAsia="仿宋" w:cs="仿宋"/>
          <w:szCs w:val="21"/>
          <w:highlight w:val="none"/>
        </w:rPr>
        <w:t>名称</w:t>
      </w:r>
      <w:r>
        <w:rPr>
          <w:rFonts w:hint="eastAsia" w:ascii="仿宋" w:hAnsi="仿宋" w:eastAsia="仿宋" w:cs="仿宋"/>
          <w:szCs w:val="21"/>
          <w:highlight w:val="none"/>
          <w:lang w:eastAsia="zh-CN"/>
        </w:rPr>
        <w:t>（如供应商和制造商不同，请分别填写）</w:t>
      </w:r>
      <w:r>
        <w:rPr>
          <w:rFonts w:hint="eastAsia" w:ascii="仿宋" w:hAnsi="仿宋" w:eastAsia="仿宋" w:cs="仿宋"/>
          <w:szCs w:val="21"/>
          <w:highlight w:val="none"/>
        </w:rPr>
        <w:t>：</w:t>
      </w:r>
    </w:p>
    <w:p w14:paraId="226C9A24">
      <w:pPr>
        <w:adjustRightInd w:val="0"/>
        <w:snapToGrid w:val="0"/>
        <w:spacing w:before="0" w:beforeLines="0" w:line="400" w:lineRule="exact"/>
        <w:ind w:firstLine="840" w:firstLineChars="400"/>
        <w:rPr>
          <w:rFonts w:hint="eastAsia" w:ascii="仿宋" w:hAnsi="仿宋" w:eastAsia="仿宋" w:cs="仿宋"/>
          <w:szCs w:val="21"/>
          <w:highlight w:val="none"/>
          <w:u w:val="single"/>
        </w:rPr>
      </w:pPr>
      <w:r>
        <w:rPr>
          <w:rFonts w:hint="eastAsia" w:ascii="仿宋" w:hAnsi="仿宋" w:eastAsia="仿宋" w:cs="仿宋"/>
          <w:szCs w:val="21"/>
          <w:highlight w:val="none"/>
          <w:u w:val="none"/>
        </w:rPr>
        <w:t xml:space="preserve"> </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lang w:val="en-US" w:eastAsia="zh-CN"/>
        </w:rPr>
        <w:t xml:space="preserve">                       </w:t>
      </w:r>
    </w:p>
    <w:p w14:paraId="632803D7">
      <w:pPr>
        <w:adjustRightInd w:val="0"/>
        <w:snapToGrid w:val="0"/>
        <w:spacing w:before="0" w:beforeLines="0" w:line="400" w:lineRule="exact"/>
        <w:ind w:firstLine="840" w:firstLineChars="400"/>
        <w:rPr>
          <w:rFonts w:hint="eastAsia" w:ascii="仿宋" w:hAnsi="仿宋" w:eastAsia="仿宋" w:cs="仿宋"/>
          <w:szCs w:val="21"/>
          <w:highlight w:val="none"/>
        </w:rPr>
      </w:pPr>
      <w:r>
        <w:rPr>
          <w:rFonts w:hint="eastAsia" w:ascii="仿宋" w:hAnsi="仿宋" w:eastAsia="仿宋" w:cs="仿宋"/>
          <w:szCs w:val="21"/>
          <w:highlight w:val="none"/>
          <w:lang w:val="en-US" w:eastAsia="zh-CN"/>
        </w:rPr>
        <w:t xml:space="preserve"> </w:t>
      </w:r>
      <w:r>
        <w:rPr>
          <w:rFonts w:hint="eastAsia" w:ascii="仿宋" w:hAnsi="仿宋" w:eastAsia="仿宋" w:cs="仿宋"/>
          <w:szCs w:val="21"/>
          <w:highlight w:val="none"/>
        </w:rPr>
        <w:t>分包供应商</w:t>
      </w:r>
      <w:r>
        <w:rPr>
          <w:rFonts w:hint="eastAsia" w:ascii="仿宋" w:hAnsi="仿宋" w:eastAsia="仿宋" w:cs="仿宋"/>
          <w:szCs w:val="21"/>
          <w:highlight w:val="none"/>
          <w:lang w:val="en-US" w:eastAsia="zh-CN"/>
        </w:rPr>
        <w:t>/</w:t>
      </w:r>
      <w:r>
        <w:rPr>
          <w:rFonts w:hint="eastAsia" w:ascii="仿宋" w:hAnsi="仿宋" w:eastAsia="仿宋" w:cs="仿宋"/>
          <w:szCs w:val="21"/>
          <w:highlight w:val="none"/>
          <w:lang w:eastAsia="zh-CN"/>
        </w:rPr>
        <w:t>制造商</w:t>
      </w:r>
      <w:r>
        <w:rPr>
          <w:rFonts w:hint="eastAsia" w:ascii="仿宋" w:hAnsi="仿宋" w:eastAsia="仿宋" w:cs="仿宋"/>
          <w:szCs w:val="21"/>
          <w:highlight w:val="none"/>
        </w:rPr>
        <w:t>类型</w:t>
      </w:r>
      <w:r>
        <w:rPr>
          <w:rFonts w:hint="eastAsia" w:ascii="仿宋" w:hAnsi="仿宋" w:eastAsia="仿宋" w:cs="仿宋"/>
          <w:szCs w:val="21"/>
          <w:highlight w:val="none"/>
          <w:lang w:eastAsia="zh-CN"/>
        </w:rPr>
        <w:t>（如果供应商和制造商不同，只填写制造商类型）</w:t>
      </w:r>
      <w:r>
        <w:rPr>
          <w:rFonts w:hint="eastAsia" w:ascii="仿宋" w:hAnsi="仿宋" w:eastAsia="仿宋" w:cs="仿宋"/>
          <w:szCs w:val="21"/>
          <w:highlight w:val="none"/>
        </w:rPr>
        <w:t>：</w:t>
      </w:r>
    </w:p>
    <w:p w14:paraId="3ABE830E">
      <w:pPr>
        <w:adjustRightInd w:val="0"/>
        <w:snapToGrid w:val="0"/>
        <w:spacing w:beforeLines="0" w:line="400" w:lineRule="exact"/>
        <w:ind w:firstLine="840" w:firstLineChars="400"/>
        <w:rPr>
          <w:rFonts w:hint="eastAsia" w:ascii="仿宋" w:hAnsi="仿宋" w:eastAsia="仿宋" w:cs="仿宋"/>
          <w:iCs/>
          <w:szCs w:val="21"/>
          <w:highlight w:val="none"/>
          <w:lang w:val="en-US" w:eastAsia="zh-CN"/>
        </w:rPr>
      </w:pPr>
      <w:r>
        <w:rPr>
          <w:rFonts w:hint="eastAsia" w:ascii="仿宋" w:hAnsi="仿宋" w:eastAsia="仿宋" w:cs="仿宋"/>
          <w:iCs/>
          <w:szCs w:val="21"/>
          <w:highlight w:val="none"/>
          <w:lang w:val="en-US" w:eastAsia="zh-CN"/>
        </w:rPr>
        <w:t xml:space="preserve"> </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rPr>
        <w:t xml:space="preserve">大型企业  </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rPr>
        <w:t xml:space="preserve">中型企业  </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rPr>
        <w:t>小微型企业</w:t>
      </w:r>
      <w:r>
        <w:rPr>
          <w:rFonts w:hint="eastAsia" w:ascii="仿宋" w:hAnsi="仿宋" w:eastAsia="仿宋" w:cs="仿宋"/>
          <w:iCs/>
          <w:szCs w:val="21"/>
          <w:highlight w:val="none"/>
          <w:lang w:val="en-US" w:eastAsia="zh-CN"/>
        </w:rPr>
        <w:t xml:space="preserve">  </w:t>
      </w:r>
    </w:p>
    <w:p w14:paraId="7E683B59">
      <w:pPr>
        <w:adjustRightInd w:val="0"/>
        <w:snapToGrid w:val="0"/>
        <w:spacing w:beforeLines="0" w:line="400" w:lineRule="exact"/>
        <w:ind w:firstLine="840" w:firstLineChars="400"/>
        <w:rPr>
          <w:rFonts w:hint="eastAsia" w:ascii="仿宋" w:hAnsi="仿宋" w:eastAsia="仿宋" w:cs="仿宋"/>
          <w:highlight w:val="none"/>
          <w:u w:val="none"/>
          <w:lang w:val="en-US" w:eastAsia="zh-CN"/>
        </w:rPr>
      </w:pPr>
      <w:r>
        <w:rPr>
          <w:rFonts w:hint="eastAsia" w:ascii="仿宋" w:hAnsi="仿宋" w:eastAsia="仿宋" w:cs="仿宋"/>
          <w:iCs/>
          <w:szCs w:val="21"/>
          <w:highlight w:val="none"/>
          <w:lang w:val="en-US" w:eastAsia="zh-CN"/>
        </w:rPr>
        <w:t xml:space="preserve"> </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lang w:eastAsia="zh-CN"/>
        </w:rPr>
        <w:t>残疾人福利性单位</w:t>
      </w:r>
      <w:r>
        <w:rPr>
          <w:rFonts w:hint="eastAsia" w:ascii="仿宋" w:hAnsi="仿宋" w:eastAsia="仿宋" w:cs="仿宋"/>
          <w:iCs/>
          <w:szCs w:val="21"/>
          <w:highlight w:val="none"/>
          <w:lang w:val="en-US" w:eastAsia="zh-CN"/>
        </w:rPr>
        <w:t xml:space="preserve"> </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lang w:eastAsia="zh-CN"/>
        </w:rPr>
        <w:t>监狱</w:t>
      </w:r>
      <w:r>
        <w:rPr>
          <w:rFonts w:hint="eastAsia" w:ascii="仿宋" w:hAnsi="仿宋" w:eastAsia="仿宋" w:cs="仿宋"/>
          <w:iCs/>
          <w:szCs w:val="21"/>
          <w:highlight w:val="none"/>
        </w:rPr>
        <w:t>企业</w:t>
      </w:r>
      <w:r>
        <w:rPr>
          <w:rFonts w:hint="eastAsia" w:ascii="仿宋" w:hAnsi="仿宋" w:eastAsia="仿宋" w:cs="仿宋"/>
          <w:iCs/>
          <w:szCs w:val="21"/>
          <w:highlight w:val="none"/>
          <w:lang w:val="en-US" w:eastAsia="zh-CN"/>
        </w:rPr>
        <w:t xml:space="preserve"> </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lang w:eastAsia="zh-CN"/>
        </w:rPr>
        <w:t>其他</w:t>
      </w:r>
    </w:p>
    <w:p w14:paraId="0A4037D4">
      <w:pPr>
        <w:numPr>
          <w:ilvl w:val="-1"/>
          <w:numId w:val="0"/>
        </w:numPr>
        <w:adjustRightInd w:val="0"/>
        <w:snapToGrid w:val="0"/>
        <w:spacing w:before="0" w:beforeLines="0" w:line="400" w:lineRule="exact"/>
        <w:ind w:left="0" w:leftChars="0" w:firstLine="0" w:firstLineChars="0"/>
        <w:rPr>
          <w:rFonts w:hint="eastAsia" w:ascii="仿宋" w:hAnsi="仿宋" w:eastAsia="仿宋" w:cs="仿宋"/>
          <w:iCs/>
          <w:szCs w:val="21"/>
          <w:highlight w:val="none"/>
        </w:rPr>
      </w:pPr>
      <w:r>
        <w:rPr>
          <w:rFonts w:hint="eastAsia" w:ascii="仿宋" w:hAnsi="仿宋" w:eastAsia="仿宋" w:cs="仿宋"/>
          <w:szCs w:val="21"/>
          <w:highlight w:val="none"/>
          <w:u w:val="none"/>
          <w:lang w:val="en-US" w:eastAsia="zh-CN"/>
        </w:rPr>
        <w:t xml:space="preserve">    （</w:t>
      </w:r>
      <w:r>
        <w:rPr>
          <w:rFonts w:hint="eastAsia" w:ascii="仿宋" w:hAnsi="仿宋" w:eastAsia="仿宋" w:cs="仿宋"/>
          <w:szCs w:val="21"/>
          <w:highlight w:val="none"/>
          <w:u w:val="none"/>
          <w:lang w:val="en" w:eastAsia="zh-CN"/>
        </w:rPr>
        <w:t>8</w:t>
      </w:r>
      <w:r>
        <w:rPr>
          <w:rFonts w:hint="eastAsia" w:ascii="仿宋" w:hAnsi="仿宋" w:eastAsia="仿宋" w:cs="仿宋"/>
          <w:szCs w:val="21"/>
          <w:highlight w:val="none"/>
          <w:u w:val="none"/>
          <w:lang w:val="en-US" w:eastAsia="zh-CN"/>
        </w:rPr>
        <w:t>）中标（成交）供应商是否为外商投资企业：</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rPr>
        <w:t xml:space="preserve">是       </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rPr>
        <w:t>否</w:t>
      </w:r>
    </w:p>
    <w:p w14:paraId="7F529EAB">
      <w:pPr>
        <w:tabs>
          <w:tab w:val="left" w:pos="1340"/>
        </w:tabs>
        <w:autoSpaceDE w:val="0"/>
        <w:autoSpaceDN w:val="0"/>
        <w:adjustRightInd w:val="0"/>
        <w:spacing w:beforeLines="0" w:line="400" w:lineRule="exact"/>
        <w:ind w:firstLine="420" w:firstLineChars="200"/>
        <w:rPr>
          <w:rFonts w:hint="eastAsia" w:ascii="仿宋" w:hAnsi="仿宋" w:eastAsia="仿宋" w:cs="仿宋"/>
          <w:sz w:val="21"/>
          <w:szCs w:val="21"/>
          <w:highlight w:val="none"/>
          <w:u w:val="single"/>
          <w:lang w:val="en-US" w:eastAsia="zh-CN" w:bidi="ar-SA"/>
        </w:rPr>
      </w:pPr>
      <w:r>
        <w:rPr>
          <w:rFonts w:hint="eastAsia" w:ascii="仿宋" w:hAnsi="仿宋" w:eastAsia="仿宋" w:cs="仿宋"/>
          <w:sz w:val="21"/>
          <w:szCs w:val="21"/>
          <w:highlight w:val="none"/>
          <w:u w:val="none"/>
          <w:lang w:val="en-US" w:eastAsia="zh-CN" w:bidi="ar-SA"/>
        </w:rPr>
        <w:t xml:space="preserve">     外商投资企业类型：</w:t>
      </w:r>
      <w:r>
        <w:rPr>
          <w:rFonts w:hint="eastAsia" w:ascii="仿宋" w:hAnsi="仿宋" w:eastAsia="仿宋" w:cs="仿宋"/>
          <w:iCs/>
          <w:sz w:val="21"/>
          <w:szCs w:val="21"/>
          <w:highlight w:val="none"/>
          <w:lang w:val="en-US" w:eastAsia="zh-CN" w:bidi="ar-SA"/>
        </w:rPr>
        <w:sym w:font="Wingdings" w:char="00A8"/>
      </w:r>
      <w:r>
        <w:rPr>
          <w:rFonts w:hint="eastAsia" w:ascii="仿宋" w:hAnsi="仿宋" w:eastAsia="仿宋" w:cs="仿宋"/>
          <w:sz w:val="21"/>
          <w:szCs w:val="21"/>
          <w:highlight w:val="none"/>
          <w:u w:val="none"/>
          <w:lang w:val="en-US" w:eastAsia="zh-CN" w:bidi="ar-SA"/>
        </w:rPr>
        <w:t xml:space="preserve">全部由外国投资者投资  </w:t>
      </w:r>
      <w:r>
        <w:rPr>
          <w:rFonts w:hint="eastAsia" w:ascii="仿宋" w:hAnsi="仿宋" w:eastAsia="仿宋" w:cs="仿宋"/>
          <w:iCs/>
          <w:sz w:val="21"/>
          <w:szCs w:val="21"/>
          <w:highlight w:val="none"/>
          <w:lang w:val="en-US" w:eastAsia="zh-CN" w:bidi="ar-SA"/>
        </w:rPr>
        <w:sym w:font="Wingdings" w:char="00A8"/>
      </w:r>
      <w:r>
        <w:rPr>
          <w:rFonts w:hint="eastAsia" w:ascii="仿宋" w:hAnsi="仿宋" w:eastAsia="仿宋" w:cs="仿宋"/>
          <w:iCs/>
          <w:sz w:val="21"/>
          <w:szCs w:val="21"/>
          <w:highlight w:val="none"/>
          <w:lang w:val="en-US" w:eastAsia="zh-CN" w:bidi="ar-SA"/>
        </w:rPr>
        <w:t>部分由外国投资者投资</w:t>
      </w:r>
    </w:p>
    <w:p w14:paraId="245685E4">
      <w:pPr>
        <w:numPr>
          <w:ilvl w:val="-1"/>
          <w:numId w:val="0"/>
        </w:numPr>
        <w:adjustRightInd w:val="0"/>
        <w:snapToGrid w:val="0"/>
        <w:spacing w:before="0" w:beforeLines="0" w:line="400" w:lineRule="exact"/>
        <w:ind w:firstLine="420" w:firstLineChars="200"/>
        <w:rPr>
          <w:rFonts w:hint="eastAsia" w:ascii="仿宋" w:hAnsi="仿宋" w:eastAsia="仿宋" w:cs="仿宋"/>
          <w:b w:val="0"/>
          <w:bCs w:val="0"/>
          <w:sz w:val="21"/>
          <w:szCs w:val="21"/>
          <w:highlight w:val="none"/>
          <w:u w:val="none"/>
          <w:lang w:val="en-US" w:eastAsia="zh-CN"/>
        </w:rPr>
      </w:pPr>
      <w:r>
        <w:rPr>
          <w:rFonts w:hint="eastAsia" w:ascii="仿宋" w:hAnsi="仿宋" w:eastAsia="仿宋" w:cs="仿宋"/>
          <w:b w:val="0"/>
          <w:bCs w:val="0"/>
          <w:sz w:val="21"/>
          <w:szCs w:val="21"/>
          <w:highlight w:val="none"/>
          <w:u w:val="none"/>
          <w:lang w:val="en-US" w:eastAsia="zh-CN"/>
        </w:rPr>
        <w:t>（</w:t>
      </w:r>
      <w:r>
        <w:rPr>
          <w:rFonts w:hint="eastAsia" w:ascii="仿宋" w:hAnsi="仿宋" w:eastAsia="仿宋" w:cs="仿宋"/>
          <w:b w:val="0"/>
          <w:bCs w:val="0"/>
          <w:sz w:val="21"/>
          <w:szCs w:val="21"/>
          <w:highlight w:val="none"/>
          <w:u w:val="none"/>
          <w:lang w:val="en" w:eastAsia="zh-CN"/>
        </w:rPr>
        <w:t>9</w:t>
      </w:r>
      <w:r>
        <w:rPr>
          <w:rFonts w:hint="eastAsia" w:ascii="仿宋" w:hAnsi="仿宋" w:eastAsia="仿宋" w:cs="仿宋"/>
          <w:b w:val="0"/>
          <w:bCs w:val="0"/>
          <w:sz w:val="21"/>
          <w:szCs w:val="21"/>
          <w:highlight w:val="none"/>
          <w:u w:val="none"/>
          <w:lang w:val="en-US" w:eastAsia="zh-CN"/>
        </w:rPr>
        <w:t>）是否涉及进口产品：</w:t>
      </w:r>
    </w:p>
    <w:p w14:paraId="35C69833">
      <w:pPr>
        <w:numPr>
          <w:ilvl w:val="-1"/>
          <w:numId w:val="0"/>
        </w:numPr>
        <w:adjustRightInd w:val="0"/>
        <w:snapToGrid w:val="0"/>
        <w:spacing w:before="0" w:beforeLines="0" w:line="400" w:lineRule="exact"/>
        <w:ind w:firstLine="840" w:firstLineChars="400"/>
        <w:rPr>
          <w:rFonts w:hint="eastAsia" w:ascii="仿宋" w:hAnsi="仿宋" w:eastAsia="仿宋" w:cs="仿宋"/>
          <w:szCs w:val="21"/>
          <w:highlight w:val="none"/>
          <w:u w:val="single"/>
          <w:lang w:val="en-US" w:eastAsia="zh-CN"/>
        </w:rPr>
      </w:pPr>
      <w:r>
        <w:rPr>
          <w:rFonts w:hint="eastAsia" w:ascii="仿宋" w:hAnsi="仿宋" w:eastAsia="仿宋" w:cs="仿宋"/>
          <w:iCs w:val="0"/>
          <w:szCs w:val="21"/>
          <w:highlight w:val="none"/>
          <w:lang w:val="en-US" w:eastAsia="zh-CN"/>
        </w:rPr>
        <w:t xml:space="preserve"> </w:t>
      </w:r>
      <w:r>
        <w:rPr>
          <w:rFonts w:hint="eastAsia" w:ascii="仿宋" w:hAnsi="仿宋" w:eastAsia="仿宋" w:cs="仿宋"/>
          <w:iCs w:val="0"/>
          <w:szCs w:val="21"/>
          <w:highlight w:val="none"/>
        </w:rPr>
        <w:sym w:font="Wingdings" w:char="00A8"/>
      </w:r>
      <w:r>
        <w:rPr>
          <w:rFonts w:hint="eastAsia" w:ascii="仿宋" w:hAnsi="仿宋" w:eastAsia="仿宋" w:cs="仿宋"/>
          <w:iCs w:val="0"/>
          <w:szCs w:val="21"/>
          <w:highlight w:val="none"/>
        </w:rPr>
        <w:t>是</w:t>
      </w:r>
      <w:r>
        <w:rPr>
          <w:rFonts w:hint="eastAsia" w:ascii="仿宋" w:hAnsi="仿宋" w:eastAsia="仿宋" w:cs="仿宋"/>
          <w:iCs w:val="0"/>
          <w:szCs w:val="21"/>
          <w:highlight w:val="none"/>
          <w:lang w:eastAsia="zh-CN"/>
        </w:rPr>
        <w:t>，《政府采购品目分类目录》底级品目名称</w:t>
      </w:r>
      <w:r>
        <w:rPr>
          <w:rFonts w:hint="eastAsia" w:ascii="仿宋" w:hAnsi="仿宋" w:eastAsia="仿宋" w:cs="仿宋"/>
          <w:szCs w:val="21"/>
          <w:highlight w:val="none"/>
          <w:lang w:val="en-US" w:eastAsia="zh-CN"/>
        </w:rPr>
        <w:t>：</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lang w:val="en-US" w:eastAsia="zh-CN"/>
        </w:rPr>
        <w:t xml:space="preserve"> 金额：</w:t>
      </w:r>
      <w:r>
        <w:rPr>
          <w:rFonts w:hint="eastAsia" w:ascii="仿宋" w:hAnsi="仿宋" w:eastAsia="仿宋" w:cs="仿宋"/>
          <w:szCs w:val="21"/>
          <w:highlight w:val="none"/>
          <w:u w:val="single"/>
          <w:lang w:val="en-US" w:eastAsia="zh-CN"/>
        </w:rPr>
        <w:t xml:space="preserve">        </w:t>
      </w:r>
    </w:p>
    <w:p w14:paraId="3424F214">
      <w:pPr>
        <w:numPr>
          <w:ilvl w:val="-1"/>
          <w:numId w:val="0"/>
        </w:numPr>
        <w:adjustRightInd w:val="0"/>
        <w:snapToGrid w:val="0"/>
        <w:spacing w:before="0" w:beforeLines="0" w:line="400" w:lineRule="exact"/>
        <w:ind w:firstLine="840" w:firstLineChars="400"/>
        <w:rPr>
          <w:rFonts w:hint="eastAsia" w:ascii="仿宋" w:hAnsi="仿宋" w:eastAsia="仿宋" w:cs="仿宋"/>
          <w:iCs w:val="0"/>
          <w:szCs w:val="21"/>
          <w:highlight w:val="none"/>
        </w:rPr>
      </w:pPr>
      <w:r>
        <w:rPr>
          <w:rFonts w:hint="eastAsia" w:ascii="仿宋" w:hAnsi="仿宋" w:eastAsia="仿宋" w:cs="仿宋"/>
          <w:szCs w:val="21"/>
          <w:highlight w:val="none"/>
          <w:lang w:val="en-US" w:eastAsia="zh-CN"/>
        </w:rPr>
        <w:t xml:space="preserve">        国别：</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lang w:val="en-US" w:eastAsia="zh-CN"/>
        </w:rPr>
        <w:t xml:space="preserve"> 品牌：</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u w:val="none"/>
          <w:lang w:val="en-US" w:eastAsia="zh-CN"/>
        </w:rPr>
        <w:t xml:space="preserve"> 规格型号：</w:t>
      </w:r>
      <w:r>
        <w:rPr>
          <w:rFonts w:hint="eastAsia" w:ascii="仿宋" w:hAnsi="仿宋" w:eastAsia="仿宋" w:cs="仿宋"/>
          <w:szCs w:val="21"/>
          <w:highlight w:val="none"/>
          <w:u w:val="single"/>
          <w:lang w:val="en-US" w:eastAsia="zh-CN"/>
        </w:rPr>
        <w:t xml:space="preserve">        </w:t>
      </w:r>
      <w:r>
        <w:rPr>
          <w:rFonts w:hint="eastAsia" w:ascii="仿宋" w:hAnsi="仿宋" w:eastAsia="仿宋" w:cs="仿宋"/>
          <w:iCs w:val="0"/>
          <w:szCs w:val="21"/>
          <w:highlight w:val="none"/>
        </w:rPr>
        <w:t xml:space="preserve">      </w:t>
      </w:r>
    </w:p>
    <w:p w14:paraId="4ACAC863">
      <w:pPr>
        <w:adjustRightInd w:val="0"/>
        <w:snapToGrid w:val="0"/>
        <w:spacing w:before="0" w:beforeLines="0" w:line="400" w:lineRule="exact"/>
        <w:ind w:firstLine="840" w:firstLineChars="400"/>
        <w:rPr>
          <w:rFonts w:hint="eastAsia" w:ascii="仿宋" w:hAnsi="仿宋" w:eastAsia="仿宋" w:cs="仿宋"/>
          <w:szCs w:val="21"/>
          <w:highlight w:val="none"/>
          <w:u w:val="none"/>
          <w:lang w:val="en-US" w:eastAsia="zh-CN"/>
        </w:rPr>
      </w:pPr>
      <w:r>
        <w:rPr>
          <w:rFonts w:hint="eastAsia" w:ascii="仿宋" w:hAnsi="仿宋" w:eastAsia="仿宋" w:cs="仿宋"/>
          <w:iCs w:val="0"/>
          <w:szCs w:val="21"/>
          <w:highlight w:val="none"/>
          <w:lang w:val="en-US" w:eastAsia="zh-CN"/>
        </w:rPr>
        <w:t xml:space="preserve"> </w:t>
      </w:r>
      <w:r>
        <w:rPr>
          <w:rFonts w:hint="eastAsia" w:ascii="仿宋" w:hAnsi="仿宋" w:eastAsia="仿宋" w:cs="仿宋"/>
          <w:iCs w:val="0"/>
          <w:szCs w:val="21"/>
          <w:highlight w:val="none"/>
        </w:rPr>
        <w:sym w:font="Wingdings" w:char="00A8"/>
      </w:r>
      <w:r>
        <w:rPr>
          <w:rFonts w:hint="eastAsia" w:ascii="仿宋" w:hAnsi="仿宋" w:eastAsia="仿宋" w:cs="仿宋"/>
          <w:iCs w:val="0"/>
          <w:szCs w:val="21"/>
          <w:highlight w:val="none"/>
          <w:lang w:eastAsia="zh-CN"/>
        </w:rPr>
        <w:t>否</w:t>
      </w:r>
    </w:p>
    <w:p w14:paraId="600559BC">
      <w:pPr>
        <w:numPr>
          <w:ilvl w:val="-1"/>
          <w:numId w:val="0"/>
        </w:numPr>
        <w:tabs>
          <w:tab w:val="left" w:pos="740"/>
        </w:tabs>
        <w:adjustRightInd w:val="0"/>
        <w:snapToGrid w:val="0"/>
        <w:spacing w:before="0" w:beforeLines="0" w:line="400" w:lineRule="exact"/>
        <w:ind w:left="0" w:firstLine="0" w:firstLineChars="0"/>
        <w:rPr>
          <w:rFonts w:hint="eastAsia" w:ascii="仿宋" w:hAnsi="仿宋" w:eastAsia="仿宋" w:cs="仿宋"/>
          <w:b w:val="0"/>
          <w:bCs w:val="0"/>
          <w:sz w:val="21"/>
          <w:szCs w:val="21"/>
          <w:highlight w:val="none"/>
          <w:u w:val="none"/>
          <w:lang w:val="en-US" w:eastAsia="zh-CN"/>
        </w:rPr>
      </w:pPr>
      <w:r>
        <w:rPr>
          <w:rFonts w:hint="eastAsia" w:ascii="仿宋" w:hAnsi="仿宋" w:eastAsia="仿宋" w:cs="仿宋"/>
          <w:b w:val="0"/>
          <w:bCs w:val="0"/>
          <w:sz w:val="21"/>
          <w:szCs w:val="21"/>
          <w:highlight w:val="none"/>
          <w:u w:val="none"/>
          <w:lang w:val="en-US" w:eastAsia="zh-CN"/>
        </w:rPr>
        <w:t xml:space="preserve">    （1</w:t>
      </w:r>
      <w:r>
        <w:rPr>
          <w:rFonts w:hint="eastAsia" w:ascii="仿宋" w:hAnsi="仿宋" w:eastAsia="仿宋" w:cs="仿宋"/>
          <w:b w:val="0"/>
          <w:bCs w:val="0"/>
          <w:sz w:val="21"/>
          <w:szCs w:val="21"/>
          <w:highlight w:val="none"/>
          <w:u w:val="none"/>
          <w:lang w:val="en" w:eastAsia="zh-CN"/>
        </w:rPr>
        <w:t>0</w:t>
      </w:r>
      <w:r>
        <w:rPr>
          <w:rFonts w:hint="eastAsia" w:ascii="仿宋" w:hAnsi="仿宋" w:eastAsia="仿宋" w:cs="仿宋"/>
          <w:b w:val="0"/>
          <w:bCs w:val="0"/>
          <w:sz w:val="21"/>
          <w:szCs w:val="21"/>
          <w:highlight w:val="none"/>
          <w:u w:val="none"/>
          <w:lang w:val="en-US" w:eastAsia="zh-CN"/>
        </w:rPr>
        <w:t>）是否涉及节能产品：</w:t>
      </w:r>
    </w:p>
    <w:p w14:paraId="71B8DC82">
      <w:pPr>
        <w:numPr>
          <w:ilvl w:val="-1"/>
          <w:numId w:val="0"/>
        </w:numPr>
        <w:tabs>
          <w:tab w:val="left" w:pos="740"/>
        </w:tabs>
        <w:adjustRightInd w:val="0"/>
        <w:snapToGrid w:val="0"/>
        <w:spacing w:before="0" w:beforeLines="0" w:line="400" w:lineRule="exact"/>
        <w:ind w:firstLine="0" w:firstLineChars="0"/>
        <w:rPr>
          <w:rFonts w:hint="eastAsia" w:ascii="仿宋" w:hAnsi="仿宋" w:eastAsia="仿宋" w:cs="仿宋"/>
          <w:iCs/>
          <w:szCs w:val="21"/>
          <w:highlight w:val="none"/>
          <w:lang w:val="en-US" w:eastAsia="zh-CN"/>
        </w:rPr>
      </w:pPr>
      <w:r>
        <w:rPr>
          <w:rFonts w:hint="eastAsia" w:ascii="仿宋" w:hAnsi="仿宋" w:eastAsia="仿宋" w:cs="仿宋"/>
          <w:b w:val="0"/>
          <w:bCs w:val="0"/>
          <w:sz w:val="21"/>
          <w:szCs w:val="21"/>
          <w:highlight w:val="none"/>
          <w:u w:val="none"/>
          <w:lang w:val="en-US" w:eastAsia="zh-CN"/>
        </w:rPr>
        <w:t xml:space="preserve">         </w:t>
      </w:r>
      <w:r>
        <w:rPr>
          <w:rFonts w:hint="eastAsia" w:ascii="仿宋" w:hAnsi="仿宋" w:eastAsia="仿宋" w:cs="仿宋"/>
          <w:iCs w:val="0"/>
          <w:szCs w:val="21"/>
          <w:highlight w:val="none"/>
        </w:rPr>
        <w:sym w:font="Wingdings" w:char="00A8"/>
      </w:r>
      <w:r>
        <w:rPr>
          <w:rFonts w:hint="eastAsia" w:ascii="仿宋" w:hAnsi="仿宋" w:eastAsia="仿宋" w:cs="仿宋"/>
          <w:iCs w:val="0"/>
          <w:szCs w:val="21"/>
          <w:highlight w:val="none"/>
        </w:rPr>
        <w:t>是</w:t>
      </w:r>
      <w:r>
        <w:rPr>
          <w:rFonts w:hint="eastAsia" w:ascii="仿宋" w:hAnsi="仿宋" w:eastAsia="仿宋" w:cs="仿宋"/>
          <w:iCs w:val="0"/>
          <w:szCs w:val="21"/>
          <w:highlight w:val="none"/>
          <w:lang w:eastAsia="zh-CN"/>
        </w:rPr>
        <w:t>，《节能产品政府采购品目清单》的底级品目名称：</w:t>
      </w:r>
      <w:r>
        <w:rPr>
          <w:rFonts w:hint="eastAsia" w:ascii="仿宋" w:hAnsi="仿宋" w:eastAsia="仿宋" w:cs="仿宋"/>
          <w:szCs w:val="21"/>
          <w:highlight w:val="none"/>
          <w:u w:val="single"/>
          <w:lang w:val="en-US" w:eastAsia="zh-CN"/>
        </w:rPr>
        <w:t xml:space="preserve">         </w:t>
      </w:r>
      <w:r>
        <w:rPr>
          <w:rFonts w:hint="eastAsia" w:ascii="仿宋" w:hAnsi="仿宋" w:eastAsia="仿宋" w:cs="仿宋"/>
          <w:iCs/>
          <w:szCs w:val="21"/>
          <w:highlight w:val="none"/>
          <w:lang w:val="en-US" w:eastAsia="zh-CN"/>
        </w:rPr>
        <w:t xml:space="preserve">     </w:t>
      </w:r>
    </w:p>
    <w:p w14:paraId="5C8302EA">
      <w:pPr>
        <w:numPr>
          <w:ilvl w:val="-1"/>
          <w:numId w:val="0"/>
        </w:numPr>
        <w:tabs>
          <w:tab w:val="left" w:pos="740"/>
        </w:tabs>
        <w:adjustRightInd w:val="0"/>
        <w:snapToGrid w:val="0"/>
        <w:spacing w:before="0" w:beforeLines="0" w:line="400" w:lineRule="exact"/>
        <w:ind w:firstLine="0" w:firstLineChars="0"/>
        <w:rPr>
          <w:rFonts w:hint="eastAsia" w:ascii="仿宋" w:hAnsi="仿宋" w:eastAsia="仿宋" w:cs="仿宋"/>
          <w:iCs/>
          <w:szCs w:val="21"/>
          <w:highlight w:val="none"/>
          <w:lang w:val="en-US" w:eastAsia="zh-CN"/>
        </w:rPr>
      </w:pPr>
      <w:r>
        <w:rPr>
          <w:rFonts w:hint="eastAsia" w:ascii="仿宋" w:hAnsi="仿宋" w:eastAsia="仿宋" w:cs="仿宋"/>
          <w:iCs/>
          <w:szCs w:val="21"/>
          <w:highlight w:val="none"/>
          <w:lang w:val="en-US" w:eastAsia="zh-CN"/>
        </w:rPr>
        <w:t xml:space="preserve">                </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lang w:eastAsia="zh-CN"/>
        </w:rPr>
        <w:t>强制采购</w:t>
      </w:r>
      <w:r>
        <w:rPr>
          <w:rFonts w:hint="eastAsia" w:ascii="仿宋" w:hAnsi="仿宋" w:eastAsia="仿宋" w:cs="仿宋"/>
          <w:iCs/>
          <w:szCs w:val="21"/>
          <w:highlight w:val="none"/>
          <w:lang w:val="en-US" w:eastAsia="zh-CN"/>
        </w:rPr>
        <w:t xml:space="preserve">       </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lang w:eastAsia="zh-CN"/>
        </w:rPr>
        <w:t>优先采购</w:t>
      </w:r>
      <w:r>
        <w:rPr>
          <w:rFonts w:hint="eastAsia" w:ascii="仿宋" w:hAnsi="仿宋" w:eastAsia="仿宋" w:cs="仿宋"/>
          <w:iCs/>
          <w:szCs w:val="21"/>
          <w:highlight w:val="none"/>
          <w:lang w:val="en-US" w:eastAsia="zh-CN"/>
        </w:rPr>
        <w:t xml:space="preserve">    </w:t>
      </w:r>
    </w:p>
    <w:p w14:paraId="563A0636">
      <w:pPr>
        <w:numPr>
          <w:ilvl w:val="-1"/>
          <w:numId w:val="0"/>
        </w:numPr>
        <w:tabs>
          <w:tab w:val="left" w:pos="740"/>
        </w:tabs>
        <w:adjustRightInd w:val="0"/>
        <w:snapToGrid w:val="0"/>
        <w:spacing w:before="0" w:beforeLines="0" w:line="400" w:lineRule="exact"/>
        <w:ind w:firstLine="0" w:firstLineChars="0"/>
        <w:rPr>
          <w:rFonts w:hint="eastAsia" w:ascii="仿宋" w:hAnsi="仿宋" w:eastAsia="仿宋" w:cs="仿宋"/>
          <w:iCs w:val="0"/>
          <w:szCs w:val="21"/>
          <w:highlight w:val="none"/>
        </w:rPr>
      </w:pPr>
      <w:r>
        <w:rPr>
          <w:rFonts w:hint="eastAsia" w:ascii="仿宋" w:hAnsi="仿宋" w:eastAsia="仿宋" w:cs="仿宋"/>
          <w:iCs/>
          <w:szCs w:val="21"/>
          <w:highlight w:val="none"/>
          <w:lang w:val="en-US" w:eastAsia="zh-CN"/>
        </w:rPr>
        <w:t xml:space="preserve">         </w:t>
      </w:r>
      <w:r>
        <w:rPr>
          <w:rFonts w:hint="eastAsia" w:ascii="仿宋" w:hAnsi="仿宋" w:eastAsia="仿宋" w:cs="仿宋"/>
          <w:iCs w:val="0"/>
          <w:szCs w:val="21"/>
          <w:highlight w:val="none"/>
        </w:rPr>
        <w:sym w:font="Wingdings" w:char="00A8"/>
      </w:r>
      <w:r>
        <w:rPr>
          <w:rFonts w:hint="eastAsia" w:ascii="仿宋" w:hAnsi="仿宋" w:eastAsia="仿宋" w:cs="仿宋"/>
          <w:iCs w:val="0"/>
          <w:szCs w:val="21"/>
          <w:highlight w:val="none"/>
        </w:rPr>
        <w:t>否</w:t>
      </w:r>
    </w:p>
    <w:p w14:paraId="233851AA">
      <w:pPr>
        <w:numPr>
          <w:ilvl w:val="-1"/>
          <w:numId w:val="0"/>
        </w:numPr>
        <w:tabs>
          <w:tab w:val="left" w:pos="740"/>
        </w:tabs>
        <w:adjustRightInd w:val="0"/>
        <w:snapToGrid w:val="0"/>
        <w:spacing w:before="0" w:beforeLines="0" w:line="400" w:lineRule="exact"/>
        <w:ind w:left="0" w:firstLine="0" w:firstLineChars="0"/>
        <w:rPr>
          <w:rFonts w:hint="eastAsia" w:ascii="仿宋" w:hAnsi="仿宋" w:eastAsia="仿宋" w:cs="仿宋"/>
          <w:b w:val="0"/>
          <w:bCs w:val="0"/>
          <w:sz w:val="21"/>
          <w:szCs w:val="21"/>
          <w:highlight w:val="none"/>
          <w:u w:val="none"/>
          <w:lang w:val="en-US" w:eastAsia="zh-CN"/>
        </w:rPr>
      </w:pPr>
      <w:r>
        <w:rPr>
          <w:rFonts w:hint="eastAsia" w:ascii="仿宋" w:hAnsi="仿宋" w:eastAsia="仿宋" w:cs="仿宋"/>
          <w:b w:val="0"/>
          <w:bCs w:val="0"/>
          <w:sz w:val="21"/>
          <w:szCs w:val="21"/>
          <w:highlight w:val="none"/>
          <w:u w:val="none"/>
          <w:lang w:val="en-US" w:eastAsia="zh-CN"/>
        </w:rPr>
        <w:t xml:space="preserve">          是否涉及环境标志产品：</w:t>
      </w:r>
    </w:p>
    <w:p w14:paraId="2E32562C">
      <w:pPr>
        <w:numPr>
          <w:ilvl w:val="-1"/>
          <w:numId w:val="0"/>
        </w:numPr>
        <w:tabs>
          <w:tab w:val="left" w:pos="740"/>
        </w:tabs>
        <w:adjustRightInd w:val="0"/>
        <w:snapToGrid w:val="0"/>
        <w:spacing w:before="0" w:beforeLines="0" w:line="400" w:lineRule="exact"/>
        <w:ind w:firstLine="0" w:firstLineChars="0"/>
        <w:rPr>
          <w:rFonts w:hint="eastAsia" w:ascii="仿宋" w:hAnsi="仿宋" w:eastAsia="仿宋" w:cs="仿宋"/>
          <w:iCs w:val="0"/>
          <w:szCs w:val="21"/>
          <w:highlight w:val="none"/>
          <w:lang w:eastAsia="zh-CN"/>
        </w:rPr>
      </w:pPr>
      <w:r>
        <w:rPr>
          <w:rFonts w:hint="eastAsia" w:ascii="仿宋" w:hAnsi="仿宋" w:eastAsia="仿宋" w:cs="仿宋"/>
          <w:b w:val="0"/>
          <w:bCs w:val="0"/>
          <w:sz w:val="21"/>
          <w:szCs w:val="21"/>
          <w:highlight w:val="none"/>
          <w:u w:val="none"/>
          <w:lang w:val="en-US" w:eastAsia="zh-CN"/>
        </w:rPr>
        <w:t xml:space="preserve">         </w:t>
      </w:r>
      <w:r>
        <w:rPr>
          <w:rFonts w:hint="eastAsia" w:ascii="仿宋" w:hAnsi="仿宋" w:eastAsia="仿宋" w:cs="仿宋"/>
          <w:iCs w:val="0"/>
          <w:szCs w:val="21"/>
          <w:highlight w:val="none"/>
        </w:rPr>
        <w:sym w:font="Wingdings" w:char="00A8"/>
      </w:r>
      <w:r>
        <w:rPr>
          <w:rFonts w:hint="eastAsia" w:ascii="仿宋" w:hAnsi="仿宋" w:eastAsia="仿宋" w:cs="仿宋"/>
          <w:iCs w:val="0"/>
          <w:szCs w:val="21"/>
          <w:highlight w:val="none"/>
        </w:rPr>
        <w:t>是</w:t>
      </w:r>
      <w:r>
        <w:rPr>
          <w:rFonts w:hint="eastAsia" w:ascii="仿宋" w:hAnsi="仿宋" w:eastAsia="仿宋" w:cs="仿宋"/>
          <w:iCs w:val="0"/>
          <w:szCs w:val="21"/>
          <w:highlight w:val="none"/>
          <w:lang w:eastAsia="zh-CN"/>
        </w:rPr>
        <w:t>，《环境标志产品政府采购品目清单》的底级品目名称：</w:t>
      </w:r>
      <w:r>
        <w:rPr>
          <w:rFonts w:hint="eastAsia" w:ascii="仿宋" w:hAnsi="仿宋" w:eastAsia="仿宋" w:cs="仿宋"/>
          <w:szCs w:val="21"/>
          <w:highlight w:val="none"/>
          <w:u w:val="single"/>
          <w:lang w:val="en-US" w:eastAsia="zh-CN"/>
        </w:rPr>
        <w:t xml:space="preserve">         </w:t>
      </w:r>
      <w:r>
        <w:rPr>
          <w:rFonts w:hint="eastAsia" w:ascii="仿宋" w:hAnsi="仿宋" w:eastAsia="仿宋" w:cs="仿宋"/>
          <w:iCs/>
          <w:szCs w:val="21"/>
          <w:highlight w:val="none"/>
          <w:lang w:val="en-US" w:eastAsia="zh-CN"/>
        </w:rPr>
        <w:t xml:space="preserve"> </w:t>
      </w:r>
    </w:p>
    <w:p w14:paraId="66F11E21">
      <w:pPr>
        <w:numPr>
          <w:ilvl w:val="-1"/>
          <w:numId w:val="0"/>
        </w:numPr>
        <w:tabs>
          <w:tab w:val="left" w:pos="740"/>
        </w:tabs>
        <w:adjustRightInd w:val="0"/>
        <w:snapToGrid w:val="0"/>
        <w:spacing w:before="0" w:beforeLines="0" w:line="400" w:lineRule="exact"/>
        <w:ind w:firstLine="0" w:firstLineChars="0"/>
        <w:rPr>
          <w:rFonts w:hint="eastAsia" w:ascii="仿宋" w:hAnsi="仿宋" w:eastAsia="仿宋" w:cs="仿宋"/>
          <w:iCs/>
          <w:szCs w:val="21"/>
          <w:highlight w:val="none"/>
          <w:lang w:val="en-US" w:eastAsia="zh-CN"/>
        </w:rPr>
      </w:pPr>
      <w:r>
        <w:rPr>
          <w:rFonts w:hint="eastAsia" w:ascii="仿宋" w:hAnsi="仿宋" w:eastAsia="仿宋" w:cs="仿宋"/>
          <w:iCs/>
          <w:szCs w:val="21"/>
          <w:highlight w:val="none"/>
          <w:lang w:val="en-US" w:eastAsia="zh-CN"/>
        </w:rPr>
        <w:t xml:space="preserve">                </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lang w:eastAsia="zh-CN"/>
        </w:rPr>
        <w:t>强制采购</w:t>
      </w:r>
      <w:r>
        <w:rPr>
          <w:rFonts w:hint="eastAsia" w:ascii="仿宋" w:hAnsi="仿宋" w:eastAsia="仿宋" w:cs="仿宋"/>
          <w:iCs/>
          <w:szCs w:val="21"/>
          <w:highlight w:val="none"/>
          <w:lang w:val="en-US" w:eastAsia="zh-CN"/>
        </w:rPr>
        <w:t xml:space="preserve">       </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lang w:eastAsia="zh-CN"/>
        </w:rPr>
        <w:t>优先采购</w:t>
      </w:r>
      <w:r>
        <w:rPr>
          <w:rFonts w:hint="eastAsia" w:ascii="仿宋" w:hAnsi="仿宋" w:eastAsia="仿宋" w:cs="仿宋"/>
          <w:iCs/>
          <w:szCs w:val="21"/>
          <w:highlight w:val="none"/>
          <w:lang w:val="en-US" w:eastAsia="zh-CN"/>
        </w:rPr>
        <w:t xml:space="preserve">    </w:t>
      </w:r>
    </w:p>
    <w:p w14:paraId="153809AA">
      <w:pPr>
        <w:numPr>
          <w:ilvl w:val="-1"/>
          <w:numId w:val="0"/>
        </w:numPr>
        <w:tabs>
          <w:tab w:val="left" w:pos="740"/>
        </w:tabs>
        <w:adjustRightInd w:val="0"/>
        <w:snapToGrid w:val="0"/>
        <w:spacing w:before="0" w:beforeLines="0" w:line="400" w:lineRule="exact"/>
        <w:ind w:firstLine="0" w:firstLineChars="0"/>
        <w:rPr>
          <w:rFonts w:hint="eastAsia" w:ascii="仿宋" w:hAnsi="仿宋" w:eastAsia="仿宋" w:cs="仿宋"/>
          <w:b w:val="0"/>
          <w:bCs w:val="0"/>
          <w:sz w:val="21"/>
          <w:szCs w:val="21"/>
          <w:highlight w:val="none"/>
          <w:u w:val="none"/>
          <w:lang w:val="en-US" w:eastAsia="zh-CN"/>
        </w:rPr>
      </w:pPr>
      <w:r>
        <w:rPr>
          <w:rFonts w:hint="eastAsia" w:ascii="仿宋" w:hAnsi="仿宋" w:eastAsia="仿宋" w:cs="仿宋"/>
          <w:iCs/>
          <w:szCs w:val="21"/>
          <w:highlight w:val="none"/>
          <w:lang w:val="en-US" w:eastAsia="zh-CN"/>
        </w:rPr>
        <w:t xml:space="preserve">         </w:t>
      </w:r>
      <w:r>
        <w:rPr>
          <w:rFonts w:hint="eastAsia" w:ascii="仿宋" w:hAnsi="仿宋" w:eastAsia="仿宋" w:cs="仿宋"/>
          <w:iCs w:val="0"/>
          <w:szCs w:val="21"/>
          <w:highlight w:val="none"/>
        </w:rPr>
        <w:sym w:font="Wingdings" w:char="00A8"/>
      </w:r>
      <w:r>
        <w:rPr>
          <w:rFonts w:hint="eastAsia" w:ascii="仿宋" w:hAnsi="仿宋" w:eastAsia="仿宋" w:cs="仿宋"/>
          <w:iCs w:val="0"/>
          <w:szCs w:val="21"/>
          <w:highlight w:val="none"/>
        </w:rPr>
        <w:t>否</w:t>
      </w:r>
    </w:p>
    <w:p w14:paraId="6AB9C1D9">
      <w:pPr>
        <w:numPr>
          <w:ilvl w:val="-1"/>
          <w:numId w:val="0"/>
        </w:numPr>
        <w:autoSpaceDE w:val="0"/>
        <w:autoSpaceDN w:val="0"/>
        <w:adjustRightInd w:val="0"/>
        <w:snapToGrid w:val="0"/>
        <w:spacing w:before="0" w:beforeLines="0" w:line="400" w:lineRule="exact"/>
        <w:ind w:firstLine="0" w:firstLineChars="0"/>
        <w:rPr>
          <w:rFonts w:hint="eastAsia" w:ascii="仿宋" w:hAnsi="仿宋" w:eastAsia="仿宋" w:cs="仿宋"/>
          <w:iCs w:val="0"/>
          <w:kern w:val="2"/>
          <w:sz w:val="21"/>
          <w:szCs w:val="21"/>
          <w:highlight w:val="none"/>
          <w:u w:val="none"/>
          <w:lang w:val="en-US" w:eastAsia="zh-CN" w:bidi="ar-SA"/>
        </w:rPr>
      </w:pPr>
      <w:r>
        <w:rPr>
          <w:rFonts w:hint="eastAsia" w:ascii="仿宋" w:hAnsi="仿宋" w:eastAsia="仿宋" w:cs="仿宋"/>
          <w:b w:val="0"/>
          <w:bCs w:val="0"/>
          <w:sz w:val="21"/>
          <w:szCs w:val="21"/>
          <w:highlight w:val="none"/>
          <w:u w:val="none"/>
          <w:lang w:val="en-US" w:eastAsia="zh-CN" w:bidi="ar-SA"/>
        </w:rPr>
        <w:t xml:space="preserve">          </w:t>
      </w:r>
      <w:r>
        <w:rPr>
          <w:rFonts w:hint="eastAsia" w:ascii="仿宋" w:hAnsi="仿宋" w:eastAsia="仿宋" w:cs="仿宋"/>
          <w:b w:val="0"/>
          <w:bCs w:val="0"/>
          <w:kern w:val="2"/>
          <w:sz w:val="21"/>
          <w:szCs w:val="21"/>
          <w:highlight w:val="none"/>
          <w:u w:val="none"/>
          <w:lang w:val="en-US" w:eastAsia="zh-CN" w:bidi="ar-SA"/>
        </w:rPr>
        <w:t>是否涉及绿色产品：</w:t>
      </w:r>
      <w:r>
        <w:rPr>
          <w:rFonts w:hint="eastAsia" w:ascii="仿宋" w:hAnsi="仿宋" w:eastAsia="仿宋" w:cs="仿宋"/>
          <w:iCs w:val="0"/>
          <w:kern w:val="2"/>
          <w:sz w:val="21"/>
          <w:szCs w:val="21"/>
          <w:highlight w:val="none"/>
          <w:u w:val="none"/>
          <w:lang w:val="en-US" w:eastAsia="zh-CN" w:bidi="ar-SA"/>
        </w:rPr>
        <w:t xml:space="preserve"> </w:t>
      </w:r>
    </w:p>
    <w:p w14:paraId="05D3E185">
      <w:pPr>
        <w:autoSpaceDE w:val="0"/>
        <w:autoSpaceDN w:val="0"/>
        <w:adjustRightInd w:val="0"/>
        <w:spacing w:beforeLines="0" w:line="400" w:lineRule="exact"/>
        <w:ind w:firstLine="420" w:firstLineChars="0"/>
        <w:rPr>
          <w:rFonts w:hint="eastAsia" w:ascii="仿宋" w:hAnsi="仿宋" w:eastAsia="仿宋" w:cs="仿宋"/>
          <w:sz w:val="22"/>
          <w:szCs w:val="21"/>
          <w:highlight w:val="none"/>
          <w:u w:val="single"/>
          <w:lang w:val="en-US" w:eastAsia="zh-CN" w:bidi="ar-SA"/>
        </w:rPr>
      </w:pPr>
      <w:r>
        <w:rPr>
          <w:rFonts w:hint="eastAsia" w:ascii="仿宋" w:hAnsi="仿宋" w:eastAsia="仿宋" w:cs="仿宋"/>
          <w:iCs w:val="0"/>
          <w:kern w:val="2"/>
          <w:sz w:val="21"/>
          <w:szCs w:val="21"/>
          <w:highlight w:val="none"/>
          <w:u w:val="none"/>
          <w:lang w:val="en-US" w:eastAsia="zh-CN" w:bidi="ar-SA"/>
        </w:rPr>
        <w:t xml:space="preserve">     </w:t>
      </w:r>
      <w:r>
        <w:rPr>
          <w:rFonts w:hint="eastAsia" w:ascii="仿宋" w:hAnsi="仿宋" w:eastAsia="仿宋" w:cs="仿宋"/>
          <w:iCs w:val="0"/>
          <w:kern w:val="2"/>
          <w:sz w:val="21"/>
          <w:szCs w:val="21"/>
          <w:highlight w:val="none"/>
          <w:u w:val="none"/>
          <w:lang w:val="en-US" w:eastAsia="zh-CN" w:bidi="ar-SA"/>
        </w:rPr>
        <w:sym w:font="Wingdings" w:char="00A8"/>
      </w:r>
      <w:r>
        <w:rPr>
          <w:rFonts w:hint="eastAsia" w:ascii="仿宋" w:hAnsi="仿宋" w:eastAsia="仿宋" w:cs="仿宋"/>
          <w:iCs w:val="0"/>
          <w:kern w:val="2"/>
          <w:sz w:val="21"/>
          <w:szCs w:val="21"/>
          <w:highlight w:val="none"/>
          <w:u w:val="none"/>
          <w:lang w:val="en-US" w:eastAsia="zh-CN" w:bidi="ar-SA"/>
        </w:rPr>
        <w:t>是，绿色产品政府采购相关政策确定的底级品目名称：</w:t>
      </w:r>
      <w:r>
        <w:rPr>
          <w:rFonts w:hint="eastAsia" w:ascii="仿宋" w:hAnsi="仿宋" w:eastAsia="仿宋" w:cs="仿宋"/>
          <w:sz w:val="22"/>
          <w:szCs w:val="21"/>
          <w:highlight w:val="none"/>
          <w:u w:val="single"/>
          <w:lang w:val="en-US" w:eastAsia="zh-CN" w:bidi="ar-SA"/>
        </w:rPr>
        <w:t xml:space="preserve">         </w:t>
      </w:r>
    </w:p>
    <w:p w14:paraId="71A06E67">
      <w:pPr>
        <w:numPr>
          <w:ilvl w:val="-1"/>
          <w:numId w:val="0"/>
        </w:numPr>
        <w:tabs>
          <w:tab w:val="left" w:pos="740"/>
        </w:tabs>
        <w:adjustRightInd w:val="0"/>
        <w:snapToGrid w:val="0"/>
        <w:spacing w:before="0" w:beforeLines="0" w:line="400" w:lineRule="exact"/>
        <w:ind w:firstLine="0" w:firstLineChars="0"/>
        <w:rPr>
          <w:rFonts w:hint="eastAsia" w:ascii="仿宋" w:hAnsi="仿宋" w:eastAsia="仿宋" w:cs="仿宋"/>
          <w:iCs/>
          <w:szCs w:val="21"/>
          <w:highlight w:val="none"/>
          <w:lang w:val="en-US" w:eastAsia="zh-CN"/>
        </w:rPr>
      </w:pPr>
      <w:r>
        <w:rPr>
          <w:rFonts w:hint="eastAsia" w:ascii="仿宋" w:hAnsi="仿宋" w:eastAsia="仿宋" w:cs="仿宋"/>
          <w:iCs/>
          <w:szCs w:val="21"/>
          <w:highlight w:val="none"/>
          <w:lang w:val="en-US" w:eastAsia="zh-CN"/>
        </w:rPr>
        <w:t xml:space="preserve">                </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lang w:eastAsia="zh-CN"/>
        </w:rPr>
        <w:t>强制采购</w:t>
      </w:r>
      <w:r>
        <w:rPr>
          <w:rFonts w:hint="eastAsia" w:ascii="仿宋" w:hAnsi="仿宋" w:eastAsia="仿宋" w:cs="仿宋"/>
          <w:iCs/>
          <w:szCs w:val="21"/>
          <w:highlight w:val="none"/>
          <w:lang w:val="en-US" w:eastAsia="zh-CN"/>
        </w:rPr>
        <w:t xml:space="preserve">       </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lang w:eastAsia="zh-CN"/>
        </w:rPr>
        <w:t>优先采购</w:t>
      </w:r>
      <w:r>
        <w:rPr>
          <w:rFonts w:hint="eastAsia" w:ascii="仿宋" w:hAnsi="仿宋" w:eastAsia="仿宋" w:cs="仿宋"/>
          <w:iCs/>
          <w:szCs w:val="21"/>
          <w:highlight w:val="none"/>
          <w:lang w:val="en-US" w:eastAsia="zh-CN"/>
        </w:rPr>
        <w:t xml:space="preserve">    </w:t>
      </w:r>
    </w:p>
    <w:p w14:paraId="4C25A5A8">
      <w:pPr>
        <w:autoSpaceDE w:val="0"/>
        <w:autoSpaceDN w:val="0"/>
        <w:adjustRightInd w:val="0"/>
        <w:spacing w:beforeLines="0" w:line="400" w:lineRule="exact"/>
        <w:ind w:firstLine="420" w:firstLineChars="0"/>
        <w:rPr>
          <w:rFonts w:hint="eastAsia" w:ascii="仿宋" w:hAnsi="仿宋" w:eastAsia="仿宋" w:cs="仿宋"/>
          <w:b w:val="0"/>
          <w:bCs w:val="0"/>
          <w:sz w:val="21"/>
          <w:szCs w:val="21"/>
          <w:highlight w:val="none"/>
          <w:u w:val="none"/>
          <w:lang w:val="en-US" w:eastAsia="zh-CN" w:bidi="ar-SA"/>
        </w:rPr>
      </w:pPr>
      <w:r>
        <w:rPr>
          <w:rFonts w:hint="eastAsia" w:ascii="仿宋" w:hAnsi="仿宋" w:eastAsia="仿宋" w:cs="仿宋"/>
          <w:iCs w:val="0"/>
          <w:kern w:val="2"/>
          <w:sz w:val="21"/>
          <w:szCs w:val="21"/>
          <w:highlight w:val="none"/>
          <w:u w:val="none"/>
          <w:lang w:val="en-US" w:eastAsia="zh-CN" w:bidi="ar-SA"/>
        </w:rPr>
        <w:t xml:space="preserve">     </w:t>
      </w:r>
      <w:r>
        <w:rPr>
          <w:rFonts w:hint="eastAsia" w:ascii="仿宋" w:hAnsi="仿宋" w:eastAsia="仿宋" w:cs="仿宋"/>
          <w:iCs w:val="0"/>
          <w:kern w:val="2"/>
          <w:sz w:val="21"/>
          <w:szCs w:val="21"/>
          <w:highlight w:val="none"/>
          <w:u w:val="none"/>
          <w:lang w:val="en-US" w:eastAsia="zh-CN" w:bidi="ar-SA"/>
        </w:rPr>
        <w:sym w:font="Wingdings" w:char="00A8"/>
      </w:r>
      <w:r>
        <w:rPr>
          <w:rFonts w:hint="eastAsia" w:ascii="仿宋" w:hAnsi="仿宋" w:eastAsia="仿宋" w:cs="仿宋"/>
          <w:iCs w:val="0"/>
          <w:kern w:val="2"/>
          <w:sz w:val="21"/>
          <w:szCs w:val="21"/>
          <w:highlight w:val="none"/>
          <w:u w:val="none"/>
          <w:lang w:val="en-US" w:eastAsia="zh-CN" w:bidi="ar-SA"/>
        </w:rPr>
        <w:t>否</w:t>
      </w:r>
    </w:p>
    <w:p w14:paraId="196FD176">
      <w:pPr>
        <w:numPr>
          <w:ilvl w:val="-1"/>
          <w:numId w:val="0"/>
        </w:numPr>
        <w:adjustRightInd w:val="0"/>
        <w:snapToGrid w:val="0"/>
        <w:spacing w:before="0" w:beforeLines="0" w:line="400" w:lineRule="exact"/>
        <w:ind w:firstLine="0" w:firstLineChars="0"/>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 xml:space="preserve">    （1</w:t>
      </w:r>
      <w:r>
        <w:rPr>
          <w:rFonts w:hint="eastAsia" w:ascii="仿宋" w:hAnsi="仿宋" w:eastAsia="仿宋" w:cs="仿宋"/>
          <w:szCs w:val="21"/>
          <w:highlight w:val="none"/>
          <w:lang w:val="en" w:eastAsia="zh-CN"/>
        </w:rPr>
        <w:t>1</w:t>
      </w:r>
      <w:r>
        <w:rPr>
          <w:rFonts w:hint="eastAsia" w:ascii="仿宋" w:hAnsi="仿宋" w:eastAsia="仿宋" w:cs="仿宋"/>
          <w:szCs w:val="21"/>
          <w:highlight w:val="none"/>
          <w:lang w:val="en-US" w:eastAsia="zh-CN"/>
        </w:rPr>
        <w:t>）涉及商品包装和快递包装的，是否参考</w:t>
      </w:r>
      <w:r>
        <w:rPr>
          <w:rFonts w:hint="eastAsia" w:ascii="仿宋" w:hAnsi="仿宋" w:eastAsia="仿宋" w:cs="仿宋"/>
          <w:szCs w:val="21"/>
          <w:highlight w:val="none"/>
        </w:rPr>
        <w:t>《商品包装政府采购需求标准（试行）》、《快递包装政府采购需求标准（试行）》</w:t>
      </w:r>
      <w:r>
        <w:rPr>
          <w:rFonts w:hint="eastAsia" w:ascii="仿宋" w:hAnsi="仿宋" w:eastAsia="仿宋" w:cs="仿宋"/>
          <w:szCs w:val="21"/>
          <w:highlight w:val="none"/>
          <w:lang w:eastAsia="zh-CN"/>
        </w:rPr>
        <w:t>明确产品及相关快递服务的具体包装要求：</w:t>
      </w:r>
    </w:p>
    <w:p w14:paraId="7F8243CB">
      <w:pPr>
        <w:numPr>
          <w:ilvl w:val="-1"/>
          <w:numId w:val="0"/>
        </w:numPr>
        <w:adjustRightInd w:val="0"/>
        <w:snapToGrid w:val="0"/>
        <w:spacing w:before="0" w:beforeLines="0" w:line="400" w:lineRule="exact"/>
        <w:ind w:firstLine="840" w:firstLineChars="400"/>
        <w:rPr>
          <w:rFonts w:hint="eastAsia" w:ascii="仿宋" w:hAnsi="仿宋" w:eastAsia="仿宋" w:cs="仿宋"/>
          <w:iCs w:val="0"/>
          <w:szCs w:val="21"/>
          <w:highlight w:val="none"/>
          <w:lang w:val="en-US" w:eastAsia="zh-CN"/>
        </w:rPr>
      </w:pPr>
      <w:r>
        <w:rPr>
          <w:rFonts w:hint="eastAsia" w:ascii="仿宋" w:hAnsi="仿宋" w:eastAsia="仿宋" w:cs="仿宋"/>
          <w:iCs w:val="0"/>
          <w:szCs w:val="21"/>
          <w:highlight w:val="none"/>
        </w:rPr>
        <w:sym w:font="Wingdings" w:char="00A8"/>
      </w:r>
      <w:r>
        <w:rPr>
          <w:rFonts w:hint="eastAsia" w:ascii="仿宋" w:hAnsi="仿宋" w:eastAsia="仿宋" w:cs="仿宋"/>
          <w:iCs w:val="0"/>
          <w:szCs w:val="21"/>
          <w:highlight w:val="none"/>
        </w:rPr>
        <w:t xml:space="preserve">是       </w:t>
      </w:r>
      <w:r>
        <w:rPr>
          <w:rFonts w:hint="eastAsia" w:ascii="仿宋" w:hAnsi="仿宋" w:eastAsia="仿宋" w:cs="仿宋"/>
          <w:iCs w:val="0"/>
          <w:szCs w:val="21"/>
          <w:highlight w:val="none"/>
        </w:rPr>
        <w:sym w:font="Wingdings" w:char="00A8"/>
      </w:r>
      <w:r>
        <w:rPr>
          <w:rFonts w:hint="eastAsia" w:ascii="仿宋" w:hAnsi="仿宋" w:eastAsia="仿宋" w:cs="仿宋"/>
          <w:iCs w:val="0"/>
          <w:szCs w:val="21"/>
          <w:highlight w:val="none"/>
        </w:rPr>
        <w:t>否</w:t>
      </w:r>
      <w:r>
        <w:rPr>
          <w:rFonts w:hint="eastAsia" w:ascii="仿宋" w:hAnsi="仿宋" w:eastAsia="仿宋" w:cs="仿宋"/>
          <w:iCs w:val="0"/>
          <w:szCs w:val="21"/>
          <w:highlight w:val="none"/>
          <w:lang w:val="en-US" w:eastAsia="zh-CN"/>
        </w:rPr>
        <w:t xml:space="preserve">      </w:t>
      </w:r>
      <w:r>
        <w:rPr>
          <w:rFonts w:hint="eastAsia" w:ascii="仿宋" w:hAnsi="仿宋" w:eastAsia="仿宋" w:cs="仿宋"/>
          <w:iCs w:val="0"/>
          <w:szCs w:val="21"/>
          <w:highlight w:val="none"/>
        </w:rPr>
        <w:sym w:font="Wingdings" w:char="00A8"/>
      </w:r>
      <w:r>
        <w:rPr>
          <w:rFonts w:hint="eastAsia" w:ascii="仿宋" w:hAnsi="仿宋" w:eastAsia="仿宋" w:cs="仿宋"/>
          <w:iCs w:val="0"/>
          <w:szCs w:val="21"/>
          <w:highlight w:val="none"/>
          <w:lang w:eastAsia="zh-CN"/>
        </w:rPr>
        <w:t>不涉及</w:t>
      </w:r>
    </w:p>
    <w:p w14:paraId="6CFC956A">
      <w:pPr>
        <w:numPr>
          <w:ilvl w:val="0"/>
          <w:numId w:val="7"/>
        </w:numPr>
        <w:adjustRightInd w:val="0"/>
        <w:snapToGrid w:val="0"/>
        <w:spacing w:before="0" w:beforeLines="0" w:line="400" w:lineRule="exact"/>
        <w:ind w:firstLine="420" w:firstLineChars="200"/>
        <w:rPr>
          <w:rFonts w:hint="eastAsia" w:ascii="仿宋" w:hAnsi="仿宋" w:eastAsia="仿宋" w:cs="仿宋"/>
          <w:b/>
          <w:szCs w:val="21"/>
          <w:highlight w:val="none"/>
        </w:rPr>
      </w:pPr>
      <w:r>
        <w:rPr>
          <w:rFonts w:hint="eastAsia" w:ascii="仿宋" w:hAnsi="仿宋" w:eastAsia="仿宋" w:cs="仿宋"/>
          <w:b/>
          <w:szCs w:val="21"/>
          <w:highlight w:val="none"/>
        </w:rPr>
        <w:t>合同金额</w:t>
      </w:r>
    </w:p>
    <w:p w14:paraId="2BA313E8">
      <w:pPr>
        <w:adjustRightInd w:val="0"/>
        <w:snapToGrid w:val="0"/>
        <w:spacing w:before="0" w:beforeLines="0" w:line="40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（1）合同金额小写：</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u w:val="single"/>
        </w:rPr>
        <w:t xml:space="preserve">      </w:t>
      </w:r>
    </w:p>
    <w:p w14:paraId="4093992A">
      <w:pPr>
        <w:adjustRightInd w:val="0"/>
        <w:snapToGrid w:val="0"/>
        <w:spacing w:before="0" w:beforeLines="0" w:line="400" w:lineRule="exact"/>
        <w:ind w:left="0" w:firstLine="0" w:firstLineChars="0"/>
        <w:rPr>
          <w:rFonts w:hint="eastAsia" w:ascii="仿宋" w:hAnsi="仿宋" w:eastAsia="仿宋" w:cs="仿宋"/>
          <w:szCs w:val="21"/>
          <w:highlight w:val="none"/>
          <w:u w:val="single"/>
        </w:rPr>
      </w:pPr>
      <w:r>
        <w:rPr>
          <w:rFonts w:hint="eastAsia" w:ascii="仿宋" w:hAnsi="仿宋" w:eastAsia="仿宋" w:cs="仿宋"/>
          <w:szCs w:val="21"/>
          <w:highlight w:val="none"/>
          <w:lang w:val="en-US" w:eastAsia="zh-CN"/>
        </w:rPr>
        <w:t xml:space="preserve">                 </w:t>
      </w:r>
      <w:r>
        <w:rPr>
          <w:rFonts w:hint="eastAsia" w:ascii="仿宋" w:hAnsi="仿宋" w:eastAsia="仿宋" w:cs="仿宋"/>
          <w:szCs w:val="21"/>
          <w:highlight w:val="none"/>
        </w:rPr>
        <w:t>大写：</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u w:val="single"/>
        </w:rPr>
        <w:t xml:space="preserve">      </w:t>
      </w:r>
    </w:p>
    <w:p w14:paraId="2D20D910">
      <w:pPr>
        <w:adjustRightInd w:val="0"/>
        <w:snapToGrid w:val="0"/>
        <w:spacing w:before="0" w:beforeLines="0" w:line="400" w:lineRule="exact"/>
        <w:ind w:firstLine="0" w:firstLineChars="0"/>
        <w:rPr>
          <w:rFonts w:hint="eastAsia" w:ascii="仿宋" w:hAnsi="仿宋" w:eastAsia="仿宋" w:cs="仿宋"/>
          <w:szCs w:val="21"/>
          <w:highlight w:val="none"/>
        </w:rPr>
      </w:pPr>
      <w:r>
        <w:rPr>
          <w:rFonts w:hint="eastAsia" w:ascii="仿宋" w:hAnsi="仿宋" w:eastAsia="仿宋" w:cs="仿宋"/>
          <w:szCs w:val="21"/>
          <w:highlight w:val="none"/>
          <w:lang w:val="en-US" w:eastAsia="zh-CN"/>
        </w:rPr>
        <w:t xml:space="preserve">         </w:t>
      </w:r>
      <w:r>
        <w:rPr>
          <w:rFonts w:hint="eastAsia" w:ascii="仿宋" w:hAnsi="仿宋" w:eastAsia="仿宋" w:cs="仿宋"/>
          <w:szCs w:val="21"/>
          <w:highlight w:val="none"/>
        </w:rPr>
        <w:t>分包金额</w:t>
      </w:r>
      <w:r>
        <w:rPr>
          <w:rFonts w:hint="eastAsia" w:ascii="仿宋" w:hAnsi="仿宋" w:eastAsia="仿宋" w:cs="仿宋"/>
          <w:szCs w:val="21"/>
          <w:highlight w:val="none"/>
          <w:lang w:eastAsia="zh-CN"/>
        </w:rPr>
        <w:t>（如有）</w:t>
      </w:r>
      <w:r>
        <w:rPr>
          <w:rFonts w:hint="eastAsia" w:ascii="仿宋" w:hAnsi="仿宋" w:eastAsia="仿宋" w:cs="仿宋"/>
          <w:szCs w:val="21"/>
          <w:highlight w:val="none"/>
        </w:rPr>
        <w:t>小写：</w:t>
      </w:r>
      <w:r>
        <w:rPr>
          <w:rFonts w:hint="eastAsia" w:ascii="仿宋" w:hAnsi="仿宋" w:eastAsia="仿宋" w:cs="仿宋"/>
          <w:szCs w:val="21"/>
          <w:highlight w:val="none"/>
          <w:u w:val="single"/>
        </w:rPr>
        <w:t xml:space="preserve">                   </w:t>
      </w:r>
    </w:p>
    <w:p w14:paraId="40F927D1">
      <w:pPr>
        <w:adjustRightInd w:val="0"/>
        <w:snapToGrid w:val="0"/>
        <w:spacing w:before="0" w:beforeLines="0" w:line="400" w:lineRule="exact"/>
        <w:ind w:firstLine="0" w:firstLineChars="0"/>
        <w:rPr>
          <w:rFonts w:hint="eastAsia" w:ascii="仿宋" w:hAnsi="仿宋" w:eastAsia="仿宋" w:cs="仿宋"/>
          <w:szCs w:val="21"/>
          <w:highlight w:val="none"/>
          <w:u w:val="single"/>
        </w:rPr>
      </w:pPr>
      <w:r>
        <w:rPr>
          <w:rFonts w:hint="eastAsia" w:ascii="仿宋" w:hAnsi="仿宋" w:eastAsia="仿宋" w:cs="仿宋"/>
          <w:szCs w:val="21"/>
          <w:highlight w:val="none"/>
          <w:lang w:val="en-US" w:eastAsia="zh-CN"/>
        </w:rPr>
        <w:t xml:space="preserve">                     </w:t>
      </w:r>
      <w:r>
        <w:rPr>
          <w:rFonts w:hint="eastAsia" w:ascii="仿宋" w:hAnsi="仿宋" w:eastAsia="仿宋" w:cs="仿宋"/>
          <w:szCs w:val="21"/>
          <w:highlight w:val="none"/>
        </w:rPr>
        <w:t>大写：</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u w:val="single"/>
        </w:rPr>
        <w:t xml:space="preserve">   </w:t>
      </w:r>
    </w:p>
    <w:p w14:paraId="072501CF">
      <w:pPr>
        <w:adjustRightInd w:val="0"/>
        <w:snapToGrid w:val="0"/>
        <w:spacing w:before="0" w:beforeLines="0" w:line="400" w:lineRule="exact"/>
        <w:ind w:firstLine="0" w:firstLineChars="0"/>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 xml:space="preserve">    （注：固定单价合同应填写单价和最高限价）</w:t>
      </w:r>
    </w:p>
    <w:p w14:paraId="71C6A8C4">
      <w:pPr>
        <w:numPr>
          <w:ilvl w:val="-1"/>
          <w:numId w:val="0"/>
        </w:numPr>
        <w:adjustRightInd w:val="0"/>
        <w:snapToGrid w:val="0"/>
        <w:spacing w:before="0" w:beforeLines="0" w:line="400" w:lineRule="exact"/>
        <w:ind w:firstLine="0" w:firstLineChars="0"/>
        <w:rPr>
          <w:rFonts w:hint="eastAsia" w:ascii="仿宋" w:hAnsi="仿宋" w:eastAsia="仿宋" w:cs="仿宋"/>
          <w:szCs w:val="21"/>
          <w:highlight w:val="none"/>
        </w:rPr>
      </w:pPr>
      <w:r>
        <w:rPr>
          <w:rFonts w:hint="eastAsia" w:ascii="仿宋" w:hAnsi="仿宋" w:eastAsia="仿宋" w:cs="仿宋"/>
          <w:szCs w:val="21"/>
          <w:highlight w:val="none"/>
          <w:lang w:val="en-US" w:eastAsia="zh-CN"/>
        </w:rPr>
        <w:t xml:space="preserve">    </w:t>
      </w:r>
      <w:r>
        <w:rPr>
          <w:rFonts w:hint="eastAsia" w:ascii="仿宋" w:hAnsi="仿宋" w:eastAsia="仿宋" w:cs="仿宋"/>
          <w:szCs w:val="21"/>
          <w:highlight w:val="none"/>
          <w:lang w:eastAsia="zh-CN"/>
        </w:rPr>
        <w:t>（</w:t>
      </w:r>
      <w:r>
        <w:rPr>
          <w:rFonts w:hint="eastAsia" w:ascii="仿宋" w:hAnsi="仿宋" w:eastAsia="仿宋" w:cs="仿宋"/>
          <w:szCs w:val="21"/>
          <w:highlight w:val="none"/>
          <w:lang w:val="en-US" w:eastAsia="zh-CN"/>
        </w:rPr>
        <w:t>2</w:t>
      </w:r>
      <w:r>
        <w:rPr>
          <w:rFonts w:hint="eastAsia" w:ascii="仿宋" w:hAnsi="仿宋" w:eastAsia="仿宋" w:cs="仿宋"/>
          <w:szCs w:val="21"/>
          <w:highlight w:val="none"/>
          <w:lang w:eastAsia="zh-CN"/>
        </w:rPr>
        <w:t>）</w:t>
      </w:r>
      <w:r>
        <w:rPr>
          <w:rFonts w:hint="eastAsia" w:ascii="仿宋" w:hAnsi="仿宋" w:eastAsia="仿宋" w:cs="仿宋"/>
          <w:szCs w:val="21"/>
          <w:highlight w:val="none"/>
        </w:rPr>
        <w:t>合同定价方式</w:t>
      </w:r>
      <w:r>
        <w:rPr>
          <w:rFonts w:hint="eastAsia" w:ascii="仿宋" w:hAnsi="仿宋" w:eastAsia="仿宋" w:cs="仿宋"/>
          <w:szCs w:val="21"/>
          <w:highlight w:val="none"/>
          <w:lang w:eastAsia="zh-CN"/>
        </w:rPr>
        <w:t>（采用组合定价方式的，可以勾选多项）</w:t>
      </w:r>
      <w:r>
        <w:rPr>
          <w:rFonts w:hint="eastAsia" w:ascii="仿宋" w:hAnsi="仿宋" w:eastAsia="仿宋" w:cs="仿宋"/>
          <w:szCs w:val="21"/>
          <w:highlight w:val="none"/>
        </w:rPr>
        <w:t>：</w:t>
      </w:r>
    </w:p>
    <w:p w14:paraId="7647EB5D">
      <w:pPr>
        <w:adjustRightInd w:val="0"/>
        <w:snapToGrid w:val="0"/>
        <w:spacing w:before="0" w:beforeLines="0" w:line="400" w:lineRule="exact"/>
        <w:ind w:firstLine="420" w:firstLineChars="200"/>
        <w:rPr>
          <w:rFonts w:hint="eastAsia" w:ascii="仿宋" w:hAnsi="仿宋" w:eastAsia="仿宋" w:cs="仿宋"/>
          <w:szCs w:val="21"/>
          <w:highlight w:val="none"/>
          <w:lang w:eastAsia="zh-CN"/>
        </w:rPr>
      </w:pPr>
      <w:r>
        <w:rPr>
          <w:rFonts w:hint="eastAsia" w:ascii="仿宋" w:hAnsi="仿宋" w:eastAsia="仿宋" w:cs="仿宋"/>
          <w:iCs/>
          <w:szCs w:val="21"/>
          <w:highlight w:val="none"/>
          <w:lang w:val="en-US" w:eastAsia="zh-CN"/>
        </w:rPr>
        <w:t xml:space="preserve">  </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rPr>
        <w:t xml:space="preserve">固定总价 </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rPr>
        <w:t>固定单价</w:t>
      </w:r>
      <w:r>
        <w:rPr>
          <w:rFonts w:hint="eastAsia" w:ascii="仿宋" w:hAnsi="仿宋" w:eastAsia="仿宋" w:cs="仿宋"/>
          <w:iCs/>
          <w:szCs w:val="21"/>
          <w:highlight w:val="none"/>
          <w:lang w:val="en-US" w:eastAsia="zh-CN"/>
        </w:rPr>
        <w:t xml:space="preserve"> </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lang w:eastAsia="zh-CN"/>
        </w:rPr>
        <w:t>固定费率</w:t>
      </w:r>
      <w:r>
        <w:rPr>
          <w:rFonts w:hint="eastAsia" w:ascii="仿宋" w:hAnsi="仿宋" w:eastAsia="仿宋" w:cs="仿宋"/>
          <w:iCs/>
          <w:szCs w:val="21"/>
          <w:highlight w:val="none"/>
        </w:rPr>
        <w:t xml:space="preserve"> </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rPr>
        <w:t xml:space="preserve">成本补偿 </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rPr>
        <w:t>绩效激励</w:t>
      </w:r>
      <w:r>
        <w:rPr>
          <w:rFonts w:hint="eastAsia" w:ascii="仿宋" w:hAnsi="仿宋" w:eastAsia="仿宋" w:cs="仿宋"/>
          <w:iCs/>
          <w:szCs w:val="21"/>
          <w:highlight w:val="none"/>
          <w:lang w:val="en-US" w:eastAsia="zh-CN"/>
        </w:rPr>
        <w:t xml:space="preserve"> </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lang w:eastAsia="zh-CN"/>
        </w:rPr>
        <w:t>其他</w:t>
      </w:r>
      <w:r>
        <w:rPr>
          <w:rFonts w:hint="eastAsia" w:ascii="仿宋" w:hAnsi="仿宋" w:eastAsia="仿宋" w:cs="仿宋"/>
          <w:szCs w:val="21"/>
          <w:highlight w:val="none"/>
          <w:u w:val="single"/>
        </w:rPr>
        <w:t xml:space="preserve">       </w:t>
      </w:r>
    </w:p>
    <w:p w14:paraId="2D5D34A4">
      <w:pPr>
        <w:widowControl w:val="0"/>
        <w:spacing w:beforeLines="0" w:line="400" w:lineRule="exact"/>
        <w:ind w:firstLine="420" w:firstLineChars="200"/>
        <w:jc w:val="both"/>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（3）付款方式（按项目实际勾选填写）：</w:t>
      </w:r>
    </w:p>
    <w:p w14:paraId="503B7636">
      <w:pPr>
        <w:adjustRightInd w:val="0"/>
        <w:snapToGrid w:val="0"/>
        <w:spacing w:before="0" w:beforeLines="0" w:line="400" w:lineRule="exact"/>
        <w:ind w:firstLine="630" w:firstLineChars="300"/>
        <w:rPr>
          <w:rFonts w:hint="eastAsia" w:ascii="仿宋" w:hAnsi="仿宋" w:eastAsia="仿宋" w:cs="仿宋"/>
          <w:szCs w:val="21"/>
          <w:highlight w:val="none"/>
          <w:u w:val="single"/>
        </w:rPr>
      </w:pPr>
      <w:r>
        <w:rPr>
          <w:rFonts w:hint="eastAsia" w:ascii="仿宋" w:hAnsi="仿宋" w:eastAsia="仿宋" w:cs="仿宋"/>
          <w:szCs w:val="21"/>
          <w:highlight w:val="none"/>
        </w:rPr>
        <w:sym w:font="Wingdings" w:char="00A8"/>
      </w:r>
      <w:r>
        <w:rPr>
          <w:rFonts w:hint="eastAsia" w:ascii="仿宋" w:hAnsi="仿宋" w:eastAsia="仿宋" w:cs="仿宋"/>
          <w:szCs w:val="21"/>
          <w:highlight w:val="none"/>
        </w:rPr>
        <w:t>全额付款：</w:t>
      </w:r>
      <w:r>
        <w:rPr>
          <w:rFonts w:hint="eastAsia" w:ascii="仿宋" w:hAnsi="仿宋" w:eastAsia="仿宋" w:cs="仿宋"/>
          <w:szCs w:val="21"/>
          <w:highlight w:val="none"/>
          <w:u w:val="single"/>
        </w:rPr>
        <w:t xml:space="preserve">     （应</w:t>
      </w:r>
      <w:r>
        <w:rPr>
          <w:rFonts w:hint="eastAsia" w:ascii="仿宋" w:hAnsi="仿宋" w:eastAsia="仿宋" w:cs="仿宋"/>
          <w:szCs w:val="21"/>
          <w:highlight w:val="none"/>
          <w:u w:val="single"/>
          <w:lang w:eastAsia="zh-CN"/>
        </w:rPr>
        <w:t>明确</w:t>
      </w:r>
      <w:r>
        <w:rPr>
          <w:rFonts w:hint="eastAsia" w:ascii="仿宋" w:hAnsi="仿宋" w:eastAsia="仿宋" w:cs="仿宋"/>
          <w:szCs w:val="21"/>
          <w:highlight w:val="none"/>
          <w:u w:val="single"/>
        </w:rPr>
        <w:t>一次性支付合同款项</w:t>
      </w:r>
      <w:r>
        <w:rPr>
          <w:rFonts w:hint="eastAsia" w:ascii="仿宋" w:hAnsi="仿宋" w:eastAsia="仿宋" w:cs="仿宋"/>
          <w:szCs w:val="21"/>
          <w:highlight w:val="none"/>
          <w:u w:val="single"/>
          <w:lang w:eastAsia="zh-CN"/>
        </w:rPr>
        <w:t>的条件</w:t>
      </w:r>
      <w:r>
        <w:rPr>
          <w:rFonts w:hint="eastAsia" w:ascii="仿宋" w:hAnsi="仿宋" w:eastAsia="仿宋" w:cs="仿宋"/>
          <w:szCs w:val="21"/>
          <w:highlight w:val="none"/>
          <w:u w:val="single"/>
        </w:rPr>
        <w:t xml:space="preserve">）                    </w:t>
      </w:r>
    </w:p>
    <w:p w14:paraId="0BD8B10A">
      <w:pPr>
        <w:snapToGrid w:val="0"/>
        <w:spacing w:beforeLines="0" w:line="400" w:lineRule="exact"/>
        <w:ind w:firstLine="630" w:firstLineChars="300"/>
        <w:rPr>
          <w:rFonts w:hint="eastAsia" w:ascii="仿宋" w:hAnsi="仿宋" w:eastAsia="仿宋" w:cs="仿宋"/>
          <w:highlight w:val="none"/>
        </w:rPr>
      </w:pPr>
      <w:r>
        <w:rPr>
          <w:rFonts w:hint="eastAsia" w:ascii="仿宋" w:hAnsi="仿宋" w:eastAsia="仿宋" w:cs="仿宋"/>
          <w:szCs w:val="21"/>
          <w:highlight w:val="none"/>
        </w:rPr>
        <w:sym w:font="Wingdings" w:char="00FE"/>
      </w:r>
      <w:r>
        <w:rPr>
          <w:rFonts w:hint="eastAsia" w:ascii="仿宋" w:hAnsi="仿宋" w:eastAsia="仿宋" w:cs="仿宋"/>
          <w:szCs w:val="21"/>
          <w:highlight w:val="none"/>
        </w:rPr>
        <w:t>分期付款：</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lang w:val="en-US" w:eastAsia="zh-CN"/>
        </w:rPr>
        <w:t>1.</w:t>
      </w:r>
      <w:r>
        <w:rPr>
          <w:rFonts w:hint="eastAsia" w:ascii="仿宋" w:hAnsi="仿宋" w:eastAsia="仿宋" w:cs="仿宋"/>
          <w:szCs w:val="21"/>
          <w:highlight w:val="none"/>
          <w:u w:val="single"/>
        </w:rPr>
        <w:t>甲方在收到乙方的履约保证金和合同总价30%的增值税发票后</w:t>
      </w:r>
      <w:r>
        <w:rPr>
          <w:rFonts w:hint="eastAsia" w:ascii="仿宋" w:hAnsi="仿宋" w:eastAsia="仿宋" w:cs="仿宋"/>
          <w:szCs w:val="21"/>
          <w:highlight w:val="none"/>
          <w:u w:val="single"/>
          <w:lang w:val="en-US" w:eastAsia="zh-CN"/>
        </w:rPr>
        <w:t>10</w:t>
      </w:r>
      <w:r>
        <w:rPr>
          <w:rFonts w:hint="eastAsia" w:ascii="仿宋" w:hAnsi="仿宋" w:eastAsia="仿宋" w:cs="仿宋"/>
          <w:szCs w:val="21"/>
          <w:highlight w:val="none"/>
          <w:u w:val="single"/>
        </w:rPr>
        <w:t>个工作日内，向成交供应商支付合同总价的30%，即￥</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u w:val="single"/>
        </w:rPr>
        <w:t>元（人民币大写：</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u w:val="single"/>
        </w:rPr>
        <w:t>元整）；</w:t>
      </w:r>
      <w:r>
        <w:rPr>
          <w:rFonts w:hint="eastAsia" w:ascii="仿宋" w:hAnsi="仿宋" w:eastAsia="仿宋" w:cs="仿宋"/>
          <w:szCs w:val="21"/>
          <w:highlight w:val="none"/>
          <w:u w:val="single"/>
          <w:lang w:val="en-US" w:eastAsia="zh-CN"/>
        </w:rPr>
        <w:t xml:space="preserve"> 2.在双方完成项目终验并签署验收报告后，甲方在收到验收报告和乙方开立的合同总金额70%的增值税发票后10个工作日内，向乙方支付合同总金额的70%，即￥    元（人民币大写：   元整）； 3.项目终验合格后，甲方在收到乙方提供的甲方出具的履约保证金收据及经甲方使用部门审核确认的退还保证金申请之日起15个工作日内，退还乙方合同金额5%的履约保证金，即￥     元（人民币大写：    元整）。 </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none"/>
          <w:lang w:eastAsia="zh-CN"/>
        </w:rPr>
        <w:t>，</w:t>
      </w:r>
      <w:r>
        <w:rPr>
          <w:rFonts w:hint="eastAsia" w:ascii="仿宋" w:hAnsi="仿宋" w:eastAsia="仿宋" w:cs="仿宋"/>
          <w:szCs w:val="21"/>
          <w:highlight w:val="none"/>
          <w:lang w:eastAsia="zh-CN"/>
        </w:rPr>
        <w:t>其中涉及预付款的</w:t>
      </w:r>
      <w:r>
        <w:rPr>
          <w:rFonts w:hint="eastAsia" w:ascii="仿宋" w:hAnsi="仿宋" w:eastAsia="仿宋" w:cs="仿宋"/>
          <w:szCs w:val="21"/>
          <w:highlight w:val="none"/>
        </w:rPr>
        <w:t>：</w:t>
      </w:r>
      <w:r>
        <w:rPr>
          <w:rFonts w:hint="eastAsia" w:ascii="仿宋" w:hAnsi="仿宋" w:eastAsia="仿宋" w:cs="仿宋"/>
          <w:szCs w:val="21"/>
          <w:highlight w:val="none"/>
          <w:u w:val="single"/>
        </w:rPr>
        <w:t xml:space="preserve"> （应明确预付款的支付比例和支付条件） </w:t>
      </w:r>
    </w:p>
    <w:p w14:paraId="761F6583">
      <w:pPr>
        <w:adjustRightInd w:val="0"/>
        <w:snapToGrid w:val="0"/>
        <w:spacing w:before="0" w:beforeLines="0" w:line="400" w:lineRule="exact"/>
        <w:ind w:firstLine="630" w:firstLineChars="300"/>
        <w:rPr>
          <w:rFonts w:hint="eastAsia" w:ascii="仿宋" w:hAnsi="仿宋" w:eastAsia="仿宋" w:cs="仿宋"/>
          <w:szCs w:val="21"/>
          <w:highlight w:val="none"/>
          <w:u w:val="single"/>
        </w:rPr>
      </w:pPr>
      <w:r>
        <w:rPr>
          <w:rFonts w:hint="eastAsia" w:ascii="仿宋" w:hAnsi="仿宋" w:eastAsia="仿宋" w:cs="仿宋"/>
          <w:szCs w:val="21"/>
          <w:highlight w:val="none"/>
        </w:rPr>
        <w:sym w:font="Wingdings" w:char="00A8"/>
      </w:r>
      <w:r>
        <w:rPr>
          <w:rFonts w:hint="eastAsia" w:ascii="仿宋" w:hAnsi="仿宋" w:eastAsia="仿宋" w:cs="仿宋"/>
          <w:szCs w:val="21"/>
          <w:highlight w:val="none"/>
        </w:rPr>
        <w:t>成本补偿：</w:t>
      </w:r>
      <w:r>
        <w:rPr>
          <w:rFonts w:hint="eastAsia" w:ascii="仿宋" w:hAnsi="仿宋" w:eastAsia="仿宋" w:cs="仿宋"/>
          <w:szCs w:val="21"/>
          <w:highlight w:val="none"/>
          <w:u w:val="single"/>
        </w:rPr>
        <w:t xml:space="preserve">      （应明确按照成本补偿方式的支付方式和支付条件）   </w:t>
      </w:r>
    </w:p>
    <w:p w14:paraId="7C97B30F">
      <w:pPr>
        <w:adjustRightInd w:val="0"/>
        <w:snapToGrid w:val="0"/>
        <w:spacing w:before="0" w:beforeLines="0" w:line="400" w:lineRule="exact"/>
        <w:ind w:firstLine="630" w:firstLineChars="300"/>
        <w:rPr>
          <w:rFonts w:hint="eastAsia" w:ascii="仿宋" w:hAnsi="仿宋" w:eastAsia="仿宋" w:cs="仿宋"/>
          <w:szCs w:val="21"/>
          <w:highlight w:val="none"/>
        </w:rPr>
      </w:pPr>
      <w:r>
        <w:rPr>
          <w:rFonts w:hint="eastAsia" w:ascii="仿宋" w:hAnsi="仿宋" w:eastAsia="仿宋" w:cs="仿宋"/>
          <w:szCs w:val="21"/>
          <w:highlight w:val="none"/>
        </w:rPr>
        <w:sym w:font="Wingdings" w:char="00A8"/>
      </w:r>
      <w:r>
        <w:rPr>
          <w:rFonts w:hint="eastAsia" w:ascii="仿宋" w:hAnsi="仿宋" w:eastAsia="仿宋" w:cs="仿宋"/>
          <w:szCs w:val="21"/>
          <w:highlight w:val="none"/>
        </w:rPr>
        <w:t>绩效激励：</w:t>
      </w:r>
      <w:r>
        <w:rPr>
          <w:rFonts w:hint="eastAsia" w:ascii="仿宋" w:hAnsi="仿宋" w:eastAsia="仿宋" w:cs="仿宋"/>
          <w:szCs w:val="21"/>
          <w:highlight w:val="none"/>
          <w:u w:val="single"/>
        </w:rPr>
        <w:t xml:space="preserve">      （应明确按照绩效激励方式的支付方式和支付条件）   </w:t>
      </w:r>
    </w:p>
    <w:p w14:paraId="3C17F9E2">
      <w:pPr>
        <w:numPr>
          <w:ilvl w:val="0"/>
          <w:numId w:val="7"/>
        </w:numPr>
        <w:adjustRightInd w:val="0"/>
        <w:snapToGrid w:val="0"/>
        <w:spacing w:before="0" w:beforeLines="0" w:line="400" w:lineRule="exact"/>
        <w:ind w:firstLine="420" w:firstLineChars="200"/>
        <w:rPr>
          <w:rFonts w:hint="eastAsia" w:ascii="仿宋" w:hAnsi="仿宋" w:eastAsia="仿宋" w:cs="仿宋"/>
          <w:b/>
          <w:bCs w:val="0"/>
          <w:szCs w:val="21"/>
          <w:highlight w:val="none"/>
          <w:u w:val="single"/>
        </w:rPr>
      </w:pPr>
      <w:r>
        <w:rPr>
          <w:rFonts w:hint="eastAsia" w:ascii="仿宋" w:hAnsi="仿宋" w:eastAsia="仿宋" w:cs="仿宋"/>
          <w:b/>
          <w:bCs w:val="0"/>
          <w:szCs w:val="21"/>
          <w:highlight w:val="none"/>
        </w:rPr>
        <w:t>合同履行</w:t>
      </w:r>
    </w:p>
    <w:p w14:paraId="681436B4">
      <w:pPr>
        <w:adjustRightInd w:val="0"/>
        <w:snapToGrid w:val="0"/>
        <w:spacing w:before="0" w:beforeLines="0" w:line="400" w:lineRule="exact"/>
        <w:ind w:firstLine="420" w:firstLineChars="200"/>
        <w:rPr>
          <w:rFonts w:hint="eastAsia" w:ascii="仿宋" w:hAnsi="仿宋" w:eastAsia="仿宋" w:cs="仿宋"/>
          <w:szCs w:val="21"/>
          <w:highlight w:val="none"/>
          <w:lang w:eastAsia="zh-CN"/>
        </w:rPr>
      </w:pPr>
      <w:r>
        <w:rPr>
          <w:rFonts w:hint="eastAsia" w:ascii="仿宋" w:hAnsi="仿宋" w:eastAsia="仿宋" w:cs="仿宋"/>
          <w:szCs w:val="21"/>
          <w:highlight w:val="none"/>
        </w:rPr>
        <w:t>（1）起始日期：</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年</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月</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日，完成日期：</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年</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月</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日。</w:t>
      </w:r>
      <w:r>
        <w:rPr>
          <w:rFonts w:hint="eastAsia" w:ascii="仿宋" w:hAnsi="仿宋" w:eastAsia="仿宋" w:cs="仿宋"/>
          <w:szCs w:val="21"/>
          <w:highlight w:val="none"/>
          <w:lang w:eastAsia="zh-CN"/>
        </w:rPr>
        <w:t>（乙方应在本合同签订生效之日起的</w:t>
      </w:r>
      <w:r>
        <w:rPr>
          <w:rFonts w:hint="eastAsia" w:ascii="仿宋" w:hAnsi="仿宋" w:eastAsia="仿宋" w:cs="仿宋"/>
          <w:szCs w:val="21"/>
          <w:highlight w:val="none"/>
          <w:lang w:val="en-US" w:eastAsia="zh-CN"/>
        </w:rPr>
        <w:t>180</w:t>
      </w:r>
      <w:r>
        <w:rPr>
          <w:rFonts w:hint="eastAsia" w:ascii="仿宋" w:hAnsi="仿宋" w:eastAsia="仿宋" w:cs="仿宋"/>
          <w:szCs w:val="21"/>
          <w:highlight w:val="none"/>
          <w:lang w:eastAsia="zh-CN"/>
        </w:rPr>
        <w:t>个日历天内，免费将货物及其配件、随机工具送达甲方指定地点进行安装调试，并经甲方验收合格后交付使用；同时免费提供技术培训和咨询服务。交货时，乙方应将货物的用户手册、保修手册等单证交付给甲方，其中：进口产品必须提供国家进出口商品检验部门的检验证明，国内产品还须提供出厂合格证。由乙方免费送货上门。）</w:t>
      </w:r>
    </w:p>
    <w:p w14:paraId="5969C92F">
      <w:pPr>
        <w:adjustRightInd w:val="0"/>
        <w:snapToGrid w:val="0"/>
        <w:spacing w:before="0" w:beforeLines="0" w:line="400" w:lineRule="exact"/>
        <w:ind w:firstLine="420" w:firstLineChars="200"/>
        <w:rPr>
          <w:rFonts w:hint="eastAsia" w:ascii="仿宋" w:hAnsi="仿宋" w:eastAsia="仿宋" w:cs="仿宋"/>
          <w:szCs w:val="21"/>
          <w:highlight w:val="none"/>
          <w:u w:val="single"/>
        </w:rPr>
      </w:pPr>
      <w:r>
        <w:rPr>
          <w:rFonts w:hint="eastAsia" w:ascii="仿宋" w:hAnsi="仿宋" w:eastAsia="仿宋" w:cs="仿宋"/>
          <w:szCs w:val="21"/>
          <w:highlight w:val="none"/>
        </w:rPr>
        <w:t>（2）</w:t>
      </w:r>
      <w:r>
        <w:rPr>
          <w:rFonts w:hint="eastAsia" w:ascii="仿宋" w:hAnsi="仿宋" w:eastAsia="仿宋" w:cs="仿宋"/>
          <w:szCs w:val="21"/>
          <w:highlight w:val="none"/>
          <w:lang w:eastAsia="zh-CN"/>
        </w:rPr>
        <w:t>履约</w:t>
      </w:r>
      <w:r>
        <w:rPr>
          <w:rFonts w:hint="eastAsia" w:ascii="仿宋" w:hAnsi="仿宋" w:eastAsia="仿宋" w:cs="仿宋"/>
          <w:szCs w:val="21"/>
          <w:highlight w:val="none"/>
        </w:rPr>
        <w:t>地点</w:t>
      </w:r>
      <w:r>
        <w:rPr>
          <w:rFonts w:hint="eastAsia" w:ascii="仿宋" w:hAnsi="仿宋" w:eastAsia="仿宋" w:cs="仿宋"/>
          <w:b w:val="0"/>
          <w:bCs/>
          <w:szCs w:val="21"/>
          <w:highlight w:val="none"/>
        </w:rPr>
        <w:t>：</w:t>
      </w:r>
      <w:r>
        <w:rPr>
          <w:rFonts w:hint="eastAsia" w:ascii="仿宋" w:hAnsi="仿宋" w:eastAsia="仿宋" w:cs="仿宋"/>
          <w:szCs w:val="21"/>
          <w:highlight w:val="none"/>
          <w:u w:val="single"/>
        </w:rPr>
        <w:t xml:space="preserve"> 广州市白云国际机场空港北横六路广州民航职业技术学院白云机场校区B1培训楼一楼工具房 </w:t>
      </w:r>
    </w:p>
    <w:p w14:paraId="05C6661A">
      <w:pPr>
        <w:adjustRightInd w:val="0"/>
        <w:snapToGrid w:val="0"/>
        <w:spacing w:before="0" w:beforeLines="0" w:line="400" w:lineRule="exact"/>
        <w:ind w:firstLine="420" w:firstLineChars="200"/>
        <w:rPr>
          <w:rFonts w:hint="eastAsia" w:ascii="仿宋" w:hAnsi="仿宋" w:eastAsia="仿宋" w:cs="仿宋"/>
          <w:sz w:val="21"/>
          <w:szCs w:val="21"/>
          <w:highlight w:val="none"/>
          <w:lang w:eastAsia="zh-CN"/>
        </w:rPr>
      </w:pPr>
      <w:r>
        <w:rPr>
          <w:rFonts w:hint="eastAsia" w:ascii="仿宋" w:hAnsi="仿宋" w:eastAsia="仿宋" w:cs="仿宋"/>
          <w:bCs/>
          <w:szCs w:val="21"/>
          <w:highlight w:val="none"/>
        </w:rPr>
        <w:t>（3）履约担保：</w:t>
      </w:r>
      <w:r>
        <w:rPr>
          <w:rFonts w:hint="eastAsia" w:ascii="仿宋" w:hAnsi="仿宋" w:eastAsia="仿宋" w:cs="仿宋"/>
          <w:sz w:val="21"/>
          <w:highlight w:val="none"/>
          <w:lang w:val="en-US" w:eastAsia="zh-CN"/>
        </w:rPr>
        <w:t>是否收取履约保证金：</w:t>
      </w:r>
      <w:r>
        <w:rPr>
          <w:rFonts w:hint="eastAsia" w:ascii="仿宋" w:hAnsi="仿宋" w:eastAsia="仿宋" w:cs="仿宋"/>
          <w:sz w:val="21"/>
          <w:szCs w:val="21"/>
          <w:highlight w:val="none"/>
        </w:rPr>
        <w:sym w:font="Wingdings" w:char="00FE"/>
      </w:r>
      <w:r>
        <w:rPr>
          <w:rFonts w:hint="eastAsia" w:ascii="仿宋" w:hAnsi="仿宋" w:eastAsia="仿宋" w:cs="仿宋"/>
          <w:sz w:val="21"/>
          <w:szCs w:val="21"/>
          <w:highlight w:val="none"/>
          <w:lang w:eastAsia="zh-CN"/>
        </w:rPr>
        <w:t>是</w:t>
      </w:r>
      <w:r>
        <w:rPr>
          <w:rFonts w:hint="eastAsia" w:ascii="仿宋" w:hAnsi="仿宋" w:eastAsia="仿宋" w:cs="仿宋"/>
          <w:sz w:val="21"/>
          <w:szCs w:val="21"/>
          <w:highlight w:val="none"/>
          <w:lang w:val="en-US" w:eastAsia="zh-CN"/>
        </w:rPr>
        <w:t xml:space="preserve">    </w:t>
      </w:r>
      <w:r>
        <w:rPr>
          <w:rFonts w:hint="eastAsia" w:ascii="仿宋" w:hAnsi="仿宋" w:eastAsia="仿宋" w:cs="仿宋"/>
          <w:sz w:val="21"/>
          <w:szCs w:val="21"/>
          <w:highlight w:val="none"/>
        </w:rPr>
        <w:sym w:font="Wingdings" w:char="00A8"/>
      </w:r>
      <w:r>
        <w:rPr>
          <w:rFonts w:hint="eastAsia" w:ascii="仿宋" w:hAnsi="仿宋" w:eastAsia="仿宋" w:cs="仿宋"/>
          <w:sz w:val="21"/>
          <w:szCs w:val="21"/>
          <w:highlight w:val="none"/>
          <w:lang w:eastAsia="zh-CN"/>
        </w:rPr>
        <w:t>否</w:t>
      </w:r>
    </w:p>
    <w:p w14:paraId="28C7CEDD">
      <w:pPr>
        <w:autoSpaceDE w:val="0"/>
        <w:autoSpaceDN w:val="0"/>
        <w:adjustRightInd w:val="0"/>
        <w:spacing w:beforeLines="0" w:line="400" w:lineRule="exact"/>
        <w:ind w:firstLine="440" w:firstLineChars="200"/>
        <w:rPr>
          <w:rFonts w:hint="eastAsia" w:ascii="仿宋" w:hAnsi="仿宋" w:eastAsia="仿宋" w:cs="仿宋"/>
          <w:sz w:val="21"/>
          <w:szCs w:val="21"/>
          <w:highlight w:val="none"/>
          <w:lang w:val="en-US" w:eastAsia="zh-CN" w:bidi="ar-SA"/>
        </w:rPr>
      </w:pPr>
      <w:r>
        <w:rPr>
          <w:rFonts w:hint="eastAsia" w:ascii="仿宋" w:hAnsi="仿宋" w:eastAsia="仿宋" w:cs="仿宋"/>
          <w:bCs/>
          <w:sz w:val="22"/>
          <w:szCs w:val="21"/>
          <w:highlight w:val="none"/>
          <w:u w:val="none"/>
          <w:lang w:val="en-US" w:eastAsia="zh-CN" w:bidi="ar-SA"/>
        </w:rPr>
        <w:t xml:space="preserve">  </w:t>
      </w:r>
      <w:r>
        <w:rPr>
          <w:rFonts w:hint="eastAsia" w:ascii="仿宋" w:hAnsi="仿宋" w:eastAsia="仿宋" w:cs="仿宋"/>
          <w:sz w:val="21"/>
          <w:szCs w:val="21"/>
          <w:highlight w:val="none"/>
          <w:lang w:val="en-US" w:eastAsia="zh-CN" w:bidi="ar-SA"/>
        </w:rPr>
        <w:t xml:space="preserve">  收取履约保证金形式：</w:t>
      </w:r>
      <w:r>
        <w:rPr>
          <w:rFonts w:hint="eastAsia" w:ascii="仿宋" w:hAnsi="仿宋" w:eastAsia="仿宋" w:cs="仿宋"/>
          <w:bCs/>
          <w:sz w:val="21"/>
          <w:szCs w:val="21"/>
          <w:highlight w:val="none"/>
          <w:u w:val="single"/>
          <w:lang w:val="en-US" w:eastAsia="zh-CN" w:bidi="ar-SA"/>
        </w:rPr>
        <w:t xml:space="preserve"> 乙方应该在合同生效后15个工作日内，向甲方提供合同金额5%的履约保证金。履约保证金应当以支票、汇票、本票或者金融机构、担保机构出具的保函等非现金形式提交。 </w:t>
      </w:r>
    </w:p>
    <w:p w14:paraId="7D05773A">
      <w:pPr>
        <w:autoSpaceDE w:val="0"/>
        <w:autoSpaceDN w:val="0"/>
        <w:adjustRightInd w:val="0"/>
        <w:spacing w:beforeLines="0" w:line="400" w:lineRule="exact"/>
        <w:ind w:firstLine="420" w:firstLineChars="200"/>
        <w:rPr>
          <w:rFonts w:hint="eastAsia" w:ascii="仿宋" w:hAnsi="仿宋" w:eastAsia="仿宋" w:cs="仿宋"/>
          <w:sz w:val="21"/>
          <w:szCs w:val="21"/>
          <w:highlight w:val="none"/>
          <w:lang w:val="en-US" w:eastAsia="zh-CN" w:bidi="ar-SA"/>
        </w:rPr>
      </w:pPr>
      <w:r>
        <w:rPr>
          <w:rFonts w:hint="eastAsia" w:ascii="仿宋" w:hAnsi="仿宋" w:eastAsia="仿宋" w:cs="仿宋"/>
          <w:sz w:val="21"/>
          <w:szCs w:val="21"/>
          <w:highlight w:val="none"/>
          <w:lang w:val="en-US" w:eastAsia="zh-CN" w:bidi="ar-SA"/>
        </w:rPr>
        <w:t xml:space="preserve">    收取履约保证金金额：</w:t>
      </w:r>
      <w:r>
        <w:rPr>
          <w:rFonts w:hint="eastAsia" w:ascii="仿宋" w:hAnsi="仿宋" w:eastAsia="仿宋" w:cs="仿宋"/>
          <w:bCs/>
          <w:sz w:val="21"/>
          <w:szCs w:val="21"/>
          <w:highlight w:val="none"/>
          <w:u w:val="single"/>
          <w:lang w:val="en-US" w:eastAsia="zh-CN" w:bidi="ar-SA"/>
        </w:rPr>
        <w:t xml:space="preserve">                            </w:t>
      </w:r>
    </w:p>
    <w:p w14:paraId="5BCB8AB7">
      <w:pPr>
        <w:snapToGrid w:val="0"/>
        <w:spacing w:beforeLines="0" w:line="400" w:lineRule="exact"/>
        <w:ind w:firstLine="420" w:firstLineChars="200"/>
        <w:rPr>
          <w:rFonts w:hint="eastAsia" w:ascii="仿宋" w:hAnsi="仿宋" w:eastAsia="仿宋" w:cs="仿宋"/>
          <w:sz w:val="21"/>
          <w:highlight w:val="none"/>
          <w:lang w:val="en-US" w:eastAsia="zh-CN"/>
        </w:rPr>
      </w:pPr>
      <w:r>
        <w:rPr>
          <w:rFonts w:hint="eastAsia" w:ascii="仿宋" w:hAnsi="仿宋" w:eastAsia="仿宋" w:cs="仿宋"/>
          <w:bCs/>
          <w:szCs w:val="21"/>
          <w:highlight w:val="none"/>
          <w:u w:val="none"/>
          <w:lang w:val="en-US" w:eastAsia="zh-CN"/>
        </w:rPr>
        <w:t xml:space="preserve">    履约担保期限</w:t>
      </w:r>
      <w:r>
        <w:rPr>
          <w:rFonts w:hint="eastAsia" w:ascii="仿宋" w:hAnsi="仿宋" w:eastAsia="仿宋" w:cs="仿宋"/>
          <w:bCs/>
          <w:szCs w:val="21"/>
          <w:highlight w:val="none"/>
          <w:u w:val="none"/>
          <w:lang w:eastAsia="zh-CN"/>
        </w:rPr>
        <w:t>：</w:t>
      </w:r>
      <w:r>
        <w:rPr>
          <w:rFonts w:hint="eastAsia" w:ascii="仿宋" w:hAnsi="仿宋" w:eastAsia="仿宋" w:cs="仿宋"/>
          <w:bCs/>
          <w:sz w:val="21"/>
          <w:szCs w:val="21"/>
          <w:highlight w:val="none"/>
          <w:u w:val="single"/>
        </w:rPr>
        <w:t xml:space="preserve"> </w:t>
      </w:r>
      <w:r>
        <w:rPr>
          <w:rFonts w:hint="eastAsia" w:ascii="仿宋" w:hAnsi="仿宋" w:eastAsia="仿宋" w:cs="仿宋"/>
          <w:bCs/>
          <w:sz w:val="21"/>
          <w:szCs w:val="21"/>
          <w:highlight w:val="none"/>
          <w:u w:val="single"/>
          <w:lang w:val="en-US" w:eastAsia="zh-CN"/>
        </w:rPr>
        <w:t>项目终验合格后，甲方在收到乙方提供的甲方出具的履约保证金收据及经甲方使用部门审核确认的退还保证金申请之日起15个工作日内，退还乙方合同金额5%的履约保证金，即￥     元（人民币大写：    元整）</w:t>
      </w:r>
      <w:r>
        <w:rPr>
          <w:rFonts w:hint="eastAsia" w:ascii="仿宋" w:hAnsi="仿宋" w:eastAsia="仿宋" w:cs="仿宋"/>
          <w:bCs/>
          <w:sz w:val="21"/>
          <w:szCs w:val="21"/>
          <w:highlight w:val="none"/>
          <w:u w:val="single"/>
        </w:rPr>
        <w:t xml:space="preserve"> </w:t>
      </w:r>
    </w:p>
    <w:p w14:paraId="111250E8">
      <w:pPr>
        <w:adjustRightInd w:val="0"/>
        <w:snapToGrid w:val="0"/>
        <w:spacing w:before="0" w:beforeLines="0" w:line="400" w:lineRule="exact"/>
        <w:ind w:firstLine="420" w:firstLineChars="200"/>
        <w:rPr>
          <w:rFonts w:hint="eastAsia" w:ascii="仿宋" w:hAnsi="仿宋" w:eastAsia="仿宋" w:cs="仿宋"/>
          <w:bCs/>
          <w:szCs w:val="21"/>
          <w:highlight w:val="none"/>
        </w:rPr>
      </w:pPr>
      <w:r>
        <w:rPr>
          <w:rFonts w:hint="eastAsia" w:ascii="仿宋" w:hAnsi="仿宋" w:eastAsia="仿宋" w:cs="仿宋"/>
          <w:bCs/>
          <w:szCs w:val="21"/>
          <w:highlight w:val="none"/>
        </w:rPr>
        <w:t>（4）分期履行要求：</w:t>
      </w:r>
      <w:r>
        <w:rPr>
          <w:rFonts w:hint="eastAsia" w:ascii="仿宋" w:hAnsi="仿宋" w:eastAsia="仿宋" w:cs="仿宋"/>
          <w:bCs/>
          <w:szCs w:val="21"/>
          <w:highlight w:val="none"/>
          <w:u w:val="single"/>
        </w:rPr>
        <w:t xml:space="preserve">                                                   </w:t>
      </w:r>
      <w:r>
        <w:rPr>
          <w:rFonts w:hint="eastAsia" w:ascii="仿宋" w:hAnsi="仿宋" w:eastAsia="仿宋" w:cs="仿宋"/>
          <w:bCs/>
          <w:szCs w:val="21"/>
          <w:highlight w:val="none"/>
          <w:u w:val="single"/>
          <w:lang w:val="en-US" w:eastAsia="zh-CN"/>
        </w:rPr>
        <w:t xml:space="preserve">    </w:t>
      </w:r>
      <w:r>
        <w:rPr>
          <w:rFonts w:hint="eastAsia" w:ascii="仿宋" w:hAnsi="仿宋" w:eastAsia="仿宋" w:cs="仿宋"/>
          <w:bCs/>
          <w:szCs w:val="21"/>
          <w:highlight w:val="none"/>
          <w:u w:val="single"/>
        </w:rPr>
        <w:t xml:space="preserve"> </w:t>
      </w:r>
    </w:p>
    <w:p w14:paraId="1C6B0CCE">
      <w:pPr>
        <w:adjustRightInd w:val="0"/>
        <w:snapToGrid w:val="0"/>
        <w:spacing w:before="0" w:beforeLines="0" w:line="400" w:lineRule="exact"/>
        <w:ind w:firstLine="420" w:firstLineChars="200"/>
        <w:rPr>
          <w:rFonts w:hint="eastAsia" w:ascii="仿宋" w:hAnsi="仿宋" w:eastAsia="仿宋" w:cs="仿宋"/>
          <w:szCs w:val="21"/>
          <w:highlight w:val="none"/>
          <w:u w:val="single"/>
        </w:rPr>
      </w:pPr>
      <w:r>
        <w:rPr>
          <w:rFonts w:hint="eastAsia" w:ascii="仿宋" w:hAnsi="仿宋" w:eastAsia="仿宋" w:cs="仿宋"/>
          <w:bCs/>
          <w:szCs w:val="21"/>
          <w:highlight w:val="none"/>
        </w:rPr>
        <w:t>（5）</w:t>
      </w:r>
      <w:r>
        <w:rPr>
          <w:rFonts w:hint="eastAsia" w:ascii="仿宋" w:hAnsi="仿宋" w:eastAsia="仿宋" w:cs="仿宋"/>
          <w:bCs/>
          <w:szCs w:val="21"/>
          <w:highlight w:val="none"/>
          <w:lang w:eastAsia="zh-CN"/>
        </w:rPr>
        <w:t>风险处置措施和替代方案</w:t>
      </w:r>
      <w:r>
        <w:rPr>
          <w:rFonts w:hint="eastAsia" w:ascii="仿宋" w:hAnsi="仿宋" w:eastAsia="仿宋" w:cs="仿宋"/>
          <w:bCs/>
          <w:szCs w:val="21"/>
          <w:highlight w:val="none"/>
        </w:rPr>
        <w:t>：</w:t>
      </w:r>
      <w:r>
        <w:rPr>
          <w:rFonts w:hint="eastAsia" w:ascii="仿宋" w:hAnsi="仿宋" w:eastAsia="仿宋" w:cs="仿宋"/>
          <w:color w:val="0000FF"/>
          <w:szCs w:val="21"/>
          <w:highlight w:val="none"/>
          <w:u w:val="single"/>
        </w:rPr>
        <w:t xml:space="preserve"> </w:t>
      </w:r>
      <w:r>
        <w:rPr>
          <w:rFonts w:hint="eastAsia" w:ascii="仿宋" w:hAnsi="仿宋" w:eastAsia="仿宋" w:cs="仿宋"/>
          <w:color w:val="000000"/>
          <w:szCs w:val="21"/>
          <w:highlight w:val="none"/>
          <w:u w:val="single"/>
        </w:rPr>
        <w:t xml:space="preserve">              </w:t>
      </w:r>
      <w:r>
        <w:rPr>
          <w:rFonts w:hint="eastAsia" w:ascii="仿宋" w:hAnsi="仿宋" w:eastAsia="仿宋" w:cs="仿宋"/>
          <w:szCs w:val="21"/>
          <w:highlight w:val="none"/>
          <w:u w:val="single"/>
        </w:rPr>
        <w:t xml:space="preserve">                                                </w:t>
      </w:r>
    </w:p>
    <w:p w14:paraId="5430786F">
      <w:pPr>
        <w:numPr>
          <w:ilvl w:val="0"/>
          <w:numId w:val="7"/>
        </w:numPr>
        <w:adjustRightInd w:val="0"/>
        <w:snapToGrid w:val="0"/>
        <w:spacing w:before="0" w:beforeLines="0" w:line="400" w:lineRule="exact"/>
        <w:ind w:firstLine="420" w:firstLineChars="200"/>
        <w:rPr>
          <w:rFonts w:hint="eastAsia" w:ascii="仿宋" w:hAnsi="仿宋" w:eastAsia="仿宋" w:cs="仿宋"/>
          <w:b/>
          <w:szCs w:val="21"/>
          <w:highlight w:val="none"/>
        </w:rPr>
      </w:pPr>
      <w:r>
        <w:rPr>
          <w:rFonts w:hint="eastAsia" w:ascii="仿宋" w:hAnsi="仿宋" w:eastAsia="仿宋" w:cs="仿宋"/>
          <w:b/>
          <w:szCs w:val="21"/>
          <w:highlight w:val="none"/>
        </w:rPr>
        <w:t>合同验收</w:t>
      </w:r>
    </w:p>
    <w:p w14:paraId="67C7A9F6">
      <w:pPr>
        <w:numPr>
          <w:ilvl w:val="0"/>
          <w:numId w:val="9"/>
        </w:numPr>
        <w:adjustRightInd w:val="0"/>
        <w:snapToGrid w:val="0"/>
        <w:spacing w:before="0" w:beforeLines="0" w:line="400" w:lineRule="exact"/>
        <w:ind w:firstLine="420" w:firstLineChars="200"/>
        <w:rPr>
          <w:rFonts w:hint="eastAsia" w:ascii="仿宋" w:hAnsi="仿宋" w:eastAsia="仿宋" w:cs="仿宋"/>
          <w:bCs/>
          <w:szCs w:val="21"/>
          <w:highlight w:val="none"/>
        </w:rPr>
      </w:pPr>
      <w:r>
        <w:rPr>
          <w:rFonts w:hint="eastAsia" w:ascii="仿宋" w:hAnsi="仿宋" w:eastAsia="仿宋" w:cs="仿宋"/>
          <w:bCs/>
          <w:szCs w:val="21"/>
          <w:highlight w:val="none"/>
        </w:rPr>
        <w:t>验收组织方式：</w:t>
      </w:r>
      <w:r>
        <w:rPr>
          <w:rFonts w:hint="eastAsia" w:ascii="仿宋" w:hAnsi="仿宋" w:eastAsia="仿宋" w:cs="仿宋"/>
          <w:sz w:val="21"/>
          <w:szCs w:val="21"/>
          <w:highlight w:val="none"/>
        </w:rPr>
        <w:sym w:font="Wingdings" w:char="00FE"/>
      </w:r>
      <w:r>
        <w:rPr>
          <w:rFonts w:hint="eastAsia" w:ascii="仿宋" w:hAnsi="仿宋" w:eastAsia="仿宋" w:cs="仿宋"/>
          <w:bCs/>
          <w:szCs w:val="21"/>
          <w:highlight w:val="none"/>
        </w:rPr>
        <w:t xml:space="preserve">自行组织 </w:t>
      </w:r>
      <w:r>
        <w:rPr>
          <w:rFonts w:hint="eastAsia" w:ascii="仿宋" w:hAnsi="仿宋" w:eastAsia="仿宋" w:cs="仿宋"/>
          <w:sz w:val="21"/>
          <w:szCs w:val="21"/>
          <w:highlight w:val="none"/>
        </w:rPr>
        <w:sym w:font="Wingdings" w:char="00A8"/>
      </w:r>
      <w:r>
        <w:rPr>
          <w:rFonts w:hint="eastAsia" w:ascii="仿宋" w:hAnsi="仿宋" w:eastAsia="仿宋" w:cs="仿宋"/>
          <w:bCs/>
          <w:szCs w:val="21"/>
          <w:highlight w:val="none"/>
        </w:rPr>
        <w:t>委托第三方组织</w:t>
      </w:r>
    </w:p>
    <w:p w14:paraId="19ECAE23">
      <w:pPr>
        <w:numPr>
          <w:ilvl w:val="0"/>
          <w:numId w:val="0"/>
        </w:numPr>
        <w:adjustRightInd w:val="0"/>
        <w:snapToGrid w:val="0"/>
        <w:spacing w:before="0" w:beforeLines="0" w:line="400" w:lineRule="exact"/>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 xml:space="preserve">         </w:t>
      </w:r>
      <w:r>
        <w:rPr>
          <w:rFonts w:hint="eastAsia" w:ascii="仿宋" w:hAnsi="仿宋" w:eastAsia="仿宋" w:cs="仿宋"/>
          <w:bCs/>
          <w:szCs w:val="21"/>
          <w:highlight w:val="none"/>
        </w:rPr>
        <w:t>验收主体：</w:t>
      </w:r>
      <w:r>
        <w:rPr>
          <w:rFonts w:hint="eastAsia" w:ascii="仿宋" w:hAnsi="仿宋" w:eastAsia="仿宋" w:cs="仿宋"/>
          <w:bCs/>
          <w:szCs w:val="21"/>
          <w:highlight w:val="none"/>
          <w:u w:val="single"/>
        </w:rPr>
        <w:t xml:space="preserve"> </w:t>
      </w:r>
      <w:r>
        <w:rPr>
          <w:rFonts w:hint="eastAsia" w:ascii="仿宋" w:hAnsi="仿宋" w:eastAsia="仿宋" w:cs="仿宋"/>
          <w:bCs/>
          <w:szCs w:val="21"/>
          <w:highlight w:val="none"/>
          <w:u w:val="single"/>
          <w:lang w:eastAsia="zh-CN"/>
        </w:rPr>
        <w:t>广州民航职业技术学院</w:t>
      </w:r>
      <w:r>
        <w:rPr>
          <w:rFonts w:hint="eastAsia" w:ascii="仿宋" w:hAnsi="仿宋" w:eastAsia="仿宋" w:cs="仿宋"/>
          <w:bCs/>
          <w:szCs w:val="21"/>
          <w:highlight w:val="none"/>
          <w:u w:val="single"/>
        </w:rPr>
        <w:t xml:space="preserve"> </w:t>
      </w:r>
    </w:p>
    <w:p w14:paraId="719B2FA4">
      <w:pPr>
        <w:adjustRightInd w:val="0"/>
        <w:snapToGrid w:val="0"/>
        <w:spacing w:before="0" w:beforeLines="0" w:line="400" w:lineRule="exact"/>
        <w:ind w:firstLine="0" w:firstLineChars="0"/>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 xml:space="preserve">        </w:t>
      </w:r>
      <w:r>
        <w:rPr>
          <w:rFonts w:hint="eastAsia" w:ascii="仿宋" w:hAnsi="仿宋" w:eastAsia="仿宋" w:cs="仿宋"/>
          <w:bCs/>
          <w:szCs w:val="21"/>
          <w:highlight w:val="none"/>
        </w:rPr>
        <w:t>是否邀请本项目的其他供应商</w:t>
      </w:r>
      <w:r>
        <w:rPr>
          <w:rFonts w:hint="eastAsia" w:ascii="仿宋" w:hAnsi="仿宋" w:eastAsia="仿宋" w:cs="仿宋"/>
          <w:bCs/>
          <w:szCs w:val="21"/>
          <w:highlight w:val="none"/>
          <w:lang w:eastAsia="zh-CN"/>
        </w:rPr>
        <w:t>参加验收</w:t>
      </w:r>
      <w:r>
        <w:rPr>
          <w:rFonts w:hint="eastAsia" w:ascii="仿宋" w:hAnsi="仿宋" w:eastAsia="仿宋" w:cs="仿宋"/>
          <w:bCs/>
          <w:szCs w:val="21"/>
          <w:highlight w:val="none"/>
        </w:rPr>
        <w:t>：</w:t>
      </w:r>
      <w:r>
        <w:rPr>
          <w:rFonts w:hint="eastAsia" w:ascii="仿宋" w:hAnsi="仿宋" w:eastAsia="仿宋" w:cs="仿宋"/>
          <w:sz w:val="21"/>
          <w:szCs w:val="21"/>
          <w:highlight w:val="none"/>
        </w:rPr>
        <w:sym w:font="Wingdings" w:char="00A8"/>
      </w:r>
      <w:r>
        <w:rPr>
          <w:rFonts w:hint="eastAsia" w:ascii="仿宋" w:hAnsi="仿宋" w:eastAsia="仿宋" w:cs="仿宋"/>
          <w:bCs/>
          <w:szCs w:val="21"/>
          <w:highlight w:val="none"/>
        </w:rPr>
        <w:t xml:space="preserve">是  </w:t>
      </w:r>
      <w:r>
        <w:rPr>
          <w:rFonts w:hint="eastAsia" w:ascii="仿宋" w:hAnsi="仿宋" w:eastAsia="仿宋" w:cs="仿宋"/>
          <w:sz w:val="21"/>
          <w:szCs w:val="21"/>
          <w:highlight w:val="none"/>
        </w:rPr>
        <w:sym w:font="Wingdings" w:char="00FE"/>
      </w:r>
      <w:r>
        <w:rPr>
          <w:rFonts w:hint="eastAsia" w:ascii="仿宋" w:hAnsi="仿宋" w:eastAsia="仿宋" w:cs="仿宋"/>
          <w:bCs/>
          <w:szCs w:val="21"/>
          <w:highlight w:val="none"/>
        </w:rPr>
        <w:t>否</w:t>
      </w:r>
    </w:p>
    <w:p w14:paraId="3C2B00FD">
      <w:pPr>
        <w:adjustRightInd w:val="0"/>
        <w:snapToGrid w:val="0"/>
        <w:spacing w:before="0" w:beforeLines="0" w:line="400" w:lineRule="exact"/>
        <w:ind w:firstLine="840" w:firstLineChars="400"/>
        <w:rPr>
          <w:rFonts w:hint="eastAsia" w:ascii="仿宋" w:hAnsi="仿宋" w:eastAsia="仿宋" w:cs="仿宋"/>
          <w:bCs/>
          <w:szCs w:val="21"/>
          <w:highlight w:val="none"/>
        </w:rPr>
      </w:pPr>
      <w:r>
        <w:rPr>
          <w:rFonts w:hint="eastAsia" w:ascii="仿宋" w:hAnsi="仿宋" w:eastAsia="仿宋" w:cs="仿宋"/>
          <w:bCs/>
          <w:szCs w:val="21"/>
          <w:highlight w:val="none"/>
        </w:rPr>
        <w:t>是否邀请专家</w:t>
      </w:r>
      <w:r>
        <w:rPr>
          <w:rFonts w:hint="eastAsia" w:ascii="仿宋" w:hAnsi="仿宋" w:eastAsia="仿宋" w:cs="仿宋"/>
          <w:bCs/>
          <w:szCs w:val="21"/>
          <w:highlight w:val="none"/>
          <w:lang w:eastAsia="zh-CN"/>
        </w:rPr>
        <w:t>参加验收</w:t>
      </w:r>
      <w:r>
        <w:rPr>
          <w:rFonts w:hint="eastAsia" w:ascii="仿宋" w:hAnsi="仿宋" w:eastAsia="仿宋" w:cs="仿宋"/>
          <w:bCs/>
          <w:szCs w:val="21"/>
          <w:highlight w:val="none"/>
        </w:rPr>
        <w:t>：</w:t>
      </w:r>
      <w:r>
        <w:rPr>
          <w:rFonts w:hint="eastAsia" w:ascii="仿宋" w:hAnsi="仿宋" w:eastAsia="仿宋" w:cs="仿宋"/>
          <w:sz w:val="21"/>
          <w:szCs w:val="21"/>
          <w:highlight w:val="none"/>
        </w:rPr>
        <w:sym w:font="Wingdings" w:char="00FE"/>
      </w:r>
      <w:r>
        <w:rPr>
          <w:rFonts w:hint="eastAsia" w:ascii="仿宋" w:hAnsi="仿宋" w:eastAsia="仿宋" w:cs="仿宋"/>
          <w:bCs/>
          <w:szCs w:val="21"/>
          <w:highlight w:val="none"/>
        </w:rPr>
        <w:t xml:space="preserve">是  </w:t>
      </w:r>
      <w:r>
        <w:rPr>
          <w:rFonts w:hint="eastAsia" w:ascii="仿宋" w:hAnsi="仿宋" w:eastAsia="仿宋" w:cs="仿宋"/>
          <w:sz w:val="21"/>
          <w:szCs w:val="21"/>
          <w:highlight w:val="none"/>
        </w:rPr>
        <w:sym w:font="Wingdings" w:char="00A8"/>
      </w:r>
      <w:r>
        <w:rPr>
          <w:rFonts w:hint="eastAsia" w:ascii="仿宋" w:hAnsi="仿宋" w:eastAsia="仿宋" w:cs="仿宋"/>
          <w:bCs/>
          <w:szCs w:val="21"/>
          <w:highlight w:val="none"/>
        </w:rPr>
        <w:t>否</w:t>
      </w:r>
    </w:p>
    <w:p w14:paraId="4B914EC0">
      <w:pPr>
        <w:adjustRightInd w:val="0"/>
        <w:snapToGrid w:val="0"/>
        <w:spacing w:before="0" w:beforeLines="0" w:line="400" w:lineRule="exact"/>
        <w:ind w:firstLine="840" w:firstLineChars="400"/>
        <w:rPr>
          <w:rFonts w:hint="eastAsia" w:ascii="仿宋" w:hAnsi="仿宋" w:eastAsia="仿宋" w:cs="仿宋"/>
          <w:bCs/>
          <w:szCs w:val="21"/>
          <w:highlight w:val="none"/>
        </w:rPr>
      </w:pPr>
      <w:r>
        <w:rPr>
          <w:rFonts w:hint="eastAsia" w:ascii="仿宋" w:hAnsi="仿宋" w:eastAsia="仿宋" w:cs="仿宋"/>
          <w:bCs/>
          <w:szCs w:val="21"/>
          <w:highlight w:val="none"/>
        </w:rPr>
        <w:t>是否邀请服务对象</w:t>
      </w:r>
      <w:r>
        <w:rPr>
          <w:rFonts w:hint="eastAsia" w:ascii="仿宋" w:hAnsi="仿宋" w:eastAsia="仿宋" w:cs="仿宋"/>
          <w:bCs/>
          <w:szCs w:val="21"/>
          <w:highlight w:val="none"/>
          <w:lang w:eastAsia="zh-CN"/>
        </w:rPr>
        <w:t>参加验收</w:t>
      </w:r>
      <w:r>
        <w:rPr>
          <w:rFonts w:hint="eastAsia" w:ascii="仿宋" w:hAnsi="仿宋" w:eastAsia="仿宋" w:cs="仿宋"/>
          <w:bCs/>
          <w:szCs w:val="21"/>
          <w:highlight w:val="none"/>
        </w:rPr>
        <w:t>：</w:t>
      </w:r>
      <w:r>
        <w:rPr>
          <w:rFonts w:hint="eastAsia" w:ascii="仿宋" w:hAnsi="仿宋" w:eastAsia="仿宋" w:cs="仿宋"/>
          <w:sz w:val="21"/>
          <w:szCs w:val="21"/>
          <w:highlight w:val="none"/>
        </w:rPr>
        <w:sym w:font="Wingdings" w:char="00A8"/>
      </w:r>
      <w:r>
        <w:rPr>
          <w:rFonts w:hint="eastAsia" w:ascii="仿宋" w:hAnsi="仿宋" w:eastAsia="仿宋" w:cs="仿宋"/>
          <w:bCs/>
          <w:szCs w:val="21"/>
          <w:highlight w:val="none"/>
        </w:rPr>
        <w:t xml:space="preserve">是  </w:t>
      </w:r>
      <w:r>
        <w:rPr>
          <w:rFonts w:hint="eastAsia" w:ascii="仿宋" w:hAnsi="仿宋" w:eastAsia="仿宋" w:cs="仿宋"/>
          <w:sz w:val="21"/>
          <w:szCs w:val="21"/>
          <w:highlight w:val="none"/>
        </w:rPr>
        <w:sym w:font="Wingdings" w:char="00FE"/>
      </w:r>
      <w:r>
        <w:rPr>
          <w:rFonts w:hint="eastAsia" w:ascii="仿宋" w:hAnsi="仿宋" w:eastAsia="仿宋" w:cs="仿宋"/>
          <w:bCs/>
          <w:szCs w:val="21"/>
          <w:highlight w:val="none"/>
        </w:rPr>
        <w:t>否</w:t>
      </w:r>
    </w:p>
    <w:p w14:paraId="60ABC387">
      <w:pPr>
        <w:adjustRightInd w:val="0"/>
        <w:snapToGrid w:val="0"/>
        <w:spacing w:before="0" w:beforeLines="0" w:line="400" w:lineRule="exact"/>
        <w:ind w:firstLine="840" w:firstLineChars="400"/>
        <w:rPr>
          <w:rFonts w:hint="eastAsia" w:ascii="仿宋" w:hAnsi="仿宋" w:eastAsia="仿宋" w:cs="仿宋"/>
          <w:bCs/>
          <w:szCs w:val="21"/>
          <w:highlight w:val="none"/>
        </w:rPr>
      </w:pPr>
      <w:r>
        <w:rPr>
          <w:rFonts w:hint="eastAsia" w:ascii="仿宋" w:hAnsi="仿宋" w:eastAsia="仿宋" w:cs="仿宋"/>
          <w:bCs/>
          <w:szCs w:val="21"/>
          <w:highlight w:val="none"/>
        </w:rPr>
        <w:t>是否邀请第三方检测机构</w:t>
      </w:r>
      <w:r>
        <w:rPr>
          <w:rFonts w:hint="eastAsia" w:ascii="仿宋" w:hAnsi="仿宋" w:eastAsia="仿宋" w:cs="仿宋"/>
          <w:bCs/>
          <w:szCs w:val="21"/>
          <w:highlight w:val="none"/>
          <w:lang w:eastAsia="zh-CN"/>
        </w:rPr>
        <w:t>参加验收</w:t>
      </w:r>
      <w:r>
        <w:rPr>
          <w:rFonts w:hint="eastAsia" w:ascii="仿宋" w:hAnsi="仿宋" w:eastAsia="仿宋" w:cs="仿宋"/>
          <w:bCs/>
          <w:szCs w:val="21"/>
          <w:highlight w:val="none"/>
        </w:rPr>
        <w:t>：</w:t>
      </w:r>
      <w:r>
        <w:rPr>
          <w:rFonts w:hint="eastAsia" w:ascii="仿宋" w:hAnsi="仿宋" w:eastAsia="仿宋" w:cs="仿宋"/>
          <w:sz w:val="21"/>
          <w:szCs w:val="21"/>
          <w:highlight w:val="none"/>
        </w:rPr>
        <w:sym w:font="Wingdings" w:char="00A8"/>
      </w:r>
      <w:r>
        <w:rPr>
          <w:rFonts w:hint="eastAsia" w:ascii="仿宋" w:hAnsi="仿宋" w:eastAsia="仿宋" w:cs="仿宋"/>
          <w:bCs/>
          <w:szCs w:val="21"/>
          <w:highlight w:val="none"/>
        </w:rPr>
        <w:t xml:space="preserve">是  </w:t>
      </w:r>
      <w:r>
        <w:rPr>
          <w:rFonts w:hint="eastAsia" w:ascii="仿宋" w:hAnsi="仿宋" w:eastAsia="仿宋" w:cs="仿宋"/>
          <w:sz w:val="21"/>
          <w:szCs w:val="21"/>
          <w:highlight w:val="none"/>
        </w:rPr>
        <w:sym w:font="Wingdings" w:char="00FE"/>
      </w:r>
      <w:r>
        <w:rPr>
          <w:rFonts w:hint="eastAsia" w:ascii="仿宋" w:hAnsi="仿宋" w:eastAsia="仿宋" w:cs="仿宋"/>
          <w:bCs/>
          <w:szCs w:val="21"/>
          <w:highlight w:val="none"/>
        </w:rPr>
        <w:t>否</w:t>
      </w:r>
    </w:p>
    <w:p w14:paraId="2D2B72B6">
      <w:pPr>
        <w:adjustRightInd w:val="0"/>
        <w:snapToGrid w:val="0"/>
        <w:spacing w:before="0" w:beforeLines="0" w:line="400" w:lineRule="exact"/>
        <w:ind w:firstLine="840" w:firstLineChars="400"/>
        <w:rPr>
          <w:rFonts w:hint="eastAsia" w:ascii="仿宋" w:hAnsi="仿宋" w:eastAsia="仿宋" w:cs="仿宋"/>
          <w:bCs/>
          <w:szCs w:val="21"/>
          <w:highlight w:val="none"/>
        </w:rPr>
      </w:pPr>
      <w:r>
        <w:rPr>
          <w:rFonts w:hint="eastAsia" w:ascii="仿宋" w:hAnsi="仿宋" w:eastAsia="仿宋" w:cs="仿宋"/>
          <w:bCs/>
          <w:szCs w:val="21"/>
          <w:highlight w:val="none"/>
          <w:lang w:eastAsia="zh-CN"/>
        </w:rPr>
        <w:t>是否进行抽查检测：</w:t>
      </w:r>
      <w:r>
        <w:rPr>
          <w:rFonts w:hint="eastAsia" w:ascii="仿宋" w:hAnsi="仿宋" w:eastAsia="仿宋" w:cs="仿宋"/>
          <w:sz w:val="21"/>
          <w:szCs w:val="21"/>
          <w:highlight w:val="none"/>
        </w:rPr>
        <w:sym w:font="Wingdings" w:char="00A8"/>
      </w:r>
      <w:r>
        <w:rPr>
          <w:rFonts w:hint="eastAsia" w:ascii="仿宋" w:hAnsi="仿宋" w:eastAsia="仿宋" w:cs="仿宋"/>
          <w:bCs/>
          <w:szCs w:val="21"/>
          <w:highlight w:val="none"/>
        </w:rPr>
        <w:t>是</w:t>
      </w:r>
      <w:r>
        <w:rPr>
          <w:rFonts w:hint="eastAsia" w:ascii="仿宋" w:hAnsi="仿宋" w:eastAsia="仿宋" w:cs="仿宋"/>
          <w:bCs/>
          <w:szCs w:val="21"/>
          <w:highlight w:val="none"/>
          <w:lang w:eastAsia="zh-CN"/>
        </w:rPr>
        <w:t>，抽查比例：</w:t>
      </w:r>
      <w:r>
        <w:rPr>
          <w:rFonts w:hint="eastAsia" w:ascii="仿宋" w:hAnsi="仿宋" w:eastAsia="仿宋" w:cs="仿宋"/>
          <w:bCs/>
          <w:szCs w:val="21"/>
          <w:highlight w:val="none"/>
          <w:u w:val="single"/>
        </w:rPr>
        <w:t xml:space="preserve">   </w:t>
      </w:r>
      <w:r>
        <w:rPr>
          <w:rFonts w:hint="eastAsia" w:ascii="仿宋" w:hAnsi="仿宋" w:eastAsia="仿宋" w:cs="仿宋"/>
          <w:bCs/>
          <w:szCs w:val="21"/>
          <w:highlight w:val="none"/>
          <w:u w:val="single"/>
          <w:lang w:val="en-US" w:eastAsia="zh-CN"/>
        </w:rPr>
        <w:t xml:space="preserve">     </w:t>
      </w:r>
      <w:r>
        <w:rPr>
          <w:rFonts w:hint="eastAsia" w:ascii="仿宋" w:hAnsi="仿宋" w:eastAsia="仿宋" w:cs="仿宋"/>
          <w:bCs/>
          <w:szCs w:val="21"/>
          <w:highlight w:val="none"/>
        </w:rPr>
        <w:t xml:space="preserve"> </w:t>
      </w:r>
      <w:r>
        <w:rPr>
          <w:rFonts w:hint="eastAsia" w:ascii="仿宋" w:hAnsi="仿宋" w:eastAsia="仿宋" w:cs="仿宋"/>
          <w:sz w:val="21"/>
          <w:szCs w:val="21"/>
          <w:highlight w:val="none"/>
        </w:rPr>
        <w:sym w:font="Wingdings" w:char="00A8"/>
      </w:r>
      <w:r>
        <w:rPr>
          <w:rFonts w:hint="eastAsia" w:ascii="仿宋" w:hAnsi="仿宋" w:eastAsia="仿宋" w:cs="仿宋"/>
          <w:bCs/>
          <w:szCs w:val="21"/>
          <w:highlight w:val="none"/>
        </w:rPr>
        <w:t>否</w:t>
      </w:r>
    </w:p>
    <w:p w14:paraId="4A4A81EE">
      <w:pPr>
        <w:adjustRightInd w:val="0"/>
        <w:snapToGrid w:val="0"/>
        <w:spacing w:before="0" w:beforeLines="0" w:line="400" w:lineRule="exact"/>
        <w:ind w:firstLine="840" w:firstLineChars="400"/>
        <w:rPr>
          <w:rFonts w:hint="eastAsia" w:ascii="仿宋" w:hAnsi="仿宋" w:eastAsia="仿宋" w:cs="仿宋"/>
          <w:bCs/>
          <w:szCs w:val="21"/>
          <w:highlight w:val="none"/>
          <w:u w:val="single"/>
          <w:lang w:eastAsia="zh-CN"/>
        </w:rPr>
      </w:pPr>
      <w:r>
        <w:rPr>
          <w:rFonts w:hint="eastAsia" w:ascii="仿宋" w:hAnsi="仿宋" w:eastAsia="仿宋" w:cs="仿宋"/>
          <w:bCs/>
          <w:szCs w:val="21"/>
          <w:highlight w:val="none"/>
          <w:lang w:val="en-US" w:eastAsia="zh-CN"/>
        </w:rPr>
        <w:t>是否存在破坏性检测：</w:t>
      </w:r>
      <w:r>
        <w:rPr>
          <w:rFonts w:hint="eastAsia" w:ascii="仿宋" w:hAnsi="仿宋" w:eastAsia="仿宋" w:cs="仿宋"/>
          <w:sz w:val="21"/>
          <w:szCs w:val="21"/>
          <w:highlight w:val="none"/>
        </w:rPr>
        <w:sym w:font="Wingdings" w:char="00A8"/>
      </w:r>
      <w:r>
        <w:rPr>
          <w:rFonts w:hint="eastAsia" w:ascii="仿宋" w:hAnsi="仿宋" w:eastAsia="仿宋" w:cs="仿宋"/>
          <w:bCs/>
          <w:szCs w:val="21"/>
          <w:highlight w:val="none"/>
        </w:rPr>
        <w:t>是</w:t>
      </w:r>
      <w:r>
        <w:rPr>
          <w:rFonts w:hint="eastAsia" w:ascii="仿宋" w:hAnsi="仿宋" w:eastAsia="仿宋" w:cs="仿宋"/>
          <w:bCs/>
          <w:szCs w:val="21"/>
          <w:highlight w:val="none"/>
          <w:lang w:eastAsia="zh-CN"/>
        </w:rPr>
        <w:t>，</w:t>
      </w:r>
      <w:r>
        <w:rPr>
          <w:rFonts w:hint="eastAsia" w:ascii="仿宋" w:hAnsi="仿宋" w:eastAsia="仿宋" w:cs="仿宋"/>
          <w:bCs/>
          <w:szCs w:val="21"/>
          <w:highlight w:val="none"/>
          <w:u w:val="single"/>
          <w:lang w:eastAsia="zh-CN"/>
        </w:rPr>
        <w:t>（应明确对被破坏的检测产品的处理方式）</w:t>
      </w:r>
    </w:p>
    <w:p w14:paraId="62254A2E">
      <w:pPr>
        <w:adjustRightInd w:val="0"/>
        <w:snapToGrid w:val="0"/>
        <w:spacing w:before="0" w:beforeLines="0" w:line="400" w:lineRule="exact"/>
        <w:ind w:firstLine="840" w:firstLineChars="400"/>
        <w:rPr>
          <w:rFonts w:hint="eastAsia" w:ascii="仿宋" w:hAnsi="仿宋" w:eastAsia="仿宋" w:cs="仿宋"/>
          <w:bCs/>
          <w:szCs w:val="21"/>
          <w:highlight w:val="none"/>
          <w:lang w:eastAsia="zh-CN"/>
        </w:rPr>
      </w:pPr>
      <w:r>
        <w:rPr>
          <w:rFonts w:hint="eastAsia" w:ascii="仿宋" w:hAnsi="仿宋" w:eastAsia="仿宋" w:cs="仿宋"/>
          <w:bCs/>
          <w:szCs w:val="21"/>
          <w:highlight w:val="none"/>
          <w:lang w:val="en-US" w:eastAsia="zh-CN"/>
        </w:rPr>
        <w:t xml:space="preserve">                    </w:t>
      </w:r>
      <w:r>
        <w:rPr>
          <w:rFonts w:hint="eastAsia" w:ascii="仿宋" w:hAnsi="仿宋" w:eastAsia="仿宋" w:cs="仿宋"/>
          <w:sz w:val="21"/>
          <w:szCs w:val="21"/>
          <w:highlight w:val="none"/>
        </w:rPr>
        <w:sym w:font="Wingdings" w:char="00FE"/>
      </w:r>
      <w:r>
        <w:rPr>
          <w:rFonts w:hint="eastAsia" w:ascii="仿宋" w:hAnsi="仿宋" w:eastAsia="仿宋" w:cs="仿宋"/>
          <w:bCs/>
          <w:szCs w:val="21"/>
          <w:highlight w:val="none"/>
        </w:rPr>
        <w:t>否</w:t>
      </w:r>
    </w:p>
    <w:p w14:paraId="007514F3">
      <w:pPr>
        <w:adjustRightInd w:val="0"/>
        <w:snapToGrid w:val="0"/>
        <w:spacing w:before="0" w:beforeLines="0" w:line="400" w:lineRule="exact"/>
        <w:ind w:firstLine="840" w:firstLineChars="400"/>
        <w:rPr>
          <w:rFonts w:hint="eastAsia" w:ascii="仿宋" w:hAnsi="仿宋" w:eastAsia="仿宋" w:cs="仿宋"/>
          <w:bCs/>
          <w:szCs w:val="21"/>
          <w:highlight w:val="none"/>
          <w:u w:val="single"/>
        </w:rPr>
      </w:pPr>
      <w:r>
        <w:rPr>
          <w:rFonts w:hint="eastAsia" w:ascii="仿宋" w:hAnsi="仿宋" w:eastAsia="仿宋" w:cs="仿宋"/>
          <w:bCs/>
          <w:szCs w:val="21"/>
          <w:highlight w:val="none"/>
        </w:rPr>
        <w:t>验收组织的其他事项：</w:t>
      </w:r>
      <w:r>
        <w:rPr>
          <w:rFonts w:hint="eastAsia" w:ascii="仿宋" w:hAnsi="仿宋" w:eastAsia="仿宋" w:cs="仿宋"/>
          <w:bCs/>
          <w:szCs w:val="21"/>
          <w:highlight w:val="none"/>
          <w:u w:val="single"/>
        </w:rPr>
        <w:t xml:space="preserve">                </w:t>
      </w:r>
    </w:p>
    <w:p w14:paraId="27743062">
      <w:pPr>
        <w:adjustRightInd w:val="0"/>
        <w:snapToGrid w:val="0"/>
        <w:spacing w:before="0" w:beforeLines="0" w:line="400" w:lineRule="exact"/>
        <w:ind w:firstLine="420" w:firstLineChars="200"/>
        <w:rPr>
          <w:rFonts w:hint="eastAsia" w:ascii="仿宋" w:hAnsi="仿宋" w:eastAsia="仿宋" w:cs="仿宋"/>
          <w:bCs/>
          <w:szCs w:val="21"/>
          <w:highlight w:val="none"/>
          <w:u w:val="single"/>
        </w:rPr>
      </w:pPr>
      <w:r>
        <w:rPr>
          <w:rFonts w:hint="eastAsia" w:ascii="仿宋" w:hAnsi="仿宋" w:eastAsia="仿宋" w:cs="仿宋"/>
          <w:bCs/>
          <w:szCs w:val="21"/>
          <w:highlight w:val="none"/>
        </w:rPr>
        <w:t>（2）履约验收时间：</w:t>
      </w:r>
      <w:r>
        <w:rPr>
          <w:rFonts w:hint="eastAsia" w:ascii="仿宋" w:hAnsi="仿宋" w:eastAsia="仿宋" w:cs="仿宋"/>
          <w:bCs/>
          <w:szCs w:val="21"/>
          <w:highlight w:val="none"/>
          <w:u w:val="single"/>
        </w:rPr>
        <w:t>（计划于何时验收/供应商提出验收申请之日起   日内组织验收）</w:t>
      </w:r>
      <w:r>
        <w:rPr>
          <w:rFonts w:hint="eastAsia" w:ascii="仿宋" w:hAnsi="仿宋" w:eastAsia="仿宋" w:cs="仿宋"/>
          <w:bCs/>
          <w:szCs w:val="21"/>
          <w:highlight w:val="none"/>
          <w:u w:val="single"/>
          <w:lang w:val="en-US" w:eastAsia="zh-CN"/>
        </w:rPr>
        <w:t xml:space="preserve"> </w:t>
      </w:r>
    </w:p>
    <w:p w14:paraId="245A005F">
      <w:pPr>
        <w:adjustRightInd w:val="0"/>
        <w:snapToGrid w:val="0"/>
        <w:spacing w:before="0" w:beforeLines="0" w:line="400" w:lineRule="exact"/>
        <w:ind w:firstLine="420" w:firstLineChars="200"/>
        <w:rPr>
          <w:rFonts w:hint="eastAsia" w:ascii="仿宋" w:hAnsi="仿宋" w:eastAsia="仿宋" w:cs="仿宋"/>
          <w:bCs/>
          <w:szCs w:val="21"/>
          <w:highlight w:val="none"/>
        </w:rPr>
      </w:pPr>
      <w:r>
        <w:rPr>
          <w:rFonts w:hint="eastAsia" w:ascii="仿宋" w:hAnsi="仿宋" w:eastAsia="仿宋" w:cs="仿宋"/>
          <w:bCs/>
          <w:szCs w:val="21"/>
          <w:highlight w:val="none"/>
        </w:rPr>
        <w:t>（3）履约验收方式：</w:t>
      </w:r>
      <w:r>
        <w:rPr>
          <w:rFonts w:hint="eastAsia" w:ascii="仿宋" w:hAnsi="仿宋" w:eastAsia="仿宋" w:cs="仿宋"/>
          <w:sz w:val="21"/>
          <w:szCs w:val="21"/>
          <w:highlight w:val="none"/>
        </w:rPr>
        <w:sym w:font="Wingdings" w:char="00A8"/>
      </w:r>
      <w:r>
        <w:rPr>
          <w:rFonts w:hint="eastAsia" w:ascii="仿宋" w:hAnsi="仿宋" w:eastAsia="仿宋" w:cs="仿宋"/>
          <w:bCs/>
          <w:szCs w:val="21"/>
          <w:highlight w:val="none"/>
        </w:rPr>
        <w:t xml:space="preserve">一次性验收         </w:t>
      </w:r>
    </w:p>
    <w:p w14:paraId="6B62C761">
      <w:pPr>
        <w:adjustRightInd w:val="0"/>
        <w:snapToGrid w:val="0"/>
        <w:spacing w:before="0" w:beforeLines="0" w:line="400" w:lineRule="exact"/>
        <w:ind w:firstLine="0" w:firstLineChars="0"/>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 xml:space="preserve">                       </w:t>
      </w:r>
      <w:r>
        <w:rPr>
          <w:rFonts w:hint="eastAsia" w:ascii="仿宋" w:hAnsi="仿宋" w:eastAsia="仿宋" w:cs="仿宋"/>
          <w:sz w:val="21"/>
          <w:szCs w:val="21"/>
          <w:highlight w:val="none"/>
        </w:rPr>
        <w:sym w:font="Wingdings" w:char="00FE"/>
      </w:r>
      <w:r>
        <w:rPr>
          <w:rFonts w:hint="eastAsia" w:ascii="仿宋" w:hAnsi="仿宋" w:eastAsia="仿宋" w:cs="仿宋"/>
          <w:bCs/>
          <w:szCs w:val="21"/>
          <w:highlight w:val="none"/>
        </w:rPr>
        <w:t>分期/分项验收</w:t>
      </w:r>
      <w:r>
        <w:rPr>
          <w:rFonts w:hint="eastAsia" w:ascii="仿宋" w:hAnsi="仿宋" w:eastAsia="仿宋" w:cs="仿宋"/>
          <w:bCs/>
          <w:szCs w:val="21"/>
          <w:highlight w:val="none"/>
          <w:lang w:eastAsia="zh-CN"/>
        </w:rPr>
        <w:t>：</w:t>
      </w:r>
      <w:r>
        <w:rPr>
          <w:rFonts w:hint="eastAsia" w:ascii="仿宋" w:hAnsi="仿宋" w:eastAsia="仿宋" w:cs="仿宋"/>
          <w:bCs/>
          <w:szCs w:val="21"/>
          <w:highlight w:val="none"/>
          <w:u w:val="single"/>
        </w:rPr>
        <w:t xml:space="preserve"> </w:t>
      </w:r>
      <w:r>
        <w:rPr>
          <w:rFonts w:hint="eastAsia" w:ascii="仿宋" w:hAnsi="仿宋" w:eastAsia="仿宋" w:cs="仿宋"/>
          <w:bCs/>
          <w:szCs w:val="21"/>
          <w:highlight w:val="none"/>
          <w:u w:val="single"/>
          <w:lang w:val="en-US" w:eastAsia="zh-CN"/>
        </w:rPr>
        <w:t xml:space="preserve">1.初验 2.技术验收 3.项目终验 </w:t>
      </w:r>
      <w:r>
        <w:rPr>
          <w:rFonts w:hint="eastAsia" w:ascii="仿宋" w:hAnsi="仿宋" w:eastAsia="仿宋" w:cs="仿宋"/>
          <w:bCs/>
          <w:szCs w:val="21"/>
          <w:highlight w:val="none"/>
          <w:u w:val="single"/>
        </w:rPr>
        <w:t xml:space="preserve"> </w:t>
      </w:r>
      <w:r>
        <w:rPr>
          <w:rFonts w:hint="eastAsia" w:ascii="仿宋" w:hAnsi="仿宋" w:eastAsia="仿宋" w:cs="仿宋"/>
          <w:bCs/>
          <w:szCs w:val="21"/>
          <w:highlight w:val="none"/>
          <w:u w:val="single"/>
          <w:lang w:val="en-US" w:eastAsia="zh-CN"/>
        </w:rPr>
        <w:t xml:space="preserve"> </w:t>
      </w:r>
    </w:p>
    <w:p w14:paraId="33348E5B">
      <w:pPr>
        <w:adjustRightInd w:val="0"/>
        <w:snapToGrid w:val="0"/>
        <w:spacing w:before="0" w:beforeLines="0" w:line="400" w:lineRule="exact"/>
        <w:ind w:firstLine="420" w:firstLineChars="200"/>
        <w:rPr>
          <w:rFonts w:hint="eastAsia" w:ascii="仿宋" w:hAnsi="仿宋" w:eastAsia="仿宋" w:cs="仿宋"/>
          <w:bCs/>
          <w:szCs w:val="21"/>
          <w:highlight w:val="none"/>
        </w:rPr>
      </w:pPr>
      <w:r>
        <w:rPr>
          <w:rFonts w:hint="eastAsia" w:ascii="仿宋" w:hAnsi="仿宋" w:eastAsia="仿宋" w:cs="仿宋"/>
          <w:bCs/>
          <w:szCs w:val="21"/>
          <w:highlight w:val="none"/>
        </w:rPr>
        <w:t>（4）履约验收程序：</w:t>
      </w:r>
    </w:p>
    <w:p w14:paraId="142DDF6A">
      <w:pPr>
        <w:adjustRightInd w:val="0"/>
        <w:snapToGrid w:val="0"/>
        <w:spacing w:before="0" w:beforeLines="0" w:line="400" w:lineRule="exact"/>
        <w:ind w:firstLine="420" w:firstLineChars="200"/>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4.</w:t>
      </w:r>
      <w:r>
        <w:rPr>
          <w:rFonts w:hint="eastAsia" w:ascii="仿宋" w:hAnsi="仿宋" w:eastAsia="仿宋" w:cs="仿宋"/>
          <w:bCs/>
          <w:szCs w:val="21"/>
          <w:highlight w:val="none"/>
        </w:rPr>
        <w:t>1初验</w:t>
      </w:r>
    </w:p>
    <w:p w14:paraId="29A69E24">
      <w:pPr>
        <w:adjustRightInd w:val="0"/>
        <w:snapToGrid w:val="0"/>
        <w:spacing w:before="0" w:beforeLines="0" w:line="400" w:lineRule="exact"/>
        <w:ind w:firstLine="420" w:firstLineChars="200"/>
        <w:rPr>
          <w:rFonts w:hint="eastAsia" w:ascii="仿宋" w:hAnsi="仿宋" w:eastAsia="仿宋" w:cs="仿宋"/>
          <w:bCs/>
          <w:szCs w:val="21"/>
          <w:highlight w:val="none"/>
        </w:rPr>
      </w:pPr>
      <w:r>
        <w:rPr>
          <w:rFonts w:hint="eastAsia" w:ascii="仿宋" w:hAnsi="仿宋" w:eastAsia="仿宋" w:cs="仿宋"/>
          <w:bCs/>
          <w:szCs w:val="21"/>
          <w:highlight w:val="none"/>
        </w:rPr>
        <w:t>货物运送至白云机场校区后，甲方和乙方一同完成初验。验收内容应包含但不限于以下内容：</w:t>
      </w:r>
    </w:p>
    <w:p w14:paraId="3834F613">
      <w:pPr>
        <w:adjustRightInd w:val="0"/>
        <w:snapToGrid w:val="0"/>
        <w:spacing w:before="0" w:beforeLines="0" w:line="400" w:lineRule="exact"/>
        <w:ind w:firstLine="420" w:firstLineChars="200"/>
        <w:rPr>
          <w:rFonts w:hint="eastAsia" w:ascii="仿宋" w:hAnsi="仿宋" w:eastAsia="仿宋" w:cs="仿宋"/>
          <w:bCs/>
          <w:szCs w:val="21"/>
          <w:highlight w:val="none"/>
        </w:rPr>
      </w:pPr>
      <w:r>
        <w:rPr>
          <w:rFonts w:hint="eastAsia" w:ascii="仿宋" w:hAnsi="仿宋" w:eastAsia="仿宋" w:cs="仿宋"/>
          <w:bCs/>
          <w:szCs w:val="21"/>
          <w:highlight w:val="none"/>
        </w:rPr>
        <w:t>（1）一次开箱合格率100%；</w:t>
      </w:r>
    </w:p>
    <w:p w14:paraId="6EB067EC">
      <w:pPr>
        <w:adjustRightInd w:val="0"/>
        <w:snapToGrid w:val="0"/>
        <w:spacing w:before="0" w:beforeLines="0" w:line="400" w:lineRule="exact"/>
        <w:ind w:firstLine="420" w:firstLineChars="200"/>
        <w:rPr>
          <w:rFonts w:hint="eastAsia" w:ascii="仿宋" w:hAnsi="仿宋" w:eastAsia="仿宋" w:cs="仿宋"/>
          <w:bCs/>
          <w:szCs w:val="21"/>
          <w:highlight w:val="none"/>
        </w:rPr>
      </w:pPr>
      <w:r>
        <w:rPr>
          <w:rFonts w:hint="eastAsia" w:ascii="仿宋" w:hAnsi="仿宋" w:eastAsia="仿宋" w:cs="仿宋"/>
          <w:bCs/>
          <w:szCs w:val="21"/>
          <w:highlight w:val="none"/>
        </w:rPr>
        <w:t>（2）货物的数量、品牌、型号（规格）、主要技术参数与购销清单一致；</w:t>
      </w:r>
    </w:p>
    <w:p w14:paraId="005680F6">
      <w:pPr>
        <w:adjustRightInd w:val="0"/>
        <w:snapToGrid w:val="0"/>
        <w:spacing w:before="0" w:beforeLines="0" w:line="400" w:lineRule="exact"/>
        <w:ind w:firstLine="420" w:firstLineChars="200"/>
        <w:rPr>
          <w:rFonts w:hint="eastAsia" w:ascii="仿宋" w:hAnsi="仿宋" w:eastAsia="仿宋" w:cs="仿宋"/>
          <w:bCs/>
          <w:szCs w:val="21"/>
          <w:highlight w:val="none"/>
        </w:rPr>
      </w:pPr>
      <w:r>
        <w:rPr>
          <w:rFonts w:hint="eastAsia" w:ascii="仿宋" w:hAnsi="仿宋" w:eastAsia="仿宋" w:cs="仿宋"/>
          <w:bCs/>
          <w:szCs w:val="21"/>
          <w:highlight w:val="none"/>
        </w:rPr>
        <w:t>（3）质量合格证书、保修证书、产品使用说明书等其它应当随箱的技术资料完整。</w:t>
      </w:r>
    </w:p>
    <w:p w14:paraId="30D979FC">
      <w:pPr>
        <w:adjustRightInd w:val="0"/>
        <w:snapToGrid w:val="0"/>
        <w:spacing w:before="0" w:beforeLines="0" w:line="400" w:lineRule="exact"/>
        <w:ind w:firstLine="420" w:firstLineChars="200"/>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4.</w:t>
      </w:r>
      <w:r>
        <w:rPr>
          <w:rFonts w:hint="eastAsia" w:ascii="仿宋" w:hAnsi="仿宋" w:eastAsia="仿宋" w:cs="仿宋"/>
          <w:bCs/>
          <w:szCs w:val="21"/>
          <w:highlight w:val="none"/>
        </w:rPr>
        <w:t>2技术验收</w:t>
      </w:r>
    </w:p>
    <w:p w14:paraId="0EE06BC2">
      <w:pPr>
        <w:adjustRightInd w:val="0"/>
        <w:snapToGrid w:val="0"/>
        <w:spacing w:before="0" w:beforeLines="0" w:line="400" w:lineRule="exact"/>
        <w:ind w:firstLine="420" w:firstLineChars="200"/>
        <w:rPr>
          <w:rFonts w:hint="eastAsia" w:ascii="仿宋" w:hAnsi="仿宋" w:eastAsia="仿宋" w:cs="仿宋"/>
          <w:bCs/>
          <w:szCs w:val="21"/>
          <w:highlight w:val="none"/>
        </w:rPr>
      </w:pPr>
      <w:r>
        <w:rPr>
          <w:rFonts w:hint="eastAsia" w:ascii="仿宋" w:hAnsi="仿宋" w:eastAsia="仿宋" w:cs="仿宋"/>
          <w:bCs/>
          <w:szCs w:val="21"/>
          <w:highlight w:val="none"/>
        </w:rPr>
        <w:t>货物达到初验要求并组装完成后，甲方成立验收小组（包括校内项目组成员及企业行业专家），按照采购合同的约定对乙方履约情况进行验收。验收时，按照采购合同的约定对货物数量、型号、技术规格和服务条款、资料文档、培训方案等验收。如验收时存在异议，应及时向乙方提出验收异议。乙方收到甲方验收意义后，应在5个工作日内予以退换货并重新提交验收。</w:t>
      </w:r>
    </w:p>
    <w:p w14:paraId="56B3CAAD">
      <w:pPr>
        <w:adjustRightInd w:val="0"/>
        <w:snapToGrid w:val="0"/>
        <w:spacing w:before="0" w:beforeLines="0" w:line="400" w:lineRule="exact"/>
        <w:ind w:firstLine="420" w:firstLineChars="200"/>
        <w:rPr>
          <w:rFonts w:hint="eastAsia" w:ascii="仿宋" w:hAnsi="仿宋" w:eastAsia="仿宋" w:cs="仿宋"/>
          <w:bCs/>
          <w:szCs w:val="21"/>
          <w:highlight w:val="none"/>
        </w:rPr>
      </w:pPr>
      <w:r>
        <w:rPr>
          <w:rFonts w:hint="eastAsia" w:ascii="仿宋" w:hAnsi="仿宋" w:eastAsia="仿宋" w:cs="仿宋"/>
          <w:bCs/>
          <w:szCs w:val="21"/>
          <w:highlight w:val="none"/>
          <w:lang w:val="en-US" w:eastAsia="zh-CN"/>
        </w:rPr>
        <w:t>4.</w:t>
      </w:r>
      <w:r>
        <w:rPr>
          <w:rFonts w:hint="eastAsia" w:ascii="仿宋" w:hAnsi="仿宋" w:eastAsia="仿宋" w:cs="仿宋"/>
          <w:bCs/>
          <w:szCs w:val="21"/>
          <w:highlight w:val="none"/>
        </w:rPr>
        <w:t>3项目终验</w:t>
      </w:r>
    </w:p>
    <w:p w14:paraId="0062D180">
      <w:pPr>
        <w:adjustRightInd w:val="0"/>
        <w:snapToGrid w:val="0"/>
        <w:spacing w:before="0" w:beforeLines="0" w:line="400" w:lineRule="exact"/>
        <w:ind w:firstLine="420" w:firstLineChars="200"/>
        <w:rPr>
          <w:rFonts w:hint="eastAsia" w:ascii="仿宋" w:hAnsi="仿宋" w:eastAsia="仿宋" w:cs="仿宋"/>
          <w:bCs/>
          <w:szCs w:val="21"/>
          <w:highlight w:val="none"/>
        </w:rPr>
      </w:pPr>
      <w:r>
        <w:rPr>
          <w:rFonts w:hint="eastAsia" w:ascii="仿宋" w:hAnsi="仿宋" w:eastAsia="仿宋" w:cs="仿宋"/>
          <w:bCs/>
          <w:szCs w:val="21"/>
          <w:highlight w:val="none"/>
        </w:rPr>
        <w:t xml:space="preserve">本项目终验为货物及服务的全验收，通过后，甲方、乙方按验收要求对项目技术和服务、资料文档、培训情况、技术验收遗留问题进行验收。在所有验收项全部达到相应要求后，双方签署《验收报告》。 </w:t>
      </w:r>
      <w:r>
        <w:rPr>
          <w:rFonts w:hint="eastAsia" w:ascii="仿宋" w:hAnsi="仿宋" w:eastAsia="仿宋" w:cs="仿宋"/>
          <w:bCs/>
          <w:szCs w:val="21"/>
          <w:highlight w:val="none"/>
          <w:u w:val="single"/>
        </w:rPr>
        <w:t xml:space="preserve">                                         </w:t>
      </w:r>
    </w:p>
    <w:p w14:paraId="723B8F5E">
      <w:pPr>
        <w:adjustRightInd w:val="0"/>
        <w:snapToGrid w:val="0"/>
        <w:spacing w:before="0" w:beforeLines="0" w:line="400" w:lineRule="exact"/>
        <w:ind w:firstLine="420" w:firstLineChars="200"/>
        <w:rPr>
          <w:rFonts w:hint="eastAsia" w:ascii="仿宋" w:hAnsi="仿宋" w:eastAsia="仿宋" w:cs="仿宋"/>
          <w:bCs/>
          <w:szCs w:val="21"/>
          <w:highlight w:val="none"/>
          <w:u w:val="single"/>
        </w:rPr>
      </w:pPr>
      <w:r>
        <w:rPr>
          <w:rFonts w:hint="eastAsia" w:ascii="仿宋" w:hAnsi="仿宋" w:eastAsia="仿宋" w:cs="仿宋"/>
          <w:bCs/>
          <w:szCs w:val="21"/>
          <w:highlight w:val="none"/>
        </w:rPr>
        <w:t>（5）履约验收的内容：</w:t>
      </w:r>
      <w:r>
        <w:rPr>
          <w:rFonts w:hint="eastAsia" w:ascii="仿宋" w:hAnsi="仿宋" w:eastAsia="仿宋" w:cs="仿宋"/>
          <w:bCs/>
          <w:szCs w:val="21"/>
          <w:highlight w:val="none"/>
          <w:u w:val="single"/>
        </w:rPr>
        <w:t xml:space="preserve"> </w:t>
      </w:r>
      <w:r>
        <w:rPr>
          <w:rFonts w:hint="eastAsia" w:ascii="仿宋" w:hAnsi="仿宋" w:eastAsia="仿宋" w:cs="仿宋"/>
          <w:bCs/>
          <w:szCs w:val="21"/>
          <w:highlight w:val="none"/>
          <w:u w:val="single"/>
          <w:lang w:eastAsia="zh-CN"/>
        </w:rPr>
        <w:t>（应当包括每一项技术和商务要求的履约情况，特别是落实政府采购扶持中小企业，支持绿色发展和乡村振兴等政策情况）</w:t>
      </w:r>
      <w:r>
        <w:rPr>
          <w:rFonts w:hint="eastAsia" w:ascii="仿宋" w:hAnsi="仿宋" w:eastAsia="仿宋" w:cs="仿宋"/>
          <w:bCs/>
          <w:szCs w:val="21"/>
          <w:highlight w:val="none"/>
          <w:u w:val="single"/>
        </w:rPr>
        <w:t xml:space="preserve">                                      </w:t>
      </w:r>
    </w:p>
    <w:p w14:paraId="310C49D7">
      <w:pPr>
        <w:adjustRightInd w:val="0"/>
        <w:snapToGrid w:val="0"/>
        <w:spacing w:before="0" w:beforeLines="0" w:line="400" w:lineRule="exact"/>
        <w:ind w:firstLine="420" w:firstLineChars="200"/>
        <w:rPr>
          <w:rFonts w:hint="eastAsia" w:ascii="仿宋" w:hAnsi="仿宋" w:eastAsia="仿宋" w:cs="仿宋"/>
          <w:bCs/>
          <w:szCs w:val="21"/>
          <w:highlight w:val="none"/>
          <w:u w:val="single"/>
        </w:rPr>
      </w:pPr>
      <w:r>
        <w:rPr>
          <w:rFonts w:hint="eastAsia" w:ascii="仿宋" w:hAnsi="仿宋" w:eastAsia="仿宋" w:cs="仿宋"/>
          <w:bCs/>
          <w:szCs w:val="21"/>
          <w:highlight w:val="none"/>
        </w:rPr>
        <w:t>（6）履约验收标准：</w:t>
      </w:r>
      <w:r>
        <w:rPr>
          <w:rFonts w:hint="eastAsia" w:ascii="仿宋" w:hAnsi="仿宋" w:eastAsia="仿宋" w:cs="仿宋"/>
          <w:bCs/>
          <w:szCs w:val="21"/>
          <w:highlight w:val="none"/>
          <w:u w:val="single"/>
        </w:rPr>
        <w:t xml:space="preserve"> 本项目初验为系统功能的全验收，试运行通过后，甲方、开发方按验收要求对项目文档、培训情况、初验遗留问题及试运行出现问题进行验收。在所有验收项全部达到相应要求后，双方签署《验收报告》。  </w:t>
      </w:r>
    </w:p>
    <w:p w14:paraId="6447FC11">
      <w:pPr>
        <w:autoSpaceDE w:val="0"/>
        <w:autoSpaceDN w:val="0"/>
        <w:adjustRightInd w:val="0"/>
        <w:spacing w:beforeLines="0" w:line="400" w:lineRule="exact"/>
        <w:ind w:firstLine="420" w:firstLineChars="200"/>
        <w:rPr>
          <w:rFonts w:hint="eastAsia" w:ascii="仿宋" w:hAnsi="仿宋" w:eastAsia="仿宋" w:cs="仿宋"/>
          <w:sz w:val="21"/>
          <w:szCs w:val="21"/>
          <w:highlight w:val="none"/>
          <w:lang w:val="en-US" w:eastAsia="zh-CN" w:bidi="ar-SA"/>
        </w:rPr>
      </w:pPr>
      <w:r>
        <w:rPr>
          <w:rFonts w:hint="eastAsia" w:ascii="仿宋" w:hAnsi="仿宋" w:eastAsia="仿宋" w:cs="仿宋"/>
          <w:bCs/>
          <w:sz w:val="21"/>
          <w:szCs w:val="21"/>
          <w:highlight w:val="none"/>
          <w:u w:val="none"/>
          <w:lang w:val="en-US" w:eastAsia="zh-CN" w:bidi="ar-SA"/>
        </w:rPr>
        <w:t>（7）是否以采购活动中供应商提供的样品作为参考：</w:t>
      </w:r>
      <w:r>
        <w:rPr>
          <w:rFonts w:hint="eastAsia" w:ascii="仿宋" w:hAnsi="仿宋" w:eastAsia="仿宋" w:cs="仿宋"/>
          <w:sz w:val="21"/>
          <w:szCs w:val="21"/>
          <w:highlight w:val="none"/>
          <w:lang w:val="en-US" w:eastAsia="zh-CN" w:bidi="ar-SA"/>
        </w:rPr>
        <w:sym w:font="Wingdings" w:char="00A8"/>
      </w:r>
      <w:r>
        <w:rPr>
          <w:rFonts w:hint="eastAsia" w:ascii="仿宋" w:hAnsi="仿宋" w:eastAsia="仿宋" w:cs="仿宋"/>
          <w:bCs/>
          <w:sz w:val="21"/>
          <w:szCs w:val="21"/>
          <w:highlight w:val="none"/>
          <w:lang w:val="en-US" w:eastAsia="zh-CN" w:bidi="ar-SA"/>
        </w:rPr>
        <w:t xml:space="preserve">是  </w:t>
      </w:r>
      <w:r>
        <w:rPr>
          <w:rFonts w:hint="eastAsia" w:ascii="仿宋" w:hAnsi="仿宋" w:eastAsia="仿宋" w:cs="仿宋"/>
          <w:sz w:val="21"/>
          <w:szCs w:val="21"/>
          <w:highlight w:val="none"/>
          <w:lang w:val="en-US" w:eastAsia="zh-CN" w:bidi="ar-SA"/>
        </w:rPr>
        <w:sym w:font="Wingdings" w:char="00FE"/>
      </w:r>
      <w:r>
        <w:rPr>
          <w:rFonts w:hint="eastAsia" w:ascii="仿宋" w:hAnsi="仿宋" w:eastAsia="仿宋" w:cs="仿宋"/>
          <w:bCs/>
          <w:sz w:val="21"/>
          <w:szCs w:val="21"/>
          <w:highlight w:val="none"/>
          <w:lang w:val="en-US" w:eastAsia="zh-CN" w:bidi="ar-SA"/>
        </w:rPr>
        <w:t>否</w:t>
      </w:r>
    </w:p>
    <w:p w14:paraId="316226A1">
      <w:pPr>
        <w:adjustRightInd w:val="0"/>
        <w:snapToGrid w:val="0"/>
        <w:spacing w:before="0" w:beforeLines="0" w:line="400" w:lineRule="exact"/>
        <w:ind w:firstLine="420" w:firstLineChars="200"/>
        <w:rPr>
          <w:rFonts w:hint="eastAsia" w:ascii="仿宋" w:hAnsi="仿宋" w:eastAsia="仿宋" w:cs="仿宋"/>
          <w:bCs/>
          <w:szCs w:val="21"/>
          <w:highlight w:val="none"/>
          <w:u w:val="single"/>
        </w:rPr>
      </w:pPr>
      <w:r>
        <w:rPr>
          <w:rFonts w:hint="eastAsia" w:ascii="仿宋" w:hAnsi="仿宋" w:eastAsia="仿宋" w:cs="仿宋"/>
          <w:bCs/>
          <w:szCs w:val="21"/>
          <w:highlight w:val="none"/>
        </w:rPr>
        <w:t>（8）履约验收其他事项：</w:t>
      </w:r>
      <w:r>
        <w:rPr>
          <w:rFonts w:hint="eastAsia" w:ascii="仿宋" w:hAnsi="仿宋" w:eastAsia="仿宋" w:cs="仿宋"/>
          <w:bCs/>
          <w:szCs w:val="21"/>
          <w:highlight w:val="none"/>
          <w:u w:val="single"/>
        </w:rPr>
        <w:t xml:space="preserve">    </w:t>
      </w:r>
      <w:r>
        <w:rPr>
          <w:rFonts w:hint="eastAsia" w:ascii="仿宋" w:hAnsi="仿宋" w:eastAsia="仿宋" w:cs="仿宋"/>
          <w:bCs/>
          <w:szCs w:val="21"/>
          <w:highlight w:val="none"/>
          <w:u w:val="single"/>
          <w:lang w:val="en-US" w:eastAsia="zh-CN"/>
        </w:rPr>
        <w:t>/</w:t>
      </w:r>
      <w:r>
        <w:rPr>
          <w:rFonts w:hint="eastAsia" w:ascii="仿宋" w:hAnsi="仿宋" w:eastAsia="仿宋" w:cs="仿宋"/>
          <w:bCs/>
          <w:szCs w:val="21"/>
          <w:highlight w:val="none"/>
          <w:u w:val="single"/>
        </w:rPr>
        <w:t xml:space="preserve">          </w:t>
      </w:r>
    </w:p>
    <w:p w14:paraId="6547021A">
      <w:pPr>
        <w:numPr>
          <w:ilvl w:val="0"/>
          <w:numId w:val="7"/>
        </w:numPr>
        <w:adjustRightInd w:val="0"/>
        <w:snapToGrid w:val="0"/>
        <w:spacing w:before="0" w:beforeLines="0" w:line="400" w:lineRule="exact"/>
        <w:ind w:firstLine="420" w:firstLineChars="200"/>
        <w:rPr>
          <w:rFonts w:hint="eastAsia" w:ascii="仿宋" w:hAnsi="仿宋" w:eastAsia="仿宋" w:cs="仿宋"/>
          <w:b/>
          <w:szCs w:val="21"/>
          <w:highlight w:val="none"/>
        </w:rPr>
      </w:pPr>
      <w:r>
        <w:rPr>
          <w:rFonts w:hint="eastAsia" w:ascii="仿宋" w:hAnsi="仿宋" w:eastAsia="仿宋" w:cs="仿宋"/>
          <w:b/>
          <w:szCs w:val="21"/>
          <w:highlight w:val="none"/>
        </w:rPr>
        <w:t>组成合同的文件</w:t>
      </w:r>
    </w:p>
    <w:p w14:paraId="24F84D8D">
      <w:pPr>
        <w:adjustRightInd w:val="0"/>
        <w:snapToGrid w:val="0"/>
        <w:spacing w:before="0" w:beforeLines="0" w:line="40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本协议书与下列文件一起构成合同文件，如下述文件之间有任何抵触、矛盾或歧义，应按以下顺序解释：</w:t>
      </w:r>
    </w:p>
    <w:p w14:paraId="1ACBA065">
      <w:pPr>
        <w:adjustRightInd w:val="0"/>
        <w:snapToGrid w:val="0"/>
        <w:spacing w:before="0" w:beforeLines="0" w:line="400" w:lineRule="exact"/>
        <w:ind w:firstLine="420" w:firstLineChars="20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eastAsia="zh-CN"/>
        </w:rPr>
        <w:t>政府采购</w:t>
      </w:r>
      <w:r>
        <w:rPr>
          <w:rFonts w:hint="eastAsia" w:ascii="仿宋" w:hAnsi="仿宋" w:eastAsia="仿宋" w:cs="仿宋"/>
          <w:color w:val="auto"/>
          <w:szCs w:val="21"/>
          <w:highlight w:val="none"/>
        </w:rPr>
        <w:t>合同协议书及其变更、补充</w:t>
      </w:r>
      <w:r>
        <w:rPr>
          <w:rFonts w:hint="eastAsia" w:ascii="仿宋" w:hAnsi="仿宋" w:eastAsia="仿宋" w:cs="仿宋"/>
          <w:color w:val="auto"/>
          <w:szCs w:val="21"/>
          <w:highlight w:val="none"/>
          <w:lang w:eastAsia="zh-CN"/>
        </w:rPr>
        <w:t>协议</w:t>
      </w:r>
    </w:p>
    <w:p w14:paraId="5C76AEAF">
      <w:pPr>
        <w:adjustRightInd w:val="0"/>
        <w:snapToGrid w:val="0"/>
        <w:spacing w:before="0" w:beforeLines="0" w:line="40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2</w:t>
      </w:r>
      <w:r>
        <w:rPr>
          <w:rFonts w:hint="eastAsia" w:ascii="仿宋" w:hAnsi="仿宋" w:eastAsia="仿宋" w:cs="仿宋"/>
          <w:szCs w:val="21"/>
          <w:highlight w:val="none"/>
        </w:rPr>
        <w:t>）政府采购合同专用条款</w:t>
      </w:r>
    </w:p>
    <w:p w14:paraId="642C2828">
      <w:pPr>
        <w:adjustRightInd w:val="0"/>
        <w:snapToGrid w:val="0"/>
        <w:spacing w:before="0" w:beforeLines="0" w:line="40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3</w:t>
      </w:r>
      <w:r>
        <w:rPr>
          <w:rFonts w:hint="eastAsia" w:ascii="仿宋" w:hAnsi="仿宋" w:eastAsia="仿宋" w:cs="仿宋"/>
          <w:szCs w:val="21"/>
          <w:highlight w:val="none"/>
        </w:rPr>
        <w:t>）政府采购合同通用条款</w:t>
      </w:r>
    </w:p>
    <w:p w14:paraId="66443413">
      <w:pPr>
        <w:adjustRightInd w:val="0"/>
        <w:snapToGrid w:val="0"/>
        <w:spacing w:before="0" w:beforeLines="0"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）中标</w:t>
      </w:r>
      <w:r>
        <w:rPr>
          <w:rFonts w:hint="eastAsia" w:ascii="仿宋" w:hAnsi="仿宋" w:eastAsia="仿宋" w:cs="仿宋"/>
          <w:color w:val="auto"/>
          <w:szCs w:val="21"/>
          <w:highlight w:val="none"/>
          <w:lang w:eastAsia="zh-CN"/>
        </w:rPr>
        <w:t>（成交）</w:t>
      </w:r>
      <w:r>
        <w:rPr>
          <w:rFonts w:hint="eastAsia" w:ascii="仿宋" w:hAnsi="仿宋" w:eastAsia="仿宋" w:cs="仿宋"/>
          <w:color w:val="auto"/>
          <w:szCs w:val="21"/>
          <w:highlight w:val="none"/>
        </w:rPr>
        <w:t>通知书</w:t>
      </w:r>
    </w:p>
    <w:p w14:paraId="354B6BFF">
      <w:pPr>
        <w:adjustRightInd w:val="0"/>
        <w:snapToGrid w:val="0"/>
        <w:spacing w:before="0" w:beforeLines="0" w:line="40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5</w:t>
      </w:r>
      <w:r>
        <w:rPr>
          <w:rFonts w:hint="eastAsia" w:ascii="仿宋" w:hAnsi="仿宋" w:eastAsia="仿宋" w:cs="仿宋"/>
          <w:szCs w:val="21"/>
          <w:highlight w:val="none"/>
        </w:rPr>
        <w:t>）投标（响应）文件</w:t>
      </w:r>
    </w:p>
    <w:p w14:paraId="57CADD91">
      <w:pPr>
        <w:adjustRightInd w:val="0"/>
        <w:snapToGrid w:val="0"/>
        <w:spacing w:before="0" w:beforeLines="0" w:line="40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（6）采购文件</w:t>
      </w:r>
    </w:p>
    <w:p w14:paraId="23585439">
      <w:pPr>
        <w:adjustRightInd w:val="0"/>
        <w:snapToGrid w:val="0"/>
        <w:spacing w:before="0" w:beforeLines="0" w:line="40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（7）有关技术文件，图纸</w:t>
      </w:r>
    </w:p>
    <w:p w14:paraId="61870169">
      <w:pPr>
        <w:autoSpaceDE w:val="0"/>
        <w:autoSpaceDN w:val="0"/>
        <w:adjustRightInd w:val="0"/>
        <w:spacing w:beforeLines="0" w:line="400" w:lineRule="exact"/>
        <w:ind w:firstLine="420" w:firstLineChars="200"/>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bidi="ar-SA"/>
        </w:rPr>
        <w:t>（8）</w:t>
      </w:r>
      <w:r>
        <w:rPr>
          <w:rFonts w:hint="eastAsia" w:ascii="仿宋" w:hAnsi="仿宋" w:eastAsia="仿宋" w:cs="仿宋"/>
          <w:bCs w:val="0"/>
          <w:color w:val="000000"/>
          <w:kern w:val="2"/>
          <w:sz w:val="21"/>
          <w:szCs w:val="21"/>
          <w:highlight w:val="none"/>
          <w:lang w:val="en-US" w:eastAsia="zh-CN" w:bidi="ar-SA"/>
        </w:rPr>
        <w:t>国家法律、行政法规和规章制度规定或合同约定的作为合同组成部分的其他文件</w:t>
      </w:r>
    </w:p>
    <w:p w14:paraId="20007618">
      <w:pPr>
        <w:numPr>
          <w:ilvl w:val="0"/>
          <w:numId w:val="7"/>
        </w:numPr>
        <w:adjustRightInd w:val="0"/>
        <w:snapToGrid w:val="0"/>
        <w:spacing w:before="0" w:beforeLines="0" w:line="400" w:lineRule="exact"/>
        <w:ind w:firstLine="420" w:firstLineChars="200"/>
        <w:rPr>
          <w:rFonts w:hint="eastAsia" w:ascii="仿宋" w:hAnsi="仿宋" w:eastAsia="仿宋" w:cs="仿宋"/>
          <w:b/>
          <w:szCs w:val="21"/>
          <w:highlight w:val="none"/>
        </w:rPr>
      </w:pPr>
      <w:r>
        <w:rPr>
          <w:rFonts w:hint="eastAsia" w:ascii="仿宋" w:hAnsi="仿宋" w:eastAsia="仿宋" w:cs="仿宋"/>
          <w:b/>
          <w:szCs w:val="21"/>
          <w:highlight w:val="none"/>
        </w:rPr>
        <w:t>合同生效</w:t>
      </w:r>
    </w:p>
    <w:p w14:paraId="105DB8FE">
      <w:pPr>
        <w:adjustRightInd w:val="0"/>
        <w:snapToGrid w:val="0"/>
        <w:spacing w:before="0" w:beforeLines="0" w:line="40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本合同自</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生效。</w:t>
      </w:r>
    </w:p>
    <w:p w14:paraId="4929DD30">
      <w:pPr>
        <w:numPr>
          <w:ilvl w:val="0"/>
          <w:numId w:val="7"/>
        </w:numPr>
        <w:adjustRightInd w:val="0"/>
        <w:snapToGrid w:val="0"/>
        <w:spacing w:before="0" w:beforeLines="0" w:line="400" w:lineRule="exact"/>
        <w:ind w:firstLine="420" w:firstLineChars="200"/>
        <w:rPr>
          <w:rFonts w:hint="eastAsia" w:ascii="仿宋" w:hAnsi="仿宋" w:eastAsia="仿宋" w:cs="仿宋"/>
          <w:b/>
          <w:szCs w:val="21"/>
          <w:highlight w:val="none"/>
        </w:rPr>
      </w:pPr>
      <w:r>
        <w:rPr>
          <w:rFonts w:hint="eastAsia" w:ascii="仿宋" w:hAnsi="仿宋" w:eastAsia="仿宋" w:cs="仿宋"/>
          <w:b/>
          <w:szCs w:val="21"/>
          <w:highlight w:val="none"/>
        </w:rPr>
        <w:t>合同份数</w:t>
      </w:r>
    </w:p>
    <w:p w14:paraId="400F5E2A">
      <w:pPr>
        <w:adjustRightInd w:val="0"/>
        <w:snapToGrid w:val="0"/>
        <w:spacing w:before="0" w:beforeLines="0" w:line="40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本合同一式</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份，</w:t>
      </w:r>
      <w:r>
        <w:rPr>
          <w:rFonts w:hint="eastAsia" w:ascii="仿宋" w:hAnsi="仿宋" w:eastAsia="仿宋" w:cs="仿宋"/>
          <w:szCs w:val="21"/>
          <w:highlight w:val="none"/>
          <w:lang w:eastAsia="zh-CN"/>
        </w:rPr>
        <w:t>甲方</w:t>
      </w:r>
      <w:r>
        <w:rPr>
          <w:rFonts w:hint="eastAsia" w:ascii="仿宋" w:hAnsi="仿宋" w:eastAsia="仿宋" w:cs="仿宋"/>
          <w:szCs w:val="21"/>
          <w:highlight w:val="none"/>
        </w:rPr>
        <w:t>执</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份，</w:t>
      </w:r>
      <w:r>
        <w:rPr>
          <w:rFonts w:hint="eastAsia" w:ascii="仿宋" w:hAnsi="仿宋" w:eastAsia="仿宋" w:cs="仿宋"/>
          <w:szCs w:val="21"/>
          <w:highlight w:val="none"/>
          <w:lang w:eastAsia="zh-CN"/>
        </w:rPr>
        <w:t>乙方</w:t>
      </w:r>
      <w:r>
        <w:rPr>
          <w:rFonts w:hint="eastAsia" w:ascii="仿宋" w:hAnsi="仿宋" w:eastAsia="仿宋" w:cs="仿宋"/>
          <w:szCs w:val="21"/>
          <w:highlight w:val="none"/>
        </w:rPr>
        <w:t>执</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份，均具有同等法律效力。</w:t>
      </w:r>
    </w:p>
    <w:p w14:paraId="675DD8A5">
      <w:pPr>
        <w:adjustRightInd w:val="0"/>
        <w:snapToGrid w:val="0"/>
        <w:spacing w:before="0" w:beforeLines="0" w:line="40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合同订立时间：</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年</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月</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日</w:t>
      </w:r>
    </w:p>
    <w:p w14:paraId="1F1BEC80">
      <w:pPr>
        <w:adjustRightInd w:val="0"/>
        <w:snapToGrid w:val="0"/>
        <w:spacing w:before="0" w:beforeLines="0" w:line="40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合同订立地点：</w:t>
      </w:r>
      <w:r>
        <w:rPr>
          <w:rFonts w:hint="eastAsia" w:ascii="仿宋" w:hAnsi="仿宋" w:eastAsia="仿宋" w:cs="仿宋"/>
          <w:szCs w:val="21"/>
          <w:highlight w:val="none"/>
          <w:u w:val="single"/>
        </w:rPr>
        <w:t xml:space="preserve">                           </w:t>
      </w:r>
    </w:p>
    <w:p w14:paraId="1CC5549D">
      <w:pPr>
        <w:adjustRightInd w:val="0"/>
        <w:snapToGrid w:val="0"/>
        <w:spacing w:before="0" w:beforeLines="0" w:line="400" w:lineRule="exact"/>
        <w:ind w:firstLine="420" w:firstLineChars="200"/>
        <w:rPr>
          <w:rFonts w:hint="eastAsia" w:ascii="仿宋" w:hAnsi="仿宋" w:eastAsia="仿宋" w:cs="仿宋"/>
          <w:highlight w:val="none"/>
        </w:rPr>
      </w:pPr>
      <w:r>
        <w:rPr>
          <w:rFonts w:hint="eastAsia" w:ascii="仿宋" w:hAnsi="仿宋" w:eastAsia="仿宋" w:cs="仿宋"/>
          <w:szCs w:val="21"/>
          <w:highlight w:val="none"/>
        </w:rPr>
        <w:t>附件：具体标</w:t>
      </w:r>
      <w:r>
        <w:rPr>
          <w:rFonts w:hint="eastAsia" w:ascii="仿宋" w:hAnsi="仿宋" w:eastAsia="仿宋" w:cs="仿宋"/>
          <w:szCs w:val="21"/>
          <w:highlight w:val="none"/>
          <w:lang w:eastAsia="zh-CN"/>
        </w:rPr>
        <w:t>的及其</w:t>
      </w:r>
      <w:r>
        <w:rPr>
          <w:rFonts w:hint="eastAsia" w:ascii="仿宋" w:hAnsi="仿宋" w:eastAsia="仿宋" w:cs="仿宋"/>
          <w:szCs w:val="21"/>
          <w:highlight w:val="none"/>
          <w:u w:val="none"/>
          <w:lang w:val="en-US" w:eastAsia="zh-CN"/>
        </w:rPr>
        <w:t>技术要求和商务要求</w:t>
      </w:r>
      <w:r>
        <w:rPr>
          <w:rFonts w:hint="eastAsia" w:ascii="仿宋" w:hAnsi="仿宋" w:eastAsia="仿宋" w:cs="仿宋"/>
          <w:szCs w:val="21"/>
          <w:highlight w:val="none"/>
        </w:rPr>
        <w:t>、联合协议、分包</w:t>
      </w:r>
      <w:r>
        <w:rPr>
          <w:rFonts w:hint="eastAsia" w:ascii="仿宋" w:hAnsi="仿宋" w:eastAsia="仿宋" w:cs="仿宋"/>
          <w:szCs w:val="21"/>
          <w:highlight w:val="none"/>
          <w:lang w:eastAsia="zh-CN"/>
        </w:rPr>
        <w:t>意向</w:t>
      </w:r>
      <w:r>
        <w:rPr>
          <w:rFonts w:hint="eastAsia" w:ascii="仿宋" w:hAnsi="仿宋" w:eastAsia="仿宋" w:cs="仿宋"/>
          <w:szCs w:val="21"/>
          <w:highlight w:val="none"/>
        </w:rPr>
        <w:t>协议等。</w:t>
      </w:r>
    </w:p>
    <w:p w14:paraId="2A85C86B">
      <w:pPr>
        <w:widowControl w:val="0"/>
        <w:spacing w:beforeLines="0" w:line="400" w:lineRule="exact"/>
        <w:ind w:firstLine="420" w:firstLineChars="200"/>
        <w:jc w:val="both"/>
        <w:rPr>
          <w:rFonts w:hint="eastAsia" w:ascii="仿宋" w:hAnsi="仿宋" w:eastAsia="仿宋" w:cs="仿宋"/>
          <w:kern w:val="2"/>
          <w:sz w:val="21"/>
          <w:szCs w:val="21"/>
          <w:highlight w:val="none"/>
          <w:lang w:val="en-US" w:eastAsia="zh-CN" w:bidi="ar-SA"/>
        </w:rPr>
      </w:pPr>
    </w:p>
    <w:p w14:paraId="651CAEE0">
      <w:pPr>
        <w:keepNext/>
        <w:keepLines/>
        <w:widowControl w:val="0"/>
        <w:spacing w:beforeLines="0" w:line="400" w:lineRule="exact"/>
        <w:jc w:val="both"/>
        <w:outlineLvl w:val="1"/>
        <w:rPr>
          <w:rFonts w:hint="eastAsia" w:ascii="仿宋" w:hAnsi="仿宋" w:eastAsia="仿宋" w:cs="仿宋"/>
          <w:b w:val="0"/>
          <w:bCs w:val="0"/>
          <w:kern w:val="2"/>
          <w:sz w:val="21"/>
          <w:szCs w:val="21"/>
          <w:highlight w:val="none"/>
          <w:lang w:val="en-US" w:eastAsia="zh-CN" w:bidi="ar-SA"/>
        </w:rPr>
      </w:pPr>
      <w:r>
        <w:rPr>
          <w:rFonts w:hint="eastAsia" w:ascii="仿宋" w:hAnsi="仿宋" w:eastAsia="仿宋" w:cs="仿宋"/>
          <w:b/>
          <w:bCs/>
          <w:kern w:val="2"/>
          <w:sz w:val="24"/>
          <w:szCs w:val="32"/>
          <w:highlight w:val="none"/>
          <w:lang w:val="en" w:eastAsia="zh-CN" w:bidi="ar-SA"/>
        </w:rPr>
        <w:t xml:space="preserve">   </w:t>
      </w:r>
    </w:p>
    <w:p w14:paraId="1F13F9D2">
      <w:pPr>
        <w:rPr>
          <w:rFonts w:hint="eastAsia" w:ascii="仿宋" w:hAnsi="仿宋" w:eastAsia="仿宋" w:cs="仿宋"/>
          <w:highlight w:val="none"/>
        </w:rPr>
      </w:pPr>
      <w:r>
        <w:rPr>
          <w:rFonts w:hint="eastAsia" w:ascii="仿宋" w:hAnsi="仿宋" w:eastAsia="仿宋" w:cs="仿宋"/>
          <w:highlight w:val="none"/>
        </w:rPr>
        <w:br w:type="page"/>
      </w:r>
    </w:p>
    <w:p w14:paraId="75EDE363">
      <w:pPr>
        <w:widowControl w:val="0"/>
        <w:ind w:firstLine="420" w:firstLineChars="200"/>
        <w:jc w:val="both"/>
        <w:rPr>
          <w:rFonts w:hint="eastAsia" w:ascii="仿宋" w:hAnsi="仿宋" w:eastAsia="仿宋" w:cs="仿宋"/>
          <w:kern w:val="2"/>
          <w:sz w:val="21"/>
          <w:szCs w:val="21"/>
          <w:highlight w:val="none"/>
          <w:lang w:val="en-US" w:eastAsia="zh-CN" w:bidi="ar-SA"/>
        </w:rPr>
      </w:pPr>
    </w:p>
    <w:tbl>
      <w:tblPr>
        <w:tblStyle w:val="44"/>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61"/>
        <w:gridCol w:w="2628"/>
        <w:gridCol w:w="2156"/>
        <w:gridCol w:w="2306"/>
      </w:tblGrid>
      <w:tr w14:paraId="0F7E22D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026126E2">
            <w:pPr>
              <w:adjustRightInd w:val="0"/>
              <w:snapToGrid w:val="0"/>
              <w:spacing w:line="300" w:lineRule="exact"/>
              <w:jc w:val="center"/>
              <w:rPr>
                <w:rFonts w:hint="eastAsia" w:ascii="仿宋" w:hAnsi="仿宋" w:eastAsia="仿宋" w:cs="仿宋"/>
                <w:highlight w:val="none"/>
              </w:rPr>
            </w:pPr>
            <w:r>
              <w:rPr>
                <w:rFonts w:hint="eastAsia" w:ascii="仿宋" w:hAnsi="仿宋" w:eastAsia="仿宋" w:cs="仿宋"/>
                <w:szCs w:val="21"/>
                <w:highlight w:val="none"/>
              </w:rPr>
              <w:t>甲方（采购人</w:t>
            </w:r>
            <w:r>
              <w:rPr>
                <w:rFonts w:hint="eastAsia" w:ascii="仿宋" w:hAnsi="仿宋" w:eastAsia="仿宋" w:cs="仿宋"/>
                <w:szCs w:val="21"/>
                <w:highlight w:val="none"/>
                <w:lang w:eastAsia="zh-CN"/>
              </w:rPr>
              <w:t>、受采购人委托签订合同的单位</w:t>
            </w:r>
            <w:r>
              <w:rPr>
                <w:rFonts w:hint="eastAsia" w:ascii="仿宋" w:hAnsi="仿宋" w:eastAsia="仿宋" w:cs="仿宋"/>
                <w:szCs w:val="21"/>
                <w:highlight w:val="none"/>
              </w:rPr>
              <w:t>或采购文件约定的合同甲方）</w:t>
            </w:r>
          </w:p>
        </w:tc>
        <w:tc>
          <w:tcPr>
            <w:tcW w:w="2437" w:type="pct"/>
            <w:gridSpan w:val="2"/>
            <w:tcBorders>
              <w:left w:val="single" w:color="auto" w:sz="2" w:space="0"/>
              <w:bottom w:val="single" w:color="auto" w:sz="2" w:space="0"/>
            </w:tcBorders>
            <w:vAlign w:val="center"/>
          </w:tcPr>
          <w:p w14:paraId="7FB2339D">
            <w:pPr>
              <w:adjustRightInd w:val="0"/>
              <w:snapToGrid w:val="0"/>
              <w:spacing w:line="300" w:lineRule="exact"/>
              <w:jc w:val="center"/>
              <w:rPr>
                <w:rFonts w:hint="eastAsia" w:ascii="仿宋" w:hAnsi="仿宋" w:eastAsia="仿宋" w:cs="仿宋"/>
                <w:highlight w:val="none"/>
              </w:rPr>
            </w:pPr>
            <w:r>
              <w:rPr>
                <w:rFonts w:hint="eastAsia" w:ascii="仿宋" w:hAnsi="仿宋" w:eastAsia="仿宋" w:cs="仿宋"/>
                <w:szCs w:val="21"/>
                <w:highlight w:val="none"/>
              </w:rPr>
              <w:t>乙方（供应商）</w:t>
            </w:r>
          </w:p>
        </w:tc>
      </w:tr>
      <w:tr w14:paraId="1084ACA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350A783C">
            <w:pPr>
              <w:adjustRightInd w:val="0"/>
              <w:snapToGrid w:val="0"/>
              <w:spacing w:line="300" w:lineRule="exact"/>
              <w:jc w:val="center"/>
              <w:rPr>
                <w:rFonts w:hint="eastAsia" w:ascii="仿宋" w:hAnsi="仿宋" w:eastAsia="仿宋" w:cs="仿宋"/>
                <w:szCs w:val="21"/>
                <w:highlight w:val="none"/>
              </w:rPr>
            </w:pPr>
            <w:r>
              <w:rPr>
                <w:rFonts w:hint="eastAsia" w:ascii="仿宋" w:hAnsi="仿宋" w:eastAsia="仿宋" w:cs="仿宋"/>
                <w:szCs w:val="21"/>
                <w:highlight w:val="none"/>
              </w:rPr>
              <w:t>单位名称（公章</w:t>
            </w:r>
            <w:r>
              <w:rPr>
                <w:rFonts w:hint="eastAsia" w:ascii="仿宋" w:hAnsi="仿宋" w:eastAsia="仿宋" w:cs="仿宋"/>
                <w:szCs w:val="21"/>
                <w:highlight w:val="none"/>
                <w:lang w:eastAsia="zh-CN"/>
              </w:rPr>
              <w:t>或合同章</w:t>
            </w:r>
            <w:r>
              <w:rPr>
                <w:rFonts w:hint="eastAsia" w:ascii="仿宋" w:hAnsi="仿宋" w:eastAsia="仿宋" w:cs="仿宋"/>
                <w:szCs w:val="21"/>
                <w:highlight w:val="none"/>
              </w:rPr>
              <w:t>）</w:t>
            </w:r>
          </w:p>
        </w:tc>
        <w:tc>
          <w:tcPr>
            <w:tcW w:w="1436" w:type="pct"/>
            <w:tcBorders>
              <w:top w:val="single" w:color="auto" w:sz="2" w:space="0"/>
              <w:left w:val="single" w:color="auto" w:sz="2" w:space="0"/>
              <w:bottom w:val="single" w:color="auto" w:sz="2" w:space="0"/>
              <w:right w:val="single" w:color="auto" w:sz="2" w:space="0"/>
            </w:tcBorders>
            <w:vAlign w:val="center"/>
          </w:tcPr>
          <w:p w14:paraId="0C0274CA">
            <w:pPr>
              <w:adjustRightInd w:val="0"/>
              <w:snapToGrid w:val="0"/>
              <w:spacing w:line="300" w:lineRule="exact"/>
              <w:jc w:val="center"/>
              <w:rPr>
                <w:rFonts w:hint="eastAsia" w:ascii="仿宋" w:hAnsi="仿宋" w:eastAsia="仿宋" w:cs="仿宋"/>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633683E">
            <w:pPr>
              <w:adjustRightInd w:val="0"/>
              <w:snapToGrid w:val="0"/>
              <w:spacing w:line="300" w:lineRule="exact"/>
              <w:jc w:val="center"/>
              <w:rPr>
                <w:rFonts w:hint="eastAsia" w:ascii="仿宋" w:hAnsi="仿宋" w:eastAsia="仿宋" w:cs="仿宋"/>
                <w:szCs w:val="21"/>
                <w:highlight w:val="none"/>
              </w:rPr>
            </w:pPr>
            <w:r>
              <w:rPr>
                <w:rFonts w:hint="eastAsia" w:ascii="仿宋" w:hAnsi="仿宋" w:eastAsia="仿宋" w:cs="仿宋"/>
                <w:szCs w:val="21"/>
                <w:highlight w:val="none"/>
              </w:rPr>
              <w:t>单位名称（公章</w:t>
            </w:r>
            <w:r>
              <w:rPr>
                <w:rFonts w:hint="eastAsia" w:ascii="仿宋" w:hAnsi="仿宋" w:eastAsia="仿宋" w:cs="仿宋"/>
                <w:szCs w:val="21"/>
                <w:highlight w:val="none"/>
                <w:lang w:eastAsia="zh-CN"/>
              </w:rPr>
              <w:t>或合同章</w:t>
            </w:r>
            <w:r>
              <w:rPr>
                <w:rFonts w:hint="eastAsia" w:ascii="仿宋" w:hAnsi="仿宋" w:eastAsia="仿宋" w:cs="仿宋"/>
                <w:szCs w:val="21"/>
                <w:highlight w:val="none"/>
              </w:rPr>
              <w:t>）</w:t>
            </w:r>
          </w:p>
        </w:tc>
        <w:tc>
          <w:tcPr>
            <w:tcW w:w="1259" w:type="pct"/>
            <w:tcBorders>
              <w:top w:val="single" w:color="auto" w:sz="2" w:space="0"/>
              <w:left w:val="single" w:color="auto" w:sz="2" w:space="0"/>
              <w:bottom w:val="single" w:color="auto" w:sz="2" w:space="0"/>
            </w:tcBorders>
            <w:vAlign w:val="center"/>
          </w:tcPr>
          <w:p w14:paraId="3CB55AC2">
            <w:pPr>
              <w:adjustRightInd w:val="0"/>
              <w:snapToGrid w:val="0"/>
              <w:spacing w:line="300" w:lineRule="exact"/>
              <w:jc w:val="center"/>
              <w:rPr>
                <w:rFonts w:hint="eastAsia" w:ascii="仿宋" w:hAnsi="仿宋" w:eastAsia="仿宋" w:cs="仿宋"/>
                <w:spacing w:val="20"/>
                <w:szCs w:val="21"/>
                <w:highlight w:val="none"/>
              </w:rPr>
            </w:pPr>
          </w:p>
        </w:tc>
      </w:tr>
      <w:tr w14:paraId="176134A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68C0B21C">
            <w:pPr>
              <w:adjustRightInd w:val="0"/>
              <w:snapToGrid w:val="0"/>
              <w:spacing w:line="300" w:lineRule="exact"/>
              <w:jc w:val="center"/>
              <w:rPr>
                <w:rFonts w:hint="eastAsia" w:ascii="仿宋" w:hAnsi="仿宋" w:eastAsia="仿宋" w:cs="仿宋"/>
                <w:szCs w:val="21"/>
                <w:highlight w:val="none"/>
              </w:rPr>
            </w:pPr>
            <w:r>
              <w:rPr>
                <w:rFonts w:hint="eastAsia" w:ascii="仿宋" w:hAnsi="仿宋" w:eastAsia="仿宋" w:cs="仿宋"/>
                <w:szCs w:val="21"/>
                <w:highlight w:val="none"/>
              </w:rPr>
              <w:t>法定代表人</w:t>
            </w:r>
          </w:p>
          <w:p w14:paraId="62E224D8">
            <w:pPr>
              <w:adjustRightInd w:val="0"/>
              <w:snapToGrid w:val="0"/>
              <w:spacing w:line="300" w:lineRule="exact"/>
              <w:ind w:firstLine="100" w:firstLineChars="48"/>
              <w:jc w:val="center"/>
              <w:rPr>
                <w:rFonts w:hint="eastAsia" w:ascii="仿宋" w:hAnsi="仿宋" w:eastAsia="仿宋" w:cs="仿宋"/>
                <w:szCs w:val="21"/>
                <w:highlight w:val="none"/>
              </w:rPr>
            </w:pPr>
            <w:r>
              <w:rPr>
                <w:rFonts w:hint="eastAsia" w:ascii="仿宋" w:hAnsi="仿宋" w:eastAsia="仿宋" w:cs="仿宋"/>
                <w:szCs w:val="21"/>
                <w:highlight w:val="none"/>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0E0E3B8A">
            <w:pPr>
              <w:adjustRightInd w:val="0"/>
              <w:snapToGrid w:val="0"/>
              <w:spacing w:line="300" w:lineRule="exact"/>
              <w:jc w:val="center"/>
              <w:rPr>
                <w:rFonts w:hint="eastAsia" w:ascii="仿宋" w:hAnsi="仿宋" w:eastAsia="仿宋" w:cs="仿宋"/>
                <w:szCs w:val="21"/>
                <w:highlight w:val="none"/>
              </w:rPr>
            </w:pPr>
          </w:p>
        </w:tc>
        <w:tc>
          <w:tcPr>
            <w:tcW w:w="1178" w:type="pct"/>
            <w:tcBorders>
              <w:top w:val="single" w:color="auto" w:sz="2" w:space="0"/>
              <w:left w:val="single" w:color="auto" w:sz="2" w:space="0"/>
              <w:right w:val="single" w:color="auto" w:sz="2" w:space="0"/>
            </w:tcBorders>
            <w:vAlign w:val="center"/>
          </w:tcPr>
          <w:p w14:paraId="047DF900">
            <w:pPr>
              <w:adjustRightInd w:val="0"/>
              <w:snapToGrid w:val="0"/>
              <w:spacing w:line="300" w:lineRule="exact"/>
              <w:jc w:val="center"/>
              <w:rPr>
                <w:rFonts w:hint="eastAsia" w:ascii="仿宋" w:hAnsi="仿宋" w:eastAsia="仿宋" w:cs="仿宋"/>
                <w:szCs w:val="21"/>
                <w:highlight w:val="none"/>
              </w:rPr>
            </w:pPr>
            <w:r>
              <w:rPr>
                <w:rFonts w:hint="eastAsia" w:ascii="仿宋" w:hAnsi="仿宋" w:eastAsia="仿宋" w:cs="仿宋"/>
                <w:szCs w:val="21"/>
                <w:highlight w:val="none"/>
              </w:rPr>
              <w:t>法定代表人</w:t>
            </w:r>
          </w:p>
          <w:p w14:paraId="49428F71">
            <w:pPr>
              <w:adjustRightInd w:val="0"/>
              <w:snapToGrid w:val="0"/>
              <w:spacing w:line="300" w:lineRule="exact"/>
              <w:jc w:val="center"/>
              <w:rPr>
                <w:rFonts w:hint="eastAsia" w:ascii="仿宋" w:hAnsi="仿宋" w:eastAsia="仿宋" w:cs="仿宋"/>
                <w:szCs w:val="21"/>
                <w:highlight w:val="none"/>
              </w:rPr>
            </w:pPr>
            <w:r>
              <w:rPr>
                <w:rFonts w:hint="eastAsia" w:ascii="仿宋" w:hAnsi="仿宋" w:eastAsia="仿宋" w:cs="仿宋"/>
                <w:szCs w:val="21"/>
                <w:highlight w:val="none"/>
              </w:rPr>
              <w:t>或其委托代理人（签章）</w:t>
            </w:r>
          </w:p>
        </w:tc>
        <w:tc>
          <w:tcPr>
            <w:tcW w:w="1259" w:type="pct"/>
            <w:tcBorders>
              <w:top w:val="single" w:color="auto" w:sz="2" w:space="0"/>
              <w:left w:val="single" w:color="auto" w:sz="2" w:space="0"/>
              <w:bottom w:val="single" w:color="auto" w:sz="2" w:space="0"/>
            </w:tcBorders>
            <w:vAlign w:val="center"/>
          </w:tcPr>
          <w:p w14:paraId="37B29394">
            <w:pPr>
              <w:adjustRightInd w:val="0"/>
              <w:snapToGrid w:val="0"/>
              <w:spacing w:line="300" w:lineRule="exact"/>
              <w:jc w:val="center"/>
              <w:rPr>
                <w:rFonts w:hint="eastAsia" w:ascii="仿宋" w:hAnsi="仿宋" w:eastAsia="仿宋" w:cs="仿宋"/>
                <w:szCs w:val="21"/>
                <w:highlight w:val="none"/>
              </w:rPr>
            </w:pPr>
          </w:p>
        </w:tc>
      </w:tr>
      <w:tr w14:paraId="29C8673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6D9EF7E5">
            <w:pPr>
              <w:adjustRightInd w:val="0"/>
              <w:snapToGrid w:val="0"/>
              <w:spacing w:line="300" w:lineRule="exact"/>
              <w:jc w:val="center"/>
              <w:rPr>
                <w:rFonts w:hint="eastAsia" w:ascii="仿宋" w:hAnsi="仿宋" w:eastAsia="仿宋" w:cs="仿宋"/>
                <w:szCs w:val="21"/>
                <w:highlight w:val="none"/>
              </w:rPr>
            </w:pPr>
          </w:p>
        </w:tc>
        <w:tc>
          <w:tcPr>
            <w:tcW w:w="1436" w:type="pct"/>
            <w:vMerge w:val="continue"/>
            <w:tcBorders>
              <w:left w:val="single" w:color="auto" w:sz="2" w:space="0"/>
              <w:bottom w:val="single" w:color="auto" w:sz="2" w:space="0"/>
              <w:right w:val="single" w:color="auto" w:sz="2" w:space="0"/>
            </w:tcBorders>
            <w:vAlign w:val="center"/>
          </w:tcPr>
          <w:p w14:paraId="4F68326B">
            <w:pPr>
              <w:adjustRightInd w:val="0"/>
              <w:snapToGrid w:val="0"/>
              <w:spacing w:line="300" w:lineRule="exact"/>
              <w:jc w:val="center"/>
              <w:rPr>
                <w:rFonts w:hint="eastAsia" w:ascii="仿宋" w:hAnsi="仿宋" w:eastAsia="仿宋" w:cs="仿宋"/>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38FED90">
            <w:pPr>
              <w:adjustRightInd w:val="0"/>
              <w:snapToGrid w:val="0"/>
              <w:spacing w:line="300" w:lineRule="exact"/>
              <w:jc w:val="center"/>
              <w:rPr>
                <w:rFonts w:hint="eastAsia" w:ascii="仿宋" w:hAnsi="仿宋" w:eastAsia="仿宋" w:cs="仿宋"/>
                <w:szCs w:val="21"/>
                <w:highlight w:val="none"/>
                <w:lang w:eastAsia="zh-CN"/>
              </w:rPr>
            </w:pPr>
            <w:r>
              <w:rPr>
                <w:rFonts w:hint="eastAsia" w:ascii="仿宋" w:hAnsi="仿宋" w:eastAsia="仿宋" w:cs="仿宋"/>
                <w:szCs w:val="21"/>
                <w:highlight w:val="none"/>
                <w:lang w:eastAsia="zh-CN"/>
              </w:rPr>
              <w:t>拥有者性别</w:t>
            </w:r>
          </w:p>
        </w:tc>
        <w:tc>
          <w:tcPr>
            <w:tcW w:w="1259" w:type="pct"/>
            <w:tcBorders>
              <w:top w:val="single" w:color="auto" w:sz="2" w:space="0"/>
              <w:left w:val="single" w:color="auto" w:sz="2" w:space="0"/>
              <w:bottom w:val="single" w:color="auto" w:sz="2" w:space="0"/>
            </w:tcBorders>
            <w:vAlign w:val="center"/>
          </w:tcPr>
          <w:p w14:paraId="28AFAF30">
            <w:pPr>
              <w:adjustRightInd w:val="0"/>
              <w:snapToGrid w:val="0"/>
              <w:spacing w:line="300" w:lineRule="exact"/>
              <w:jc w:val="center"/>
              <w:rPr>
                <w:rFonts w:hint="eastAsia" w:ascii="仿宋" w:hAnsi="仿宋" w:eastAsia="仿宋" w:cs="仿宋"/>
                <w:spacing w:val="20"/>
                <w:szCs w:val="21"/>
                <w:highlight w:val="none"/>
              </w:rPr>
            </w:pPr>
          </w:p>
        </w:tc>
      </w:tr>
      <w:tr w14:paraId="3032188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3EC65BA">
            <w:pPr>
              <w:adjustRightInd w:val="0"/>
              <w:snapToGrid w:val="0"/>
              <w:spacing w:line="300" w:lineRule="exact"/>
              <w:jc w:val="center"/>
              <w:rPr>
                <w:rFonts w:hint="eastAsia" w:ascii="仿宋" w:hAnsi="仿宋" w:eastAsia="仿宋" w:cs="仿宋"/>
                <w:szCs w:val="21"/>
                <w:highlight w:val="none"/>
                <w:lang w:eastAsia="zh-CN"/>
              </w:rPr>
            </w:pPr>
            <w:r>
              <w:rPr>
                <w:rFonts w:hint="eastAsia" w:ascii="仿宋" w:hAnsi="仿宋" w:eastAsia="仿宋" w:cs="仿宋"/>
                <w:szCs w:val="21"/>
                <w:highlight w:val="none"/>
                <w:lang w:eastAsia="zh-CN"/>
              </w:rPr>
              <w:t>住</w:t>
            </w:r>
            <w:r>
              <w:rPr>
                <w:rFonts w:hint="eastAsia" w:ascii="仿宋" w:hAnsi="仿宋" w:eastAsia="仿宋" w:cs="仿宋"/>
                <w:szCs w:val="21"/>
                <w:highlight w:val="none"/>
                <w:lang w:val="en-US" w:eastAsia="zh-CN"/>
              </w:rPr>
              <w:t xml:space="preserve">  </w:t>
            </w:r>
            <w:r>
              <w:rPr>
                <w:rFonts w:hint="eastAsia" w:ascii="仿宋" w:hAnsi="仿宋" w:eastAsia="仿宋" w:cs="仿宋"/>
                <w:szCs w:val="21"/>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74C2E989">
            <w:pPr>
              <w:adjustRightInd w:val="0"/>
              <w:snapToGrid w:val="0"/>
              <w:spacing w:line="300" w:lineRule="exact"/>
              <w:jc w:val="center"/>
              <w:rPr>
                <w:rFonts w:hint="eastAsia" w:ascii="仿宋" w:hAnsi="仿宋" w:eastAsia="仿宋" w:cs="仿宋"/>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0BA8D90">
            <w:pPr>
              <w:adjustRightInd w:val="0"/>
              <w:snapToGrid w:val="0"/>
              <w:spacing w:line="300" w:lineRule="exact"/>
              <w:jc w:val="center"/>
              <w:rPr>
                <w:rFonts w:hint="eastAsia" w:ascii="仿宋" w:hAnsi="仿宋" w:eastAsia="仿宋" w:cs="仿宋"/>
                <w:szCs w:val="21"/>
                <w:highlight w:val="none"/>
                <w:lang w:eastAsia="zh-CN"/>
              </w:rPr>
            </w:pPr>
            <w:r>
              <w:rPr>
                <w:rFonts w:hint="eastAsia" w:ascii="仿宋" w:hAnsi="仿宋" w:eastAsia="仿宋" w:cs="仿宋"/>
                <w:szCs w:val="21"/>
                <w:highlight w:val="none"/>
                <w:lang w:eastAsia="zh-CN"/>
              </w:rPr>
              <w:t>住</w:t>
            </w:r>
            <w:r>
              <w:rPr>
                <w:rFonts w:hint="eastAsia" w:ascii="仿宋" w:hAnsi="仿宋" w:eastAsia="仿宋" w:cs="仿宋"/>
                <w:szCs w:val="21"/>
                <w:highlight w:val="none"/>
                <w:lang w:val="en-US" w:eastAsia="zh-CN"/>
              </w:rPr>
              <w:t xml:space="preserve">  </w:t>
            </w:r>
            <w:r>
              <w:rPr>
                <w:rFonts w:hint="eastAsia" w:ascii="仿宋" w:hAnsi="仿宋" w:eastAsia="仿宋" w:cs="仿宋"/>
                <w:szCs w:val="21"/>
                <w:highlight w:val="none"/>
                <w:lang w:eastAsia="zh-CN"/>
              </w:rPr>
              <w:t>所</w:t>
            </w:r>
          </w:p>
        </w:tc>
        <w:tc>
          <w:tcPr>
            <w:tcW w:w="1259" w:type="pct"/>
            <w:tcBorders>
              <w:top w:val="single" w:color="auto" w:sz="2" w:space="0"/>
              <w:left w:val="single" w:color="auto" w:sz="2" w:space="0"/>
              <w:bottom w:val="single" w:color="auto" w:sz="2" w:space="0"/>
            </w:tcBorders>
            <w:vAlign w:val="center"/>
          </w:tcPr>
          <w:p w14:paraId="52341987">
            <w:pPr>
              <w:adjustRightInd w:val="0"/>
              <w:snapToGrid w:val="0"/>
              <w:spacing w:line="300" w:lineRule="exact"/>
              <w:jc w:val="center"/>
              <w:rPr>
                <w:rFonts w:hint="eastAsia" w:ascii="仿宋" w:hAnsi="仿宋" w:eastAsia="仿宋" w:cs="仿宋"/>
                <w:spacing w:val="20"/>
                <w:szCs w:val="21"/>
                <w:highlight w:val="none"/>
              </w:rPr>
            </w:pPr>
          </w:p>
        </w:tc>
      </w:tr>
      <w:tr w14:paraId="7780D16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9EB9A3F">
            <w:pPr>
              <w:adjustRightInd w:val="0"/>
              <w:snapToGrid w:val="0"/>
              <w:spacing w:line="300" w:lineRule="exact"/>
              <w:jc w:val="center"/>
              <w:rPr>
                <w:rFonts w:hint="eastAsia" w:ascii="仿宋" w:hAnsi="仿宋" w:eastAsia="仿宋" w:cs="仿宋"/>
                <w:szCs w:val="21"/>
                <w:highlight w:val="none"/>
              </w:rPr>
            </w:pPr>
            <w:r>
              <w:rPr>
                <w:rFonts w:hint="eastAsia" w:ascii="仿宋" w:hAnsi="仿宋" w:eastAsia="仿宋" w:cs="仿宋"/>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40C53C82">
            <w:pPr>
              <w:adjustRightInd w:val="0"/>
              <w:snapToGrid w:val="0"/>
              <w:spacing w:line="300" w:lineRule="exact"/>
              <w:jc w:val="center"/>
              <w:rPr>
                <w:rFonts w:hint="eastAsia" w:ascii="仿宋" w:hAnsi="仿宋" w:eastAsia="仿宋" w:cs="仿宋"/>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BAD713D">
            <w:pPr>
              <w:adjustRightInd w:val="0"/>
              <w:snapToGrid w:val="0"/>
              <w:spacing w:line="300" w:lineRule="exact"/>
              <w:jc w:val="center"/>
              <w:rPr>
                <w:rFonts w:hint="eastAsia" w:ascii="仿宋" w:hAnsi="仿宋" w:eastAsia="仿宋" w:cs="仿宋"/>
                <w:szCs w:val="21"/>
                <w:highlight w:val="none"/>
              </w:rPr>
            </w:pPr>
            <w:r>
              <w:rPr>
                <w:rFonts w:hint="eastAsia" w:ascii="仿宋" w:hAnsi="仿宋" w:eastAsia="仿宋" w:cs="仿宋"/>
                <w:szCs w:val="21"/>
                <w:highlight w:val="none"/>
              </w:rPr>
              <w:t>联 系 人</w:t>
            </w:r>
          </w:p>
        </w:tc>
        <w:tc>
          <w:tcPr>
            <w:tcW w:w="1259" w:type="pct"/>
            <w:tcBorders>
              <w:top w:val="single" w:color="auto" w:sz="2" w:space="0"/>
              <w:left w:val="single" w:color="auto" w:sz="2" w:space="0"/>
              <w:bottom w:val="single" w:color="auto" w:sz="2" w:space="0"/>
            </w:tcBorders>
            <w:vAlign w:val="center"/>
          </w:tcPr>
          <w:p w14:paraId="113F40DA">
            <w:pPr>
              <w:adjustRightInd w:val="0"/>
              <w:snapToGrid w:val="0"/>
              <w:spacing w:line="300" w:lineRule="exact"/>
              <w:jc w:val="center"/>
              <w:rPr>
                <w:rFonts w:hint="eastAsia" w:ascii="仿宋" w:hAnsi="仿宋" w:eastAsia="仿宋" w:cs="仿宋"/>
                <w:spacing w:val="20"/>
                <w:szCs w:val="21"/>
                <w:highlight w:val="none"/>
              </w:rPr>
            </w:pPr>
          </w:p>
        </w:tc>
      </w:tr>
      <w:tr w14:paraId="761486E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32977F9">
            <w:pPr>
              <w:adjustRightInd w:val="0"/>
              <w:snapToGrid w:val="0"/>
              <w:spacing w:line="300" w:lineRule="exact"/>
              <w:jc w:val="center"/>
              <w:rPr>
                <w:rFonts w:hint="eastAsia" w:ascii="仿宋" w:hAnsi="仿宋" w:eastAsia="仿宋" w:cs="仿宋"/>
                <w:szCs w:val="21"/>
                <w:highlight w:val="none"/>
              </w:rPr>
            </w:pPr>
            <w:r>
              <w:rPr>
                <w:rFonts w:hint="eastAsia" w:ascii="仿宋" w:hAnsi="仿宋" w:eastAsia="仿宋" w:cs="仿宋"/>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31FD3501">
            <w:pPr>
              <w:adjustRightInd w:val="0"/>
              <w:snapToGrid w:val="0"/>
              <w:spacing w:line="300" w:lineRule="exact"/>
              <w:jc w:val="center"/>
              <w:rPr>
                <w:rFonts w:hint="eastAsia" w:ascii="仿宋" w:hAnsi="仿宋" w:eastAsia="仿宋" w:cs="仿宋"/>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754E542">
            <w:pPr>
              <w:adjustRightInd w:val="0"/>
              <w:snapToGrid w:val="0"/>
              <w:spacing w:line="300" w:lineRule="exact"/>
              <w:jc w:val="center"/>
              <w:rPr>
                <w:rFonts w:hint="eastAsia" w:ascii="仿宋" w:hAnsi="仿宋" w:eastAsia="仿宋" w:cs="仿宋"/>
                <w:szCs w:val="21"/>
                <w:highlight w:val="none"/>
              </w:rPr>
            </w:pPr>
            <w:r>
              <w:rPr>
                <w:rFonts w:hint="eastAsia" w:ascii="仿宋" w:hAnsi="仿宋" w:eastAsia="仿宋" w:cs="仿宋"/>
                <w:szCs w:val="21"/>
                <w:highlight w:val="none"/>
              </w:rPr>
              <w:t>联系电话</w:t>
            </w:r>
          </w:p>
        </w:tc>
        <w:tc>
          <w:tcPr>
            <w:tcW w:w="1259" w:type="pct"/>
            <w:tcBorders>
              <w:top w:val="single" w:color="auto" w:sz="2" w:space="0"/>
              <w:left w:val="single" w:color="auto" w:sz="2" w:space="0"/>
              <w:bottom w:val="single" w:color="auto" w:sz="2" w:space="0"/>
            </w:tcBorders>
            <w:vAlign w:val="center"/>
          </w:tcPr>
          <w:p w14:paraId="157A5432">
            <w:pPr>
              <w:adjustRightInd w:val="0"/>
              <w:snapToGrid w:val="0"/>
              <w:spacing w:line="300" w:lineRule="exact"/>
              <w:jc w:val="center"/>
              <w:rPr>
                <w:rFonts w:hint="eastAsia" w:ascii="仿宋" w:hAnsi="仿宋" w:eastAsia="仿宋" w:cs="仿宋"/>
                <w:spacing w:val="20"/>
                <w:szCs w:val="21"/>
                <w:highlight w:val="none"/>
              </w:rPr>
            </w:pPr>
          </w:p>
        </w:tc>
      </w:tr>
      <w:tr w14:paraId="0F2BB30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57C87BA">
            <w:pPr>
              <w:adjustRightInd w:val="0"/>
              <w:snapToGrid w:val="0"/>
              <w:spacing w:line="300" w:lineRule="exact"/>
              <w:jc w:val="center"/>
              <w:rPr>
                <w:rFonts w:hint="eastAsia" w:ascii="仿宋" w:hAnsi="仿宋" w:eastAsia="仿宋" w:cs="仿宋"/>
                <w:szCs w:val="21"/>
                <w:highlight w:val="none"/>
                <w:lang w:eastAsia="zh-CN"/>
              </w:rPr>
            </w:pPr>
            <w:r>
              <w:rPr>
                <w:rFonts w:hint="eastAsia" w:ascii="仿宋" w:hAnsi="仿宋" w:eastAsia="仿宋" w:cs="仿宋"/>
                <w:szCs w:val="21"/>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3B1E123E">
            <w:pPr>
              <w:adjustRightInd w:val="0"/>
              <w:snapToGrid w:val="0"/>
              <w:spacing w:line="300" w:lineRule="exact"/>
              <w:jc w:val="center"/>
              <w:rPr>
                <w:rFonts w:hint="eastAsia" w:ascii="仿宋" w:hAnsi="仿宋" w:eastAsia="仿宋" w:cs="仿宋"/>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B4603C8">
            <w:pPr>
              <w:adjustRightInd w:val="0"/>
              <w:snapToGrid w:val="0"/>
              <w:spacing w:line="300" w:lineRule="exact"/>
              <w:jc w:val="center"/>
              <w:rPr>
                <w:rFonts w:hint="eastAsia" w:ascii="仿宋" w:hAnsi="仿宋" w:eastAsia="仿宋" w:cs="仿宋"/>
                <w:szCs w:val="21"/>
                <w:highlight w:val="none"/>
              </w:rPr>
            </w:pPr>
            <w:r>
              <w:rPr>
                <w:rFonts w:hint="eastAsia" w:ascii="仿宋" w:hAnsi="仿宋" w:eastAsia="仿宋" w:cs="仿宋"/>
                <w:szCs w:val="21"/>
                <w:highlight w:val="none"/>
                <w:lang w:eastAsia="zh-CN"/>
              </w:rPr>
              <w:t>通信地址</w:t>
            </w:r>
          </w:p>
        </w:tc>
        <w:tc>
          <w:tcPr>
            <w:tcW w:w="1259" w:type="pct"/>
            <w:tcBorders>
              <w:top w:val="single" w:color="auto" w:sz="2" w:space="0"/>
              <w:left w:val="single" w:color="auto" w:sz="2" w:space="0"/>
              <w:bottom w:val="single" w:color="auto" w:sz="2" w:space="0"/>
            </w:tcBorders>
            <w:vAlign w:val="center"/>
          </w:tcPr>
          <w:p w14:paraId="45D71796">
            <w:pPr>
              <w:adjustRightInd w:val="0"/>
              <w:snapToGrid w:val="0"/>
              <w:spacing w:line="300" w:lineRule="exact"/>
              <w:jc w:val="center"/>
              <w:rPr>
                <w:rFonts w:hint="eastAsia" w:ascii="仿宋" w:hAnsi="仿宋" w:eastAsia="仿宋" w:cs="仿宋"/>
                <w:spacing w:val="20"/>
                <w:szCs w:val="21"/>
                <w:highlight w:val="none"/>
              </w:rPr>
            </w:pPr>
          </w:p>
        </w:tc>
      </w:tr>
      <w:tr w14:paraId="0CE6DCC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A026E0A">
            <w:pPr>
              <w:adjustRightInd w:val="0"/>
              <w:snapToGrid w:val="0"/>
              <w:spacing w:line="300" w:lineRule="exact"/>
              <w:jc w:val="center"/>
              <w:rPr>
                <w:rFonts w:hint="eastAsia" w:ascii="仿宋" w:hAnsi="仿宋" w:eastAsia="仿宋" w:cs="仿宋"/>
                <w:szCs w:val="21"/>
                <w:highlight w:val="none"/>
              </w:rPr>
            </w:pPr>
            <w:r>
              <w:rPr>
                <w:rFonts w:hint="eastAsia" w:ascii="仿宋" w:hAnsi="仿宋" w:eastAsia="仿宋" w:cs="仿宋"/>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4D3E83AC">
            <w:pPr>
              <w:adjustRightInd w:val="0"/>
              <w:snapToGrid w:val="0"/>
              <w:spacing w:line="300" w:lineRule="exact"/>
              <w:jc w:val="center"/>
              <w:rPr>
                <w:rFonts w:hint="eastAsia" w:ascii="仿宋" w:hAnsi="仿宋" w:eastAsia="仿宋" w:cs="仿宋"/>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39E5971">
            <w:pPr>
              <w:adjustRightInd w:val="0"/>
              <w:snapToGrid w:val="0"/>
              <w:spacing w:line="300" w:lineRule="exact"/>
              <w:jc w:val="center"/>
              <w:rPr>
                <w:rFonts w:hint="eastAsia" w:ascii="仿宋" w:hAnsi="仿宋" w:eastAsia="仿宋" w:cs="仿宋"/>
                <w:szCs w:val="21"/>
                <w:highlight w:val="none"/>
              </w:rPr>
            </w:pPr>
            <w:r>
              <w:rPr>
                <w:rFonts w:hint="eastAsia" w:ascii="仿宋" w:hAnsi="仿宋" w:eastAsia="仿宋" w:cs="仿宋"/>
                <w:szCs w:val="21"/>
                <w:highlight w:val="none"/>
              </w:rPr>
              <w:t>邮政编码</w:t>
            </w:r>
          </w:p>
        </w:tc>
        <w:tc>
          <w:tcPr>
            <w:tcW w:w="1259" w:type="pct"/>
            <w:tcBorders>
              <w:top w:val="single" w:color="auto" w:sz="2" w:space="0"/>
              <w:left w:val="single" w:color="auto" w:sz="2" w:space="0"/>
              <w:bottom w:val="single" w:color="auto" w:sz="2" w:space="0"/>
            </w:tcBorders>
            <w:vAlign w:val="center"/>
          </w:tcPr>
          <w:p w14:paraId="61B65183">
            <w:pPr>
              <w:adjustRightInd w:val="0"/>
              <w:snapToGrid w:val="0"/>
              <w:spacing w:line="300" w:lineRule="exact"/>
              <w:jc w:val="center"/>
              <w:rPr>
                <w:rFonts w:hint="eastAsia" w:ascii="仿宋" w:hAnsi="仿宋" w:eastAsia="仿宋" w:cs="仿宋"/>
                <w:spacing w:val="20"/>
                <w:szCs w:val="21"/>
                <w:highlight w:val="none"/>
              </w:rPr>
            </w:pPr>
          </w:p>
        </w:tc>
      </w:tr>
      <w:tr w14:paraId="795B4AD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B9AC305">
            <w:pPr>
              <w:adjustRightInd w:val="0"/>
              <w:snapToGrid w:val="0"/>
              <w:spacing w:line="300" w:lineRule="exact"/>
              <w:jc w:val="center"/>
              <w:rPr>
                <w:rFonts w:hint="eastAsia" w:ascii="仿宋" w:hAnsi="仿宋" w:eastAsia="仿宋" w:cs="仿宋"/>
                <w:szCs w:val="21"/>
                <w:highlight w:val="none"/>
              </w:rPr>
            </w:pPr>
            <w:r>
              <w:rPr>
                <w:rFonts w:hint="eastAsia" w:ascii="仿宋" w:hAnsi="仿宋" w:eastAsia="仿宋" w:cs="仿宋"/>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7F53008E">
            <w:pPr>
              <w:adjustRightInd w:val="0"/>
              <w:snapToGrid w:val="0"/>
              <w:spacing w:line="300" w:lineRule="exact"/>
              <w:jc w:val="center"/>
              <w:rPr>
                <w:rFonts w:hint="eastAsia" w:ascii="仿宋" w:hAnsi="仿宋" w:eastAsia="仿宋" w:cs="仿宋"/>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F29311B">
            <w:pPr>
              <w:adjustRightInd w:val="0"/>
              <w:snapToGrid w:val="0"/>
              <w:spacing w:line="300" w:lineRule="exact"/>
              <w:jc w:val="center"/>
              <w:rPr>
                <w:rFonts w:hint="eastAsia" w:ascii="仿宋" w:hAnsi="仿宋" w:eastAsia="仿宋" w:cs="仿宋"/>
                <w:szCs w:val="21"/>
                <w:highlight w:val="none"/>
              </w:rPr>
            </w:pPr>
            <w:r>
              <w:rPr>
                <w:rFonts w:hint="eastAsia" w:ascii="仿宋" w:hAnsi="仿宋" w:eastAsia="仿宋" w:cs="仿宋"/>
                <w:szCs w:val="21"/>
                <w:highlight w:val="none"/>
              </w:rPr>
              <w:t>电子邮箱</w:t>
            </w:r>
          </w:p>
        </w:tc>
        <w:tc>
          <w:tcPr>
            <w:tcW w:w="1259" w:type="pct"/>
            <w:tcBorders>
              <w:top w:val="single" w:color="auto" w:sz="2" w:space="0"/>
              <w:left w:val="single" w:color="auto" w:sz="2" w:space="0"/>
              <w:bottom w:val="single" w:color="auto" w:sz="2" w:space="0"/>
            </w:tcBorders>
            <w:vAlign w:val="center"/>
          </w:tcPr>
          <w:p w14:paraId="40A37224">
            <w:pPr>
              <w:adjustRightInd w:val="0"/>
              <w:snapToGrid w:val="0"/>
              <w:spacing w:line="300" w:lineRule="exact"/>
              <w:jc w:val="center"/>
              <w:rPr>
                <w:rFonts w:hint="eastAsia" w:ascii="仿宋" w:hAnsi="仿宋" w:eastAsia="仿宋" w:cs="仿宋"/>
                <w:spacing w:val="20"/>
                <w:szCs w:val="21"/>
                <w:highlight w:val="none"/>
              </w:rPr>
            </w:pPr>
          </w:p>
        </w:tc>
      </w:tr>
      <w:tr w14:paraId="101221E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9871D19">
            <w:pPr>
              <w:adjustRightInd w:val="0"/>
              <w:snapToGrid w:val="0"/>
              <w:spacing w:line="300" w:lineRule="exact"/>
              <w:jc w:val="center"/>
              <w:rPr>
                <w:rFonts w:hint="eastAsia" w:ascii="仿宋" w:hAnsi="仿宋" w:eastAsia="仿宋" w:cs="仿宋"/>
                <w:szCs w:val="21"/>
                <w:highlight w:val="none"/>
              </w:rPr>
            </w:pPr>
            <w:r>
              <w:rPr>
                <w:rFonts w:hint="eastAsia" w:ascii="仿宋" w:hAnsi="仿宋" w:eastAsia="仿宋" w:cs="仿宋"/>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015C51DE">
            <w:pPr>
              <w:adjustRightInd w:val="0"/>
              <w:snapToGrid w:val="0"/>
              <w:spacing w:line="300" w:lineRule="exact"/>
              <w:jc w:val="center"/>
              <w:rPr>
                <w:rFonts w:hint="eastAsia" w:ascii="仿宋" w:hAnsi="仿宋" w:eastAsia="仿宋" w:cs="仿宋"/>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E1F4A7A">
            <w:pPr>
              <w:adjustRightInd w:val="0"/>
              <w:snapToGrid w:val="0"/>
              <w:spacing w:line="300" w:lineRule="exact"/>
              <w:jc w:val="center"/>
              <w:rPr>
                <w:rFonts w:hint="eastAsia" w:ascii="仿宋" w:hAnsi="仿宋" w:eastAsia="仿宋" w:cs="仿宋"/>
                <w:szCs w:val="21"/>
                <w:highlight w:val="none"/>
              </w:rPr>
            </w:pPr>
            <w:r>
              <w:rPr>
                <w:rFonts w:hint="eastAsia" w:ascii="仿宋" w:hAnsi="仿宋" w:eastAsia="仿宋" w:cs="仿宋"/>
                <w:szCs w:val="21"/>
                <w:highlight w:val="none"/>
              </w:rPr>
              <w:t>统一社会信用代码</w:t>
            </w:r>
          </w:p>
        </w:tc>
        <w:tc>
          <w:tcPr>
            <w:tcW w:w="1259" w:type="pct"/>
            <w:tcBorders>
              <w:top w:val="single" w:color="auto" w:sz="2" w:space="0"/>
              <w:left w:val="single" w:color="auto" w:sz="2" w:space="0"/>
              <w:bottom w:val="single" w:color="auto" w:sz="2" w:space="0"/>
            </w:tcBorders>
            <w:vAlign w:val="center"/>
          </w:tcPr>
          <w:p w14:paraId="5F1F9B28">
            <w:pPr>
              <w:adjustRightInd w:val="0"/>
              <w:snapToGrid w:val="0"/>
              <w:spacing w:line="300" w:lineRule="exact"/>
              <w:jc w:val="center"/>
              <w:rPr>
                <w:rFonts w:hint="eastAsia" w:ascii="仿宋" w:hAnsi="仿宋" w:eastAsia="仿宋" w:cs="仿宋"/>
                <w:spacing w:val="20"/>
                <w:szCs w:val="21"/>
                <w:highlight w:val="none"/>
              </w:rPr>
            </w:pPr>
          </w:p>
        </w:tc>
      </w:tr>
      <w:tr w14:paraId="2764242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69D2204">
            <w:pPr>
              <w:adjustRightInd w:val="0"/>
              <w:snapToGrid w:val="0"/>
              <w:spacing w:line="300" w:lineRule="exact"/>
              <w:jc w:val="center"/>
              <w:rPr>
                <w:rFonts w:hint="eastAsia" w:ascii="仿宋" w:hAnsi="仿宋" w:eastAsia="仿宋" w:cs="仿宋"/>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683FD5A5">
            <w:pPr>
              <w:adjustRightInd w:val="0"/>
              <w:snapToGrid w:val="0"/>
              <w:spacing w:line="300" w:lineRule="exact"/>
              <w:jc w:val="center"/>
              <w:rPr>
                <w:rFonts w:hint="eastAsia" w:ascii="仿宋" w:hAnsi="仿宋" w:eastAsia="仿宋" w:cs="仿宋"/>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2E1F3CF">
            <w:pPr>
              <w:adjustRightInd w:val="0"/>
              <w:snapToGrid w:val="0"/>
              <w:spacing w:line="300" w:lineRule="exact"/>
              <w:jc w:val="center"/>
              <w:rPr>
                <w:rFonts w:hint="eastAsia" w:ascii="仿宋" w:hAnsi="仿宋" w:eastAsia="仿宋" w:cs="仿宋"/>
                <w:szCs w:val="21"/>
                <w:highlight w:val="none"/>
              </w:rPr>
            </w:pPr>
            <w:r>
              <w:rPr>
                <w:rFonts w:hint="eastAsia" w:ascii="仿宋" w:hAnsi="仿宋" w:eastAsia="仿宋" w:cs="仿宋"/>
                <w:szCs w:val="21"/>
                <w:highlight w:val="none"/>
              </w:rPr>
              <w:t>开户名称</w:t>
            </w:r>
          </w:p>
        </w:tc>
        <w:tc>
          <w:tcPr>
            <w:tcW w:w="1259" w:type="pct"/>
            <w:tcBorders>
              <w:top w:val="single" w:color="auto" w:sz="2" w:space="0"/>
              <w:left w:val="single" w:color="auto" w:sz="2" w:space="0"/>
              <w:bottom w:val="single" w:color="auto" w:sz="2" w:space="0"/>
            </w:tcBorders>
            <w:vAlign w:val="center"/>
          </w:tcPr>
          <w:p w14:paraId="67760BFF">
            <w:pPr>
              <w:adjustRightInd w:val="0"/>
              <w:snapToGrid w:val="0"/>
              <w:spacing w:line="300" w:lineRule="exact"/>
              <w:jc w:val="center"/>
              <w:rPr>
                <w:rFonts w:hint="eastAsia" w:ascii="仿宋" w:hAnsi="仿宋" w:eastAsia="仿宋" w:cs="仿宋"/>
                <w:spacing w:val="20"/>
                <w:szCs w:val="21"/>
                <w:highlight w:val="none"/>
              </w:rPr>
            </w:pPr>
          </w:p>
        </w:tc>
      </w:tr>
      <w:tr w14:paraId="136506C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6B388E5">
            <w:pPr>
              <w:adjustRightInd w:val="0"/>
              <w:snapToGrid w:val="0"/>
              <w:spacing w:line="300" w:lineRule="exact"/>
              <w:jc w:val="center"/>
              <w:rPr>
                <w:rFonts w:hint="eastAsia" w:ascii="仿宋" w:hAnsi="仿宋" w:eastAsia="仿宋" w:cs="仿宋"/>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041BCDD6">
            <w:pPr>
              <w:adjustRightInd w:val="0"/>
              <w:snapToGrid w:val="0"/>
              <w:spacing w:line="300" w:lineRule="exact"/>
              <w:jc w:val="center"/>
              <w:rPr>
                <w:rFonts w:hint="eastAsia" w:ascii="仿宋" w:hAnsi="仿宋" w:eastAsia="仿宋" w:cs="仿宋"/>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C2889BA">
            <w:pPr>
              <w:adjustRightInd w:val="0"/>
              <w:snapToGrid w:val="0"/>
              <w:spacing w:line="300" w:lineRule="exact"/>
              <w:jc w:val="center"/>
              <w:rPr>
                <w:rFonts w:hint="eastAsia" w:ascii="仿宋" w:hAnsi="仿宋" w:eastAsia="仿宋" w:cs="仿宋"/>
                <w:szCs w:val="21"/>
                <w:highlight w:val="none"/>
              </w:rPr>
            </w:pPr>
            <w:r>
              <w:rPr>
                <w:rFonts w:hint="eastAsia" w:ascii="仿宋" w:hAnsi="仿宋" w:eastAsia="仿宋" w:cs="仿宋"/>
                <w:szCs w:val="21"/>
                <w:highlight w:val="none"/>
              </w:rPr>
              <w:t>开户银行</w:t>
            </w:r>
          </w:p>
        </w:tc>
        <w:tc>
          <w:tcPr>
            <w:tcW w:w="1259" w:type="pct"/>
            <w:tcBorders>
              <w:top w:val="single" w:color="auto" w:sz="2" w:space="0"/>
              <w:left w:val="single" w:color="auto" w:sz="2" w:space="0"/>
              <w:bottom w:val="single" w:color="auto" w:sz="2" w:space="0"/>
            </w:tcBorders>
            <w:vAlign w:val="center"/>
          </w:tcPr>
          <w:p w14:paraId="0C402416">
            <w:pPr>
              <w:adjustRightInd w:val="0"/>
              <w:snapToGrid w:val="0"/>
              <w:spacing w:line="300" w:lineRule="exact"/>
              <w:jc w:val="center"/>
              <w:rPr>
                <w:rFonts w:hint="eastAsia" w:ascii="仿宋" w:hAnsi="仿宋" w:eastAsia="仿宋" w:cs="仿宋"/>
                <w:spacing w:val="20"/>
                <w:szCs w:val="21"/>
                <w:highlight w:val="none"/>
              </w:rPr>
            </w:pPr>
          </w:p>
        </w:tc>
      </w:tr>
      <w:tr w14:paraId="1AD4FCF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D028E5A">
            <w:pPr>
              <w:adjustRightInd w:val="0"/>
              <w:snapToGrid w:val="0"/>
              <w:spacing w:line="300" w:lineRule="exact"/>
              <w:jc w:val="center"/>
              <w:rPr>
                <w:rFonts w:hint="eastAsia" w:ascii="仿宋" w:hAnsi="仿宋" w:eastAsia="仿宋" w:cs="仿宋"/>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22EC3D55">
            <w:pPr>
              <w:adjustRightInd w:val="0"/>
              <w:snapToGrid w:val="0"/>
              <w:spacing w:line="300" w:lineRule="exact"/>
              <w:jc w:val="center"/>
              <w:rPr>
                <w:rFonts w:hint="eastAsia" w:ascii="仿宋" w:hAnsi="仿宋" w:eastAsia="仿宋" w:cs="仿宋"/>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28C4CE1">
            <w:pPr>
              <w:adjustRightInd w:val="0"/>
              <w:snapToGrid w:val="0"/>
              <w:spacing w:line="300" w:lineRule="exact"/>
              <w:jc w:val="center"/>
              <w:rPr>
                <w:rFonts w:hint="eastAsia" w:ascii="仿宋" w:hAnsi="仿宋" w:eastAsia="仿宋" w:cs="仿宋"/>
                <w:szCs w:val="21"/>
                <w:highlight w:val="none"/>
              </w:rPr>
            </w:pPr>
            <w:r>
              <w:rPr>
                <w:rFonts w:hint="eastAsia" w:ascii="仿宋" w:hAnsi="仿宋" w:eastAsia="仿宋" w:cs="仿宋"/>
                <w:szCs w:val="21"/>
                <w:highlight w:val="none"/>
              </w:rPr>
              <w:t>银行账号</w:t>
            </w:r>
          </w:p>
        </w:tc>
        <w:tc>
          <w:tcPr>
            <w:tcW w:w="1259" w:type="pct"/>
            <w:tcBorders>
              <w:top w:val="single" w:color="auto" w:sz="2" w:space="0"/>
              <w:left w:val="single" w:color="auto" w:sz="2" w:space="0"/>
              <w:bottom w:val="single" w:color="auto" w:sz="2" w:space="0"/>
            </w:tcBorders>
            <w:vAlign w:val="center"/>
          </w:tcPr>
          <w:p w14:paraId="6639B86E">
            <w:pPr>
              <w:adjustRightInd w:val="0"/>
              <w:snapToGrid w:val="0"/>
              <w:spacing w:line="300" w:lineRule="exact"/>
              <w:jc w:val="center"/>
              <w:rPr>
                <w:rFonts w:hint="eastAsia" w:ascii="仿宋" w:hAnsi="仿宋" w:eastAsia="仿宋" w:cs="仿宋"/>
                <w:spacing w:val="20"/>
                <w:szCs w:val="21"/>
                <w:highlight w:val="none"/>
              </w:rPr>
            </w:pPr>
          </w:p>
        </w:tc>
      </w:tr>
      <w:tr w14:paraId="4A82C92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7CBCC9FE">
            <w:pPr>
              <w:widowControl w:val="0"/>
              <w:adjustRightInd w:val="0"/>
              <w:snapToGrid w:val="0"/>
              <w:spacing w:before="156" w:beforeLines="50" w:after="0" w:line="360" w:lineRule="auto"/>
              <w:ind w:left="0" w:leftChars="0"/>
              <w:jc w:val="left"/>
              <w:rPr>
                <w:rFonts w:hint="eastAsia" w:ascii="仿宋" w:hAnsi="仿宋" w:eastAsia="仿宋" w:cs="仿宋"/>
                <w:spacing w:val="20"/>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注：涉及联合体或其他合同主体的信息应按上表格式加列。</w:t>
            </w:r>
          </w:p>
        </w:tc>
      </w:tr>
    </w:tbl>
    <w:p w14:paraId="47B4FCD2">
      <w:pPr>
        <w:keepNext/>
        <w:keepLines/>
        <w:widowControl w:val="0"/>
        <w:adjustRightInd w:val="0"/>
        <w:snapToGrid w:val="0"/>
        <w:spacing w:before="156" w:beforeLines="50" w:line="360" w:lineRule="auto"/>
        <w:jc w:val="center"/>
        <w:outlineLvl w:val="1"/>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2"/>
          <w:sz w:val="21"/>
          <w:szCs w:val="21"/>
          <w:highlight w:val="none"/>
          <w:u w:val="single"/>
          <w:lang w:val="en-US" w:eastAsia="zh-CN" w:bidi="ar-SA"/>
        </w:rPr>
        <w:br w:type="page"/>
      </w:r>
      <w:bookmarkStart w:id="23" w:name="_Toc27624"/>
      <w:r>
        <w:rPr>
          <w:rFonts w:hint="eastAsia" w:ascii="仿宋" w:hAnsi="仿宋" w:eastAsia="仿宋" w:cs="仿宋"/>
          <w:b w:val="0"/>
          <w:bCs w:val="0"/>
          <w:kern w:val="2"/>
          <w:sz w:val="28"/>
          <w:szCs w:val="28"/>
          <w:highlight w:val="none"/>
          <w:lang w:val="en-US" w:eastAsia="zh-CN" w:bidi="ar-SA"/>
        </w:rPr>
        <w:t>第二节 政府采购合同通用条款</w:t>
      </w:r>
      <w:bookmarkEnd w:id="23"/>
    </w:p>
    <w:p w14:paraId="6B9D356E">
      <w:pPr>
        <w:tabs>
          <w:tab w:val="left" w:pos="8820"/>
          <w:tab w:val="left" w:pos="9345"/>
          <w:tab w:val="left" w:pos="9765"/>
        </w:tabs>
        <w:adjustRightInd w:val="0"/>
        <w:snapToGrid w:val="0"/>
        <w:spacing w:before="0" w:line="400" w:lineRule="exact"/>
        <w:jc w:val="left"/>
        <w:rPr>
          <w:rFonts w:hint="eastAsia" w:ascii="仿宋" w:hAnsi="仿宋" w:eastAsia="仿宋" w:cs="仿宋"/>
          <w:b/>
          <w:bCs/>
          <w:sz w:val="24"/>
          <w:highlight w:val="none"/>
        </w:rPr>
      </w:pPr>
      <w:r>
        <w:rPr>
          <w:rFonts w:hint="eastAsia" w:ascii="仿宋" w:hAnsi="仿宋" w:eastAsia="仿宋" w:cs="仿宋"/>
          <w:b/>
          <w:sz w:val="24"/>
          <w:highlight w:val="none"/>
        </w:rPr>
        <w:t>1.</w:t>
      </w:r>
      <w:r>
        <w:rPr>
          <w:rFonts w:hint="eastAsia" w:ascii="仿宋" w:hAnsi="仿宋" w:eastAsia="仿宋" w:cs="仿宋"/>
          <w:b/>
          <w:sz w:val="24"/>
          <w:highlight w:val="none"/>
          <w:lang w:val="en-US" w:eastAsia="zh-CN"/>
        </w:rPr>
        <w:t xml:space="preserve"> </w:t>
      </w:r>
      <w:r>
        <w:rPr>
          <w:rFonts w:hint="eastAsia" w:ascii="仿宋" w:hAnsi="仿宋" w:eastAsia="仿宋" w:cs="仿宋"/>
          <w:b/>
          <w:bCs/>
          <w:sz w:val="24"/>
          <w:highlight w:val="none"/>
        </w:rPr>
        <w:t>定义</w:t>
      </w:r>
    </w:p>
    <w:p w14:paraId="72B69BA8">
      <w:pPr>
        <w:autoSpaceDE w:val="0"/>
        <w:autoSpaceDN w:val="0"/>
        <w:adjustRightInd w:val="0"/>
        <w:snapToGrid w:val="0"/>
        <w:spacing w:before="0" w:line="400" w:lineRule="exact"/>
        <w:ind w:firstLine="420"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1.1合同当事人</w:t>
      </w:r>
    </w:p>
    <w:p w14:paraId="4DCEDCE8">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（1）采购人（以下称甲方）是指使用财政性资金，通过政府采购方式向供应商购买货物</w:t>
      </w:r>
      <w:r>
        <w:rPr>
          <w:rFonts w:hint="eastAsia" w:ascii="仿宋" w:hAnsi="仿宋" w:eastAsia="仿宋" w:cs="仿宋"/>
          <w:color w:val="auto"/>
          <w:szCs w:val="21"/>
          <w:highlight w:val="none"/>
          <w:lang w:val="en-US" w:eastAsia="zh-CN"/>
        </w:rPr>
        <w:t>及其相关服务的</w:t>
      </w:r>
      <w:r>
        <w:rPr>
          <w:rFonts w:hint="eastAsia" w:ascii="仿宋" w:hAnsi="仿宋" w:eastAsia="仿宋" w:cs="仿宋"/>
          <w:color w:val="auto"/>
          <w:szCs w:val="21"/>
          <w:highlight w:val="none"/>
        </w:rPr>
        <w:t>国家机关、事业单位、团体组织。</w:t>
      </w:r>
    </w:p>
    <w:p w14:paraId="4ABE54AF">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（2）供应商（以下称</w:t>
      </w:r>
      <w:r>
        <w:rPr>
          <w:rFonts w:hint="eastAsia" w:ascii="仿宋" w:hAnsi="仿宋" w:eastAsia="仿宋" w:cs="仿宋"/>
          <w:color w:val="auto"/>
          <w:szCs w:val="21"/>
          <w:highlight w:val="none"/>
          <w:lang w:eastAsia="zh-CN"/>
        </w:rPr>
        <w:t>乙</w:t>
      </w:r>
      <w:r>
        <w:rPr>
          <w:rFonts w:hint="eastAsia" w:ascii="仿宋" w:hAnsi="仿宋" w:eastAsia="仿宋" w:cs="仿宋"/>
          <w:color w:val="auto"/>
          <w:szCs w:val="21"/>
          <w:highlight w:val="none"/>
        </w:rPr>
        <w:t>方）是指参加政府采购活动并且中标（成交），向采购人提供</w:t>
      </w:r>
      <w:r>
        <w:rPr>
          <w:rFonts w:hint="eastAsia" w:ascii="仿宋" w:hAnsi="仿宋" w:eastAsia="仿宋" w:cs="仿宋"/>
          <w:color w:val="auto"/>
          <w:szCs w:val="21"/>
          <w:highlight w:val="none"/>
          <w:lang w:val="en-US" w:eastAsia="zh-CN"/>
        </w:rPr>
        <w:t>合同约定的货物及其相关服务的法人、非法人组织或者自然人</w:t>
      </w:r>
      <w:r>
        <w:rPr>
          <w:rFonts w:hint="eastAsia" w:ascii="仿宋" w:hAnsi="仿宋" w:eastAsia="仿宋" w:cs="仿宋"/>
          <w:color w:val="auto"/>
          <w:szCs w:val="21"/>
          <w:highlight w:val="none"/>
        </w:rPr>
        <w:t>。</w:t>
      </w:r>
    </w:p>
    <w:p w14:paraId="27062D82">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（3）其他合同主体是指除采购人和供应商以外，</w:t>
      </w:r>
      <w:r>
        <w:rPr>
          <w:rFonts w:hint="eastAsia" w:ascii="仿宋" w:hAnsi="仿宋" w:eastAsia="仿宋" w:cs="仿宋"/>
          <w:bCs/>
          <w:color w:val="000000"/>
          <w:szCs w:val="21"/>
          <w:highlight w:val="none"/>
        </w:rPr>
        <w:t>依法参与合同缔结或履行，享有权利、承担义务的合同当事人</w:t>
      </w:r>
      <w:r>
        <w:rPr>
          <w:rFonts w:hint="eastAsia" w:ascii="仿宋" w:hAnsi="仿宋" w:eastAsia="仿宋" w:cs="仿宋"/>
          <w:color w:val="auto"/>
          <w:szCs w:val="21"/>
          <w:highlight w:val="none"/>
        </w:rPr>
        <w:t>。</w:t>
      </w:r>
    </w:p>
    <w:p w14:paraId="4B96CF50">
      <w:pPr>
        <w:tabs>
          <w:tab w:val="left" w:pos="570"/>
          <w:tab w:val="left" w:pos="9240"/>
          <w:tab w:val="left" w:pos="9555"/>
        </w:tabs>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1.2本合同下列术语应解释为：</w:t>
      </w:r>
    </w:p>
    <w:p w14:paraId="78B5E381">
      <w:pPr>
        <w:adjustRightInd w:val="0"/>
        <w:snapToGrid w:val="0"/>
        <w:spacing w:before="0" w:beforeLines="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（1）“合同”系指</w:t>
      </w:r>
      <w:r>
        <w:rPr>
          <w:rFonts w:hint="eastAsia" w:ascii="仿宋" w:hAnsi="仿宋" w:eastAsia="仿宋" w:cs="仿宋"/>
          <w:bCs/>
          <w:color w:val="000000"/>
          <w:szCs w:val="21"/>
          <w:highlight w:val="none"/>
        </w:rPr>
        <w:t>合同当事人意思表示达成一致的任何协议，包括签署的</w:t>
      </w:r>
      <w:r>
        <w:rPr>
          <w:rFonts w:hint="eastAsia" w:ascii="仿宋" w:hAnsi="仿宋" w:eastAsia="仿宋" w:cs="仿宋"/>
          <w:color w:val="auto"/>
          <w:szCs w:val="21"/>
          <w:highlight w:val="none"/>
          <w:lang w:eastAsia="zh-CN"/>
        </w:rPr>
        <w:t>政府采购</w:t>
      </w:r>
      <w:r>
        <w:rPr>
          <w:rFonts w:hint="eastAsia" w:ascii="仿宋" w:hAnsi="仿宋" w:eastAsia="仿宋" w:cs="仿宋"/>
          <w:color w:val="auto"/>
          <w:szCs w:val="21"/>
          <w:highlight w:val="none"/>
        </w:rPr>
        <w:t>合同协议书及其变更、补充</w:t>
      </w:r>
      <w:r>
        <w:rPr>
          <w:rFonts w:hint="eastAsia" w:ascii="仿宋" w:hAnsi="仿宋" w:eastAsia="仿宋" w:cs="仿宋"/>
          <w:color w:val="auto"/>
          <w:szCs w:val="21"/>
          <w:highlight w:val="none"/>
          <w:lang w:eastAsia="zh-CN"/>
        </w:rPr>
        <w:t>协议，</w:t>
      </w:r>
      <w:r>
        <w:rPr>
          <w:rFonts w:hint="eastAsia" w:ascii="仿宋" w:hAnsi="仿宋" w:eastAsia="仿宋" w:cs="仿宋"/>
          <w:szCs w:val="21"/>
          <w:highlight w:val="none"/>
        </w:rPr>
        <w:t>政府采购合同专用条款</w:t>
      </w:r>
      <w:r>
        <w:rPr>
          <w:rFonts w:hint="eastAsia" w:ascii="仿宋" w:hAnsi="仿宋" w:eastAsia="仿宋" w:cs="仿宋"/>
          <w:szCs w:val="21"/>
          <w:highlight w:val="none"/>
          <w:lang w:eastAsia="zh-CN"/>
        </w:rPr>
        <w:t>，</w:t>
      </w:r>
      <w:r>
        <w:rPr>
          <w:rFonts w:hint="eastAsia" w:ascii="仿宋" w:hAnsi="仿宋" w:eastAsia="仿宋" w:cs="仿宋"/>
          <w:szCs w:val="21"/>
          <w:highlight w:val="none"/>
        </w:rPr>
        <w:t>政府采购合同通用条款</w:t>
      </w:r>
      <w:r>
        <w:rPr>
          <w:rFonts w:hint="eastAsia" w:ascii="仿宋" w:hAnsi="仿宋" w:eastAsia="仿宋" w:cs="仿宋"/>
          <w:szCs w:val="21"/>
          <w:highlight w:val="none"/>
          <w:lang w:eastAsia="zh-CN"/>
        </w:rPr>
        <w:t>，</w:t>
      </w:r>
      <w:r>
        <w:rPr>
          <w:rFonts w:hint="eastAsia" w:ascii="仿宋" w:hAnsi="仿宋" w:eastAsia="仿宋" w:cs="仿宋"/>
          <w:color w:val="auto"/>
          <w:szCs w:val="21"/>
          <w:highlight w:val="none"/>
        </w:rPr>
        <w:t>中标</w:t>
      </w:r>
      <w:r>
        <w:rPr>
          <w:rFonts w:hint="eastAsia" w:ascii="仿宋" w:hAnsi="仿宋" w:eastAsia="仿宋" w:cs="仿宋"/>
          <w:color w:val="auto"/>
          <w:szCs w:val="21"/>
          <w:highlight w:val="none"/>
          <w:lang w:eastAsia="zh-CN"/>
        </w:rPr>
        <w:t>（成交）</w:t>
      </w:r>
      <w:r>
        <w:rPr>
          <w:rFonts w:hint="eastAsia" w:ascii="仿宋" w:hAnsi="仿宋" w:eastAsia="仿宋" w:cs="仿宋"/>
          <w:color w:val="auto"/>
          <w:szCs w:val="21"/>
          <w:highlight w:val="none"/>
        </w:rPr>
        <w:t>通知书</w:t>
      </w:r>
      <w:r>
        <w:rPr>
          <w:rFonts w:hint="eastAsia" w:ascii="仿宋" w:hAnsi="仿宋" w:eastAsia="仿宋" w:cs="仿宋"/>
          <w:color w:val="auto"/>
          <w:szCs w:val="21"/>
          <w:highlight w:val="none"/>
          <w:lang w:eastAsia="zh-CN"/>
        </w:rPr>
        <w:t>，</w:t>
      </w:r>
      <w:r>
        <w:rPr>
          <w:rFonts w:hint="eastAsia" w:ascii="仿宋" w:hAnsi="仿宋" w:eastAsia="仿宋" w:cs="仿宋"/>
          <w:szCs w:val="21"/>
          <w:highlight w:val="none"/>
        </w:rPr>
        <w:t>投标（响应）文件</w:t>
      </w:r>
      <w:r>
        <w:rPr>
          <w:rFonts w:hint="eastAsia" w:ascii="仿宋" w:hAnsi="仿宋" w:eastAsia="仿宋" w:cs="仿宋"/>
          <w:szCs w:val="21"/>
          <w:highlight w:val="none"/>
          <w:lang w:eastAsia="zh-CN"/>
        </w:rPr>
        <w:t>，</w:t>
      </w:r>
      <w:r>
        <w:rPr>
          <w:rFonts w:hint="eastAsia" w:ascii="仿宋" w:hAnsi="仿宋" w:eastAsia="仿宋" w:cs="仿宋"/>
          <w:szCs w:val="21"/>
          <w:highlight w:val="none"/>
        </w:rPr>
        <w:t>采购文件</w:t>
      </w:r>
      <w:r>
        <w:rPr>
          <w:rFonts w:hint="eastAsia" w:ascii="仿宋" w:hAnsi="仿宋" w:eastAsia="仿宋" w:cs="仿宋"/>
          <w:szCs w:val="21"/>
          <w:highlight w:val="none"/>
          <w:lang w:eastAsia="zh-CN"/>
        </w:rPr>
        <w:t>，</w:t>
      </w:r>
      <w:r>
        <w:rPr>
          <w:rFonts w:hint="eastAsia" w:ascii="仿宋" w:hAnsi="仿宋" w:eastAsia="仿宋" w:cs="仿宋"/>
          <w:szCs w:val="21"/>
          <w:highlight w:val="none"/>
        </w:rPr>
        <w:t>有关技术文件</w:t>
      </w:r>
      <w:r>
        <w:rPr>
          <w:rFonts w:hint="eastAsia" w:ascii="仿宋" w:hAnsi="仿宋" w:eastAsia="仿宋" w:cs="仿宋"/>
          <w:szCs w:val="21"/>
          <w:highlight w:val="none"/>
          <w:lang w:eastAsia="zh-CN"/>
        </w:rPr>
        <w:t>和</w:t>
      </w:r>
      <w:r>
        <w:rPr>
          <w:rFonts w:hint="eastAsia" w:ascii="仿宋" w:hAnsi="仿宋" w:eastAsia="仿宋" w:cs="仿宋"/>
          <w:szCs w:val="21"/>
          <w:highlight w:val="none"/>
        </w:rPr>
        <w:t>图纸</w:t>
      </w:r>
      <w:r>
        <w:rPr>
          <w:rFonts w:hint="eastAsia" w:ascii="仿宋" w:hAnsi="仿宋" w:eastAsia="仿宋" w:cs="仿宋"/>
          <w:szCs w:val="21"/>
          <w:highlight w:val="none"/>
          <w:lang w:eastAsia="zh-CN"/>
        </w:rPr>
        <w:t>，以及</w:t>
      </w:r>
      <w:r>
        <w:rPr>
          <w:rFonts w:hint="eastAsia" w:ascii="仿宋" w:hAnsi="仿宋" w:eastAsia="仿宋" w:cs="仿宋"/>
          <w:bCs w:val="0"/>
          <w:color w:val="000000"/>
          <w:kern w:val="2"/>
          <w:sz w:val="21"/>
          <w:szCs w:val="21"/>
          <w:highlight w:val="none"/>
          <w:lang w:eastAsia="zh-CN"/>
        </w:rPr>
        <w:t>国家法律、行政法规和规章制度规定或合同约定的作为合同组成部分的其他文件</w:t>
      </w:r>
      <w:r>
        <w:rPr>
          <w:rFonts w:hint="eastAsia" w:ascii="仿宋" w:hAnsi="仿宋" w:eastAsia="仿宋" w:cs="仿宋"/>
          <w:color w:val="auto"/>
          <w:szCs w:val="21"/>
          <w:highlight w:val="none"/>
        </w:rPr>
        <w:t>。</w:t>
      </w:r>
    </w:p>
    <w:p w14:paraId="1CA1222B">
      <w:pPr>
        <w:tabs>
          <w:tab w:val="left" w:pos="570"/>
          <w:tab w:val="left" w:pos="9240"/>
          <w:tab w:val="left" w:pos="9555"/>
        </w:tabs>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）“合同价</w:t>
      </w:r>
      <w:r>
        <w:rPr>
          <w:rFonts w:hint="eastAsia" w:ascii="仿宋" w:hAnsi="仿宋" w:eastAsia="仿宋" w:cs="仿宋"/>
          <w:color w:val="auto"/>
          <w:szCs w:val="21"/>
          <w:highlight w:val="none"/>
          <w:lang w:val="en-US" w:eastAsia="zh-CN"/>
        </w:rPr>
        <w:t>款</w:t>
      </w:r>
      <w:r>
        <w:rPr>
          <w:rFonts w:hint="eastAsia" w:ascii="仿宋" w:hAnsi="仿宋" w:eastAsia="仿宋" w:cs="仿宋"/>
          <w:color w:val="auto"/>
          <w:szCs w:val="21"/>
          <w:highlight w:val="none"/>
        </w:rPr>
        <w:t>”系指根据本合同规定乙方在全面履行合同义务后甲方应支付给乙方的价款。</w:t>
      </w:r>
    </w:p>
    <w:p w14:paraId="6B357A2E">
      <w:pPr>
        <w:tabs>
          <w:tab w:val="left" w:pos="570"/>
          <w:tab w:val="left" w:pos="9240"/>
          <w:tab w:val="left" w:pos="9555"/>
        </w:tabs>
        <w:adjustRightInd w:val="0"/>
        <w:snapToGrid w:val="0"/>
        <w:spacing w:before="0" w:line="400" w:lineRule="exact"/>
        <w:ind w:firstLine="420" w:firstLineChars="200"/>
        <w:jc w:val="left"/>
        <w:rPr>
          <w:rFonts w:hint="eastAsia" w:ascii="仿宋" w:hAnsi="仿宋" w:eastAsia="仿宋" w:cs="仿宋"/>
          <w:color w:val="000000"/>
          <w:szCs w:val="21"/>
          <w:highlight w:val="none"/>
          <w:lang w:eastAsia="zh-CN"/>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）“货物”系指乙方根据本合同规定须向甲方提供的各种形态和种类的物品，包括原材料、设备、产品（</w:t>
      </w:r>
      <w:r>
        <w:rPr>
          <w:rFonts w:hint="eastAsia" w:ascii="仿宋" w:hAnsi="仿宋" w:eastAsia="仿宋" w:cs="仿宋"/>
          <w:color w:val="000000"/>
          <w:szCs w:val="21"/>
          <w:highlight w:val="none"/>
        </w:rPr>
        <w:t>包括软件）及相关的其备品备件、工具、手册及</w:t>
      </w:r>
      <w:r>
        <w:rPr>
          <w:rFonts w:hint="eastAsia" w:ascii="仿宋" w:hAnsi="仿宋" w:eastAsia="仿宋" w:cs="仿宋"/>
          <w:color w:val="000000"/>
          <w:szCs w:val="21"/>
          <w:highlight w:val="none"/>
          <w:lang w:val="en"/>
        </w:rPr>
        <w:t>其他</w:t>
      </w:r>
      <w:r>
        <w:rPr>
          <w:rFonts w:hint="eastAsia" w:ascii="仿宋" w:hAnsi="仿宋" w:eastAsia="仿宋" w:cs="仿宋"/>
          <w:color w:val="000000"/>
          <w:szCs w:val="21"/>
          <w:highlight w:val="none"/>
        </w:rPr>
        <w:t>技术资料和材料</w:t>
      </w:r>
      <w:r>
        <w:rPr>
          <w:rFonts w:hint="eastAsia" w:ascii="仿宋" w:hAnsi="仿宋" w:eastAsia="仿宋" w:cs="仿宋"/>
          <w:color w:val="000000"/>
          <w:szCs w:val="21"/>
          <w:highlight w:val="none"/>
          <w:lang w:eastAsia="zh-CN"/>
        </w:rPr>
        <w:t>等</w:t>
      </w:r>
      <w:r>
        <w:rPr>
          <w:rFonts w:hint="eastAsia" w:ascii="仿宋" w:hAnsi="仿宋" w:eastAsia="仿宋" w:cs="仿宋"/>
          <w:color w:val="000000"/>
          <w:szCs w:val="21"/>
          <w:highlight w:val="none"/>
        </w:rPr>
        <w:t>。</w:t>
      </w:r>
    </w:p>
    <w:p w14:paraId="1B581181">
      <w:pPr>
        <w:adjustRightInd w:val="0"/>
        <w:snapToGrid w:val="0"/>
        <w:spacing w:before="0" w:line="400" w:lineRule="exact"/>
        <w:ind w:firstLine="420" w:firstLineChars="200"/>
        <w:jc w:val="left"/>
        <w:rPr>
          <w:rFonts w:hint="eastAsia" w:ascii="仿宋" w:hAnsi="仿宋" w:eastAsia="仿宋" w:cs="仿宋"/>
          <w:color w:val="000000"/>
          <w:szCs w:val="21"/>
          <w:highlight w:val="none"/>
          <w:lang w:eastAsia="zh-CN"/>
        </w:rPr>
      </w:pPr>
      <w:r>
        <w:rPr>
          <w:rFonts w:hint="eastAsia" w:ascii="仿宋" w:hAnsi="仿宋" w:eastAsia="仿宋" w:cs="仿宋"/>
          <w:color w:val="000000"/>
          <w:szCs w:val="21"/>
          <w:highlight w:val="none"/>
        </w:rPr>
        <w:t>（</w:t>
      </w:r>
      <w:r>
        <w:rPr>
          <w:rFonts w:hint="eastAsia" w:ascii="仿宋" w:hAnsi="仿宋" w:eastAsia="仿宋" w:cs="仿宋"/>
          <w:color w:val="000000"/>
          <w:szCs w:val="21"/>
          <w:highlight w:val="none"/>
          <w:lang w:val="en-US" w:eastAsia="zh-CN"/>
        </w:rPr>
        <w:t>4</w:t>
      </w:r>
      <w:r>
        <w:rPr>
          <w:rFonts w:hint="eastAsia" w:ascii="仿宋" w:hAnsi="仿宋" w:eastAsia="仿宋" w:cs="仿宋"/>
          <w:color w:val="000000"/>
          <w:szCs w:val="21"/>
          <w:highlight w:val="none"/>
        </w:rPr>
        <w:t>）“</w:t>
      </w:r>
      <w:r>
        <w:rPr>
          <w:rFonts w:hint="eastAsia" w:ascii="仿宋" w:hAnsi="仿宋" w:eastAsia="仿宋" w:cs="仿宋"/>
          <w:color w:val="auto"/>
          <w:szCs w:val="21"/>
          <w:highlight w:val="none"/>
          <w:lang w:val="en-US" w:eastAsia="zh-CN"/>
        </w:rPr>
        <w:t>相关</w:t>
      </w:r>
      <w:r>
        <w:rPr>
          <w:rFonts w:hint="eastAsia" w:ascii="仿宋" w:hAnsi="仿宋" w:eastAsia="仿宋" w:cs="仿宋"/>
          <w:color w:val="000000"/>
          <w:szCs w:val="21"/>
          <w:highlight w:val="none"/>
        </w:rPr>
        <w:t>服务”系指根据合同规定，乙方应提供的</w:t>
      </w:r>
      <w:r>
        <w:rPr>
          <w:rFonts w:hint="eastAsia" w:ascii="仿宋" w:hAnsi="仿宋" w:eastAsia="仿宋" w:cs="仿宋"/>
          <w:color w:val="000000"/>
          <w:szCs w:val="21"/>
          <w:highlight w:val="none"/>
          <w:lang w:val="en-US" w:eastAsia="zh-CN"/>
        </w:rPr>
        <w:t>与货物有关的</w:t>
      </w:r>
      <w:r>
        <w:rPr>
          <w:rFonts w:hint="eastAsia" w:ascii="仿宋" w:hAnsi="仿宋" w:eastAsia="仿宋" w:cs="仿宋"/>
          <w:color w:val="000000"/>
          <w:szCs w:val="21"/>
          <w:highlight w:val="none"/>
        </w:rPr>
        <w:t>技术、管理和</w:t>
      </w:r>
      <w:r>
        <w:rPr>
          <w:rFonts w:hint="eastAsia" w:ascii="仿宋" w:hAnsi="仿宋" w:eastAsia="仿宋" w:cs="仿宋"/>
          <w:color w:val="000000"/>
          <w:szCs w:val="21"/>
          <w:highlight w:val="none"/>
          <w:lang w:val="en"/>
        </w:rPr>
        <w:t>其他</w:t>
      </w:r>
      <w:r>
        <w:rPr>
          <w:rFonts w:hint="eastAsia" w:ascii="仿宋" w:hAnsi="仿宋" w:eastAsia="仿宋" w:cs="仿宋"/>
          <w:color w:val="000000"/>
          <w:szCs w:val="21"/>
          <w:highlight w:val="none"/>
        </w:rPr>
        <w:t>服务，包括但不限于：管理和质量保证、运输、保险、检验、现场准备、安装、集成、调试、培训、维修、</w:t>
      </w:r>
      <w:r>
        <w:rPr>
          <w:rFonts w:hint="eastAsia" w:ascii="仿宋" w:hAnsi="仿宋" w:eastAsia="仿宋" w:cs="仿宋"/>
          <w:color w:val="000000"/>
          <w:szCs w:val="21"/>
          <w:highlight w:val="none"/>
          <w:lang w:eastAsia="zh-CN"/>
        </w:rPr>
        <w:t>废弃处置、</w:t>
      </w:r>
      <w:r>
        <w:rPr>
          <w:rFonts w:hint="eastAsia" w:ascii="仿宋" w:hAnsi="仿宋" w:eastAsia="仿宋" w:cs="仿宋"/>
          <w:color w:val="000000"/>
          <w:szCs w:val="21"/>
          <w:highlight w:val="none"/>
        </w:rPr>
        <w:t>技术支持等以及合同中规定乙方应承担的</w:t>
      </w:r>
      <w:r>
        <w:rPr>
          <w:rFonts w:hint="eastAsia" w:ascii="仿宋" w:hAnsi="仿宋" w:eastAsia="仿宋" w:cs="仿宋"/>
          <w:color w:val="000000"/>
          <w:szCs w:val="21"/>
          <w:highlight w:val="none"/>
          <w:lang w:val="en"/>
        </w:rPr>
        <w:t>其他</w:t>
      </w:r>
      <w:r>
        <w:rPr>
          <w:rFonts w:hint="eastAsia" w:ascii="仿宋" w:hAnsi="仿宋" w:eastAsia="仿宋" w:cs="仿宋"/>
          <w:color w:val="000000"/>
          <w:szCs w:val="21"/>
          <w:highlight w:val="none"/>
        </w:rPr>
        <w:t>义务。</w:t>
      </w:r>
    </w:p>
    <w:p w14:paraId="70A96731">
      <w:pPr>
        <w:adjustRightInd w:val="0"/>
        <w:snapToGrid w:val="0"/>
        <w:spacing w:before="0" w:line="400" w:lineRule="exact"/>
        <w:ind w:firstLine="420" w:firstLineChars="200"/>
        <w:jc w:val="left"/>
        <w:rPr>
          <w:rFonts w:hint="eastAsia" w:ascii="仿宋" w:hAnsi="仿宋" w:eastAsia="仿宋" w:cs="仿宋"/>
          <w:color w:val="000000"/>
          <w:szCs w:val="21"/>
          <w:highlight w:val="none"/>
          <w:lang w:eastAsia="zh-CN"/>
        </w:rPr>
      </w:pPr>
      <w:r>
        <w:rPr>
          <w:rFonts w:hint="eastAsia" w:ascii="仿宋" w:hAnsi="仿宋" w:eastAsia="仿宋" w:cs="仿宋"/>
          <w:color w:val="000000"/>
          <w:szCs w:val="21"/>
          <w:highlight w:val="none"/>
        </w:rPr>
        <w:t>（</w:t>
      </w:r>
      <w:r>
        <w:rPr>
          <w:rFonts w:hint="eastAsia" w:ascii="仿宋" w:hAnsi="仿宋" w:eastAsia="仿宋" w:cs="仿宋"/>
          <w:color w:val="000000"/>
          <w:szCs w:val="21"/>
          <w:highlight w:val="none"/>
          <w:lang w:val="en-US" w:eastAsia="zh-CN"/>
        </w:rPr>
        <w:t>5</w:t>
      </w:r>
      <w:r>
        <w:rPr>
          <w:rFonts w:hint="eastAsia" w:ascii="仿宋" w:hAnsi="仿宋" w:eastAsia="仿宋" w:cs="仿宋"/>
          <w:color w:val="000000"/>
          <w:szCs w:val="21"/>
          <w:highlight w:val="none"/>
        </w:rPr>
        <w:t>）“分包”系指中标</w:t>
      </w: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rPr>
        <w:t>成交</w:t>
      </w: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rPr>
        <w:t>供应商按采购文件、投标（响应）文件的规定，根据分包意向协议，将中标</w:t>
      </w: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rPr>
        <w:t>成交</w:t>
      </w: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rPr>
        <w:t>项目中的部分履约内容，分给具有相应资质条件的供应商履行合同的行为。</w:t>
      </w:r>
    </w:p>
    <w:p w14:paraId="057F564E">
      <w:pPr>
        <w:tabs>
          <w:tab w:val="left" w:pos="570"/>
          <w:tab w:val="left" w:pos="9240"/>
          <w:tab w:val="left" w:pos="9555"/>
        </w:tabs>
        <w:adjustRightInd w:val="0"/>
        <w:snapToGrid w:val="0"/>
        <w:spacing w:before="0" w:line="400" w:lineRule="exact"/>
        <w:ind w:firstLine="420"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w:t>
      </w:r>
      <w:r>
        <w:rPr>
          <w:rFonts w:hint="eastAsia" w:ascii="仿宋" w:hAnsi="仿宋" w:eastAsia="仿宋" w:cs="仿宋"/>
          <w:color w:val="000000"/>
          <w:szCs w:val="21"/>
          <w:highlight w:val="none"/>
          <w:lang w:val="en-US" w:eastAsia="zh-CN"/>
        </w:rPr>
        <w:t>6</w:t>
      </w:r>
      <w:r>
        <w:rPr>
          <w:rFonts w:hint="eastAsia" w:ascii="仿宋" w:hAnsi="仿宋" w:eastAsia="仿宋" w:cs="仿宋"/>
          <w:color w:val="000000"/>
          <w:szCs w:val="21"/>
          <w:highlight w:val="none"/>
        </w:rPr>
        <w:t>）</w:t>
      </w:r>
      <w:r>
        <w:rPr>
          <w:rFonts w:hint="eastAsia" w:ascii="仿宋" w:hAnsi="仿宋" w:eastAsia="仿宋" w:cs="仿宋"/>
          <w:szCs w:val="21"/>
          <w:highlight w:val="none"/>
        </w:rPr>
        <w:t>“联合体”系指</w:t>
      </w:r>
      <w:r>
        <w:rPr>
          <w:rFonts w:hint="eastAsia" w:ascii="仿宋" w:hAnsi="仿宋" w:eastAsia="仿宋" w:cs="仿宋"/>
          <w:szCs w:val="21"/>
          <w:highlight w:val="none"/>
          <w:lang w:eastAsia="zh-CN"/>
        </w:rPr>
        <w:t>由</w:t>
      </w:r>
      <w:r>
        <w:rPr>
          <w:rFonts w:hint="eastAsia" w:ascii="仿宋" w:hAnsi="仿宋" w:eastAsia="仿宋" w:cs="仿宋"/>
          <w:szCs w:val="21"/>
          <w:highlight w:val="none"/>
        </w:rPr>
        <w:t>两个以上的自然人、法人或者</w:t>
      </w:r>
      <w:r>
        <w:rPr>
          <w:rFonts w:hint="eastAsia" w:ascii="仿宋" w:hAnsi="仿宋" w:eastAsia="仿宋" w:cs="仿宋"/>
          <w:szCs w:val="21"/>
          <w:highlight w:val="none"/>
          <w:lang w:val="en-US" w:eastAsia="zh-CN"/>
        </w:rPr>
        <w:t>非法人</w:t>
      </w:r>
      <w:r>
        <w:rPr>
          <w:rFonts w:hint="eastAsia" w:ascii="仿宋" w:hAnsi="仿宋" w:eastAsia="仿宋" w:cs="仿宋"/>
          <w:szCs w:val="21"/>
          <w:highlight w:val="none"/>
        </w:rPr>
        <w:t>组织组成，</w:t>
      </w:r>
      <w:r>
        <w:rPr>
          <w:rFonts w:hint="eastAsia" w:ascii="仿宋" w:hAnsi="仿宋" w:eastAsia="仿宋" w:cs="仿宋"/>
          <w:szCs w:val="21"/>
          <w:highlight w:val="none"/>
          <w:lang w:eastAsia="zh-CN"/>
        </w:rPr>
        <w:t>以一个供应商的身份共同参加政府采购的主体</w:t>
      </w: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仿宋" w:hAnsi="仿宋" w:eastAsia="仿宋" w:cs="仿宋"/>
          <w:color w:val="000000"/>
          <w:szCs w:val="21"/>
          <w:highlight w:val="none"/>
          <w:lang w:eastAsia="zh-CN"/>
        </w:rPr>
        <w:t>甲方</w:t>
      </w:r>
      <w:r>
        <w:rPr>
          <w:rFonts w:hint="eastAsia" w:ascii="仿宋" w:hAnsi="仿宋" w:eastAsia="仿宋" w:cs="仿宋"/>
          <w:color w:val="000000"/>
          <w:szCs w:val="21"/>
          <w:highlight w:val="none"/>
        </w:rPr>
        <w:t>承担连带责任。联合体具体要求见【</w:t>
      </w:r>
      <w:r>
        <w:rPr>
          <w:rFonts w:hint="eastAsia" w:ascii="仿宋" w:hAnsi="仿宋" w:eastAsia="仿宋" w:cs="仿宋"/>
          <w:b/>
          <w:bCs/>
          <w:color w:val="000000"/>
          <w:szCs w:val="21"/>
          <w:highlight w:val="none"/>
        </w:rPr>
        <w:t>政府采购合同专用条款</w:t>
      </w:r>
      <w:r>
        <w:rPr>
          <w:rFonts w:hint="eastAsia" w:ascii="仿宋" w:hAnsi="仿宋" w:eastAsia="仿宋" w:cs="仿宋"/>
          <w:color w:val="000000"/>
          <w:szCs w:val="21"/>
          <w:highlight w:val="none"/>
        </w:rPr>
        <w:t>】。</w:t>
      </w:r>
    </w:p>
    <w:p w14:paraId="3FAE13ED">
      <w:pPr>
        <w:tabs>
          <w:tab w:val="left" w:pos="570"/>
          <w:tab w:val="left" w:pos="9240"/>
          <w:tab w:val="left" w:pos="9555"/>
        </w:tabs>
        <w:adjustRightInd w:val="0"/>
        <w:snapToGrid w:val="0"/>
        <w:spacing w:before="0" w:line="400" w:lineRule="exact"/>
        <w:ind w:firstLine="420"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w:t>
      </w:r>
      <w:r>
        <w:rPr>
          <w:rFonts w:hint="eastAsia" w:ascii="仿宋" w:hAnsi="仿宋" w:eastAsia="仿宋" w:cs="仿宋"/>
          <w:color w:val="000000"/>
          <w:szCs w:val="21"/>
          <w:highlight w:val="none"/>
          <w:lang w:val="en-US" w:eastAsia="zh-CN"/>
        </w:rPr>
        <w:t>7</w:t>
      </w:r>
      <w:r>
        <w:rPr>
          <w:rFonts w:hint="eastAsia" w:ascii="仿宋" w:hAnsi="仿宋" w:eastAsia="仿宋" w:cs="仿宋"/>
          <w:color w:val="000000"/>
          <w:szCs w:val="21"/>
          <w:highlight w:val="none"/>
        </w:rPr>
        <w:t>）其他术语解释，见【</w:t>
      </w:r>
      <w:r>
        <w:rPr>
          <w:rFonts w:hint="eastAsia" w:ascii="仿宋" w:hAnsi="仿宋" w:eastAsia="仿宋" w:cs="仿宋"/>
          <w:b/>
          <w:bCs/>
          <w:color w:val="000000"/>
          <w:szCs w:val="21"/>
          <w:highlight w:val="none"/>
        </w:rPr>
        <w:t>政府采购合同专用条款</w:t>
      </w:r>
      <w:r>
        <w:rPr>
          <w:rFonts w:hint="eastAsia" w:ascii="仿宋" w:hAnsi="仿宋" w:eastAsia="仿宋" w:cs="仿宋"/>
          <w:color w:val="000000"/>
          <w:szCs w:val="21"/>
          <w:highlight w:val="none"/>
        </w:rPr>
        <w:t>】。</w:t>
      </w:r>
    </w:p>
    <w:p w14:paraId="6459FBA5">
      <w:pPr>
        <w:numPr>
          <w:ilvl w:val="0"/>
          <w:numId w:val="10"/>
        </w:numPr>
        <w:autoSpaceDE w:val="0"/>
        <w:autoSpaceDN w:val="0"/>
        <w:adjustRightInd w:val="0"/>
        <w:snapToGrid w:val="0"/>
        <w:spacing w:before="0" w:line="400" w:lineRule="exact"/>
        <w:jc w:val="left"/>
        <w:rPr>
          <w:rFonts w:hint="eastAsia" w:ascii="仿宋" w:hAnsi="仿宋" w:eastAsia="仿宋" w:cs="仿宋"/>
          <w:b/>
          <w:bCs/>
          <w:color w:val="000000"/>
          <w:sz w:val="24"/>
          <w:highlight w:val="none"/>
        </w:rPr>
      </w:pPr>
      <w:r>
        <w:rPr>
          <w:rFonts w:hint="eastAsia" w:ascii="仿宋" w:hAnsi="仿宋" w:eastAsia="仿宋" w:cs="仿宋"/>
          <w:b/>
          <w:color w:val="000000"/>
          <w:sz w:val="24"/>
          <w:highlight w:val="none"/>
        </w:rPr>
        <w:t>合同标的及金额</w:t>
      </w:r>
    </w:p>
    <w:p w14:paraId="3824D05D">
      <w:pPr>
        <w:autoSpaceDE w:val="0"/>
        <w:autoSpaceDN w:val="0"/>
        <w:adjustRightInd w:val="0"/>
        <w:snapToGrid w:val="0"/>
        <w:spacing w:before="0" w:line="400" w:lineRule="exact"/>
        <w:ind w:firstLine="420" w:firstLineChars="200"/>
        <w:jc w:val="left"/>
        <w:rPr>
          <w:rFonts w:hint="eastAsia" w:ascii="仿宋" w:hAnsi="仿宋" w:eastAsia="仿宋" w:cs="仿宋"/>
          <w:b/>
          <w:bCs/>
          <w:i/>
          <w:iCs/>
          <w:color w:val="000000"/>
          <w:szCs w:val="21"/>
          <w:highlight w:val="none"/>
        </w:rPr>
      </w:pPr>
      <w:r>
        <w:rPr>
          <w:rFonts w:hint="eastAsia" w:ascii="仿宋" w:hAnsi="仿宋" w:eastAsia="仿宋" w:cs="仿宋"/>
          <w:color w:val="000000"/>
          <w:szCs w:val="21"/>
          <w:highlight w:val="none"/>
          <w:lang w:eastAsia="zh-CN"/>
        </w:rPr>
        <w:t>2</w:t>
      </w:r>
      <w:r>
        <w:rPr>
          <w:rFonts w:hint="eastAsia" w:ascii="仿宋" w:hAnsi="仿宋" w:eastAsia="仿宋" w:cs="仿宋"/>
          <w:color w:val="000000"/>
          <w:szCs w:val="21"/>
          <w:highlight w:val="none"/>
        </w:rPr>
        <w:t>.1 合同标的及金额应与中标（成交）结果一致。乙方为履行本合同而发生的所有费用均应包含在合同</w:t>
      </w:r>
      <w:r>
        <w:rPr>
          <w:rFonts w:hint="eastAsia" w:ascii="仿宋" w:hAnsi="仿宋" w:eastAsia="仿宋" w:cs="仿宋"/>
          <w:color w:val="000000"/>
          <w:szCs w:val="21"/>
          <w:highlight w:val="none"/>
          <w:lang w:eastAsia="zh-CN"/>
        </w:rPr>
        <w:t>价款</w:t>
      </w:r>
      <w:r>
        <w:rPr>
          <w:rFonts w:hint="eastAsia" w:ascii="仿宋" w:hAnsi="仿宋" w:eastAsia="仿宋" w:cs="仿宋"/>
          <w:color w:val="000000"/>
          <w:szCs w:val="21"/>
          <w:highlight w:val="none"/>
        </w:rPr>
        <w:t>中，甲方不再另行支付</w:t>
      </w:r>
      <w:r>
        <w:rPr>
          <w:rFonts w:hint="eastAsia" w:ascii="仿宋" w:hAnsi="仿宋" w:eastAsia="仿宋" w:cs="仿宋"/>
          <w:color w:val="000000"/>
          <w:szCs w:val="21"/>
          <w:highlight w:val="none"/>
          <w:lang w:val="en"/>
        </w:rPr>
        <w:t>其他</w:t>
      </w:r>
      <w:r>
        <w:rPr>
          <w:rFonts w:hint="eastAsia" w:ascii="仿宋" w:hAnsi="仿宋" w:eastAsia="仿宋" w:cs="仿宋"/>
          <w:color w:val="000000"/>
          <w:szCs w:val="21"/>
          <w:highlight w:val="none"/>
        </w:rPr>
        <w:t>任何费用。</w:t>
      </w:r>
    </w:p>
    <w:p w14:paraId="719D74E3">
      <w:pPr>
        <w:adjustRightInd w:val="0"/>
        <w:snapToGrid w:val="0"/>
        <w:spacing w:before="0" w:line="400" w:lineRule="exact"/>
        <w:jc w:val="left"/>
        <w:rPr>
          <w:rFonts w:hint="eastAsia" w:ascii="仿宋" w:hAnsi="仿宋" w:eastAsia="仿宋" w:cs="仿宋"/>
          <w:b/>
          <w:color w:val="000000"/>
          <w:sz w:val="24"/>
          <w:highlight w:val="none"/>
        </w:rPr>
      </w:pPr>
      <w:r>
        <w:rPr>
          <w:rFonts w:hint="eastAsia" w:ascii="仿宋" w:hAnsi="仿宋" w:eastAsia="仿宋" w:cs="仿宋"/>
          <w:b/>
          <w:color w:val="000000"/>
          <w:sz w:val="24"/>
          <w:highlight w:val="none"/>
          <w:lang w:eastAsia="zh-CN"/>
        </w:rPr>
        <w:t>3</w:t>
      </w:r>
      <w:r>
        <w:rPr>
          <w:rFonts w:hint="eastAsia" w:ascii="仿宋" w:hAnsi="仿宋" w:eastAsia="仿宋" w:cs="仿宋"/>
          <w:b/>
          <w:color w:val="000000"/>
          <w:sz w:val="24"/>
          <w:highlight w:val="none"/>
          <w:lang w:val="en-US" w:eastAsia="zh-CN"/>
        </w:rPr>
        <w:t xml:space="preserve">. </w:t>
      </w:r>
      <w:r>
        <w:rPr>
          <w:rFonts w:hint="eastAsia" w:ascii="仿宋" w:hAnsi="仿宋" w:eastAsia="仿宋" w:cs="仿宋"/>
          <w:b/>
          <w:color w:val="000000"/>
          <w:sz w:val="24"/>
          <w:highlight w:val="none"/>
        </w:rPr>
        <w:t>履行合同的时间、地点和方式</w:t>
      </w:r>
    </w:p>
    <w:p w14:paraId="581B0B79">
      <w:pPr>
        <w:autoSpaceDE w:val="0"/>
        <w:autoSpaceDN w:val="0"/>
        <w:adjustRightInd w:val="0"/>
        <w:snapToGrid w:val="0"/>
        <w:spacing w:before="0" w:line="400" w:lineRule="exact"/>
        <w:ind w:firstLine="420"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eastAsia="zh-CN"/>
        </w:rPr>
        <w:t>3</w:t>
      </w:r>
      <w:r>
        <w:rPr>
          <w:rFonts w:hint="eastAsia" w:ascii="仿宋" w:hAnsi="仿宋" w:eastAsia="仿宋" w:cs="仿宋"/>
          <w:color w:val="000000"/>
          <w:szCs w:val="21"/>
          <w:highlight w:val="none"/>
        </w:rPr>
        <w:t xml:space="preserve">.1 </w:t>
      </w:r>
      <w:r>
        <w:rPr>
          <w:rFonts w:hint="eastAsia" w:ascii="仿宋" w:hAnsi="仿宋" w:eastAsia="仿宋" w:cs="仿宋"/>
          <w:szCs w:val="21"/>
          <w:highlight w:val="none"/>
        </w:rPr>
        <w:t>乙方应当在约定的时间、地点</w:t>
      </w:r>
      <w:r>
        <w:rPr>
          <w:rFonts w:hint="eastAsia" w:ascii="仿宋" w:hAnsi="仿宋" w:eastAsia="仿宋" w:cs="仿宋"/>
          <w:szCs w:val="21"/>
          <w:highlight w:val="none"/>
          <w:lang w:eastAsia="zh-CN"/>
        </w:rPr>
        <w:t>，按照约定</w:t>
      </w:r>
      <w:r>
        <w:rPr>
          <w:rFonts w:hint="eastAsia" w:ascii="仿宋" w:hAnsi="仿宋" w:eastAsia="仿宋" w:cs="仿宋"/>
          <w:szCs w:val="21"/>
          <w:highlight w:val="none"/>
        </w:rPr>
        <w:t>方式履行合同。</w:t>
      </w:r>
    </w:p>
    <w:p w14:paraId="6F3EA02F">
      <w:pPr>
        <w:autoSpaceDE w:val="0"/>
        <w:autoSpaceDN w:val="0"/>
        <w:adjustRightInd w:val="0"/>
        <w:snapToGrid w:val="0"/>
        <w:spacing w:before="0" w:line="400" w:lineRule="exact"/>
        <w:jc w:val="left"/>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lang w:eastAsia="zh-CN"/>
        </w:rPr>
        <w:t>4</w:t>
      </w:r>
      <w:r>
        <w:rPr>
          <w:rFonts w:hint="eastAsia" w:ascii="仿宋" w:hAnsi="仿宋" w:eastAsia="仿宋" w:cs="仿宋"/>
          <w:b/>
          <w:bCs/>
          <w:color w:val="000000"/>
          <w:sz w:val="24"/>
          <w:highlight w:val="none"/>
          <w:lang w:val="en-US" w:eastAsia="zh-CN"/>
        </w:rPr>
        <w:t xml:space="preserve">. </w:t>
      </w:r>
      <w:r>
        <w:rPr>
          <w:rFonts w:hint="eastAsia" w:ascii="仿宋" w:hAnsi="仿宋" w:eastAsia="仿宋" w:cs="仿宋"/>
          <w:b/>
          <w:bCs/>
          <w:color w:val="000000"/>
          <w:sz w:val="24"/>
          <w:highlight w:val="none"/>
        </w:rPr>
        <w:t>甲方的权利和义务</w:t>
      </w:r>
    </w:p>
    <w:p w14:paraId="6FFE838A">
      <w:pPr>
        <w:autoSpaceDE w:val="0"/>
        <w:autoSpaceDN w:val="0"/>
        <w:adjustRightInd w:val="0"/>
        <w:snapToGrid w:val="0"/>
        <w:spacing w:before="0" w:line="400" w:lineRule="exact"/>
        <w:ind w:firstLine="420"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eastAsia="zh-CN"/>
        </w:rPr>
        <w:t>4</w:t>
      </w:r>
      <w:r>
        <w:rPr>
          <w:rFonts w:hint="eastAsia" w:ascii="仿宋" w:hAnsi="仿宋" w:eastAsia="仿宋" w:cs="仿宋"/>
          <w:color w:val="000000"/>
          <w:szCs w:val="21"/>
          <w:highlight w:val="none"/>
        </w:rPr>
        <w:t>.1 签署合同后，甲方</w:t>
      </w:r>
      <w:r>
        <w:rPr>
          <w:rFonts w:hint="eastAsia" w:ascii="仿宋" w:hAnsi="仿宋" w:eastAsia="仿宋" w:cs="仿宋"/>
          <w:color w:val="000000"/>
          <w:szCs w:val="21"/>
          <w:highlight w:val="none"/>
          <w:lang w:eastAsia="zh-CN"/>
        </w:rPr>
        <w:t>应</w:t>
      </w:r>
      <w:r>
        <w:rPr>
          <w:rFonts w:hint="eastAsia" w:ascii="仿宋" w:hAnsi="仿宋" w:eastAsia="仿宋" w:cs="仿宋"/>
          <w:color w:val="000000"/>
          <w:szCs w:val="21"/>
          <w:highlight w:val="none"/>
        </w:rPr>
        <w:t>确定</w:t>
      </w:r>
      <w:r>
        <w:rPr>
          <w:rFonts w:hint="eastAsia" w:ascii="仿宋" w:hAnsi="仿宋" w:eastAsia="仿宋" w:cs="仿宋"/>
          <w:color w:val="000000"/>
          <w:szCs w:val="21"/>
          <w:highlight w:val="none"/>
          <w:lang w:val="en-US" w:eastAsia="zh-CN"/>
        </w:rPr>
        <w:t>项目负责人（或项目联系人）</w:t>
      </w:r>
      <w:r>
        <w:rPr>
          <w:rFonts w:hint="eastAsia" w:ascii="仿宋" w:hAnsi="仿宋" w:eastAsia="仿宋" w:cs="仿宋"/>
          <w:color w:val="000000"/>
          <w:szCs w:val="21"/>
          <w:highlight w:val="none"/>
        </w:rPr>
        <w:t>，负责与本合同有关的事务。甲方有权对乙方的履约行为进行检查，并及时确认乙方提交的事项。甲方应当配合乙方完成相关项目实施工作。</w:t>
      </w:r>
    </w:p>
    <w:p w14:paraId="780A6A49">
      <w:pPr>
        <w:autoSpaceDE w:val="0"/>
        <w:autoSpaceDN w:val="0"/>
        <w:adjustRightInd w:val="0"/>
        <w:snapToGrid w:val="0"/>
        <w:spacing w:before="0" w:line="400" w:lineRule="exact"/>
        <w:ind w:firstLine="420"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eastAsia="zh-CN"/>
        </w:rPr>
        <w:t>4</w:t>
      </w:r>
      <w:r>
        <w:rPr>
          <w:rFonts w:hint="eastAsia" w:ascii="仿宋" w:hAnsi="仿宋" w:eastAsia="仿宋" w:cs="仿宋"/>
          <w:color w:val="000000"/>
          <w:szCs w:val="21"/>
          <w:highlight w:val="none"/>
        </w:rPr>
        <w:t>.2 甲方有权要求乙方按时提交各阶段有关安排计划，并有权定期核对乙方提供货物数量、规格、质量等内容。甲方有权督促乙方工作并要求乙方更换不符合要求的货物。</w:t>
      </w:r>
    </w:p>
    <w:p w14:paraId="191AB9B0">
      <w:pPr>
        <w:autoSpaceDE w:val="0"/>
        <w:autoSpaceDN w:val="0"/>
        <w:adjustRightInd w:val="0"/>
        <w:snapToGrid w:val="0"/>
        <w:spacing w:before="0" w:line="400" w:lineRule="exact"/>
        <w:ind w:firstLine="420"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eastAsia="zh-CN"/>
        </w:rPr>
        <w:t>4</w:t>
      </w:r>
      <w:r>
        <w:rPr>
          <w:rFonts w:hint="eastAsia" w:ascii="仿宋" w:hAnsi="仿宋" w:eastAsia="仿宋" w:cs="仿宋"/>
          <w:color w:val="000000"/>
          <w:szCs w:val="21"/>
          <w:highlight w:val="none"/>
        </w:rPr>
        <w:t>.3 甲方有权要求乙方对缺陷部分予以修复，并按合同约定享有货物保修及其他合同约定的权利。</w:t>
      </w:r>
    </w:p>
    <w:p w14:paraId="00F06772">
      <w:pPr>
        <w:snapToGrid w:val="0"/>
        <w:spacing w:line="400" w:lineRule="exact"/>
        <w:ind w:firstLine="420" w:firstLineChars="200"/>
        <w:rPr>
          <w:rFonts w:hint="eastAsia" w:ascii="仿宋" w:hAnsi="仿宋" w:eastAsia="仿宋" w:cs="仿宋"/>
          <w:highlight w:val="none"/>
          <w:lang w:val="en-US" w:eastAsia="zh-CN"/>
        </w:rPr>
      </w:pPr>
      <w:r>
        <w:rPr>
          <w:rFonts w:hint="eastAsia" w:ascii="仿宋" w:hAnsi="仿宋" w:eastAsia="仿宋" w:cs="仿宋"/>
          <w:color w:val="000000"/>
          <w:szCs w:val="21"/>
          <w:highlight w:val="none"/>
          <w:lang w:val="en-US" w:eastAsia="zh-CN"/>
        </w:rPr>
        <w:t>4.4 甲方应当按照合同约定及时对交付的货物进行验收，</w:t>
      </w:r>
      <w:r>
        <w:rPr>
          <w:rFonts w:hint="eastAsia" w:ascii="仿宋" w:hAnsi="仿宋" w:eastAsia="仿宋" w:cs="仿宋"/>
          <w:b w:val="0"/>
          <w:bCs w:val="0"/>
          <w:szCs w:val="21"/>
          <w:highlight w:val="none"/>
          <w:lang w:eastAsia="zh-CN"/>
        </w:rPr>
        <w:t>未</w:t>
      </w:r>
      <w:r>
        <w:rPr>
          <w:rFonts w:hint="eastAsia" w:ascii="仿宋" w:hAnsi="仿宋" w:eastAsia="仿宋" w:cs="仿宋"/>
          <w:color w:val="000000"/>
          <w:szCs w:val="21"/>
          <w:highlight w:val="none"/>
          <w:lang w:val="en-US" w:eastAsia="zh-CN"/>
        </w:rPr>
        <w:t>在</w:t>
      </w:r>
      <w:r>
        <w:rPr>
          <w:rFonts w:hint="eastAsia" w:ascii="仿宋" w:hAnsi="仿宋" w:eastAsia="仿宋" w:cs="仿宋"/>
          <w:b/>
          <w:bCs/>
          <w:szCs w:val="21"/>
          <w:highlight w:val="none"/>
        </w:rPr>
        <w:t>【政府采购合同专用条款】</w:t>
      </w:r>
      <w:r>
        <w:rPr>
          <w:rFonts w:hint="eastAsia" w:ascii="仿宋" w:hAnsi="仿宋" w:eastAsia="仿宋" w:cs="仿宋"/>
          <w:b w:val="0"/>
          <w:bCs w:val="0"/>
          <w:szCs w:val="21"/>
          <w:highlight w:val="none"/>
          <w:lang w:eastAsia="zh-CN"/>
        </w:rPr>
        <w:t>约定的期限内对乙方履约提出任何异议或者向乙方作出任何说明的，</w:t>
      </w:r>
      <w:r>
        <w:rPr>
          <w:rFonts w:hint="eastAsia" w:ascii="仿宋" w:hAnsi="仿宋" w:eastAsia="仿宋" w:cs="仿宋"/>
          <w:color w:val="000000"/>
          <w:szCs w:val="21"/>
          <w:highlight w:val="none"/>
          <w:lang w:val="en-US" w:eastAsia="zh-CN"/>
        </w:rPr>
        <w:t>视为验收通过。</w:t>
      </w:r>
    </w:p>
    <w:p w14:paraId="7FA6B0BF">
      <w:pPr>
        <w:autoSpaceDE w:val="0"/>
        <w:autoSpaceDN w:val="0"/>
        <w:adjustRightInd w:val="0"/>
        <w:snapToGrid w:val="0"/>
        <w:spacing w:line="400" w:lineRule="exact"/>
        <w:ind w:firstLine="420"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eastAsia="zh-CN"/>
        </w:rPr>
        <w:t>4</w:t>
      </w:r>
      <w:r>
        <w:rPr>
          <w:rFonts w:hint="eastAsia" w:ascii="仿宋" w:hAnsi="仿宋" w:eastAsia="仿宋" w:cs="仿宋"/>
          <w:color w:val="000000"/>
          <w:szCs w:val="21"/>
          <w:highlight w:val="none"/>
        </w:rPr>
        <w:t>.</w:t>
      </w:r>
      <w:r>
        <w:rPr>
          <w:rFonts w:hint="eastAsia" w:ascii="仿宋" w:hAnsi="仿宋" w:eastAsia="仿宋" w:cs="仿宋"/>
          <w:color w:val="000000"/>
          <w:szCs w:val="21"/>
          <w:highlight w:val="none"/>
          <w:lang w:val="en-US" w:eastAsia="zh-CN"/>
        </w:rPr>
        <w:t>5</w:t>
      </w:r>
      <w:r>
        <w:rPr>
          <w:rFonts w:hint="eastAsia" w:ascii="仿宋" w:hAnsi="仿宋" w:eastAsia="仿宋" w:cs="仿宋"/>
          <w:color w:val="000000"/>
          <w:szCs w:val="21"/>
          <w:highlight w:val="none"/>
        </w:rPr>
        <w:t xml:space="preserve"> 甲方应当根据合同约定</w:t>
      </w:r>
      <w:r>
        <w:rPr>
          <w:rFonts w:hint="eastAsia" w:ascii="仿宋" w:hAnsi="仿宋" w:eastAsia="仿宋" w:cs="仿宋"/>
          <w:color w:val="000000"/>
          <w:szCs w:val="21"/>
          <w:highlight w:val="none"/>
          <w:lang w:eastAsia="zh-CN"/>
        </w:rPr>
        <w:t>及</w:t>
      </w:r>
      <w:r>
        <w:rPr>
          <w:rFonts w:hint="eastAsia" w:ascii="仿宋" w:hAnsi="仿宋" w:eastAsia="仿宋" w:cs="仿宋"/>
          <w:color w:val="000000"/>
          <w:szCs w:val="21"/>
          <w:highlight w:val="none"/>
        </w:rPr>
        <w:t>时向乙方支付</w:t>
      </w:r>
      <w:r>
        <w:rPr>
          <w:rFonts w:hint="eastAsia" w:ascii="仿宋" w:hAnsi="仿宋" w:eastAsia="仿宋" w:cs="仿宋"/>
          <w:color w:val="000000"/>
          <w:szCs w:val="21"/>
          <w:highlight w:val="none"/>
          <w:lang w:eastAsia="zh-CN"/>
        </w:rPr>
        <w:t>合同价款，不得以内部人员变更、履行内部付款流程等为由，拒绝或迟延支付。</w:t>
      </w:r>
    </w:p>
    <w:p w14:paraId="09B0C455">
      <w:pPr>
        <w:autoSpaceDE w:val="0"/>
        <w:autoSpaceDN w:val="0"/>
        <w:adjustRightInd w:val="0"/>
        <w:snapToGrid w:val="0"/>
        <w:spacing w:before="0" w:line="400" w:lineRule="exact"/>
        <w:ind w:firstLine="420"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eastAsia="zh-CN"/>
        </w:rPr>
        <w:t>4</w:t>
      </w:r>
      <w:r>
        <w:rPr>
          <w:rFonts w:hint="eastAsia" w:ascii="仿宋" w:hAnsi="仿宋" w:eastAsia="仿宋" w:cs="仿宋"/>
          <w:color w:val="000000"/>
          <w:szCs w:val="21"/>
          <w:highlight w:val="none"/>
        </w:rPr>
        <w:t>.</w:t>
      </w:r>
      <w:r>
        <w:rPr>
          <w:rFonts w:hint="eastAsia" w:ascii="仿宋" w:hAnsi="仿宋" w:eastAsia="仿宋" w:cs="仿宋"/>
          <w:color w:val="000000"/>
          <w:szCs w:val="21"/>
          <w:highlight w:val="none"/>
          <w:lang w:val="en-US" w:eastAsia="zh-CN"/>
        </w:rPr>
        <w:t>6</w:t>
      </w:r>
      <w:r>
        <w:rPr>
          <w:rFonts w:hint="eastAsia" w:ascii="仿宋" w:hAnsi="仿宋" w:eastAsia="仿宋" w:cs="仿宋"/>
          <w:color w:val="000000"/>
          <w:szCs w:val="21"/>
          <w:highlight w:val="none"/>
        </w:rPr>
        <w:t xml:space="preserve"> 国家法律法规规定</w:t>
      </w:r>
      <w:r>
        <w:rPr>
          <w:rFonts w:hint="eastAsia" w:ascii="仿宋" w:hAnsi="仿宋" w:eastAsia="仿宋" w:cs="仿宋"/>
          <w:color w:val="000000"/>
          <w:szCs w:val="21"/>
          <w:highlight w:val="none"/>
          <w:lang w:eastAsia="zh-CN"/>
        </w:rPr>
        <w:t>及</w:t>
      </w:r>
      <w:r>
        <w:rPr>
          <w:rFonts w:hint="eastAsia" w:ascii="仿宋" w:hAnsi="仿宋" w:eastAsia="仿宋" w:cs="仿宋"/>
          <w:b/>
          <w:bCs/>
          <w:szCs w:val="21"/>
          <w:highlight w:val="none"/>
        </w:rPr>
        <w:t>【政府采购合同专用条款】</w:t>
      </w:r>
      <w:r>
        <w:rPr>
          <w:rFonts w:hint="eastAsia" w:ascii="仿宋" w:hAnsi="仿宋" w:eastAsia="仿宋" w:cs="仿宋"/>
          <w:color w:val="000000"/>
          <w:szCs w:val="21"/>
          <w:highlight w:val="none"/>
          <w:lang w:eastAsia="zh-CN"/>
        </w:rPr>
        <w:t>约定应</w:t>
      </w:r>
      <w:r>
        <w:rPr>
          <w:rFonts w:hint="eastAsia" w:ascii="仿宋" w:hAnsi="仿宋" w:eastAsia="仿宋" w:cs="仿宋"/>
          <w:color w:val="000000"/>
          <w:szCs w:val="21"/>
          <w:highlight w:val="none"/>
        </w:rPr>
        <w:t>由甲方承担的其他义务和责任。</w:t>
      </w:r>
    </w:p>
    <w:p w14:paraId="3895E178">
      <w:pPr>
        <w:autoSpaceDE w:val="0"/>
        <w:autoSpaceDN w:val="0"/>
        <w:adjustRightInd w:val="0"/>
        <w:snapToGrid w:val="0"/>
        <w:spacing w:before="0" w:line="400" w:lineRule="exact"/>
        <w:jc w:val="left"/>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lang w:eastAsia="zh-CN"/>
        </w:rPr>
        <w:t>5</w:t>
      </w:r>
      <w:r>
        <w:rPr>
          <w:rFonts w:hint="eastAsia" w:ascii="仿宋" w:hAnsi="仿宋" w:eastAsia="仿宋" w:cs="仿宋"/>
          <w:b/>
          <w:bCs/>
          <w:color w:val="000000"/>
          <w:sz w:val="24"/>
          <w:highlight w:val="none"/>
          <w:lang w:val="en-US" w:eastAsia="zh-CN"/>
        </w:rPr>
        <w:t xml:space="preserve">. </w:t>
      </w:r>
      <w:r>
        <w:rPr>
          <w:rFonts w:hint="eastAsia" w:ascii="仿宋" w:hAnsi="仿宋" w:eastAsia="仿宋" w:cs="仿宋"/>
          <w:b/>
          <w:bCs/>
          <w:color w:val="000000"/>
          <w:sz w:val="24"/>
          <w:highlight w:val="none"/>
        </w:rPr>
        <w:t>乙方的权利和义务</w:t>
      </w:r>
    </w:p>
    <w:p w14:paraId="7826AD83">
      <w:pPr>
        <w:autoSpaceDE w:val="0"/>
        <w:autoSpaceDN w:val="0"/>
        <w:adjustRightInd w:val="0"/>
        <w:snapToGrid w:val="0"/>
        <w:spacing w:before="0" w:line="400" w:lineRule="exact"/>
        <w:ind w:firstLine="420"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eastAsia="zh-CN"/>
        </w:rPr>
        <w:t>5</w:t>
      </w:r>
      <w:r>
        <w:rPr>
          <w:rFonts w:hint="eastAsia" w:ascii="仿宋" w:hAnsi="仿宋" w:eastAsia="仿宋" w:cs="仿宋"/>
          <w:color w:val="000000"/>
          <w:szCs w:val="21"/>
          <w:highlight w:val="none"/>
        </w:rPr>
        <w:t>.1 签署合同后，乙方</w:t>
      </w:r>
      <w:r>
        <w:rPr>
          <w:rFonts w:hint="eastAsia" w:ascii="仿宋" w:hAnsi="仿宋" w:eastAsia="仿宋" w:cs="仿宋"/>
          <w:color w:val="000000"/>
          <w:szCs w:val="21"/>
          <w:highlight w:val="none"/>
          <w:lang w:eastAsia="zh-CN"/>
        </w:rPr>
        <w:t>应</w:t>
      </w:r>
      <w:r>
        <w:rPr>
          <w:rFonts w:hint="eastAsia" w:ascii="仿宋" w:hAnsi="仿宋" w:eastAsia="仿宋" w:cs="仿宋"/>
          <w:color w:val="000000"/>
          <w:szCs w:val="21"/>
          <w:highlight w:val="none"/>
        </w:rPr>
        <w:t>确定</w:t>
      </w:r>
      <w:r>
        <w:rPr>
          <w:rFonts w:hint="eastAsia" w:ascii="仿宋" w:hAnsi="仿宋" w:eastAsia="仿宋" w:cs="仿宋"/>
          <w:color w:val="000000"/>
          <w:szCs w:val="21"/>
          <w:highlight w:val="none"/>
          <w:lang w:val="en-US" w:eastAsia="zh-CN"/>
        </w:rPr>
        <w:t>项目负责人（或项目联系人）</w:t>
      </w:r>
      <w:r>
        <w:rPr>
          <w:rFonts w:hint="eastAsia" w:ascii="仿宋" w:hAnsi="仿宋" w:eastAsia="仿宋" w:cs="仿宋"/>
          <w:color w:val="000000"/>
          <w:szCs w:val="21"/>
          <w:highlight w:val="none"/>
        </w:rPr>
        <w:t>，负责与本合同有关的事务。</w:t>
      </w:r>
    </w:p>
    <w:p w14:paraId="48F495E9">
      <w:pPr>
        <w:autoSpaceDE w:val="0"/>
        <w:autoSpaceDN w:val="0"/>
        <w:adjustRightInd w:val="0"/>
        <w:snapToGrid w:val="0"/>
        <w:spacing w:before="0" w:line="400" w:lineRule="exact"/>
        <w:ind w:firstLine="420"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eastAsia="zh-CN"/>
        </w:rPr>
        <w:t>5</w:t>
      </w:r>
      <w:r>
        <w:rPr>
          <w:rFonts w:hint="eastAsia" w:ascii="仿宋" w:hAnsi="仿宋" w:eastAsia="仿宋" w:cs="仿宋"/>
          <w:color w:val="000000"/>
          <w:szCs w:val="21"/>
          <w:highlight w:val="none"/>
        </w:rPr>
        <w:t>.2 乙方应按照合同要求履约，充分合理安排，确保提供的货物</w:t>
      </w:r>
      <w:r>
        <w:rPr>
          <w:rFonts w:hint="eastAsia" w:ascii="仿宋" w:hAnsi="仿宋" w:eastAsia="仿宋" w:cs="仿宋"/>
          <w:color w:val="000000"/>
          <w:szCs w:val="21"/>
          <w:highlight w:val="none"/>
          <w:lang w:eastAsia="zh-CN"/>
        </w:rPr>
        <w:t>及相关</w:t>
      </w:r>
      <w:r>
        <w:rPr>
          <w:rFonts w:hint="eastAsia" w:ascii="仿宋" w:hAnsi="仿宋" w:eastAsia="仿宋" w:cs="仿宋"/>
          <w:color w:val="000000"/>
          <w:szCs w:val="21"/>
          <w:highlight w:val="none"/>
        </w:rPr>
        <w:t>服务符合合同</w:t>
      </w:r>
      <w:r>
        <w:rPr>
          <w:rFonts w:hint="eastAsia" w:ascii="仿宋" w:hAnsi="仿宋" w:eastAsia="仿宋" w:cs="仿宋"/>
          <w:color w:val="000000"/>
          <w:szCs w:val="21"/>
          <w:highlight w:val="none"/>
          <w:lang w:eastAsia="zh-CN"/>
        </w:rPr>
        <w:t>有关</w:t>
      </w:r>
      <w:r>
        <w:rPr>
          <w:rFonts w:hint="eastAsia" w:ascii="仿宋" w:hAnsi="仿宋" w:eastAsia="仿宋" w:cs="仿宋"/>
          <w:color w:val="000000"/>
          <w:szCs w:val="21"/>
          <w:highlight w:val="none"/>
        </w:rPr>
        <w:t>要求。接受项目行业管理部门及政府有关部门的指导，配合甲方的履约检查</w:t>
      </w:r>
      <w:r>
        <w:rPr>
          <w:rFonts w:hint="eastAsia" w:ascii="仿宋" w:hAnsi="仿宋" w:eastAsia="仿宋" w:cs="仿宋"/>
          <w:color w:val="000000"/>
          <w:szCs w:val="21"/>
          <w:highlight w:val="none"/>
          <w:lang w:eastAsia="zh-CN"/>
        </w:rPr>
        <w:t>及验收</w:t>
      </w:r>
      <w:r>
        <w:rPr>
          <w:rFonts w:hint="eastAsia" w:ascii="仿宋" w:hAnsi="仿宋" w:eastAsia="仿宋" w:cs="仿宋"/>
          <w:color w:val="000000"/>
          <w:szCs w:val="21"/>
          <w:highlight w:val="none"/>
        </w:rPr>
        <w:t>，并负责项目实施过程中的所有协调工作。</w:t>
      </w:r>
    </w:p>
    <w:p w14:paraId="63A9FEFF">
      <w:pPr>
        <w:widowControl w:val="0"/>
        <w:spacing w:after="0" w:line="400" w:lineRule="exact"/>
        <w:ind w:firstLine="369" w:firstLineChars="176"/>
        <w:jc w:val="both"/>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5.3乙方有权根据合同约定向甲方收取合同价款。</w:t>
      </w:r>
    </w:p>
    <w:p w14:paraId="0171BD50">
      <w:pPr>
        <w:widowControl w:val="0"/>
        <w:spacing w:after="0" w:line="400" w:lineRule="exact"/>
        <w:ind w:firstLine="369" w:firstLineChars="176"/>
        <w:jc w:val="both"/>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5.4国家法律法规规定及</w:t>
      </w:r>
      <w:r>
        <w:rPr>
          <w:rFonts w:hint="eastAsia" w:ascii="仿宋" w:hAnsi="仿宋" w:eastAsia="仿宋" w:cs="仿宋"/>
          <w:b/>
          <w:bCs/>
          <w:kern w:val="2"/>
          <w:sz w:val="21"/>
          <w:szCs w:val="21"/>
          <w:highlight w:val="none"/>
          <w:lang w:val="en-US" w:eastAsia="zh-CN" w:bidi="ar-SA"/>
        </w:rPr>
        <w:t>【政府采购合同专用条款】</w:t>
      </w:r>
      <w:r>
        <w:rPr>
          <w:rFonts w:hint="eastAsia" w:ascii="仿宋" w:hAnsi="仿宋" w:eastAsia="仿宋" w:cs="仿宋"/>
          <w:b w:val="0"/>
          <w:bCs w:val="0"/>
          <w:kern w:val="2"/>
          <w:sz w:val="21"/>
          <w:szCs w:val="21"/>
          <w:highlight w:val="none"/>
          <w:lang w:val="en-US" w:eastAsia="zh-CN" w:bidi="ar-SA"/>
        </w:rPr>
        <w:t>约定应</w:t>
      </w:r>
      <w:r>
        <w:rPr>
          <w:rFonts w:hint="eastAsia" w:ascii="仿宋" w:hAnsi="仿宋" w:eastAsia="仿宋" w:cs="仿宋"/>
          <w:color w:val="000000"/>
          <w:kern w:val="2"/>
          <w:sz w:val="21"/>
          <w:szCs w:val="21"/>
          <w:highlight w:val="none"/>
          <w:lang w:val="en-US" w:eastAsia="zh-CN" w:bidi="ar-SA"/>
        </w:rPr>
        <w:t>由乙方承担的其他义务和责任。</w:t>
      </w:r>
    </w:p>
    <w:p w14:paraId="5B7F0DEF">
      <w:pPr>
        <w:numPr>
          <w:ilvl w:val="0"/>
          <w:numId w:val="11"/>
        </w:numPr>
        <w:autoSpaceDE w:val="0"/>
        <w:autoSpaceDN w:val="0"/>
        <w:adjustRightInd w:val="0"/>
        <w:snapToGrid w:val="0"/>
        <w:spacing w:before="0" w:line="400" w:lineRule="exact"/>
        <w:jc w:val="left"/>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合同履</w:t>
      </w:r>
      <w:r>
        <w:rPr>
          <w:rFonts w:hint="eastAsia" w:ascii="仿宋" w:hAnsi="仿宋" w:eastAsia="仿宋" w:cs="仿宋"/>
          <w:b/>
          <w:bCs/>
          <w:color w:val="000000"/>
          <w:sz w:val="24"/>
          <w:highlight w:val="none"/>
          <w:lang w:val="en-US" w:eastAsia="zh-CN"/>
        </w:rPr>
        <w:t>行</w:t>
      </w:r>
    </w:p>
    <w:p w14:paraId="7E18921D">
      <w:pPr>
        <w:autoSpaceDE w:val="0"/>
        <w:autoSpaceDN w:val="0"/>
        <w:adjustRightInd w:val="0"/>
        <w:snapToGrid w:val="0"/>
        <w:spacing w:before="0" w:line="400" w:lineRule="exact"/>
        <w:ind w:firstLine="420"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eastAsia="zh-CN"/>
        </w:rPr>
        <w:t>6</w:t>
      </w:r>
      <w:r>
        <w:rPr>
          <w:rFonts w:hint="eastAsia" w:ascii="仿宋" w:hAnsi="仿宋" w:eastAsia="仿宋" w:cs="仿宋"/>
          <w:color w:val="000000"/>
          <w:szCs w:val="21"/>
          <w:highlight w:val="none"/>
        </w:rPr>
        <w:t>.1 甲乙双方应当按照</w:t>
      </w:r>
      <w:r>
        <w:rPr>
          <w:rFonts w:hint="eastAsia" w:ascii="仿宋" w:hAnsi="仿宋" w:eastAsia="仿宋" w:cs="仿宋"/>
          <w:b/>
          <w:bCs/>
          <w:szCs w:val="21"/>
          <w:highlight w:val="none"/>
        </w:rPr>
        <w:t>【政府采购合同专用条款】</w:t>
      </w:r>
      <w:r>
        <w:rPr>
          <w:rFonts w:hint="eastAsia" w:ascii="仿宋" w:hAnsi="仿宋" w:eastAsia="仿宋" w:cs="仿宋"/>
          <w:color w:val="000000"/>
          <w:szCs w:val="21"/>
          <w:highlight w:val="none"/>
        </w:rPr>
        <w:t>约定顺序履行合同义务；如果没有先后顺序的，应当同时履行。</w:t>
      </w:r>
    </w:p>
    <w:p w14:paraId="5D42E28B">
      <w:pPr>
        <w:autoSpaceDE w:val="0"/>
        <w:autoSpaceDN w:val="0"/>
        <w:adjustRightInd w:val="0"/>
        <w:snapToGrid w:val="0"/>
        <w:spacing w:before="0" w:line="400" w:lineRule="exact"/>
        <w:ind w:firstLine="420" w:firstLineChars="200"/>
        <w:jc w:val="left"/>
        <w:rPr>
          <w:rFonts w:hint="eastAsia" w:ascii="仿宋" w:hAnsi="仿宋" w:eastAsia="仿宋" w:cs="仿宋"/>
          <w:highlight w:val="none"/>
        </w:rPr>
      </w:pPr>
      <w:r>
        <w:rPr>
          <w:rFonts w:hint="eastAsia" w:ascii="仿宋" w:hAnsi="仿宋" w:eastAsia="仿宋" w:cs="仿宋"/>
          <w:color w:val="000000"/>
          <w:szCs w:val="21"/>
          <w:highlight w:val="none"/>
          <w:lang w:eastAsia="zh-CN"/>
        </w:rPr>
        <w:t>6</w:t>
      </w:r>
      <w:r>
        <w:rPr>
          <w:rFonts w:hint="eastAsia" w:ascii="仿宋" w:hAnsi="仿宋" w:eastAsia="仿宋" w:cs="仿宋"/>
          <w:color w:val="000000"/>
          <w:szCs w:val="21"/>
          <w:highlight w:val="none"/>
        </w:rPr>
        <w:t>.2 甲乙双方按照合同约定顺序履行合同义务时，应当先履行一方未履行的，后履行一方有权拒绝其履行请求。先履行一方履行不符合约定的，后履行一方有权拒绝其相应的履行请求。</w:t>
      </w:r>
    </w:p>
    <w:p w14:paraId="0E42F9C4">
      <w:pPr>
        <w:adjustRightInd w:val="0"/>
        <w:snapToGrid w:val="0"/>
        <w:spacing w:before="0" w:line="400" w:lineRule="exact"/>
        <w:jc w:val="left"/>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lang w:eastAsia="zh-CN"/>
        </w:rPr>
        <w:t>7</w:t>
      </w:r>
      <w:r>
        <w:rPr>
          <w:rFonts w:hint="eastAsia" w:ascii="仿宋" w:hAnsi="仿宋" w:eastAsia="仿宋" w:cs="仿宋"/>
          <w:b/>
          <w:bCs/>
          <w:color w:val="000000"/>
          <w:sz w:val="24"/>
          <w:highlight w:val="none"/>
          <w:lang w:val="en-US" w:eastAsia="zh-CN"/>
        </w:rPr>
        <w:t xml:space="preserve">. </w:t>
      </w:r>
      <w:r>
        <w:rPr>
          <w:rFonts w:hint="eastAsia" w:ascii="仿宋" w:hAnsi="仿宋" w:eastAsia="仿宋" w:cs="仿宋"/>
          <w:b/>
          <w:bCs/>
          <w:color w:val="000000"/>
          <w:sz w:val="24"/>
          <w:highlight w:val="none"/>
        </w:rPr>
        <w:t>货物包装、运输</w:t>
      </w:r>
      <w:r>
        <w:rPr>
          <w:rFonts w:hint="eastAsia" w:ascii="仿宋" w:hAnsi="仿宋" w:eastAsia="仿宋" w:cs="仿宋"/>
          <w:b/>
          <w:bCs/>
          <w:color w:val="000000"/>
          <w:sz w:val="24"/>
          <w:highlight w:val="none"/>
          <w:lang w:eastAsia="zh-CN"/>
        </w:rPr>
        <w:t>、</w:t>
      </w:r>
      <w:r>
        <w:rPr>
          <w:rFonts w:hint="eastAsia" w:ascii="仿宋" w:hAnsi="仿宋" w:eastAsia="仿宋" w:cs="仿宋"/>
          <w:b/>
          <w:bCs/>
          <w:color w:val="000000"/>
          <w:sz w:val="24"/>
          <w:highlight w:val="none"/>
        </w:rPr>
        <w:t>保险</w:t>
      </w:r>
      <w:r>
        <w:rPr>
          <w:rFonts w:hint="eastAsia" w:ascii="仿宋" w:hAnsi="仿宋" w:eastAsia="仿宋" w:cs="仿宋"/>
          <w:b/>
          <w:bCs/>
          <w:color w:val="000000"/>
          <w:sz w:val="24"/>
          <w:highlight w:val="none"/>
          <w:lang w:eastAsia="zh-CN"/>
        </w:rPr>
        <w:t>和交付</w:t>
      </w:r>
      <w:r>
        <w:rPr>
          <w:rFonts w:hint="eastAsia" w:ascii="仿宋" w:hAnsi="仿宋" w:eastAsia="仿宋" w:cs="仿宋"/>
          <w:b/>
          <w:bCs/>
          <w:color w:val="000000"/>
          <w:sz w:val="24"/>
          <w:highlight w:val="none"/>
        </w:rPr>
        <w:t>要求</w:t>
      </w:r>
    </w:p>
    <w:p w14:paraId="74F238F9">
      <w:pPr>
        <w:autoSpaceDE w:val="0"/>
        <w:autoSpaceDN w:val="0"/>
        <w:adjustRightInd w:val="0"/>
        <w:snapToGrid w:val="0"/>
        <w:spacing w:before="0" w:line="400" w:lineRule="exact"/>
        <w:ind w:firstLine="420"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eastAsia="zh-CN"/>
        </w:rPr>
        <w:t>7</w:t>
      </w:r>
      <w:r>
        <w:rPr>
          <w:rFonts w:hint="eastAsia" w:ascii="仿宋" w:hAnsi="仿宋" w:eastAsia="仿宋" w:cs="仿宋"/>
          <w:color w:val="000000"/>
          <w:szCs w:val="21"/>
          <w:highlight w:val="none"/>
        </w:rPr>
        <w:t>.1 本合同</w:t>
      </w:r>
      <w:r>
        <w:rPr>
          <w:rFonts w:hint="eastAsia" w:ascii="仿宋" w:hAnsi="仿宋" w:eastAsia="仿宋" w:cs="仿宋"/>
          <w:bCs/>
          <w:color w:val="000000"/>
          <w:szCs w:val="21"/>
          <w:highlight w:val="none"/>
        </w:rPr>
        <w:t>涉及商品包装</w:t>
      </w:r>
      <w:r>
        <w:rPr>
          <w:rFonts w:hint="eastAsia" w:ascii="仿宋" w:hAnsi="仿宋" w:eastAsia="仿宋" w:cs="仿宋"/>
          <w:bCs/>
          <w:color w:val="000000"/>
          <w:szCs w:val="21"/>
          <w:highlight w:val="none"/>
          <w:lang w:eastAsia="zh-CN"/>
        </w:rPr>
        <w:t>、</w:t>
      </w:r>
      <w:r>
        <w:rPr>
          <w:rFonts w:hint="eastAsia" w:ascii="仿宋" w:hAnsi="仿宋" w:eastAsia="仿宋" w:cs="仿宋"/>
          <w:bCs/>
          <w:color w:val="000000"/>
          <w:szCs w:val="21"/>
          <w:highlight w:val="none"/>
        </w:rPr>
        <w:t>快递包装的，</w:t>
      </w:r>
      <w:r>
        <w:rPr>
          <w:rFonts w:hint="eastAsia" w:ascii="仿宋" w:hAnsi="仿宋" w:eastAsia="仿宋" w:cs="仿宋"/>
          <w:color w:val="000000"/>
          <w:szCs w:val="21"/>
          <w:highlight w:val="none"/>
        </w:rPr>
        <w:t>除</w:t>
      </w:r>
      <w:r>
        <w:rPr>
          <w:rFonts w:hint="eastAsia" w:ascii="仿宋" w:hAnsi="仿宋" w:eastAsia="仿宋" w:cs="仿宋"/>
          <w:b/>
          <w:color w:val="000000"/>
          <w:szCs w:val="21"/>
          <w:highlight w:val="none"/>
        </w:rPr>
        <w:t>【政府采购合同专用条款】</w:t>
      </w:r>
      <w:r>
        <w:rPr>
          <w:rFonts w:hint="eastAsia" w:ascii="仿宋" w:hAnsi="仿宋" w:eastAsia="仿宋" w:cs="仿宋"/>
          <w:bCs/>
          <w:color w:val="000000"/>
          <w:szCs w:val="21"/>
          <w:highlight w:val="none"/>
        </w:rPr>
        <w:t>另有</w:t>
      </w:r>
      <w:r>
        <w:rPr>
          <w:rFonts w:hint="eastAsia" w:ascii="仿宋" w:hAnsi="仿宋" w:eastAsia="仿宋" w:cs="仿宋"/>
          <w:bCs/>
          <w:color w:val="000000"/>
          <w:szCs w:val="21"/>
          <w:highlight w:val="none"/>
          <w:lang w:eastAsia="zh-CN"/>
        </w:rPr>
        <w:t>约</w:t>
      </w:r>
      <w:r>
        <w:rPr>
          <w:rFonts w:hint="eastAsia" w:ascii="仿宋" w:hAnsi="仿宋" w:eastAsia="仿宋" w:cs="仿宋"/>
          <w:bCs/>
          <w:color w:val="000000"/>
          <w:szCs w:val="21"/>
          <w:highlight w:val="none"/>
        </w:rPr>
        <w:t>定</w:t>
      </w:r>
      <w:r>
        <w:rPr>
          <w:rFonts w:hint="eastAsia" w:ascii="仿宋" w:hAnsi="仿宋" w:eastAsia="仿宋" w:cs="仿宋"/>
          <w:bCs/>
          <w:color w:val="000000"/>
          <w:szCs w:val="21"/>
          <w:highlight w:val="none"/>
          <w:lang w:eastAsia="zh-CN"/>
        </w:rPr>
        <w:t>外</w:t>
      </w:r>
      <w:r>
        <w:rPr>
          <w:rFonts w:hint="eastAsia" w:ascii="仿宋" w:hAnsi="仿宋" w:eastAsia="仿宋" w:cs="仿宋"/>
          <w:bCs/>
          <w:color w:val="000000"/>
          <w:szCs w:val="21"/>
          <w:highlight w:val="none"/>
        </w:rPr>
        <w:t>，</w:t>
      </w:r>
      <w:r>
        <w:rPr>
          <w:rFonts w:hint="eastAsia" w:ascii="仿宋" w:hAnsi="仿宋" w:eastAsia="仿宋" w:cs="仿宋"/>
          <w:color w:val="000000"/>
          <w:szCs w:val="21"/>
          <w:highlight w:val="none"/>
        </w:rPr>
        <w:t>包装应适应远距离运输、防潮、防震、防锈和防野蛮装卸等要求，确保货物安全无损地运抵</w:t>
      </w:r>
      <w:r>
        <w:rPr>
          <w:rFonts w:hint="eastAsia" w:ascii="仿宋" w:hAnsi="仿宋" w:eastAsia="仿宋" w:cs="仿宋"/>
          <w:b/>
          <w:color w:val="000000"/>
          <w:szCs w:val="21"/>
          <w:highlight w:val="none"/>
        </w:rPr>
        <w:t>【政府采购合同专用条款】</w:t>
      </w:r>
      <w:r>
        <w:rPr>
          <w:rFonts w:hint="eastAsia" w:ascii="仿宋" w:hAnsi="仿宋" w:eastAsia="仿宋" w:cs="仿宋"/>
          <w:b w:val="0"/>
          <w:bCs/>
          <w:color w:val="000000"/>
          <w:szCs w:val="21"/>
          <w:highlight w:val="none"/>
          <w:lang w:eastAsia="zh-CN"/>
        </w:rPr>
        <w:t>约定的</w:t>
      </w:r>
      <w:r>
        <w:rPr>
          <w:rFonts w:hint="eastAsia" w:ascii="仿宋" w:hAnsi="仿宋" w:eastAsia="仿宋" w:cs="仿宋"/>
          <w:color w:val="000000"/>
          <w:szCs w:val="21"/>
          <w:highlight w:val="none"/>
        </w:rPr>
        <w:t>指定现场。</w:t>
      </w:r>
    </w:p>
    <w:p w14:paraId="25E70999">
      <w:pPr>
        <w:adjustRightInd w:val="0"/>
        <w:snapToGrid w:val="0"/>
        <w:spacing w:before="0" w:line="400" w:lineRule="exact"/>
        <w:ind w:firstLine="420"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eastAsia="zh-CN"/>
        </w:rPr>
        <w:t>7</w:t>
      </w:r>
      <w:r>
        <w:rPr>
          <w:rFonts w:hint="eastAsia" w:ascii="仿宋" w:hAnsi="仿宋" w:eastAsia="仿宋" w:cs="仿宋"/>
          <w:color w:val="000000"/>
          <w:szCs w:val="21"/>
          <w:highlight w:val="none"/>
        </w:rPr>
        <w:t>.2 除</w:t>
      </w:r>
      <w:r>
        <w:rPr>
          <w:rFonts w:hint="eastAsia" w:ascii="仿宋" w:hAnsi="仿宋" w:eastAsia="仿宋" w:cs="仿宋"/>
          <w:b/>
          <w:color w:val="000000"/>
          <w:szCs w:val="21"/>
          <w:highlight w:val="none"/>
        </w:rPr>
        <w:t>【政府采购合同专用条款】</w:t>
      </w:r>
      <w:r>
        <w:rPr>
          <w:rFonts w:hint="eastAsia" w:ascii="仿宋" w:hAnsi="仿宋" w:eastAsia="仿宋" w:cs="仿宋"/>
          <w:bCs/>
          <w:color w:val="000000"/>
          <w:szCs w:val="21"/>
          <w:highlight w:val="none"/>
        </w:rPr>
        <w:t>另有</w:t>
      </w:r>
      <w:r>
        <w:rPr>
          <w:rFonts w:hint="eastAsia" w:ascii="仿宋" w:hAnsi="仿宋" w:eastAsia="仿宋" w:cs="仿宋"/>
          <w:bCs/>
          <w:color w:val="000000"/>
          <w:szCs w:val="21"/>
          <w:highlight w:val="none"/>
          <w:lang w:eastAsia="zh-CN"/>
        </w:rPr>
        <w:t>约</w:t>
      </w:r>
      <w:r>
        <w:rPr>
          <w:rFonts w:hint="eastAsia" w:ascii="仿宋" w:hAnsi="仿宋" w:eastAsia="仿宋" w:cs="仿宋"/>
          <w:bCs/>
          <w:color w:val="000000"/>
          <w:szCs w:val="21"/>
          <w:highlight w:val="none"/>
        </w:rPr>
        <w:t>定</w:t>
      </w:r>
      <w:r>
        <w:rPr>
          <w:rFonts w:hint="eastAsia" w:ascii="仿宋" w:hAnsi="仿宋" w:eastAsia="仿宋" w:cs="仿宋"/>
          <w:bCs/>
          <w:color w:val="000000"/>
          <w:szCs w:val="21"/>
          <w:highlight w:val="none"/>
          <w:lang w:eastAsia="zh-CN"/>
        </w:rPr>
        <w:t>外</w:t>
      </w:r>
      <w:r>
        <w:rPr>
          <w:rFonts w:hint="eastAsia" w:ascii="仿宋" w:hAnsi="仿宋" w:eastAsia="仿宋" w:cs="仿宋"/>
          <w:bCs/>
          <w:color w:val="000000"/>
          <w:szCs w:val="21"/>
          <w:highlight w:val="none"/>
        </w:rPr>
        <w:t>，</w:t>
      </w:r>
      <w:r>
        <w:rPr>
          <w:rFonts w:hint="eastAsia" w:ascii="仿宋" w:hAnsi="仿宋" w:eastAsia="仿宋" w:cs="仿宋"/>
          <w:color w:val="000000"/>
          <w:szCs w:val="21"/>
          <w:highlight w:val="none"/>
        </w:rPr>
        <w:t>乙方负责办理将货物运抵本合同规定的交货地点</w:t>
      </w:r>
      <w:r>
        <w:rPr>
          <w:rFonts w:hint="eastAsia" w:ascii="仿宋" w:hAnsi="仿宋" w:eastAsia="仿宋" w:cs="仿宋"/>
          <w:color w:val="000000"/>
          <w:szCs w:val="21"/>
          <w:highlight w:val="none"/>
          <w:lang w:eastAsia="zh-CN"/>
        </w:rPr>
        <w:t>，并装卸、交付至甲方</w:t>
      </w:r>
      <w:r>
        <w:rPr>
          <w:rFonts w:hint="eastAsia" w:ascii="仿宋" w:hAnsi="仿宋" w:eastAsia="仿宋" w:cs="仿宋"/>
          <w:color w:val="000000"/>
          <w:szCs w:val="21"/>
          <w:highlight w:val="none"/>
        </w:rPr>
        <w:t>的一切运输事项，相关费用应</w:t>
      </w:r>
      <w:r>
        <w:rPr>
          <w:rFonts w:hint="eastAsia" w:ascii="仿宋" w:hAnsi="仿宋" w:eastAsia="仿宋" w:cs="仿宋"/>
          <w:color w:val="000000"/>
          <w:szCs w:val="21"/>
          <w:highlight w:val="none"/>
          <w:lang w:eastAsia="zh-CN"/>
        </w:rPr>
        <w:t>包含</w:t>
      </w:r>
      <w:r>
        <w:rPr>
          <w:rFonts w:hint="eastAsia" w:ascii="仿宋" w:hAnsi="仿宋" w:eastAsia="仿宋" w:cs="仿宋"/>
          <w:color w:val="000000"/>
          <w:szCs w:val="21"/>
          <w:highlight w:val="none"/>
        </w:rPr>
        <w:t>在合同</w:t>
      </w:r>
      <w:r>
        <w:rPr>
          <w:rFonts w:hint="eastAsia" w:ascii="仿宋" w:hAnsi="仿宋" w:eastAsia="仿宋" w:cs="仿宋"/>
          <w:color w:val="000000"/>
          <w:szCs w:val="21"/>
          <w:highlight w:val="none"/>
          <w:lang w:eastAsia="zh-CN"/>
        </w:rPr>
        <w:t>价款</w:t>
      </w:r>
      <w:r>
        <w:rPr>
          <w:rFonts w:hint="eastAsia" w:ascii="仿宋" w:hAnsi="仿宋" w:eastAsia="仿宋" w:cs="仿宋"/>
          <w:color w:val="000000"/>
          <w:szCs w:val="21"/>
          <w:highlight w:val="none"/>
        </w:rPr>
        <w:t>中。</w:t>
      </w:r>
    </w:p>
    <w:p w14:paraId="4D7207D3">
      <w:pPr>
        <w:adjustRightInd w:val="0"/>
        <w:snapToGrid w:val="0"/>
        <w:spacing w:before="0" w:line="400" w:lineRule="exact"/>
        <w:ind w:firstLine="420"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eastAsia="zh-CN"/>
        </w:rPr>
        <w:t>7</w:t>
      </w:r>
      <w:r>
        <w:rPr>
          <w:rFonts w:hint="eastAsia" w:ascii="仿宋" w:hAnsi="仿宋" w:eastAsia="仿宋" w:cs="仿宋"/>
          <w:color w:val="000000"/>
          <w:szCs w:val="21"/>
          <w:highlight w:val="none"/>
        </w:rPr>
        <w:t>.3 货物保险要求按</w:t>
      </w:r>
      <w:r>
        <w:rPr>
          <w:rFonts w:hint="eastAsia" w:ascii="仿宋" w:hAnsi="仿宋" w:eastAsia="仿宋" w:cs="仿宋"/>
          <w:b/>
          <w:color w:val="000000"/>
          <w:szCs w:val="21"/>
          <w:highlight w:val="none"/>
        </w:rPr>
        <w:t>【政府采购合同专用条款】</w:t>
      </w:r>
      <w:r>
        <w:rPr>
          <w:rFonts w:hint="eastAsia" w:ascii="仿宋" w:hAnsi="仿宋" w:eastAsia="仿宋" w:cs="仿宋"/>
          <w:bCs/>
          <w:color w:val="000000"/>
          <w:szCs w:val="21"/>
          <w:highlight w:val="none"/>
        </w:rPr>
        <w:t>规定执行</w:t>
      </w:r>
      <w:r>
        <w:rPr>
          <w:rFonts w:hint="eastAsia" w:ascii="仿宋" w:hAnsi="仿宋" w:eastAsia="仿宋" w:cs="仿宋"/>
          <w:color w:val="000000"/>
          <w:szCs w:val="21"/>
          <w:highlight w:val="none"/>
        </w:rPr>
        <w:t>。</w:t>
      </w:r>
    </w:p>
    <w:p w14:paraId="6C474EB7">
      <w:pPr>
        <w:autoSpaceDE w:val="0"/>
        <w:autoSpaceDN w:val="0"/>
        <w:adjustRightInd w:val="0"/>
        <w:snapToGrid w:val="0"/>
        <w:spacing w:before="0" w:line="400" w:lineRule="exact"/>
        <w:ind w:firstLine="420"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eastAsia="zh-CN"/>
        </w:rPr>
        <w:t>7</w:t>
      </w:r>
      <w:r>
        <w:rPr>
          <w:rFonts w:hint="eastAsia" w:ascii="仿宋" w:hAnsi="仿宋" w:eastAsia="仿宋" w:cs="仿宋"/>
          <w:color w:val="000000"/>
          <w:szCs w:val="21"/>
          <w:highlight w:val="none"/>
        </w:rPr>
        <w:t xml:space="preserve">.4 </w:t>
      </w:r>
      <w:r>
        <w:rPr>
          <w:rFonts w:hint="eastAsia" w:ascii="仿宋" w:hAnsi="仿宋" w:eastAsia="仿宋" w:cs="仿宋"/>
          <w:color w:val="000000"/>
          <w:szCs w:val="21"/>
          <w:highlight w:val="none"/>
          <w:lang w:val="en-US" w:eastAsia="zh-CN"/>
        </w:rPr>
        <w:t>除采购活动</w:t>
      </w:r>
      <w:r>
        <w:rPr>
          <w:rFonts w:hint="eastAsia" w:ascii="仿宋" w:hAnsi="仿宋" w:eastAsia="仿宋" w:cs="仿宋"/>
          <w:color w:val="000000"/>
          <w:szCs w:val="21"/>
          <w:highlight w:val="none"/>
        </w:rPr>
        <w:t>对商品包装</w:t>
      </w: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rPr>
        <w:t>快递包装</w:t>
      </w:r>
      <w:r>
        <w:rPr>
          <w:rFonts w:hint="eastAsia" w:ascii="仿宋" w:hAnsi="仿宋" w:eastAsia="仿宋" w:cs="仿宋"/>
          <w:color w:val="000000"/>
          <w:szCs w:val="21"/>
          <w:highlight w:val="none"/>
          <w:lang w:val="en-US" w:eastAsia="zh-CN"/>
        </w:rPr>
        <w:t>达成具体约定外</w:t>
      </w:r>
      <w:r>
        <w:rPr>
          <w:rFonts w:hint="eastAsia" w:ascii="仿宋" w:hAnsi="仿宋" w:eastAsia="仿宋" w:cs="仿宋"/>
          <w:color w:val="000000"/>
          <w:szCs w:val="21"/>
          <w:highlight w:val="none"/>
        </w:rPr>
        <w:t>，乙方提供产品及相关快递服务</w:t>
      </w:r>
      <w:r>
        <w:rPr>
          <w:rFonts w:hint="eastAsia" w:ascii="仿宋" w:hAnsi="仿宋" w:eastAsia="仿宋" w:cs="仿宋"/>
          <w:color w:val="000000"/>
          <w:szCs w:val="21"/>
          <w:highlight w:val="none"/>
          <w:lang w:val="en-US" w:eastAsia="zh-CN"/>
        </w:rPr>
        <w:t>涉及到</w:t>
      </w:r>
      <w:r>
        <w:rPr>
          <w:rFonts w:hint="eastAsia" w:ascii="仿宋" w:hAnsi="仿宋" w:eastAsia="仿宋" w:cs="仿宋"/>
          <w:color w:val="000000"/>
          <w:szCs w:val="21"/>
          <w:highlight w:val="none"/>
        </w:rPr>
        <w:t>具体包装要求</w:t>
      </w:r>
      <w:r>
        <w:rPr>
          <w:rFonts w:hint="eastAsia" w:ascii="仿宋" w:hAnsi="仿宋" w:eastAsia="仿宋" w:cs="仿宋"/>
          <w:color w:val="000000"/>
          <w:szCs w:val="21"/>
          <w:highlight w:val="none"/>
          <w:lang w:val="en-US" w:eastAsia="zh-CN"/>
        </w:rPr>
        <w:t>的，</w:t>
      </w:r>
      <w:r>
        <w:rPr>
          <w:rFonts w:hint="eastAsia" w:ascii="仿宋" w:hAnsi="仿宋" w:eastAsia="仿宋" w:cs="仿宋"/>
          <w:color w:val="000000"/>
          <w:szCs w:val="21"/>
          <w:highlight w:val="none"/>
        </w:rPr>
        <w:t>应</w:t>
      </w:r>
      <w:r>
        <w:rPr>
          <w:rFonts w:hint="eastAsia" w:ascii="仿宋" w:hAnsi="仿宋" w:eastAsia="仿宋" w:cs="仿宋"/>
          <w:color w:val="000000"/>
          <w:szCs w:val="21"/>
          <w:highlight w:val="none"/>
          <w:lang w:val="en-US" w:eastAsia="zh-CN"/>
        </w:rPr>
        <w:t>不低于</w:t>
      </w:r>
      <w:r>
        <w:rPr>
          <w:rFonts w:hint="eastAsia" w:ascii="仿宋" w:hAnsi="仿宋" w:eastAsia="仿宋" w:cs="仿宋"/>
          <w:color w:val="000000"/>
          <w:szCs w:val="21"/>
          <w:highlight w:val="none"/>
        </w:rPr>
        <w:t>《商品包装政府采购需求标准（试行）</w:t>
      </w: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rPr>
        <w:t>快递包装政府采购需求标准（试行）》</w:t>
      </w:r>
      <w:r>
        <w:rPr>
          <w:rFonts w:hint="eastAsia" w:ascii="仿宋" w:hAnsi="仿宋" w:eastAsia="仿宋" w:cs="仿宋"/>
          <w:color w:val="000000"/>
          <w:szCs w:val="21"/>
          <w:highlight w:val="none"/>
          <w:lang w:val="en-US" w:eastAsia="zh-CN"/>
        </w:rPr>
        <w:t>标准</w:t>
      </w:r>
      <w:r>
        <w:rPr>
          <w:rFonts w:hint="eastAsia" w:ascii="仿宋" w:hAnsi="仿宋" w:eastAsia="仿宋" w:cs="仿宋"/>
          <w:color w:val="000000"/>
          <w:szCs w:val="21"/>
          <w:highlight w:val="none"/>
        </w:rPr>
        <w:t>，并作为履约验收的内容，必要时甲方可以要求乙方在履约验收环节出具检测报告。</w:t>
      </w:r>
    </w:p>
    <w:p w14:paraId="687C79C5">
      <w:pPr>
        <w:autoSpaceDE w:val="0"/>
        <w:autoSpaceDN w:val="0"/>
        <w:adjustRightInd w:val="0"/>
        <w:snapToGrid w:val="0"/>
        <w:spacing w:before="0" w:line="400" w:lineRule="exact"/>
        <w:ind w:firstLine="420"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val="en-US" w:eastAsia="zh-CN"/>
        </w:rPr>
        <w:t xml:space="preserve">7.5 </w:t>
      </w:r>
      <w:r>
        <w:rPr>
          <w:rFonts w:hint="eastAsia" w:ascii="仿宋" w:hAnsi="仿宋" w:eastAsia="仿宋" w:cs="仿宋"/>
          <w:color w:val="000000"/>
          <w:szCs w:val="21"/>
          <w:highlight w:val="none"/>
        </w:rPr>
        <w:t>乙方在运输到达之前</w:t>
      </w:r>
      <w:r>
        <w:rPr>
          <w:rFonts w:hint="eastAsia" w:ascii="仿宋" w:hAnsi="仿宋" w:eastAsia="仿宋" w:cs="仿宋"/>
          <w:color w:val="000000"/>
          <w:szCs w:val="21"/>
          <w:highlight w:val="none"/>
          <w:lang w:eastAsia="zh-CN"/>
        </w:rPr>
        <w:t>应</w:t>
      </w:r>
      <w:r>
        <w:rPr>
          <w:rFonts w:hint="eastAsia" w:ascii="仿宋" w:hAnsi="仿宋" w:eastAsia="仿宋" w:cs="仿宋"/>
          <w:color w:val="000000"/>
          <w:szCs w:val="21"/>
          <w:highlight w:val="none"/>
        </w:rPr>
        <w:t>提前通知</w:t>
      </w:r>
      <w:r>
        <w:rPr>
          <w:rFonts w:hint="eastAsia" w:ascii="仿宋" w:hAnsi="仿宋" w:eastAsia="仿宋" w:cs="仿宋"/>
          <w:color w:val="000000"/>
          <w:szCs w:val="21"/>
          <w:highlight w:val="none"/>
          <w:lang w:eastAsia="zh-CN"/>
        </w:rPr>
        <w:t>甲方</w:t>
      </w:r>
      <w:r>
        <w:rPr>
          <w:rFonts w:hint="eastAsia" w:ascii="仿宋" w:hAnsi="仿宋" w:eastAsia="仿宋" w:cs="仿宋"/>
          <w:color w:val="000000"/>
          <w:szCs w:val="21"/>
          <w:highlight w:val="none"/>
        </w:rPr>
        <w:t>，并提示货物运输装卸的注意事项</w:t>
      </w:r>
      <w:r>
        <w:rPr>
          <w:rFonts w:hint="eastAsia" w:ascii="仿宋" w:hAnsi="仿宋" w:eastAsia="仿宋" w:cs="仿宋"/>
          <w:color w:val="000000"/>
          <w:szCs w:val="21"/>
          <w:highlight w:val="none"/>
          <w:lang w:eastAsia="zh-CN"/>
        </w:rPr>
        <w:t>，甲方配合乙方做好货物的接收工作。</w:t>
      </w:r>
    </w:p>
    <w:p w14:paraId="262333E6">
      <w:pPr>
        <w:autoSpaceDE w:val="0"/>
        <w:autoSpaceDN w:val="0"/>
        <w:adjustRightInd w:val="0"/>
        <w:spacing w:line="400" w:lineRule="exact"/>
        <w:ind w:firstLine="420" w:firstLineChars="200"/>
        <w:rPr>
          <w:rFonts w:hint="eastAsia" w:ascii="仿宋" w:hAnsi="仿宋" w:eastAsia="仿宋" w:cs="仿宋"/>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7.6 如因包装、运输问题导致货物损毁、丢失或者品质下降，甲方有权要求降价、换货、拒收部分或整批货物，由此产生的费用和损失，均由乙方承担。</w:t>
      </w:r>
    </w:p>
    <w:p w14:paraId="7CF67940">
      <w:pPr>
        <w:adjustRightInd w:val="0"/>
        <w:snapToGrid w:val="0"/>
        <w:spacing w:before="0" w:line="400" w:lineRule="exact"/>
        <w:jc w:val="left"/>
        <w:rPr>
          <w:rFonts w:hint="eastAsia" w:ascii="仿宋" w:hAnsi="仿宋" w:eastAsia="仿宋" w:cs="仿宋"/>
          <w:b/>
          <w:color w:val="auto"/>
          <w:sz w:val="24"/>
          <w:highlight w:val="none"/>
        </w:rPr>
      </w:pPr>
      <w:r>
        <w:rPr>
          <w:rFonts w:hint="eastAsia" w:ascii="仿宋" w:hAnsi="仿宋" w:eastAsia="仿宋" w:cs="仿宋"/>
          <w:b/>
          <w:color w:val="000000"/>
          <w:sz w:val="24"/>
          <w:highlight w:val="none"/>
          <w:lang w:eastAsia="zh-CN"/>
        </w:rPr>
        <w:t>8</w:t>
      </w:r>
      <w:r>
        <w:rPr>
          <w:rFonts w:hint="eastAsia" w:ascii="仿宋" w:hAnsi="仿宋" w:eastAsia="仿宋" w:cs="仿宋"/>
          <w:b/>
          <w:color w:val="000000"/>
          <w:sz w:val="24"/>
          <w:highlight w:val="none"/>
          <w:lang w:val="en-US" w:eastAsia="zh-CN"/>
        </w:rPr>
        <w:t xml:space="preserve">. </w:t>
      </w:r>
      <w:r>
        <w:rPr>
          <w:rFonts w:hint="eastAsia" w:ascii="仿宋" w:hAnsi="仿宋" w:eastAsia="仿宋" w:cs="仿宋"/>
          <w:b/>
          <w:color w:val="auto"/>
          <w:sz w:val="24"/>
          <w:highlight w:val="none"/>
        </w:rPr>
        <w:t>质量标准和保证</w:t>
      </w:r>
    </w:p>
    <w:p w14:paraId="1EDA8C57">
      <w:pPr>
        <w:widowControl w:val="0"/>
        <w:adjustRightInd w:val="0"/>
        <w:snapToGrid w:val="0"/>
        <w:spacing w:before="0" w:line="400" w:lineRule="exact"/>
        <w:ind w:firstLine="420" w:firstLineChars="200"/>
        <w:jc w:val="left"/>
        <w:rPr>
          <w:rFonts w:hint="eastAsia" w:ascii="仿宋" w:hAnsi="仿宋" w:eastAsia="仿宋" w:cs="仿宋"/>
          <w:b/>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8.1 质量标准</w:t>
      </w:r>
    </w:p>
    <w:p w14:paraId="15AA0CFE">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（1）本合同下</w:t>
      </w:r>
      <w:r>
        <w:rPr>
          <w:rFonts w:hint="eastAsia" w:ascii="仿宋" w:hAnsi="仿宋" w:eastAsia="仿宋" w:cs="仿宋"/>
          <w:color w:val="auto"/>
          <w:szCs w:val="21"/>
          <w:highlight w:val="none"/>
          <w:lang w:eastAsia="zh-CN"/>
        </w:rPr>
        <w:t>提供</w:t>
      </w:r>
      <w:r>
        <w:rPr>
          <w:rFonts w:hint="eastAsia" w:ascii="仿宋" w:hAnsi="仿宋" w:eastAsia="仿宋" w:cs="仿宋"/>
          <w:color w:val="auto"/>
          <w:szCs w:val="21"/>
          <w:highlight w:val="none"/>
        </w:rPr>
        <w:t>的货物应符合</w:t>
      </w:r>
      <w:r>
        <w:rPr>
          <w:rFonts w:hint="eastAsia" w:ascii="仿宋" w:hAnsi="仿宋" w:eastAsia="仿宋" w:cs="仿宋"/>
          <w:color w:val="auto"/>
          <w:szCs w:val="21"/>
          <w:highlight w:val="none"/>
          <w:lang w:eastAsia="zh-CN"/>
        </w:rPr>
        <w:t>合同</w:t>
      </w:r>
      <w:r>
        <w:rPr>
          <w:rFonts w:hint="eastAsia" w:ascii="仿宋" w:hAnsi="仿宋" w:eastAsia="仿宋" w:cs="仿宋"/>
          <w:color w:val="000000"/>
          <w:szCs w:val="21"/>
          <w:highlight w:val="none"/>
          <w:lang w:eastAsia="zh-CN"/>
        </w:rPr>
        <w:t>约</w:t>
      </w:r>
      <w:r>
        <w:rPr>
          <w:rFonts w:hint="eastAsia" w:ascii="仿宋" w:hAnsi="仿宋" w:eastAsia="仿宋" w:cs="仿宋"/>
          <w:color w:val="000000"/>
          <w:szCs w:val="21"/>
          <w:highlight w:val="none"/>
        </w:rPr>
        <w:t>定的</w:t>
      </w:r>
      <w:r>
        <w:rPr>
          <w:rFonts w:hint="eastAsia" w:ascii="仿宋" w:hAnsi="仿宋" w:eastAsia="仿宋" w:cs="仿宋"/>
          <w:szCs w:val="21"/>
          <w:highlight w:val="none"/>
        </w:rPr>
        <w:t>品牌、规格型号、技术性能、配置、质量、数量等要求。</w:t>
      </w:r>
      <w:r>
        <w:rPr>
          <w:rFonts w:hint="eastAsia" w:ascii="仿宋" w:hAnsi="仿宋" w:eastAsia="仿宋" w:cs="仿宋"/>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仿宋" w:hAnsi="仿宋" w:eastAsia="仿宋" w:cs="仿宋"/>
          <w:color w:val="auto"/>
          <w:szCs w:val="21"/>
          <w:highlight w:val="none"/>
          <w:lang w:eastAsia="zh-CN"/>
        </w:rPr>
        <w:t>。</w:t>
      </w:r>
    </w:p>
    <w:p w14:paraId="611813E2">
      <w:pPr>
        <w:widowControl w:val="0"/>
        <w:adjustRightInd w:val="0"/>
        <w:snapToGrid w:val="0"/>
        <w:spacing w:before="0" w:line="400" w:lineRule="exact"/>
        <w:ind w:firstLine="420" w:firstLineChars="20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（2）采用中华人民共和国法定计量单位。</w:t>
      </w:r>
    </w:p>
    <w:p w14:paraId="169B51AF">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（3）乙方所</w:t>
      </w:r>
      <w:r>
        <w:rPr>
          <w:rFonts w:hint="eastAsia" w:ascii="仿宋" w:hAnsi="仿宋" w:eastAsia="仿宋" w:cs="仿宋"/>
          <w:color w:val="auto"/>
          <w:szCs w:val="21"/>
          <w:highlight w:val="none"/>
          <w:lang w:eastAsia="zh-CN"/>
        </w:rPr>
        <w:t>提供</w:t>
      </w:r>
      <w:r>
        <w:rPr>
          <w:rFonts w:hint="eastAsia" w:ascii="仿宋" w:hAnsi="仿宋" w:eastAsia="仿宋" w:cs="仿宋"/>
          <w:color w:val="auto"/>
          <w:szCs w:val="21"/>
          <w:highlight w:val="none"/>
        </w:rPr>
        <w:t>的货物应符合国家有关安全、环保、卫生</w:t>
      </w:r>
      <w:r>
        <w:rPr>
          <w:rFonts w:hint="eastAsia" w:ascii="仿宋" w:hAnsi="仿宋" w:eastAsia="仿宋" w:cs="仿宋"/>
          <w:color w:val="auto"/>
          <w:szCs w:val="21"/>
          <w:highlight w:val="none"/>
          <w:lang w:eastAsia="zh-CN"/>
        </w:rPr>
        <w:t>的</w:t>
      </w:r>
      <w:r>
        <w:rPr>
          <w:rFonts w:hint="eastAsia" w:ascii="仿宋" w:hAnsi="仿宋" w:eastAsia="仿宋" w:cs="仿宋"/>
          <w:color w:val="auto"/>
          <w:szCs w:val="21"/>
          <w:highlight w:val="none"/>
        </w:rPr>
        <w:t>规定。</w:t>
      </w:r>
    </w:p>
    <w:p w14:paraId="6B5C245E">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（4）乙方应向甲方提交所</w:t>
      </w:r>
      <w:r>
        <w:rPr>
          <w:rFonts w:hint="eastAsia" w:ascii="仿宋" w:hAnsi="仿宋" w:eastAsia="仿宋" w:cs="仿宋"/>
          <w:color w:val="auto"/>
          <w:szCs w:val="21"/>
          <w:highlight w:val="none"/>
          <w:lang w:eastAsia="zh-CN"/>
        </w:rPr>
        <w:t>提供</w:t>
      </w:r>
      <w:r>
        <w:rPr>
          <w:rFonts w:hint="eastAsia" w:ascii="仿宋" w:hAnsi="仿宋" w:eastAsia="仿宋" w:cs="仿宋"/>
          <w:color w:val="auto"/>
          <w:szCs w:val="21"/>
          <w:highlight w:val="none"/>
        </w:rPr>
        <w:t>货物的技术文件，包括相应的中文技术文件，如：产品目录、图纸、操作手册、使用说明、维护手册或服务指南</w:t>
      </w:r>
      <w:r>
        <w:rPr>
          <w:rFonts w:hint="eastAsia" w:ascii="仿宋" w:hAnsi="仿宋" w:eastAsia="仿宋" w:cs="仿宋"/>
          <w:color w:val="auto"/>
          <w:szCs w:val="21"/>
          <w:highlight w:val="none"/>
          <w:lang w:eastAsia="zh-CN"/>
        </w:rPr>
        <w:t>等</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eastAsia="zh-CN"/>
        </w:rPr>
        <w:t>上述</w:t>
      </w:r>
      <w:r>
        <w:rPr>
          <w:rFonts w:hint="eastAsia" w:ascii="仿宋" w:hAnsi="仿宋" w:eastAsia="仿宋" w:cs="仿宋"/>
          <w:color w:val="auto"/>
          <w:szCs w:val="21"/>
          <w:highlight w:val="none"/>
        </w:rPr>
        <w:t>文件应包装好随货物一同发运。</w:t>
      </w:r>
    </w:p>
    <w:p w14:paraId="37E0BC2E">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8</w:t>
      </w:r>
      <w:r>
        <w:rPr>
          <w:rFonts w:hint="eastAsia" w:ascii="仿宋" w:hAnsi="仿宋" w:eastAsia="仿宋" w:cs="仿宋"/>
          <w:color w:val="auto"/>
          <w:szCs w:val="21"/>
          <w:highlight w:val="none"/>
        </w:rPr>
        <w:t>.2 保证</w:t>
      </w:r>
    </w:p>
    <w:p w14:paraId="3D3DD49F">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（1）乙方应保证</w:t>
      </w:r>
      <w:r>
        <w:rPr>
          <w:rFonts w:hint="eastAsia" w:ascii="仿宋" w:hAnsi="仿宋" w:eastAsia="仿宋" w:cs="仿宋"/>
          <w:color w:val="auto"/>
          <w:szCs w:val="21"/>
          <w:highlight w:val="none"/>
          <w:lang w:eastAsia="zh-CN"/>
        </w:rPr>
        <w:t>提供的货物</w:t>
      </w:r>
      <w:r>
        <w:rPr>
          <w:rFonts w:hint="eastAsia" w:ascii="仿宋" w:hAnsi="仿宋" w:eastAsia="仿宋" w:cs="仿宋"/>
          <w:color w:val="auto"/>
          <w:szCs w:val="21"/>
          <w:highlight w:val="none"/>
        </w:rPr>
        <w:t>完全符合合同规定的质量、规格和性能要求。乙方应保证货物在正确安装、正常使用和保养条件下，</w:t>
      </w:r>
      <w:r>
        <w:rPr>
          <w:rFonts w:hint="eastAsia" w:ascii="仿宋" w:hAnsi="仿宋" w:eastAsia="仿宋" w:cs="仿宋"/>
          <w:szCs w:val="21"/>
          <w:highlight w:val="none"/>
        </w:rPr>
        <w:t>在其使用寿命期内具</w:t>
      </w:r>
      <w:r>
        <w:rPr>
          <w:rFonts w:hint="eastAsia" w:ascii="仿宋" w:hAnsi="仿宋" w:eastAsia="仿宋" w:cs="仿宋"/>
          <w:szCs w:val="21"/>
          <w:highlight w:val="none"/>
          <w:lang w:eastAsia="zh-CN"/>
        </w:rPr>
        <w:t>备合同约定</w:t>
      </w:r>
      <w:r>
        <w:rPr>
          <w:rFonts w:hint="eastAsia" w:ascii="仿宋" w:hAnsi="仿宋" w:eastAsia="仿宋" w:cs="仿宋"/>
          <w:szCs w:val="21"/>
          <w:highlight w:val="none"/>
        </w:rPr>
        <w:t>的性能</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eastAsia="zh-CN"/>
        </w:rPr>
        <w:t>存在</w:t>
      </w:r>
      <w:r>
        <w:rPr>
          <w:rFonts w:hint="eastAsia" w:ascii="仿宋" w:hAnsi="仿宋" w:eastAsia="仿宋" w:cs="仿宋"/>
          <w:color w:val="auto"/>
          <w:szCs w:val="21"/>
          <w:highlight w:val="none"/>
        </w:rPr>
        <w:t>质量保证期的，货物最终交付验收</w:t>
      </w:r>
      <w:r>
        <w:rPr>
          <w:rFonts w:hint="eastAsia" w:ascii="仿宋" w:hAnsi="仿宋" w:eastAsia="仿宋" w:cs="仿宋"/>
          <w:color w:val="auto"/>
          <w:szCs w:val="21"/>
          <w:highlight w:val="none"/>
          <w:lang w:eastAsia="zh-CN"/>
        </w:rPr>
        <w:t>合格</w:t>
      </w:r>
      <w:r>
        <w:rPr>
          <w:rFonts w:hint="eastAsia" w:ascii="仿宋" w:hAnsi="仿宋" w:eastAsia="仿宋" w:cs="仿宋"/>
          <w:color w:val="auto"/>
          <w:szCs w:val="21"/>
          <w:highlight w:val="none"/>
        </w:rPr>
        <w:t>后</w:t>
      </w:r>
      <w:r>
        <w:rPr>
          <w:rFonts w:hint="eastAsia" w:ascii="仿宋" w:hAnsi="仿宋" w:eastAsia="仿宋" w:cs="仿宋"/>
          <w:color w:val="auto"/>
          <w:szCs w:val="21"/>
          <w:highlight w:val="none"/>
          <w:lang w:eastAsia="zh-CN"/>
        </w:rPr>
        <w:t>在</w:t>
      </w:r>
      <w:r>
        <w:rPr>
          <w:rFonts w:hint="eastAsia" w:ascii="仿宋" w:hAnsi="仿宋" w:eastAsia="仿宋" w:cs="仿宋"/>
          <w:b/>
          <w:color w:val="auto"/>
          <w:szCs w:val="21"/>
          <w:highlight w:val="none"/>
        </w:rPr>
        <w:t>【政府采购合同专用条款】</w:t>
      </w:r>
      <w:r>
        <w:rPr>
          <w:rFonts w:hint="eastAsia" w:ascii="仿宋" w:hAnsi="仿宋" w:eastAsia="仿宋" w:cs="仿宋"/>
          <w:color w:val="auto"/>
          <w:szCs w:val="21"/>
          <w:highlight w:val="none"/>
        </w:rPr>
        <w:t>规定或乙方</w:t>
      </w:r>
      <w:r>
        <w:rPr>
          <w:rFonts w:hint="eastAsia" w:ascii="仿宋" w:hAnsi="仿宋" w:eastAsia="仿宋" w:cs="仿宋"/>
          <w:color w:val="auto"/>
          <w:szCs w:val="21"/>
          <w:highlight w:val="none"/>
          <w:lang w:eastAsia="zh-CN"/>
        </w:rPr>
        <w:t>书面</w:t>
      </w:r>
      <w:r>
        <w:rPr>
          <w:rFonts w:hint="eastAsia" w:ascii="仿宋" w:hAnsi="仿宋" w:eastAsia="仿宋" w:cs="仿宋"/>
          <w:color w:val="auto"/>
          <w:szCs w:val="21"/>
          <w:highlight w:val="none"/>
        </w:rPr>
        <w:t>承诺（两者以较长的为准）的质量保证期内，本保证保持有效。</w:t>
      </w:r>
    </w:p>
    <w:p w14:paraId="01C88FE9">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（2）在质量保证期内所发现的缺陷，甲方应尽快以书面形式通知乙方。</w:t>
      </w:r>
    </w:p>
    <w:p w14:paraId="22B32F31">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（3）乙方收到通知后</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应在</w:t>
      </w:r>
      <w:r>
        <w:rPr>
          <w:rFonts w:hint="eastAsia" w:ascii="仿宋" w:hAnsi="仿宋" w:eastAsia="仿宋" w:cs="仿宋"/>
          <w:b/>
          <w:color w:val="auto"/>
          <w:szCs w:val="21"/>
          <w:highlight w:val="none"/>
        </w:rPr>
        <w:t>【政府采购合同专用条款】</w:t>
      </w:r>
      <w:r>
        <w:rPr>
          <w:rFonts w:hint="eastAsia" w:ascii="仿宋" w:hAnsi="仿宋" w:eastAsia="仿宋" w:cs="仿宋"/>
          <w:color w:val="auto"/>
          <w:szCs w:val="21"/>
          <w:highlight w:val="none"/>
        </w:rPr>
        <w:t>规定的响应时间内以合理的速度免费维修或更换有缺陷的货物或部件。</w:t>
      </w:r>
    </w:p>
    <w:p w14:paraId="0EB96E3C">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仿宋" w:hAnsi="仿宋" w:eastAsia="仿宋" w:cs="仿宋"/>
          <w:color w:val="000000"/>
          <w:szCs w:val="21"/>
          <w:highlight w:val="none"/>
          <w:lang w:val="en-US" w:eastAsia="zh-CN"/>
        </w:rPr>
        <w:t>5</w:t>
      </w:r>
      <w:r>
        <w:rPr>
          <w:rFonts w:hint="eastAsia" w:ascii="仿宋" w:hAnsi="仿宋" w:eastAsia="仿宋" w:cs="仿宋"/>
          <w:color w:val="auto"/>
          <w:szCs w:val="21"/>
          <w:highlight w:val="none"/>
        </w:rPr>
        <w:t>.1条规定以书面形式</w:t>
      </w:r>
      <w:r>
        <w:rPr>
          <w:rFonts w:hint="eastAsia" w:ascii="仿宋" w:hAnsi="仿宋" w:eastAsia="仿宋" w:cs="仿宋"/>
          <w:color w:val="000000"/>
          <w:szCs w:val="21"/>
          <w:highlight w:val="none"/>
          <w:lang w:eastAsia="zh-CN"/>
        </w:rPr>
        <w:t>追究</w:t>
      </w:r>
      <w:r>
        <w:rPr>
          <w:rFonts w:hint="eastAsia" w:ascii="仿宋" w:hAnsi="仿宋" w:eastAsia="仿宋" w:cs="仿宋"/>
          <w:color w:val="auto"/>
          <w:szCs w:val="21"/>
          <w:highlight w:val="none"/>
        </w:rPr>
        <w:t>乙方</w:t>
      </w:r>
      <w:r>
        <w:rPr>
          <w:rFonts w:hint="eastAsia" w:ascii="仿宋" w:hAnsi="仿宋" w:eastAsia="仿宋" w:cs="仿宋"/>
          <w:color w:val="000000"/>
          <w:szCs w:val="21"/>
          <w:highlight w:val="none"/>
          <w:lang w:eastAsia="zh-CN"/>
        </w:rPr>
        <w:t>的违约责任</w:t>
      </w:r>
      <w:r>
        <w:rPr>
          <w:rFonts w:hint="eastAsia" w:ascii="仿宋" w:hAnsi="仿宋" w:eastAsia="仿宋" w:cs="仿宋"/>
          <w:color w:val="auto"/>
          <w:szCs w:val="21"/>
          <w:highlight w:val="none"/>
        </w:rPr>
        <w:t>。</w:t>
      </w:r>
    </w:p>
    <w:p w14:paraId="6745E911">
      <w:pPr>
        <w:adjustRightInd w:val="0"/>
        <w:snapToGrid w:val="0"/>
        <w:spacing w:before="0" w:line="400" w:lineRule="exact"/>
        <w:ind w:firstLine="420" w:firstLineChars="200"/>
        <w:jc w:val="left"/>
        <w:rPr>
          <w:rFonts w:hint="eastAsia" w:ascii="仿宋" w:hAnsi="仿宋" w:eastAsia="仿宋" w:cs="仿宋"/>
          <w:color w:val="auto"/>
          <w:highlight w:val="none"/>
        </w:rPr>
      </w:pPr>
      <w:r>
        <w:rPr>
          <w:rFonts w:hint="eastAsia" w:ascii="仿宋" w:hAnsi="仿宋" w:eastAsia="仿宋" w:cs="仿宋"/>
          <w:color w:val="auto"/>
          <w:szCs w:val="21"/>
          <w:highlight w:val="none"/>
        </w:rPr>
        <w:t>（5）乙方在约定的时间内未能弥补缺陷，甲方可采取必要的补救措施，但其风险和费用将由乙方承担，甲方根据合同</w:t>
      </w:r>
      <w:r>
        <w:rPr>
          <w:rFonts w:hint="eastAsia" w:ascii="仿宋" w:hAnsi="仿宋" w:eastAsia="仿宋" w:cs="仿宋"/>
          <w:color w:val="auto"/>
          <w:szCs w:val="21"/>
          <w:highlight w:val="none"/>
          <w:lang w:eastAsia="zh-CN"/>
        </w:rPr>
        <w:t>约定</w:t>
      </w:r>
      <w:r>
        <w:rPr>
          <w:rFonts w:hint="eastAsia" w:ascii="仿宋" w:hAnsi="仿宋" w:eastAsia="仿宋" w:cs="仿宋"/>
          <w:color w:val="auto"/>
          <w:szCs w:val="21"/>
          <w:highlight w:val="none"/>
        </w:rPr>
        <w:t>对乙方行使的其他权利不受影响。</w:t>
      </w:r>
    </w:p>
    <w:p w14:paraId="61D12C1F">
      <w:pPr>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000000"/>
          <w:sz w:val="24"/>
          <w:highlight w:val="none"/>
          <w:lang w:eastAsia="zh-CN"/>
        </w:rPr>
        <w:t>9</w:t>
      </w:r>
      <w:r>
        <w:rPr>
          <w:rFonts w:hint="eastAsia" w:ascii="仿宋" w:hAnsi="仿宋" w:eastAsia="仿宋" w:cs="仿宋"/>
          <w:b/>
          <w:bCs/>
          <w:color w:val="auto"/>
          <w:sz w:val="24"/>
          <w:highlight w:val="none"/>
        </w:rPr>
        <w:t>.</w:t>
      </w:r>
      <w:r>
        <w:rPr>
          <w:rFonts w:hint="eastAsia" w:ascii="仿宋" w:hAnsi="仿宋" w:eastAsia="仿宋" w:cs="仿宋"/>
          <w:b/>
          <w:bCs/>
          <w:color w:val="000000"/>
          <w:sz w:val="24"/>
          <w:highlight w:val="none"/>
          <w:lang w:val="en-US" w:eastAsia="zh-CN"/>
        </w:rPr>
        <w:t xml:space="preserve"> </w:t>
      </w:r>
      <w:r>
        <w:rPr>
          <w:rFonts w:hint="eastAsia" w:ascii="仿宋" w:hAnsi="仿宋" w:eastAsia="仿宋" w:cs="仿宋"/>
          <w:b/>
          <w:bCs/>
          <w:color w:val="auto"/>
          <w:sz w:val="24"/>
          <w:highlight w:val="none"/>
        </w:rPr>
        <w:t>权利瑕疵担保</w:t>
      </w:r>
    </w:p>
    <w:p w14:paraId="3012FD84">
      <w:pPr>
        <w:autoSpaceDE w:val="0"/>
        <w:autoSpaceDN w:val="0"/>
        <w:adjustRightInd w:val="0"/>
        <w:snapToGrid w:val="0"/>
        <w:spacing w:before="0" w:line="400" w:lineRule="exact"/>
        <w:ind w:firstLine="420"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eastAsia="zh-CN"/>
        </w:rPr>
        <w:t>9</w:t>
      </w:r>
      <w:r>
        <w:rPr>
          <w:rFonts w:hint="eastAsia" w:ascii="仿宋" w:hAnsi="仿宋" w:eastAsia="仿宋" w:cs="仿宋"/>
          <w:color w:val="000000"/>
          <w:szCs w:val="21"/>
          <w:highlight w:val="none"/>
        </w:rPr>
        <w:t>.1 乙方保证对其出售的货物享有合法的权利。</w:t>
      </w:r>
    </w:p>
    <w:p w14:paraId="442BEE85">
      <w:pPr>
        <w:autoSpaceDE w:val="0"/>
        <w:autoSpaceDN w:val="0"/>
        <w:adjustRightInd w:val="0"/>
        <w:snapToGrid w:val="0"/>
        <w:spacing w:before="0" w:line="400" w:lineRule="exact"/>
        <w:ind w:firstLine="420"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eastAsia="zh-CN"/>
        </w:rPr>
        <w:t>9</w:t>
      </w:r>
      <w:r>
        <w:rPr>
          <w:rFonts w:hint="eastAsia" w:ascii="仿宋" w:hAnsi="仿宋" w:eastAsia="仿宋" w:cs="仿宋"/>
          <w:color w:val="000000"/>
          <w:szCs w:val="21"/>
          <w:highlight w:val="none"/>
        </w:rPr>
        <w:t xml:space="preserve">.2 </w:t>
      </w:r>
      <w:r>
        <w:rPr>
          <w:rFonts w:hint="eastAsia" w:ascii="仿宋" w:hAnsi="仿宋" w:eastAsia="仿宋" w:cs="仿宋"/>
          <w:szCs w:val="15"/>
          <w:highlight w:val="none"/>
        </w:rPr>
        <w:t>乙方保证在交付的货物上不存在抵押权等担保物权。</w:t>
      </w:r>
    </w:p>
    <w:p w14:paraId="3839B36E">
      <w:pPr>
        <w:autoSpaceDE w:val="0"/>
        <w:autoSpaceDN w:val="0"/>
        <w:adjustRightInd w:val="0"/>
        <w:snapToGrid w:val="0"/>
        <w:spacing w:before="0" w:line="400" w:lineRule="exact"/>
        <w:ind w:firstLine="420"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eastAsia="zh-CN"/>
        </w:rPr>
        <w:t>9</w:t>
      </w:r>
      <w:r>
        <w:rPr>
          <w:rFonts w:hint="eastAsia" w:ascii="仿宋" w:hAnsi="仿宋" w:eastAsia="仿宋" w:cs="仿宋"/>
          <w:color w:val="000000"/>
          <w:szCs w:val="21"/>
          <w:highlight w:val="none"/>
        </w:rPr>
        <w:t>.3 如甲方使用</w:t>
      </w:r>
      <w:r>
        <w:rPr>
          <w:rFonts w:hint="eastAsia" w:ascii="仿宋" w:hAnsi="仿宋" w:eastAsia="仿宋" w:cs="仿宋"/>
          <w:color w:val="000000"/>
          <w:szCs w:val="21"/>
          <w:highlight w:val="none"/>
          <w:lang w:val="en-US" w:eastAsia="zh-CN"/>
        </w:rPr>
        <w:t>上述</w:t>
      </w:r>
      <w:r>
        <w:rPr>
          <w:rFonts w:hint="eastAsia" w:ascii="仿宋" w:hAnsi="仿宋" w:eastAsia="仿宋" w:cs="仿宋"/>
          <w:color w:val="000000"/>
          <w:szCs w:val="21"/>
          <w:highlight w:val="none"/>
        </w:rPr>
        <w:t>货物构成</w:t>
      </w:r>
      <w:r>
        <w:rPr>
          <w:rFonts w:hint="eastAsia" w:ascii="仿宋" w:hAnsi="仿宋" w:eastAsia="仿宋" w:cs="仿宋"/>
          <w:color w:val="000000"/>
          <w:szCs w:val="21"/>
          <w:highlight w:val="none"/>
          <w:lang w:val="en-US" w:eastAsia="zh-CN"/>
        </w:rPr>
        <w:t>对第三人</w:t>
      </w:r>
      <w:r>
        <w:rPr>
          <w:rFonts w:hint="eastAsia" w:ascii="仿宋" w:hAnsi="仿宋" w:eastAsia="仿宋" w:cs="仿宋"/>
          <w:color w:val="000000"/>
          <w:szCs w:val="21"/>
          <w:highlight w:val="none"/>
        </w:rPr>
        <w:t>侵权的，则由乙方承担全部责任。</w:t>
      </w:r>
    </w:p>
    <w:p w14:paraId="3CF1FC76">
      <w:pPr>
        <w:autoSpaceDE w:val="0"/>
        <w:autoSpaceDN w:val="0"/>
        <w:adjustRightInd w:val="0"/>
        <w:snapToGrid w:val="0"/>
        <w:spacing w:before="0" w:line="400" w:lineRule="exact"/>
        <w:jc w:val="left"/>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1</w:t>
      </w:r>
      <w:r>
        <w:rPr>
          <w:rFonts w:hint="eastAsia" w:ascii="仿宋" w:hAnsi="仿宋" w:eastAsia="仿宋" w:cs="仿宋"/>
          <w:b/>
          <w:bCs/>
          <w:color w:val="000000"/>
          <w:sz w:val="24"/>
          <w:highlight w:val="none"/>
          <w:lang w:eastAsia="zh-CN"/>
        </w:rPr>
        <w:t>0</w:t>
      </w:r>
      <w:r>
        <w:rPr>
          <w:rFonts w:hint="eastAsia" w:ascii="仿宋" w:hAnsi="仿宋" w:eastAsia="仿宋" w:cs="仿宋"/>
          <w:b/>
          <w:bCs/>
          <w:color w:val="000000"/>
          <w:sz w:val="24"/>
          <w:highlight w:val="none"/>
        </w:rPr>
        <w:t>.</w:t>
      </w:r>
      <w:r>
        <w:rPr>
          <w:rFonts w:hint="eastAsia" w:ascii="仿宋" w:hAnsi="仿宋" w:eastAsia="仿宋" w:cs="仿宋"/>
          <w:b/>
          <w:bCs/>
          <w:color w:val="000000"/>
          <w:sz w:val="24"/>
          <w:highlight w:val="none"/>
          <w:lang w:val="en-US" w:eastAsia="zh-CN"/>
        </w:rPr>
        <w:t xml:space="preserve"> </w:t>
      </w:r>
      <w:r>
        <w:rPr>
          <w:rFonts w:hint="eastAsia" w:ascii="仿宋" w:hAnsi="仿宋" w:eastAsia="仿宋" w:cs="仿宋"/>
          <w:b/>
          <w:bCs/>
          <w:color w:val="000000"/>
          <w:sz w:val="24"/>
          <w:highlight w:val="none"/>
        </w:rPr>
        <w:t>知识产权保护</w:t>
      </w:r>
    </w:p>
    <w:p w14:paraId="31528851">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000000"/>
          <w:szCs w:val="21"/>
          <w:highlight w:val="none"/>
        </w:rPr>
        <w:t>1</w:t>
      </w:r>
      <w:r>
        <w:rPr>
          <w:rFonts w:hint="eastAsia" w:ascii="仿宋" w:hAnsi="仿宋" w:eastAsia="仿宋" w:cs="仿宋"/>
          <w:color w:val="000000"/>
          <w:szCs w:val="21"/>
          <w:highlight w:val="none"/>
          <w:lang w:eastAsia="zh-CN"/>
        </w:rPr>
        <w:t>0</w:t>
      </w:r>
      <w:r>
        <w:rPr>
          <w:rFonts w:hint="eastAsia" w:ascii="仿宋" w:hAnsi="仿宋" w:eastAsia="仿宋" w:cs="仿宋"/>
          <w:color w:val="000000"/>
          <w:szCs w:val="21"/>
          <w:highlight w:val="none"/>
        </w:rPr>
        <w:t>.1 乙方对其所销售的货物应当享有知识产权或经权利人合法授权，保证没有侵犯任</w:t>
      </w:r>
      <w:r>
        <w:rPr>
          <w:rFonts w:hint="eastAsia" w:ascii="仿宋" w:hAnsi="仿宋" w:eastAsia="仿宋" w:cs="仿宋"/>
          <w:color w:val="auto"/>
          <w:szCs w:val="21"/>
          <w:highlight w:val="none"/>
        </w:rPr>
        <w:t>何第三人的知识产权等权利。</w:t>
      </w:r>
      <w:bookmarkStart w:id="24" w:name="_Hlk163047038"/>
      <w:r>
        <w:rPr>
          <w:rFonts w:hint="eastAsia" w:ascii="仿宋" w:hAnsi="仿宋" w:eastAsia="仿宋" w:cs="仿宋"/>
          <w:szCs w:val="15"/>
          <w:highlight w:val="none"/>
        </w:rPr>
        <w:t>因违反前述约定对第三人构成侵权的，应当由乙方向第三人承担法律责任；甲方依法向第三人赔偿后，有权向乙方追偿。甲方有其他损失的，乙方应当赔偿</w:t>
      </w:r>
      <w:bookmarkEnd w:id="24"/>
      <w:r>
        <w:rPr>
          <w:rFonts w:hint="eastAsia" w:ascii="仿宋" w:hAnsi="仿宋" w:eastAsia="仿宋" w:cs="仿宋"/>
          <w:color w:val="auto"/>
          <w:szCs w:val="21"/>
          <w:highlight w:val="none"/>
        </w:rPr>
        <w:t>。</w:t>
      </w:r>
    </w:p>
    <w:p w14:paraId="54AD9D36">
      <w:pPr>
        <w:autoSpaceDE w:val="0"/>
        <w:autoSpaceDN w:val="0"/>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w:t>
      </w:r>
      <w:r>
        <w:rPr>
          <w:rFonts w:hint="eastAsia" w:ascii="仿宋" w:hAnsi="仿宋" w:eastAsia="仿宋" w:cs="仿宋"/>
          <w:b/>
          <w:bCs/>
          <w:color w:val="auto"/>
          <w:sz w:val="24"/>
          <w:highlight w:val="none"/>
          <w:lang w:eastAsia="zh-CN"/>
        </w:rPr>
        <w:t>1</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保密义务</w:t>
      </w:r>
    </w:p>
    <w:p w14:paraId="142EE2AC">
      <w:pPr>
        <w:autoSpaceDE w:val="0"/>
        <w:autoSpaceDN w:val="0"/>
        <w:adjustRightInd w:val="0"/>
        <w:snapToGrid w:val="0"/>
        <w:spacing w:before="0" w:line="400" w:lineRule="exact"/>
        <w:ind w:firstLine="420" w:firstLineChars="200"/>
        <w:jc w:val="left"/>
        <w:rPr>
          <w:rFonts w:hint="eastAsia" w:ascii="仿宋" w:hAnsi="仿宋" w:eastAsia="仿宋" w:cs="仿宋"/>
          <w:szCs w:val="15"/>
          <w:highlight w:val="none"/>
        </w:rPr>
      </w:pPr>
      <w:r>
        <w:rPr>
          <w:rFonts w:hint="eastAsia" w:ascii="仿宋" w:hAnsi="仿宋" w:eastAsia="仿宋" w:cs="仿宋"/>
          <w:szCs w:val="15"/>
          <w:highlight w:val="none"/>
          <w:lang w:val="en-US" w:eastAsia="zh-CN"/>
        </w:rPr>
        <w:t xml:space="preserve">11.1 </w:t>
      </w:r>
      <w:r>
        <w:rPr>
          <w:rFonts w:hint="eastAsia" w:ascii="仿宋" w:hAnsi="仿宋" w:eastAsia="仿宋" w:cs="仿宋"/>
          <w:szCs w:val="15"/>
          <w:highlight w:val="none"/>
        </w:rPr>
        <w:t>甲、乙双方</w:t>
      </w:r>
      <w:r>
        <w:rPr>
          <w:rFonts w:hint="eastAsia" w:ascii="仿宋" w:hAnsi="仿宋" w:eastAsia="仿宋" w:cs="仿宋"/>
          <w:szCs w:val="15"/>
          <w:highlight w:val="none"/>
          <w:lang w:eastAsia="zh-CN"/>
        </w:rPr>
        <w:t>对</w:t>
      </w:r>
      <w:r>
        <w:rPr>
          <w:rFonts w:hint="eastAsia" w:ascii="仿宋" w:hAnsi="仿宋" w:eastAsia="仿宋" w:cs="仿宋"/>
          <w:szCs w:val="15"/>
          <w:highlight w:val="none"/>
        </w:rPr>
        <w:t>采购和合同履行过程中所获悉的</w:t>
      </w:r>
      <w:r>
        <w:rPr>
          <w:rFonts w:hint="eastAsia" w:ascii="仿宋" w:hAnsi="仿宋" w:eastAsia="仿宋" w:cs="仿宋"/>
          <w:szCs w:val="15"/>
          <w:highlight w:val="none"/>
          <w:lang w:eastAsia="zh-CN"/>
        </w:rPr>
        <w:t>国家秘密、工作秘密、</w:t>
      </w:r>
      <w:r>
        <w:rPr>
          <w:rFonts w:hint="eastAsia" w:ascii="仿宋" w:hAnsi="仿宋" w:eastAsia="仿宋" w:cs="仿宋"/>
          <w:szCs w:val="15"/>
          <w:highlight w:val="none"/>
        </w:rPr>
        <w:t>商业秘密或者其他应当保密的信息，均有保密义务</w:t>
      </w:r>
      <w:r>
        <w:rPr>
          <w:rFonts w:hint="eastAsia" w:ascii="仿宋" w:hAnsi="仿宋" w:eastAsia="仿宋" w:cs="仿宋"/>
          <w:szCs w:val="15"/>
          <w:highlight w:val="none"/>
          <w:lang w:eastAsia="zh-CN"/>
        </w:rPr>
        <w:t>且不受合同有效期所限，直至该信息成为公开信息</w:t>
      </w:r>
      <w:r>
        <w:rPr>
          <w:rFonts w:hint="eastAsia" w:ascii="仿宋" w:hAnsi="仿宋" w:eastAsia="仿宋" w:cs="仿宋"/>
          <w:szCs w:val="15"/>
          <w:highlight w:val="none"/>
        </w:rPr>
        <w:t>。泄露、不正当地使用</w:t>
      </w:r>
      <w:r>
        <w:rPr>
          <w:rFonts w:hint="eastAsia" w:ascii="仿宋" w:hAnsi="仿宋" w:eastAsia="仿宋" w:cs="仿宋"/>
          <w:szCs w:val="15"/>
          <w:highlight w:val="none"/>
          <w:lang w:eastAsia="zh-CN"/>
        </w:rPr>
        <w:t>国家秘密、工作秘密、</w:t>
      </w:r>
      <w:r>
        <w:rPr>
          <w:rFonts w:hint="eastAsia" w:ascii="仿宋" w:hAnsi="仿宋" w:eastAsia="仿宋" w:cs="仿宋"/>
          <w:szCs w:val="15"/>
          <w:highlight w:val="none"/>
        </w:rPr>
        <w:t>商业秘密或者</w:t>
      </w:r>
      <w:r>
        <w:rPr>
          <w:rFonts w:hint="eastAsia" w:ascii="仿宋" w:hAnsi="仿宋" w:eastAsia="仿宋" w:cs="仿宋"/>
          <w:szCs w:val="15"/>
          <w:highlight w:val="none"/>
          <w:lang w:eastAsia="zh-CN"/>
        </w:rPr>
        <w:t>其他应当保密的</w:t>
      </w:r>
      <w:r>
        <w:rPr>
          <w:rFonts w:hint="eastAsia" w:ascii="仿宋" w:hAnsi="仿宋" w:eastAsia="仿宋" w:cs="仿宋"/>
          <w:szCs w:val="15"/>
          <w:highlight w:val="none"/>
        </w:rPr>
        <w:t>信息，应当承担</w:t>
      </w:r>
      <w:r>
        <w:rPr>
          <w:rFonts w:hint="eastAsia" w:ascii="仿宋" w:hAnsi="仿宋" w:eastAsia="仿宋" w:cs="仿宋"/>
          <w:szCs w:val="15"/>
          <w:highlight w:val="none"/>
          <w:lang w:eastAsia="zh-CN"/>
        </w:rPr>
        <w:t>相应</w:t>
      </w:r>
      <w:r>
        <w:rPr>
          <w:rFonts w:hint="eastAsia" w:ascii="仿宋" w:hAnsi="仿宋" w:eastAsia="仿宋" w:cs="仿宋"/>
          <w:szCs w:val="15"/>
          <w:highlight w:val="none"/>
        </w:rPr>
        <w:t>责任。其他应当保密的信息由双方在</w:t>
      </w:r>
      <w:r>
        <w:rPr>
          <w:rFonts w:hint="eastAsia" w:ascii="仿宋" w:hAnsi="仿宋" w:eastAsia="仿宋" w:cs="仿宋"/>
          <w:b/>
          <w:bCs/>
          <w:szCs w:val="15"/>
          <w:highlight w:val="none"/>
        </w:rPr>
        <w:t>【政府采购合同专用条款】</w:t>
      </w:r>
      <w:r>
        <w:rPr>
          <w:rFonts w:hint="eastAsia" w:ascii="仿宋" w:hAnsi="仿宋" w:eastAsia="仿宋" w:cs="仿宋"/>
          <w:szCs w:val="15"/>
          <w:highlight w:val="none"/>
        </w:rPr>
        <w:t>中约定。</w:t>
      </w:r>
    </w:p>
    <w:p w14:paraId="048D0357">
      <w:pPr>
        <w:autoSpaceDE w:val="0"/>
        <w:autoSpaceDN w:val="0"/>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w:t>
      </w:r>
      <w:r>
        <w:rPr>
          <w:rFonts w:hint="eastAsia" w:ascii="仿宋" w:hAnsi="仿宋" w:eastAsia="仿宋" w:cs="仿宋"/>
          <w:b/>
          <w:bCs/>
          <w:color w:val="auto"/>
          <w:sz w:val="24"/>
          <w:highlight w:val="none"/>
          <w:lang w:eastAsia="zh-CN"/>
        </w:rPr>
        <w:t>2</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合同价款支付</w:t>
      </w:r>
    </w:p>
    <w:p w14:paraId="44CA099B">
      <w:pPr>
        <w:autoSpaceDE/>
        <w:autoSpaceDN/>
        <w:adjustRightInd w:val="0"/>
        <w:snapToGrid w:val="0"/>
        <w:spacing w:before="0" w:line="400" w:lineRule="exact"/>
        <w:ind w:firstLine="420" w:firstLineChars="20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eastAsia="zh-CN"/>
        </w:rPr>
        <w:t>2</w:t>
      </w:r>
      <w:r>
        <w:rPr>
          <w:rFonts w:hint="eastAsia" w:ascii="仿宋" w:hAnsi="仿宋" w:eastAsia="仿宋" w:cs="仿宋"/>
          <w:color w:val="auto"/>
          <w:szCs w:val="21"/>
          <w:highlight w:val="none"/>
        </w:rPr>
        <w:t xml:space="preserve">.1 </w:t>
      </w:r>
      <w:r>
        <w:rPr>
          <w:rFonts w:hint="eastAsia" w:ascii="仿宋" w:hAnsi="仿宋" w:eastAsia="仿宋" w:cs="仿宋"/>
          <w:color w:val="auto"/>
          <w:szCs w:val="21"/>
          <w:highlight w:val="none"/>
          <w:lang w:eastAsia="zh-CN"/>
        </w:rPr>
        <w:t>合同价款支付</w:t>
      </w:r>
      <w:r>
        <w:rPr>
          <w:rFonts w:hint="eastAsia" w:ascii="仿宋" w:hAnsi="仿宋" w:eastAsia="仿宋" w:cs="仿宋"/>
          <w:color w:val="auto"/>
          <w:szCs w:val="21"/>
          <w:highlight w:val="none"/>
        </w:rPr>
        <w:t>按照国库集中支付</w:t>
      </w:r>
      <w:r>
        <w:rPr>
          <w:rFonts w:hint="eastAsia" w:ascii="仿宋" w:hAnsi="仿宋" w:eastAsia="仿宋" w:cs="仿宋"/>
          <w:color w:val="auto"/>
          <w:szCs w:val="21"/>
          <w:highlight w:val="none"/>
          <w:lang w:eastAsia="zh-CN"/>
        </w:rPr>
        <w:t>制度及财政管理相关</w:t>
      </w:r>
      <w:r>
        <w:rPr>
          <w:rFonts w:hint="eastAsia" w:ascii="仿宋" w:hAnsi="仿宋" w:eastAsia="仿宋" w:cs="仿宋"/>
          <w:color w:val="auto"/>
          <w:szCs w:val="21"/>
          <w:highlight w:val="none"/>
        </w:rPr>
        <w:t>规定执行。</w:t>
      </w:r>
    </w:p>
    <w:p w14:paraId="6BC2BC4A">
      <w:pPr>
        <w:keepNext/>
        <w:keepLines/>
        <w:widowControl w:val="0"/>
        <w:spacing w:line="400" w:lineRule="exact"/>
        <w:ind w:firstLine="420" w:firstLineChars="200"/>
        <w:jc w:val="both"/>
        <w:outlineLvl w:val="1"/>
        <w:rPr>
          <w:rFonts w:hint="eastAsia" w:ascii="仿宋" w:hAnsi="仿宋" w:eastAsia="仿宋" w:cs="仿宋"/>
          <w:b/>
          <w:bCs/>
          <w:color w:val="auto"/>
          <w:kern w:val="2"/>
          <w:sz w:val="24"/>
          <w:szCs w:val="32"/>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12.2 对于满足合同约定支付条件的，甲方</w:t>
      </w:r>
      <w:r>
        <w:rPr>
          <w:rFonts w:hint="eastAsia" w:ascii="仿宋" w:hAnsi="仿宋" w:eastAsia="仿宋" w:cs="仿宋"/>
          <w:b w:val="0"/>
          <w:bCs w:val="0"/>
          <w:i w:val="0"/>
          <w:iCs w:val="0"/>
          <w:caps w:val="0"/>
          <w:color w:val="auto"/>
          <w:spacing w:val="0"/>
          <w:kern w:val="2"/>
          <w:sz w:val="21"/>
          <w:szCs w:val="21"/>
          <w:highlight w:val="none"/>
          <w:shd w:val="clear"/>
          <w:vertAlign w:val="baseline"/>
          <w:lang w:val="en-US" w:eastAsia="zh-CN" w:bidi="ar-SA"/>
        </w:rPr>
        <w:t>原则上应当自收到发票后10个工作日内</w:t>
      </w:r>
      <w:r>
        <w:rPr>
          <w:rFonts w:hint="eastAsia" w:ascii="仿宋" w:hAnsi="仿宋" w:eastAsia="仿宋" w:cs="仿宋"/>
          <w:b w:val="0"/>
          <w:bCs w:val="0"/>
          <w:color w:val="auto"/>
          <w:kern w:val="2"/>
          <w:sz w:val="21"/>
          <w:szCs w:val="21"/>
          <w:highlight w:val="none"/>
          <w:lang w:val="en-US" w:eastAsia="zh-CN" w:bidi="ar-SA"/>
        </w:rPr>
        <w:t>将资金支付到合同约定的乙方账户，不得以机构变动、人员更替、政策调整等为由迟延付款，不得将采购文件和合同中未规定的义务作为向乙方付款的条件。具体合同价款支付时间在【</w:t>
      </w:r>
      <w:r>
        <w:rPr>
          <w:rFonts w:hint="eastAsia" w:ascii="仿宋" w:hAnsi="仿宋" w:eastAsia="仿宋" w:cs="仿宋"/>
          <w:b/>
          <w:bCs/>
          <w:color w:val="auto"/>
          <w:kern w:val="2"/>
          <w:sz w:val="21"/>
          <w:szCs w:val="21"/>
          <w:highlight w:val="none"/>
          <w:lang w:val="en-US" w:eastAsia="zh-CN" w:bidi="ar-SA"/>
        </w:rPr>
        <w:t>政府采购合同专用条款</w:t>
      </w:r>
      <w:r>
        <w:rPr>
          <w:rFonts w:hint="eastAsia" w:ascii="仿宋" w:hAnsi="仿宋" w:eastAsia="仿宋" w:cs="仿宋"/>
          <w:b w:val="0"/>
          <w:bCs w:val="0"/>
          <w:color w:val="auto"/>
          <w:kern w:val="2"/>
          <w:sz w:val="21"/>
          <w:szCs w:val="21"/>
          <w:highlight w:val="none"/>
          <w:lang w:val="en-US" w:eastAsia="zh-CN" w:bidi="ar-SA"/>
        </w:rPr>
        <w:t>】中约定。</w:t>
      </w:r>
    </w:p>
    <w:p w14:paraId="2F5E01C9">
      <w:pPr>
        <w:widowControl w:val="0"/>
        <w:spacing w:after="0" w:line="400" w:lineRule="exact"/>
        <w:jc w:val="both"/>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13. 履约保证金</w:t>
      </w:r>
    </w:p>
    <w:p w14:paraId="4D29344F">
      <w:pPr>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rPr>
        <w:t xml:space="preserve">.1 </w:t>
      </w:r>
      <w:r>
        <w:rPr>
          <w:rFonts w:hint="eastAsia" w:ascii="仿宋" w:hAnsi="仿宋" w:eastAsia="仿宋" w:cs="仿宋"/>
          <w:szCs w:val="15"/>
          <w:highlight w:val="none"/>
        </w:rPr>
        <w:t>乙方应当以支票、汇票、本票或者金融机构、担保机构出具的保函等非现金形式提交。</w:t>
      </w:r>
    </w:p>
    <w:p w14:paraId="0008020C">
      <w:pPr>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rPr>
        <w:t>.2 如果乙方</w:t>
      </w:r>
      <w:r>
        <w:rPr>
          <w:rFonts w:hint="eastAsia" w:ascii="仿宋" w:hAnsi="仿宋" w:eastAsia="仿宋" w:cs="仿宋"/>
          <w:color w:val="auto"/>
          <w:szCs w:val="21"/>
          <w:highlight w:val="none"/>
          <w:lang w:eastAsia="zh-CN"/>
        </w:rPr>
        <w:t>出现</w:t>
      </w:r>
      <w:r>
        <w:rPr>
          <w:rFonts w:hint="eastAsia" w:ascii="仿宋" w:hAnsi="仿宋" w:eastAsia="仿宋" w:cs="仿宋"/>
          <w:b/>
          <w:bCs/>
          <w:szCs w:val="15"/>
          <w:highlight w:val="none"/>
        </w:rPr>
        <w:t>【政府采购合同专用条款】</w:t>
      </w:r>
      <w:r>
        <w:rPr>
          <w:rFonts w:hint="eastAsia" w:ascii="仿宋" w:hAnsi="仿宋" w:eastAsia="仿宋" w:cs="仿宋"/>
          <w:b w:val="0"/>
          <w:bCs w:val="0"/>
          <w:szCs w:val="15"/>
          <w:highlight w:val="none"/>
          <w:lang w:eastAsia="zh-CN"/>
        </w:rPr>
        <w:t>约定情形的</w:t>
      </w:r>
      <w:r>
        <w:rPr>
          <w:rFonts w:hint="eastAsia" w:ascii="仿宋" w:hAnsi="仿宋" w:eastAsia="仿宋" w:cs="仿宋"/>
          <w:color w:val="auto"/>
          <w:szCs w:val="21"/>
          <w:highlight w:val="none"/>
        </w:rPr>
        <w:t>，履约保证金不予退还；如果乙方未能按合同约定全面履行义务，甲方有权从履约保证金中取得补偿或赔偿，</w:t>
      </w:r>
      <w:r>
        <w:rPr>
          <w:rFonts w:hint="eastAsia" w:ascii="仿宋" w:hAnsi="仿宋" w:eastAsia="仿宋" w:cs="仿宋"/>
          <w:color w:val="auto"/>
          <w:szCs w:val="21"/>
          <w:highlight w:val="none"/>
          <w:lang w:eastAsia="zh-CN"/>
        </w:rPr>
        <w:t>且</w:t>
      </w:r>
      <w:r>
        <w:rPr>
          <w:rFonts w:hint="eastAsia" w:ascii="仿宋" w:hAnsi="仿宋" w:eastAsia="仿宋" w:cs="仿宋"/>
          <w:color w:val="auto"/>
          <w:szCs w:val="21"/>
          <w:highlight w:val="none"/>
        </w:rPr>
        <w:t>不影响甲方要求乙方承担合同约定的超过履约保证金的违约责任的权利。</w:t>
      </w:r>
    </w:p>
    <w:p w14:paraId="571135C3">
      <w:pPr>
        <w:spacing w:line="400" w:lineRule="exact"/>
        <w:ind w:firstLine="420"/>
        <w:rPr>
          <w:rFonts w:hint="eastAsia" w:ascii="仿宋" w:hAnsi="仿宋" w:eastAsia="仿宋" w:cs="仿宋"/>
          <w:color w:val="auto"/>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rPr>
        <w:t>.3 甲方在项目通过验收后按照</w:t>
      </w:r>
      <w:r>
        <w:rPr>
          <w:rFonts w:hint="eastAsia" w:ascii="仿宋" w:hAnsi="仿宋" w:eastAsia="仿宋" w:cs="仿宋"/>
          <w:b/>
          <w:color w:val="auto"/>
          <w:szCs w:val="21"/>
          <w:highlight w:val="none"/>
        </w:rPr>
        <w:t>【政府采购合同专用条款】</w:t>
      </w:r>
      <w:r>
        <w:rPr>
          <w:rFonts w:hint="eastAsia" w:ascii="仿宋" w:hAnsi="仿宋" w:eastAsia="仿宋" w:cs="仿宋"/>
          <w:color w:val="auto"/>
          <w:szCs w:val="21"/>
          <w:highlight w:val="none"/>
        </w:rPr>
        <w:t>规定的时间内将履约保证金退还乙方；逾期退还的，乙方可要求甲方支付违约金，违约金按照</w:t>
      </w:r>
      <w:r>
        <w:rPr>
          <w:rFonts w:hint="eastAsia" w:ascii="仿宋" w:hAnsi="仿宋" w:eastAsia="仿宋" w:cs="仿宋"/>
          <w:b/>
          <w:color w:val="auto"/>
          <w:szCs w:val="21"/>
          <w:highlight w:val="none"/>
        </w:rPr>
        <w:t>【政府采购合同专用条款】</w:t>
      </w:r>
      <w:r>
        <w:rPr>
          <w:rFonts w:hint="eastAsia" w:ascii="仿宋" w:hAnsi="仿宋" w:eastAsia="仿宋" w:cs="仿宋"/>
          <w:color w:val="auto"/>
          <w:szCs w:val="21"/>
          <w:highlight w:val="none"/>
        </w:rPr>
        <w:t>规定支付。</w:t>
      </w:r>
    </w:p>
    <w:p w14:paraId="7031E32A">
      <w:pPr>
        <w:autoSpaceDE w:val="0"/>
        <w:autoSpaceDN w:val="0"/>
        <w:adjustRightInd w:val="0"/>
        <w:snapToGrid w:val="0"/>
        <w:spacing w:before="0" w:line="400" w:lineRule="exact"/>
        <w:jc w:val="left"/>
        <w:rPr>
          <w:rFonts w:hint="eastAsia" w:ascii="仿宋" w:hAnsi="仿宋" w:eastAsia="仿宋" w:cs="仿宋"/>
          <w:b/>
          <w:color w:val="auto"/>
          <w:sz w:val="24"/>
          <w:highlight w:val="none"/>
        </w:rPr>
      </w:pPr>
      <w:r>
        <w:rPr>
          <w:rFonts w:hint="eastAsia" w:ascii="仿宋" w:hAnsi="仿宋" w:eastAsia="仿宋" w:cs="仿宋"/>
          <w:b/>
          <w:bCs/>
          <w:color w:val="auto"/>
          <w:sz w:val="24"/>
          <w:highlight w:val="none"/>
        </w:rPr>
        <w:t>1</w:t>
      </w:r>
      <w:r>
        <w:rPr>
          <w:rFonts w:hint="eastAsia" w:ascii="仿宋" w:hAnsi="仿宋" w:eastAsia="仿宋" w:cs="仿宋"/>
          <w:b/>
          <w:bCs/>
          <w:color w:val="auto"/>
          <w:sz w:val="24"/>
          <w:highlight w:val="none"/>
          <w:lang w:eastAsia="zh-CN"/>
        </w:rPr>
        <w:t>4</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color w:val="auto"/>
          <w:sz w:val="24"/>
          <w:highlight w:val="none"/>
        </w:rPr>
        <w:t>售后服务</w:t>
      </w:r>
    </w:p>
    <w:p w14:paraId="14975697">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rPr>
        <w:t>.1 除项目不涉及或采购活动中明确约定无须承担外，乙方还应提供下列服务：</w:t>
      </w:r>
    </w:p>
    <w:p w14:paraId="145C382A">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（1）货物的现场移动、安装、调试、启动监督及技术支持；</w:t>
      </w:r>
    </w:p>
    <w:p w14:paraId="049AC926">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（2）提供货物组装和维修所需的专用工具和辅助材料；</w:t>
      </w:r>
    </w:p>
    <w:p w14:paraId="00FEB8DE">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（3）在</w:t>
      </w:r>
      <w:r>
        <w:rPr>
          <w:rFonts w:hint="eastAsia" w:ascii="仿宋" w:hAnsi="仿宋" w:eastAsia="仿宋" w:cs="仿宋"/>
          <w:b/>
          <w:bCs/>
          <w:szCs w:val="15"/>
          <w:highlight w:val="none"/>
        </w:rPr>
        <w:t>【政府采购合同专用条款】</w:t>
      </w:r>
      <w:r>
        <w:rPr>
          <w:rFonts w:hint="eastAsia" w:ascii="仿宋" w:hAnsi="仿宋" w:eastAsia="仿宋" w:cs="仿宋"/>
          <w:color w:val="auto"/>
          <w:szCs w:val="21"/>
          <w:highlight w:val="none"/>
          <w:lang w:eastAsia="zh-CN"/>
        </w:rPr>
        <w:t>约定</w:t>
      </w:r>
      <w:r>
        <w:rPr>
          <w:rFonts w:hint="eastAsia" w:ascii="仿宋" w:hAnsi="仿宋" w:eastAsia="仿宋" w:cs="仿宋"/>
          <w:color w:val="auto"/>
          <w:szCs w:val="21"/>
          <w:highlight w:val="none"/>
        </w:rPr>
        <w:t>的期限内对所有的货物实施运行监督、维修，但前提条件是该服务并不能免除乙方在质量保证期内所承担的义务；</w:t>
      </w:r>
    </w:p>
    <w:p w14:paraId="69AD34AB">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（4）在制造商</w:t>
      </w:r>
      <w:r>
        <w:rPr>
          <w:rFonts w:hint="eastAsia" w:ascii="仿宋" w:hAnsi="仿宋" w:eastAsia="仿宋" w:cs="仿宋"/>
          <w:color w:val="auto"/>
          <w:szCs w:val="21"/>
          <w:highlight w:val="none"/>
          <w:lang w:eastAsia="zh-CN"/>
        </w:rPr>
        <w:t>所在地</w:t>
      </w:r>
      <w:r>
        <w:rPr>
          <w:rFonts w:hint="eastAsia" w:ascii="仿宋" w:hAnsi="仿宋" w:eastAsia="仿宋" w:cs="仿宋"/>
          <w:color w:val="auto"/>
          <w:szCs w:val="21"/>
          <w:highlight w:val="none"/>
        </w:rPr>
        <w:t>或</w:t>
      </w:r>
      <w:r>
        <w:rPr>
          <w:rFonts w:hint="eastAsia" w:ascii="仿宋" w:hAnsi="仿宋" w:eastAsia="仿宋" w:cs="仿宋"/>
          <w:color w:val="auto"/>
          <w:szCs w:val="21"/>
          <w:highlight w:val="none"/>
          <w:lang w:eastAsia="zh-CN"/>
        </w:rPr>
        <w:t>指定</w:t>
      </w:r>
      <w:r>
        <w:rPr>
          <w:rFonts w:hint="eastAsia" w:ascii="仿宋" w:hAnsi="仿宋" w:eastAsia="仿宋" w:cs="仿宋"/>
          <w:color w:val="auto"/>
          <w:szCs w:val="21"/>
          <w:highlight w:val="none"/>
        </w:rPr>
        <w:t>现场就货物的安装、启动、运营、维护</w:t>
      </w:r>
      <w:r>
        <w:rPr>
          <w:rFonts w:hint="eastAsia" w:ascii="仿宋" w:hAnsi="仿宋" w:eastAsia="仿宋" w:cs="仿宋"/>
          <w:color w:val="auto"/>
          <w:szCs w:val="21"/>
          <w:highlight w:val="none"/>
          <w:lang w:eastAsia="zh-CN"/>
        </w:rPr>
        <w:t>、废弃处置等</w:t>
      </w:r>
      <w:r>
        <w:rPr>
          <w:rFonts w:hint="eastAsia" w:ascii="仿宋" w:hAnsi="仿宋" w:eastAsia="仿宋" w:cs="仿宋"/>
          <w:color w:val="auto"/>
          <w:szCs w:val="21"/>
          <w:highlight w:val="none"/>
        </w:rPr>
        <w:t>对甲方操作人员进行培训</w:t>
      </w:r>
      <w:r>
        <w:rPr>
          <w:rFonts w:hint="eastAsia" w:ascii="仿宋" w:hAnsi="仿宋" w:eastAsia="仿宋" w:cs="仿宋"/>
          <w:szCs w:val="15"/>
          <w:highlight w:val="none"/>
          <w:lang w:eastAsia="zh-CN"/>
        </w:rPr>
        <w:t>；</w:t>
      </w:r>
    </w:p>
    <w:p w14:paraId="08CD9BE5">
      <w:pPr>
        <w:autoSpaceDE w:val="0"/>
        <w:autoSpaceDN w:val="0"/>
        <w:adjustRightInd w:val="0"/>
        <w:spacing w:line="400" w:lineRule="exact"/>
        <w:ind w:firstLine="420" w:firstLineChars="200"/>
        <w:rPr>
          <w:rFonts w:hint="eastAsia" w:ascii="仿宋" w:hAnsi="仿宋" w:eastAsia="仿宋" w:cs="仿宋"/>
          <w:sz w:val="21"/>
          <w:szCs w:val="21"/>
          <w:highlight w:val="none"/>
          <w:lang w:val="en-US" w:eastAsia="zh-CN" w:bidi="ar-SA"/>
        </w:rPr>
      </w:pPr>
      <w:r>
        <w:rPr>
          <w:rFonts w:hint="eastAsia" w:ascii="仿宋" w:hAnsi="仿宋" w:eastAsia="仿宋" w:cs="仿宋"/>
          <w:sz w:val="21"/>
          <w:szCs w:val="21"/>
          <w:highlight w:val="none"/>
          <w:lang w:val="en-US" w:eastAsia="zh-CN" w:bidi="ar-SA"/>
        </w:rPr>
        <w:t>（5）依照法律、行政法规的规定或者按照</w:t>
      </w:r>
      <w:r>
        <w:rPr>
          <w:rFonts w:hint="eastAsia" w:ascii="仿宋" w:hAnsi="仿宋" w:eastAsia="仿宋" w:cs="仿宋"/>
          <w:b/>
          <w:bCs/>
          <w:sz w:val="21"/>
          <w:szCs w:val="21"/>
          <w:highlight w:val="none"/>
          <w:lang w:val="en-US" w:eastAsia="zh-CN" w:bidi="ar-SA"/>
        </w:rPr>
        <w:t>【政府采购合同专用条款】</w:t>
      </w:r>
      <w:r>
        <w:rPr>
          <w:rFonts w:hint="eastAsia" w:ascii="仿宋" w:hAnsi="仿宋" w:eastAsia="仿宋" w:cs="仿宋"/>
          <w:sz w:val="21"/>
          <w:szCs w:val="21"/>
          <w:highlight w:val="none"/>
          <w:lang w:val="en-US" w:eastAsia="zh-CN" w:bidi="ar-SA"/>
        </w:rPr>
        <w:t>约定，货物在有效使用年限届满后应予回收的，乙方负有自行或者委托第三人对货物予以回收的义务；</w:t>
      </w:r>
    </w:p>
    <w:p w14:paraId="134288FF">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w:t>
      </w:r>
      <w:r>
        <w:rPr>
          <w:rFonts w:hint="eastAsia" w:ascii="仿宋" w:hAnsi="仿宋" w:eastAsia="仿宋" w:cs="仿宋"/>
          <w:b/>
          <w:color w:val="auto"/>
          <w:szCs w:val="21"/>
          <w:highlight w:val="none"/>
        </w:rPr>
        <w:t>【政府采购合同专用条款】</w:t>
      </w:r>
      <w:r>
        <w:rPr>
          <w:rFonts w:hint="eastAsia" w:ascii="仿宋" w:hAnsi="仿宋" w:eastAsia="仿宋" w:cs="仿宋"/>
          <w:color w:val="auto"/>
          <w:szCs w:val="21"/>
          <w:highlight w:val="none"/>
        </w:rPr>
        <w:t>规定由乙方提供的其他服务。</w:t>
      </w:r>
    </w:p>
    <w:p w14:paraId="3A198A33">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.2 乙方提供的</w:t>
      </w:r>
      <w:r>
        <w:rPr>
          <w:rFonts w:hint="eastAsia" w:ascii="仿宋" w:hAnsi="仿宋" w:eastAsia="仿宋" w:cs="仿宋"/>
          <w:color w:val="auto"/>
          <w:szCs w:val="21"/>
          <w:highlight w:val="none"/>
          <w:lang w:eastAsia="zh-CN"/>
        </w:rPr>
        <w:t>售后</w:t>
      </w:r>
      <w:r>
        <w:rPr>
          <w:rFonts w:hint="eastAsia" w:ascii="仿宋" w:hAnsi="仿宋" w:eastAsia="仿宋" w:cs="仿宋"/>
          <w:color w:val="auto"/>
          <w:szCs w:val="21"/>
          <w:highlight w:val="none"/>
        </w:rPr>
        <w:t>服务的费用</w:t>
      </w:r>
      <w:r>
        <w:rPr>
          <w:rFonts w:hint="eastAsia" w:ascii="仿宋" w:hAnsi="仿宋" w:eastAsia="仿宋" w:cs="仿宋"/>
          <w:color w:val="auto"/>
          <w:szCs w:val="21"/>
          <w:highlight w:val="none"/>
          <w:lang w:val="en-US" w:eastAsia="zh-CN"/>
        </w:rPr>
        <w:t>已</w:t>
      </w:r>
      <w:r>
        <w:rPr>
          <w:rFonts w:hint="eastAsia" w:ascii="仿宋" w:hAnsi="仿宋" w:eastAsia="仿宋" w:cs="仿宋"/>
          <w:color w:val="auto"/>
          <w:szCs w:val="21"/>
          <w:highlight w:val="none"/>
        </w:rPr>
        <w:t>包含在合同价款中，甲方不再另行支付。</w:t>
      </w:r>
    </w:p>
    <w:p w14:paraId="58A1B68C">
      <w:pPr>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w:t>
      </w:r>
      <w:r>
        <w:rPr>
          <w:rFonts w:hint="eastAsia" w:ascii="仿宋" w:hAnsi="仿宋" w:eastAsia="仿宋" w:cs="仿宋"/>
          <w:b/>
          <w:bCs/>
          <w:color w:val="auto"/>
          <w:sz w:val="24"/>
          <w:highlight w:val="none"/>
          <w:lang w:eastAsia="zh-CN"/>
        </w:rPr>
        <w:t>5</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违约责任</w:t>
      </w:r>
    </w:p>
    <w:p w14:paraId="7E73C47C">
      <w:pPr>
        <w:adjustRightInd w:val="0"/>
        <w:snapToGrid w:val="0"/>
        <w:spacing w:before="0" w:line="400" w:lineRule="exact"/>
        <w:ind w:firstLine="420" w:firstLineChars="200"/>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w:t>
      </w:r>
      <w:r>
        <w:rPr>
          <w:rFonts w:hint="eastAsia" w:ascii="仿宋" w:hAnsi="仿宋" w:eastAsia="仿宋" w:cs="仿宋"/>
          <w:bCs/>
          <w:color w:val="auto"/>
          <w:szCs w:val="21"/>
          <w:highlight w:val="none"/>
          <w:lang w:eastAsia="zh-CN"/>
        </w:rPr>
        <w:t>5</w:t>
      </w:r>
      <w:r>
        <w:rPr>
          <w:rFonts w:hint="eastAsia" w:ascii="仿宋" w:hAnsi="仿宋" w:eastAsia="仿宋" w:cs="仿宋"/>
          <w:bCs/>
          <w:color w:val="auto"/>
          <w:szCs w:val="21"/>
          <w:highlight w:val="none"/>
        </w:rPr>
        <w:t>.1质量瑕疵的</w:t>
      </w:r>
      <w:r>
        <w:rPr>
          <w:rFonts w:hint="eastAsia" w:ascii="仿宋" w:hAnsi="仿宋" w:eastAsia="仿宋" w:cs="仿宋"/>
          <w:bCs/>
          <w:color w:val="auto"/>
          <w:szCs w:val="21"/>
          <w:highlight w:val="none"/>
          <w:lang w:eastAsia="zh-CN"/>
        </w:rPr>
        <w:t>违约责任</w:t>
      </w:r>
    </w:p>
    <w:p w14:paraId="7B36870F">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乙方</w:t>
      </w:r>
      <w:r>
        <w:rPr>
          <w:rFonts w:hint="eastAsia" w:ascii="仿宋" w:hAnsi="仿宋" w:eastAsia="仿宋" w:cs="仿宋"/>
          <w:color w:val="auto"/>
          <w:szCs w:val="21"/>
          <w:highlight w:val="none"/>
          <w:lang w:eastAsia="zh-CN"/>
        </w:rPr>
        <w:t>提供</w:t>
      </w:r>
      <w:r>
        <w:rPr>
          <w:rFonts w:hint="eastAsia" w:ascii="仿宋" w:hAnsi="仿宋" w:eastAsia="仿宋" w:cs="仿宋"/>
          <w:color w:val="auto"/>
          <w:szCs w:val="21"/>
          <w:highlight w:val="none"/>
        </w:rPr>
        <w:t>的产品不符合</w:t>
      </w:r>
      <w:r>
        <w:rPr>
          <w:rFonts w:hint="eastAsia" w:ascii="仿宋" w:hAnsi="仿宋" w:eastAsia="仿宋" w:cs="仿宋"/>
          <w:color w:val="auto"/>
          <w:szCs w:val="21"/>
          <w:highlight w:val="none"/>
          <w:lang w:eastAsia="zh-CN"/>
        </w:rPr>
        <w:t>合同约定的</w:t>
      </w:r>
      <w:r>
        <w:rPr>
          <w:rFonts w:hint="eastAsia" w:ascii="仿宋" w:hAnsi="仿宋" w:eastAsia="仿宋" w:cs="仿宋"/>
          <w:color w:val="auto"/>
          <w:szCs w:val="21"/>
          <w:highlight w:val="none"/>
        </w:rPr>
        <w:t>质量标准或存在产品质量缺陷，</w:t>
      </w:r>
      <w:r>
        <w:rPr>
          <w:rFonts w:hint="eastAsia" w:ascii="仿宋" w:hAnsi="仿宋" w:eastAsia="仿宋" w:cs="仿宋"/>
          <w:color w:val="auto"/>
          <w:szCs w:val="21"/>
          <w:highlight w:val="none"/>
          <w:lang w:eastAsia="zh-CN"/>
        </w:rPr>
        <w:t>甲方有权要求乙方根据</w:t>
      </w:r>
      <w:r>
        <w:rPr>
          <w:rFonts w:hint="eastAsia" w:ascii="仿宋" w:hAnsi="仿宋" w:eastAsia="仿宋" w:cs="仿宋"/>
          <w:b/>
          <w:color w:val="auto"/>
          <w:szCs w:val="21"/>
          <w:highlight w:val="none"/>
        </w:rPr>
        <w:t>【政府采购合同专用条款】</w:t>
      </w:r>
      <w:r>
        <w:rPr>
          <w:rFonts w:hint="eastAsia" w:ascii="仿宋" w:hAnsi="仿宋" w:eastAsia="仿宋" w:cs="仿宋"/>
          <w:b w:val="0"/>
          <w:bCs/>
          <w:color w:val="auto"/>
          <w:szCs w:val="21"/>
          <w:highlight w:val="none"/>
          <w:lang w:eastAsia="zh-CN"/>
        </w:rPr>
        <w:t>要求</w:t>
      </w:r>
      <w:r>
        <w:rPr>
          <w:rFonts w:hint="eastAsia" w:ascii="仿宋" w:hAnsi="仿宋" w:eastAsia="仿宋" w:cs="仿宋"/>
          <w:color w:val="auto"/>
          <w:szCs w:val="21"/>
          <w:highlight w:val="none"/>
          <w:lang w:eastAsia="zh-CN"/>
        </w:rPr>
        <w:t>及时修理、重作、更换，并承担由此给甲</w:t>
      </w:r>
      <w:r>
        <w:rPr>
          <w:rFonts w:hint="eastAsia" w:ascii="仿宋" w:hAnsi="仿宋" w:eastAsia="仿宋" w:cs="仿宋"/>
          <w:color w:val="auto"/>
          <w:szCs w:val="21"/>
          <w:highlight w:val="none"/>
        </w:rPr>
        <w:t>方</w:t>
      </w:r>
      <w:r>
        <w:rPr>
          <w:rFonts w:hint="eastAsia" w:ascii="仿宋" w:hAnsi="仿宋" w:eastAsia="仿宋" w:cs="仿宋"/>
          <w:color w:val="auto"/>
          <w:szCs w:val="21"/>
          <w:highlight w:val="none"/>
          <w:lang w:eastAsia="zh-CN"/>
        </w:rPr>
        <w:t>造成的损失</w:t>
      </w:r>
      <w:r>
        <w:rPr>
          <w:rFonts w:hint="eastAsia" w:ascii="仿宋" w:hAnsi="仿宋" w:eastAsia="仿宋" w:cs="仿宋"/>
          <w:color w:val="auto"/>
          <w:szCs w:val="21"/>
          <w:highlight w:val="none"/>
        </w:rPr>
        <w:t>。</w:t>
      </w:r>
    </w:p>
    <w:p w14:paraId="3B95E835">
      <w:pPr>
        <w:autoSpaceDE w:val="0"/>
        <w:autoSpaceDN w:val="0"/>
        <w:adjustRightInd w:val="0"/>
        <w:snapToGrid w:val="0"/>
        <w:spacing w:before="0" w:line="400" w:lineRule="exact"/>
        <w:ind w:firstLine="420" w:firstLineChars="200"/>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w:t>
      </w:r>
      <w:r>
        <w:rPr>
          <w:rFonts w:hint="eastAsia" w:ascii="仿宋" w:hAnsi="仿宋" w:eastAsia="仿宋" w:cs="仿宋"/>
          <w:bCs/>
          <w:color w:val="auto"/>
          <w:szCs w:val="21"/>
          <w:highlight w:val="none"/>
          <w:lang w:eastAsia="zh-CN"/>
        </w:rPr>
        <w:t>5</w:t>
      </w:r>
      <w:r>
        <w:rPr>
          <w:rFonts w:hint="eastAsia" w:ascii="仿宋" w:hAnsi="仿宋" w:eastAsia="仿宋" w:cs="仿宋"/>
          <w:bCs/>
          <w:color w:val="auto"/>
          <w:szCs w:val="21"/>
          <w:highlight w:val="none"/>
        </w:rPr>
        <w:t>.2 迟延交货的违约责任</w:t>
      </w:r>
    </w:p>
    <w:p w14:paraId="5301583D">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（1）乙方应按照本合同规定的时间、地点交货和提供</w:t>
      </w:r>
      <w:r>
        <w:rPr>
          <w:rFonts w:hint="eastAsia" w:ascii="仿宋" w:hAnsi="仿宋" w:eastAsia="仿宋" w:cs="仿宋"/>
          <w:color w:val="auto"/>
          <w:szCs w:val="21"/>
          <w:highlight w:val="none"/>
          <w:lang w:eastAsia="zh-CN"/>
        </w:rPr>
        <w:t>相关</w:t>
      </w:r>
      <w:r>
        <w:rPr>
          <w:rFonts w:hint="eastAsia" w:ascii="仿宋" w:hAnsi="仿宋" w:eastAsia="仿宋" w:cs="仿宋"/>
          <w:color w:val="auto"/>
          <w:szCs w:val="21"/>
          <w:highlight w:val="none"/>
        </w:rPr>
        <w:t>服务。在履行合同过程中，如果乙方遇到可能</w:t>
      </w:r>
      <w:r>
        <w:rPr>
          <w:rFonts w:hint="eastAsia" w:ascii="仿宋" w:hAnsi="仿宋" w:eastAsia="仿宋" w:cs="仿宋"/>
          <w:color w:val="auto"/>
          <w:szCs w:val="21"/>
          <w:highlight w:val="none"/>
          <w:lang w:eastAsia="zh-CN"/>
        </w:rPr>
        <w:t>影响</w:t>
      </w:r>
      <w:r>
        <w:rPr>
          <w:rFonts w:hint="eastAsia" w:ascii="仿宋" w:hAnsi="仿宋" w:eastAsia="仿宋" w:cs="仿宋"/>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仿宋" w:hAnsi="仿宋" w:eastAsia="仿宋" w:cs="仿宋"/>
          <w:color w:val="auto"/>
          <w:szCs w:val="21"/>
          <w:highlight w:val="none"/>
          <w:lang w:eastAsia="zh-CN"/>
        </w:rPr>
        <w:t>长</w:t>
      </w:r>
      <w:r>
        <w:rPr>
          <w:rFonts w:hint="eastAsia" w:ascii="仿宋" w:hAnsi="仿宋" w:eastAsia="仿宋" w:cs="仿宋"/>
          <w:color w:val="auto"/>
          <w:szCs w:val="21"/>
          <w:highlight w:val="none"/>
        </w:rPr>
        <w:t>交货时间或延期提供服务。</w:t>
      </w:r>
    </w:p>
    <w:p w14:paraId="6C14C63B">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（2）如果乙方没有按照合同规定的时间交货和提供</w:t>
      </w:r>
      <w:r>
        <w:rPr>
          <w:rFonts w:hint="eastAsia" w:ascii="仿宋" w:hAnsi="仿宋" w:eastAsia="仿宋" w:cs="仿宋"/>
          <w:color w:val="auto"/>
          <w:szCs w:val="21"/>
          <w:highlight w:val="none"/>
          <w:lang w:eastAsia="zh-CN"/>
        </w:rPr>
        <w:t>相关</w:t>
      </w:r>
      <w:r>
        <w:rPr>
          <w:rFonts w:hint="eastAsia" w:ascii="仿宋" w:hAnsi="仿宋" w:eastAsia="仿宋" w:cs="仿宋"/>
          <w:color w:val="auto"/>
          <w:szCs w:val="21"/>
          <w:highlight w:val="none"/>
        </w:rPr>
        <w:t>服务，甲方有权从货款中扣除误期赔偿费而不影响合同项下的其他补救方法，赔偿费按</w:t>
      </w:r>
      <w:r>
        <w:rPr>
          <w:rFonts w:hint="eastAsia" w:ascii="仿宋" w:hAnsi="仿宋" w:eastAsia="仿宋" w:cs="仿宋"/>
          <w:b/>
          <w:color w:val="auto"/>
          <w:szCs w:val="21"/>
          <w:highlight w:val="none"/>
        </w:rPr>
        <w:t>【政府采购合同专用条款】</w:t>
      </w:r>
      <w:r>
        <w:rPr>
          <w:rFonts w:hint="eastAsia" w:ascii="仿宋" w:hAnsi="仿宋" w:eastAsia="仿宋" w:cs="仿宋"/>
          <w:color w:val="auto"/>
          <w:szCs w:val="21"/>
          <w:highlight w:val="none"/>
        </w:rPr>
        <w:t>规定执行。如果涉及公共利益，且赔偿金额无法弥补公共利益损失，</w:t>
      </w:r>
      <w:r>
        <w:rPr>
          <w:rFonts w:hint="eastAsia" w:ascii="仿宋" w:hAnsi="仿宋" w:eastAsia="仿宋" w:cs="仿宋"/>
          <w:color w:val="auto"/>
          <w:szCs w:val="21"/>
          <w:highlight w:val="none"/>
          <w:lang w:eastAsia="zh-CN"/>
        </w:rPr>
        <w:t>甲方</w:t>
      </w:r>
      <w:r>
        <w:rPr>
          <w:rFonts w:hint="eastAsia" w:ascii="仿宋" w:hAnsi="仿宋" w:eastAsia="仿宋" w:cs="仿宋"/>
          <w:color w:val="auto"/>
          <w:szCs w:val="21"/>
          <w:highlight w:val="none"/>
        </w:rPr>
        <w:t>可要求继续履行或者</w:t>
      </w:r>
      <w:r>
        <w:rPr>
          <w:rFonts w:hint="eastAsia" w:ascii="仿宋" w:hAnsi="仿宋" w:eastAsia="仿宋" w:cs="仿宋"/>
          <w:color w:val="auto"/>
          <w:szCs w:val="21"/>
          <w:highlight w:val="none"/>
          <w:lang w:eastAsia="zh-CN"/>
        </w:rPr>
        <w:t>采取其他补救措施</w:t>
      </w:r>
      <w:r>
        <w:rPr>
          <w:rFonts w:hint="eastAsia" w:ascii="仿宋" w:hAnsi="仿宋" w:eastAsia="仿宋" w:cs="仿宋"/>
          <w:color w:val="auto"/>
          <w:szCs w:val="21"/>
          <w:highlight w:val="none"/>
        </w:rPr>
        <w:t>。</w:t>
      </w:r>
    </w:p>
    <w:p w14:paraId="729B5FD1">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eastAsia="zh-CN"/>
        </w:rPr>
        <w:t>5</w:t>
      </w:r>
      <w:r>
        <w:rPr>
          <w:rFonts w:hint="eastAsia" w:ascii="仿宋" w:hAnsi="仿宋" w:eastAsia="仿宋" w:cs="仿宋"/>
          <w:color w:val="auto"/>
          <w:szCs w:val="21"/>
          <w:highlight w:val="none"/>
        </w:rPr>
        <w:t>.3 迟延支付的违约责任</w:t>
      </w:r>
    </w:p>
    <w:p w14:paraId="26E0DF7F">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甲方存在迟延支付乙方合同款项的，应当承担</w:t>
      </w:r>
      <w:r>
        <w:rPr>
          <w:rFonts w:hint="eastAsia" w:ascii="仿宋" w:hAnsi="仿宋" w:eastAsia="仿宋" w:cs="仿宋"/>
          <w:b/>
          <w:bCs/>
          <w:color w:val="auto"/>
          <w:szCs w:val="21"/>
          <w:highlight w:val="none"/>
        </w:rPr>
        <w:t>【政府采购合同专用条款】</w:t>
      </w:r>
      <w:r>
        <w:rPr>
          <w:rFonts w:hint="eastAsia" w:ascii="仿宋" w:hAnsi="仿宋" w:eastAsia="仿宋" w:cs="仿宋"/>
          <w:color w:val="auto"/>
          <w:szCs w:val="21"/>
          <w:highlight w:val="none"/>
        </w:rPr>
        <w:t>规定的逾期付款利息。</w:t>
      </w:r>
    </w:p>
    <w:p w14:paraId="0AB9C00D">
      <w:pPr>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bCs/>
          <w:color w:val="auto"/>
          <w:szCs w:val="21"/>
          <w:highlight w:val="none"/>
        </w:rPr>
        <w:t>1</w:t>
      </w:r>
      <w:r>
        <w:rPr>
          <w:rFonts w:hint="eastAsia" w:ascii="仿宋" w:hAnsi="仿宋" w:eastAsia="仿宋" w:cs="仿宋"/>
          <w:bCs/>
          <w:color w:val="auto"/>
          <w:szCs w:val="21"/>
          <w:highlight w:val="none"/>
          <w:lang w:eastAsia="zh-CN"/>
        </w:rPr>
        <w:t>5</w:t>
      </w:r>
      <w:r>
        <w:rPr>
          <w:rFonts w:hint="eastAsia" w:ascii="仿宋" w:hAnsi="仿宋" w:eastAsia="仿宋" w:cs="仿宋"/>
          <w:bCs/>
          <w:color w:val="auto"/>
          <w:szCs w:val="21"/>
          <w:highlight w:val="none"/>
        </w:rPr>
        <w:t>.4其他违约责任根据项目实际需要按</w:t>
      </w:r>
      <w:r>
        <w:rPr>
          <w:rFonts w:hint="eastAsia" w:ascii="仿宋" w:hAnsi="仿宋" w:eastAsia="仿宋" w:cs="仿宋"/>
          <w:b/>
          <w:bCs/>
          <w:color w:val="auto"/>
          <w:szCs w:val="21"/>
          <w:highlight w:val="none"/>
        </w:rPr>
        <w:t>【政府采购合同专用条款】</w:t>
      </w:r>
      <w:r>
        <w:rPr>
          <w:rFonts w:hint="eastAsia" w:ascii="仿宋" w:hAnsi="仿宋" w:eastAsia="仿宋" w:cs="仿宋"/>
          <w:color w:val="auto"/>
          <w:szCs w:val="21"/>
          <w:highlight w:val="none"/>
        </w:rPr>
        <w:t>规定执行。</w:t>
      </w:r>
    </w:p>
    <w:p w14:paraId="5822090E">
      <w:pPr>
        <w:numPr>
          <w:ilvl w:val="0"/>
          <w:numId w:val="12"/>
        </w:numPr>
        <w:autoSpaceDE w:val="0"/>
        <w:autoSpaceDN w:val="0"/>
        <w:adjustRightInd w:val="0"/>
        <w:snapToGrid w:val="0"/>
        <w:spacing w:before="0" w:line="40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合同变更</w:t>
      </w:r>
      <w:r>
        <w:rPr>
          <w:rFonts w:hint="eastAsia" w:ascii="仿宋" w:hAnsi="仿宋" w:eastAsia="仿宋" w:cs="仿宋"/>
          <w:b/>
          <w:color w:val="auto"/>
          <w:sz w:val="24"/>
          <w:highlight w:val="none"/>
          <w:lang w:eastAsia="zh-CN"/>
        </w:rPr>
        <w:t>、中止与终止</w:t>
      </w:r>
    </w:p>
    <w:p w14:paraId="701D94CF">
      <w:pPr>
        <w:autoSpaceDE/>
        <w:autoSpaceDN/>
        <w:adjustRightInd w:val="0"/>
        <w:snapToGrid w:val="0"/>
        <w:spacing w:before="0" w:line="400" w:lineRule="exact"/>
        <w:ind w:firstLine="0" w:firstLineChars="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.1合同的</w:t>
      </w:r>
      <w:r>
        <w:rPr>
          <w:rFonts w:hint="eastAsia" w:ascii="仿宋" w:hAnsi="仿宋" w:eastAsia="仿宋" w:cs="仿宋"/>
          <w:color w:val="auto"/>
          <w:szCs w:val="21"/>
          <w:highlight w:val="none"/>
          <w:lang w:eastAsia="zh-CN"/>
        </w:rPr>
        <w:t>变更</w:t>
      </w:r>
    </w:p>
    <w:p w14:paraId="628D02DD">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政府采购合同履行中，</w:t>
      </w:r>
      <w:r>
        <w:rPr>
          <w:rFonts w:hint="eastAsia" w:ascii="仿宋" w:hAnsi="仿宋" w:eastAsia="仿宋" w:cs="仿宋"/>
          <w:color w:val="auto"/>
          <w:szCs w:val="21"/>
          <w:highlight w:val="none"/>
        </w:rPr>
        <w:t>在不改变合同其他条款的前提下，甲方可以在合同价款10%的范围内追加与合同标的相同的货物，并就此与乙方协商</w:t>
      </w:r>
      <w:r>
        <w:rPr>
          <w:rFonts w:hint="eastAsia" w:ascii="仿宋" w:hAnsi="仿宋" w:eastAsia="仿宋" w:cs="仿宋"/>
          <w:color w:val="auto"/>
          <w:szCs w:val="21"/>
          <w:highlight w:val="none"/>
          <w:lang w:eastAsia="zh-CN"/>
        </w:rPr>
        <w:t>一致后</w:t>
      </w:r>
      <w:r>
        <w:rPr>
          <w:rFonts w:hint="eastAsia" w:ascii="仿宋" w:hAnsi="仿宋" w:eastAsia="仿宋" w:cs="仿宋"/>
          <w:color w:val="auto"/>
          <w:szCs w:val="21"/>
          <w:highlight w:val="none"/>
        </w:rPr>
        <w:t>签订补充协议。</w:t>
      </w:r>
    </w:p>
    <w:p w14:paraId="3FC7E361">
      <w:pPr>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合同的中止</w:t>
      </w:r>
    </w:p>
    <w:p w14:paraId="2B5C9FA9">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（1）合同履行过程中因供应商就采购文件、采购过程或结果提起投诉的，甲方认为有必要的，</w:t>
      </w:r>
      <w:r>
        <w:rPr>
          <w:rFonts w:hint="eastAsia" w:ascii="仿宋" w:hAnsi="仿宋" w:eastAsia="仿宋" w:cs="仿宋"/>
          <w:color w:val="auto"/>
          <w:szCs w:val="21"/>
          <w:highlight w:val="none"/>
          <w:lang w:eastAsia="zh-CN"/>
        </w:rPr>
        <w:t>可以</w:t>
      </w:r>
      <w:r>
        <w:rPr>
          <w:rFonts w:hint="eastAsia" w:ascii="仿宋" w:hAnsi="仿宋" w:eastAsia="仿宋" w:cs="仿宋"/>
          <w:color w:val="auto"/>
          <w:szCs w:val="21"/>
          <w:highlight w:val="none"/>
        </w:rPr>
        <w:t>中止合同的履行。</w:t>
      </w:r>
    </w:p>
    <w:p w14:paraId="7294491A">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val="en-US" w:eastAsia="zh-CN"/>
        </w:rPr>
        <w:t>合同履行过程中，</w:t>
      </w:r>
      <w:r>
        <w:rPr>
          <w:rFonts w:hint="eastAsia" w:ascii="仿宋" w:hAnsi="仿宋" w:eastAsia="仿宋" w:cs="仿宋"/>
          <w:color w:val="auto"/>
          <w:szCs w:val="21"/>
          <w:highlight w:val="none"/>
        </w:rPr>
        <w:t>如果乙方出现以下情形之一的：1．经营状况严重恶化；2．转移财产、抽逃资金，以逃避债务；3．丧失商业信誉；4．有丧失或者可能丧失履约能力的其他情形</w:t>
      </w:r>
      <w:r>
        <w:rPr>
          <w:rFonts w:hint="eastAsia" w:ascii="仿宋" w:hAnsi="仿宋" w:eastAsia="仿宋" w:cs="仿宋"/>
          <w:color w:val="auto"/>
          <w:szCs w:val="21"/>
          <w:highlight w:val="none"/>
          <w:lang w:eastAsia="zh-CN"/>
        </w:rPr>
        <w:t>，乙方有义务及时告知甲方</w:t>
      </w:r>
      <w:r>
        <w:rPr>
          <w:rFonts w:hint="eastAsia" w:ascii="仿宋" w:hAnsi="仿宋" w:eastAsia="仿宋" w:cs="仿宋"/>
          <w:color w:val="auto"/>
          <w:szCs w:val="21"/>
          <w:highlight w:val="none"/>
        </w:rPr>
        <w:t>。甲方</w:t>
      </w:r>
      <w:r>
        <w:rPr>
          <w:rFonts w:hint="eastAsia" w:ascii="仿宋" w:hAnsi="仿宋" w:eastAsia="仿宋" w:cs="仿宋"/>
          <w:color w:val="auto"/>
          <w:szCs w:val="21"/>
          <w:highlight w:val="none"/>
          <w:lang w:eastAsia="zh-CN"/>
        </w:rPr>
        <w:t>有权</w:t>
      </w:r>
      <w:r>
        <w:rPr>
          <w:rFonts w:hint="eastAsia" w:ascii="仿宋" w:hAnsi="仿宋" w:eastAsia="仿宋" w:cs="仿宋"/>
          <w:color w:val="auto"/>
          <w:szCs w:val="21"/>
          <w:highlight w:val="none"/>
        </w:rPr>
        <w:t>以书面形式通知乙方中止合同</w:t>
      </w:r>
      <w:r>
        <w:rPr>
          <w:rFonts w:hint="eastAsia" w:ascii="仿宋" w:hAnsi="仿宋" w:eastAsia="仿宋" w:cs="仿宋"/>
          <w:color w:val="auto"/>
          <w:szCs w:val="21"/>
          <w:highlight w:val="none"/>
          <w:lang w:eastAsia="zh-CN"/>
        </w:rPr>
        <w:t>并要求乙方在合理期限内消除相关情形或者提供适当担保。</w:t>
      </w:r>
      <w:r>
        <w:rPr>
          <w:rFonts w:hint="eastAsia" w:ascii="仿宋" w:hAnsi="仿宋" w:eastAsia="仿宋" w:cs="仿宋"/>
          <w:color w:val="auto"/>
          <w:szCs w:val="21"/>
          <w:highlight w:val="none"/>
        </w:rPr>
        <w:t>乙方提供适当担保的，</w:t>
      </w:r>
      <w:r>
        <w:rPr>
          <w:rFonts w:hint="eastAsia" w:ascii="仿宋" w:hAnsi="仿宋" w:eastAsia="仿宋" w:cs="仿宋"/>
          <w:color w:val="auto"/>
          <w:szCs w:val="21"/>
          <w:highlight w:val="none"/>
          <w:lang w:eastAsia="zh-CN"/>
        </w:rPr>
        <w:t>合同继续</w:t>
      </w:r>
      <w:r>
        <w:rPr>
          <w:rFonts w:hint="eastAsia" w:ascii="仿宋" w:hAnsi="仿宋" w:eastAsia="仿宋" w:cs="仿宋"/>
          <w:color w:val="auto"/>
          <w:szCs w:val="21"/>
          <w:highlight w:val="none"/>
        </w:rPr>
        <w:t>履行</w:t>
      </w:r>
      <w:r>
        <w:rPr>
          <w:rFonts w:hint="eastAsia" w:ascii="仿宋" w:hAnsi="仿宋" w:eastAsia="仿宋" w:cs="仿宋"/>
          <w:color w:val="auto"/>
          <w:szCs w:val="21"/>
          <w:highlight w:val="none"/>
          <w:lang w:eastAsia="zh-CN"/>
        </w:rPr>
        <w:t>；乙</w:t>
      </w:r>
      <w:r>
        <w:rPr>
          <w:rFonts w:hint="eastAsia" w:ascii="仿宋" w:hAnsi="仿宋" w:eastAsia="仿宋" w:cs="仿宋"/>
          <w:color w:val="auto"/>
          <w:szCs w:val="21"/>
          <w:highlight w:val="none"/>
        </w:rPr>
        <w:t>方在合理期限内未恢复履约能力且未提供适当担保的，视为拒绝</w:t>
      </w:r>
      <w:r>
        <w:rPr>
          <w:rFonts w:hint="eastAsia" w:ascii="仿宋" w:hAnsi="仿宋" w:eastAsia="仿宋" w:cs="仿宋"/>
          <w:color w:val="auto"/>
          <w:szCs w:val="21"/>
          <w:highlight w:val="none"/>
          <w:lang w:eastAsia="zh-CN"/>
        </w:rPr>
        <w:t>继续</w:t>
      </w:r>
      <w:r>
        <w:rPr>
          <w:rFonts w:hint="eastAsia" w:ascii="仿宋" w:hAnsi="仿宋" w:eastAsia="仿宋" w:cs="仿宋"/>
          <w:color w:val="auto"/>
          <w:szCs w:val="21"/>
          <w:highlight w:val="none"/>
        </w:rPr>
        <w:t>履约，甲方</w:t>
      </w:r>
      <w:r>
        <w:rPr>
          <w:rFonts w:hint="eastAsia" w:ascii="仿宋" w:hAnsi="仿宋" w:eastAsia="仿宋" w:cs="仿宋"/>
          <w:color w:val="auto"/>
          <w:szCs w:val="21"/>
          <w:highlight w:val="none"/>
          <w:lang w:eastAsia="zh-CN"/>
        </w:rPr>
        <w:t>有权</w:t>
      </w:r>
      <w:r>
        <w:rPr>
          <w:rFonts w:hint="eastAsia" w:ascii="仿宋" w:hAnsi="仿宋" w:eastAsia="仿宋" w:cs="仿宋"/>
          <w:color w:val="auto"/>
          <w:szCs w:val="21"/>
          <w:highlight w:val="none"/>
        </w:rPr>
        <w:t>解除合同并要求乙方承担</w:t>
      </w:r>
      <w:r>
        <w:rPr>
          <w:rFonts w:hint="eastAsia" w:ascii="仿宋" w:hAnsi="仿宋" w:eastAsia="仿宋" w:cs="仿宋"/>
          <w:color w:val="auto"/>
          <w:szCs w:val="21"/>
          <w:highlight w:val="none"/>
          <w:lang w:eastAsia="zh-CN"/>
        </w:rPr>
        <w:t>由此给甲方造成的损失</w:t>
      </w:r>
      <w:r>
        <w:rPr>
          <w:rFonts w:hint="eastAsia" w:ascii="仿宋" w:hAnsi="仿宋" w:eastAsia="仿宋" w:cs="仿宋"/>
          <w:color w:val="auto"/>
          <w:szCs w:val="21"/>
          <w:highlight w:val="none"/>
        </w:rPr>
        <w:t>。</w:t>
      </w:r>
    </w:p>
    <w:p w14:paraId="01E1C213">
      <w:pPr>
        <w:autoSpaceDE w:val="0"/>
        <w:autoSpaceDN w:val="0"/>
        <w:adjustRightInd w:val="0"/>
        <w:spacing w:line="400" w:lineRule="exact"/>
        <w:ind w:firstLine="420" w:firstLineChars="200"/>
        <w:jc w:val="both"/>
        <w:rPr>
          <w:rFonts w:hint="eastAsia" w:ascii="仿宋" w:hAnsi="仿宋" w:eastAsia="仿宋" w:cs="仿宋"/>
          <w:sz w:val="21"/>
          <w:szCs w:val="21"/>
          <w:highlight w:val="none"/>
          <w:lang w:val="en-US" w:eastAsia="zh-CN" w:bidi="ar-SA"/>
        </w:rPr>
      </w:pPr>
      <w:r>
        <w:rPr>
          <w:rFonts w:hint="eastAsia" w:ascii="仿宋" w:hAnsi="仿宋" w:eastAsia="仿宋" w:cs="仿宋"/>
          <w:sz w:val="21"/>
          <w:szCs w:val="21"/>
          <w:highlight w:val="none"/>
          <w:lang w:val="en-US" w:eastAsia="zh-CN" w:bidi="ar-SA"/>
        </w:rPr>
        <w:t>（3）乙方分立、合并或者变更住所的，应当及时以书面形式告知甲方。乙方没有及时告知甲方，致使合同履行发生困难的，甲方可以中止合同履行并要求乙方承担由此给甲方造成的损失。</w:t>
      </w:r>
    </w:p>
    <w:p w14:paraId="38110702">
      <w:pPr>
        <w:snapToGrid w:val="0"/>
        <w:spacing w:line="400" w:lineRule="exact"/>
        <w:ind w:firstLine="420" w:firstLineChars="200"/>
        <w:jc w:val="left"/>
        <w:rPr>
          <w:rFonts w:hint="eastAsia" w:ascii="仿宋" w:hAnsi="仿宋" w:eastAsia="仿宋" w:cs="仿宋"/>
          <w:sz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）甲方不得以行政区划调整、政府换届、机构或者职能调整以及相关责任人更替为由中止合同。</w:t>
      </w:r>
    </w:p>
    <w:p w14:paraId="2CCD16A2">
      <w:pPr>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合同的终止</w:t>
      </w:r>
    </w:p>
    <w:p w14:paraId="65400A9E">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（1）合同因有效期限届满而终止；</w:t>
      </w:r>
    </w:p>
    <w:p w14:paraId="33D74D41">
      <w:pPr>
        <w:snapToGrid w:val="0"/>
        <w:spacing w:line="400" w:lineRule="exact"/>
        <w:ind w:firstLine="420" w:firstLineChars="200"/>
        <w:rPr>
          <w:rFonts w:hint="eastAsia" w:ascii="仿宋" w:hAnsi="仿宋" w:eastAsia="仿宋" w:cs="仿宋"/>
          <w:szCs w:val="21"/>
          <w:highlight w:val="none"/>
          <w:lang w:eastAsia="zh-CN"/>
        </w:rPr>
      </w:pPr>
      <w:r>
        <w:rPr>
          <w:rFonts w:hint="eastAsia" w:ascii="仿宋" w:hAnsi="仿宋" w:eastAsia="仿宋" w:cs="仿宋"/>
          <w:color w:val="auto"/>
          <w:szCs w:val="21"/>
          <w:highlight w:val="none"/>
        </w:rPr>
        <w:t>（2）乙方未</w:t>
      </w:r>
      <w:r>
        <w:rPr>
          <w:rFonts w:hint="eastAsia" w:ascii="仿宋" w:hAnsi="仿宋" w:eastAsia="仿宋" w:cs="仿宋"/>
          <w:color w:val="auto"/>
          <w:szCs w:val="21"/>
          <w:highlight w:val="none"/>
          <w:lang w:eastAsia="zh-CN"/>
        </w:rPr>
        <w:t>按</w:t>
      </w:r>
      <w:r>
        <w:rPr>
          <w:rFonts w:hint="eastAsia" w:ascii="仿宋" w:hAnsi="仿宋" w:eastAsia="仿宋" w:cs="仿宋"/>
          <w:color w:val="auto"/>
          <w:szCs w:val="21"/>
          <w:highlight w:val="none"/>
        </w:rPr>
        <w:t>合同约定履行，构成根本性违约的，甲方有权终止合同</w:t>
      </w:r>
      <w:r>
        <w:rPr>
          <w:rFonts w:hint="eastAsia" w:ascii="仿宋" w:hAnsi="仿宋" w:eastAsia="仿宋" w:cs="仿宋"/>
          <w:color w:val="auto"/>
          <w:szCs w:val="21"/>
          <w:highlight w:val="none"/>
          <w:lang w:eastAsia="zh-CN"/>
        </w:rPr>
        <w:t>，</w:t>
      </w:r>
      <w:r>
        <w:rPr>
          <w:rFonts w:hint="eastAsia" w:ascii="仿宋" w:hAnsi="仿宋" w:eastAsia="仿宋" w:cs="仿宋"/>
          <w:szCs w:val="21"/>
          <w:highlight w:val="none"/>
        </w:rPr>
        <w:t>并追究乙方的违约责</w:t>
      </w:r>
      <w:r>
        <w:rPr>
          <w:rFonts w:hint="eastAsia" w:ascii="仿宋" w:hAnsi="仿宋" w:eastAsia="仿宋" w:cs="仿宋"/>
          <w:szCs w:val="21"/>
          <w:highlight w:val="none"/>
          <w:lang w:val="en-US" w:eastAsia="zh-CN"/>
        </w:rPr>
        <w:t>任</w:t>
      </w:r>
      <w:r>
        <w:rPr>
          <w:rFonts w:hint="eastAsia" w:ascii="仿宋" w:hAnsi="仿宋" w:eastAsia="仿宋" w:cs="仿宋"/>
          <w:color w:val="auto"/>
          <w:szCs w:val="21"/>
          <w:highlight w:val="none"/>
        </w:rPr>
        <w:t>。</w:t>
      </w:r>
    </w:p>
    <w:p w14:paraId="2C27F224">
      <w:pPr>
        <w:autoSpaceDE w:val="0"/>
        <w:autoSpaceDN w:val="0"/>
        <w:adjustRightInd w:val="0"/>
        <w:spacing w:line="400" w:lineRule="exact"/>
        <w:ind w:firstLine="440" w:firstLineChars="200"/>
        <w:rPr>
          <w:rFonts w:hint="eastAsia" w:ascii="仿宋" w:hAnsi="仿宋" w:eastAsia="仿宋" w:cs="仿宋"/>
          <w:color w:val="auto"/>
          <w:sz w:val="22"/>
          <w:szCs w:val="21"/>
          <w:highlight w:val="none"/>
          <w:lang w:val="en-US" w:eastAsia="zh-CN" w:bidi="ar-SA"/>
        </w:rPr>
      </w:pPr>
      <w:r>
        <w:rPr>
          <w:rFonts w:hint="eastAsia" w:ascii="仿宋" w:hAnsi="仿宋" w:eastAsia="仿宋" w:cs="仿宋"/>
          <w:color w:val="auto"/>
          <w:sz w:val="22"/>
          <w:szCs w:val="21"/>
          <w:highlight w:val="none"/>
          <w:lang w:val="en-US" w:eastAsia="zh-CN" w:bidi="ar-SA"/>
        </w:rPr>
        <w:t xml:space="preserve">16.4 </w:t>
      </w:r>
      <w:r>
        <w:rPr>
          <w:rFonts w:hint="eastAsia" w:ascii="仿宋" w:hAnsi="仿宋" w:eastAsia="仿宋" w:cs="仿宋"/>
          <w:color w:val="auto"/>
          <w:kern w:val="2"/>
          <w:sz w:val="21"/>
          <w:szCs w:val="21"/>
          <w:highlight w:val="none"/>
          <w:lang w:val="en-US" w:eastAsia="zh-CN" w:bidi="ar-SA"/>
        </w:rPr>
        <w:t>涉及国家利益、社会公共利益的情形</w:t>
      </w:r>
    </w:p>
    <w:p w14:paraId="66FD5956">
      <w:pPr>
        <w:autoSpaceDE w:val="0"/>
        <w:autoSpaceDN w:val="0"/>
        <w:adjustRightInd w:val="0"/>
        <w:spacing w:line="400" w:lineRule="exact"/>
        <w:ind w:firstLine="420" w:firstLineChars="200"/>
        <w:jc w:val="both"/>
        <w:rPr>
          <w:rFonts w:hint="eastAsia" w:ascii="仿宋" w:hAnsi="仿宋" w:eastAsia="仿宋" w:cs="仿宋"/>
          <w:sz w:val="21"/>
          <w:szCs w:val="21"/>
          <w:highlight w:val="none"/>
          <w:lang w:val="en-US" w:eastAsia="zh-CN" w:bidi="ar-SA"/>
        </w:rPr>
      </w:pPr>
      <w:r>
        <w:rPr>
          <w:rFonts w:hint="eastAsia" w:ascii="仿宋" w:hAnsi="仿宋" w:eastAsia="仿宋" w:cs="仿宋"/>
          <w:sz w:val="21"/>
          <w:szCs w:val="21"/>
          <w:highlight w:val="none"/>
          <w:lang w:val="en-US" w:eastAsia="zh-CN" w:bidi="ar-SA"/>
        </w:rPr>
        <w:t>政府采购合同继续履行将损害国家利益和社会公共利益的，双方当事人应当变更、中止或者终止合同。有过错的一方应当承担赔偿责任，双方都有过错的，各自承担相应的责任。</w:t>
      </w:r>
    </w:p>
    <w:p w14:paraId="1AF4A7BC">
      <w:pPr>
        <w:autoSpaceDE w:val="0"/>
        <w:autoSpaceDN w:val="0"/>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w:t>
      </w:r>
      <w:r>
        <w:rPr>
          <w:rFonts w:hint="eastAsia" w:ascii="仿宋" w:hAnsi="仿宋" w:eastAsia="仿宋" w:cs="仿宋"/>
          <w:b/>
          <w:bCs/>
          <w:color w:val="auto"/>
          <w:sz w:val="24"/>
          <w:highlight w:val="none"/>
          <w:lang w:val="en-US" w:eastAsia="zh-CN"/>
        </w:rPr>
        <w:t>7</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合同分包</w:t>
      </w:r>
    </w:p>
    <w:p w14:paraId="23169BD7">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.1 乙方不得</w:t>
      </w:r>
      <w:r>
        <w:rPr>
          <w:rFonts w:hint="eastAsia" w:ascii="仿宋" w:hAnsi="仿宋" w:eastAsia="仿宋" w:cs="仿宋"/>
          <w:color w:val="auto"/>
          <w:szCs w:val="21"/>
          <w:highlight w:val="none"/>
          <w:lang w:eastAsia="zh-CN"/>
        </w:rPr>
        <w:t>将合同转包给其他供应商。涉及合同分包的，乙方</w:t>
      </w:r>
      <w:r>
        <w:rPr>
          <w:rFonts w:hint="eastAsia" w:ascii="仿宋" w:hAnsi="仿宋" w:eastAsia="仿宋" w:cs="仿宋"/>
          <w:color w:val="auto"/>
          <w:szCs w:val="21"/>
          <w:highlight w:val="none"/>
          <w:lang w:val="en-US" w:eastAsia="zh-CN"/>
        </w:rPr>
        <w:t>应</w:t>
      </w:r>
      <w:r>
        <w:rPr>
          <w:rFonts w:hint="eastAsia" w:ascii="仿宋" w:hAnsi="仿宋" w:eastAsia="仿宋" w:cs="仿宋"/>
          <w:color w:val="auto"/>
          <w:szCs w:val="21"/>
          <w:highlight w:val="none"/>
          <w:lang w:eastAsia="zh-CN"/>
        </w:rPr>
        <w:t>根据采购文件和投标（响应）文件规定进行</w:t>
      </w:r>
      <w:r>
        <w:rPr>
          <w:rFonts w:hint="eastAsia" w:ascii="仿宋" w:hAnsi="仿宋" w:eastAsia="仿宋" w:cs="仿宋"/>
          <w:color w:val="auto"/>
          <w:szCs w:val="21"/>
          <w:highlight w:val="none"/>
        </w:rPr>
        <w:t>合同分包。</w:t>
      </w:r>
    </w:p>
    <w:p w14:paraId="7EDD4E1A">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.2 乙方执行政府采购政策向中小企业依法分包的</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乙方应当按采购文件</w:t>
      </w:r>
      <w:r>
        <w:rPr>
          <w:rFonts w:hint="eastAsia" w:ascii="仿宋" w:hAnsi="仿宋" w:eastAsia="仿宋" w:cs="仿宋"/>
          <w:color w:val="auto"/>
          <w:szCs w:val="21"/>
          <w:highlight w:val="none"/>
          <w:lang w:eastAsia="zh-CN"/>
        </w:rPr>
        <w:t>和</w:t>
      </w:r>
      <w:r>
        <w:rPr>
          <w:rFonts w:hint="eastAsia" w:ascii="仿宋" w:hAnsi="仿宋" w:eastAsia="仿宋" w:cs="仿宋"/>
          <w:color w:val="auto"/>
          <w:szCs w:val="21"/>
          <w:highlight w:val="none"/>
        </w:rPr>
        <w:t>投标（响应）文件签订分包</w:t>
      </w:r>
      <w:r>
        <w:rPr>
          <w:rFonts w:hint="eastAsia" w:ascii="仿宋" w:hAnsi="仿宋" w:eastAsia="仿宋" w:cs="仿宋"/>
          <w:color w:val="auto"/>
          <w:szCs w:val="21"/>
          <w:highlight w:val="none"/>
          <w:lang w:eastAsia="zh-CN"/>
        </w:rPr>
        <w:t>意向</w:t>
      </w:r>
      <w:r>
        <w:rPr>
          <w:rFonts w:hint="eastAsia" w:ascii="仿宋" w:hAnsi="仿宋" w:eastAsia="仿宋" w:cs="仿宋"/>
          <w:color w:val="auto"/>
          <w:szCs w:val="21"/>
          <w:highlight w:val="none"/>
        </w:rPr>
        <w:t>协议，分包</w:t>
      </w:r>
      <w:r>
        <w:rPr>
          <w:rFonts w:hint="eastAsia" w:ascii="仿宋" w:hAnsi="仿宋" w:eastAsia="仿宋" w:cs="仿宋"/>
          <w:color w:val="auto"/>
          <w:szCs w:val="21"/>
          <w:highlight w:val="none"/>
          <w:lang w:eastAsia="zh-CN"/>
        </w:rPr>
        <w:t>意向</w:t>
      </w:r>
      <w:r>
        <w:rPr>
          <w:rFonts w:hint="eastAsia" w:ascii="仿宋" w:hAnsi="仿宋" w:eastAsia="仿宋" w:cs="仿宋"/>
          <w:color w:val="auto"/>
          <w:szCs w:val="21"/>
          <w:highlight w:val="none"/>
        </w:rPr>
        <w:t>协议属于本合同组成部分。</w:t>
      </w:r>
    </w:p>
    <w:p w14:paraId="2E3558C7">
      <w:pPr>
        <w:autoSpaceDE w:val="0"/>
        <w:autoSpaceDN w:val="0"/>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eastAsia="zh-CN"/>
        </w:rPr>
        <w:t>1</w:t>
      </w:r>
      <w:r>
        <w:rPr>
          <w:rFonts w:hint="eastAsia" w:ascii="仿宋" w:hAnsi="仿宋" w:eastAsia="仿宋" w:cs="仿宋"/>
          <w:b/>
          <w:bCs/>
          <w:color w:val="auto"/>
          <w:sz w:val="24"/>
          <w:highlight w:val="none"/>
          <w:lang w:val="en-US" w:eastAsia="zh-CN"/>
        </w:rPr>
        <w:t>8</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不可抗力</w:t>
      </w:r>
    </w:p>
    <w:p w14:paraId="2FD3EBD5">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1</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rPr>
        <w:t>.1 不可抗力是指合同双方不能预见、不能避免且不能克服的客观情况。</w:t>
      </w:r>
    </w:p>
    <w:p w14:paraId="17CEF8E0">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1</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rPr>
        <w:t>.2 任何一方对由于不可抗力造成的部分或全部不能履行合同不承担违约责任。但迟延履行后发生不可抗力的，不能免除责任。</w:t>
      </w:r>
    </w:p>
    <w:p w14:paraId="31AE6F24">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1</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rPr>
        <w:t>.3 遇有不可抗力的一方，应及时将事件情况以书面形式</w:t>
      </w:r>
      <w:r>
        <w:rPr>
          <w:rFonts w:hint="eastAsia" w:ascii="仿宋" w:hAnsi="仿宋" w:eastAsia="仿宋" w:cs="仿宋"/>
          <w:color w:val="auto"/>
          <w:szCs w:val="21"/>
          <w:highlight w:val="none"/>
          <w:lang w:eastAsia="zh-CN"/>
        </w:rPr>
        <w:t>告</w:t>
      </w:r>
      <w:r>
        <w:rPr>
          <w:rFonts w:hint="eastAsia" w:ascii="仿宋" w:hAnsi="仿宋" w:eastAsia="仿宋" w:cs="仿宋"/>
          <w:color w:val="auto"/>
          <w:szCs w:val="21"/>
          <w:highlight w:val="none"/>
        </w:rPr>
        <w:t>知另一方，并在事件发生后及时向另一方提交合同不能履行或部分不能履行或需要延期履行</w:t>
      </w:r>
      <w:r>
        <w:rPr>
          <w:rFonts w:hint="eastAsia" w:ascii="仿宋" w:hAnsi="仿宋" w:eastAsia="仿宋" w:cs="仿宋"/>
          <w:color w:val="auto"/>
          <w:szCs w:val="21"/>
          <w:highlight w:val="none"/>
          <w:lang w:eastAsia="zh-CN"/>
        </w:rPr>
        <w:t>的详细</w:t>
      </w:r>
      <w:r>
        <w:rPr>
          <w:rFonts w:hint="eastAsia" w:ascii="仿宋" w:hAnsi="仿宋" w:eastAsia="仿宋" w:cs="仿宋"/>
          <w:color w:val="auto"/>
          <w:szCs w:val="21"/>
          <w:highlight w:val="none"/>
        </w:rPr>
        <w:t>报告</w:t>
      </w:r>
      <w:r>
        <w:rPr>
          <w:rFonts w:hint="eastAsia" w:ascii="仿宋" w:hAnsi="仿宋" w:eastAsia="仿宋" w:cs="仿宋"/>
          <w:color w:val="auto"/>
          <w:szCs w:val="21"/>
          <w:highlight w:val="none"/>
          <w:lang w:eastAsia="zh-CN"/>
        </w:rPr>
        <w:t>，以</w:t>
      </w:r>
      <w:r>
        <w:rPr>
          <w:rFonts w:hint="eastAsia" w:ascii="仿宋" w:hAnsi="仿宋" w:eastAsia="仿宋" w:cs="仿宋"/>
          <w:color w:val="auto"/>
          <w:szCs w:val="21"/>
          <w:highlight w:val="none"/>
          <w:lang w:val="en-US" w:eastAsia="zh-CN"/>
        </w:rPr>
        <w:t>及证明不可抗力发生及其持续时间的证据</w:t>
      </w:r>
      <w:r>
        <w:rPr>
          <w:rFonts w:hint="eastAsia" w:ascii="仿宋" w:hAnsi="仿宋" w:eastAsia="仿宋" w:cs="仿宋"/>
          <w:color w:val="auto"/>
          <w:szCs w:val="21"/>
          <w:highlight w:val="none"/>
        </w:rPr>
        <w:t>。</w:t>
      </w:r>
    </w:p>
    <w:p w14:paraId="078447B7">
      <w:pPr>
        <w:autoSpaceDE w:val="0"/>
        <w:autoSpaceDN w:val="0"/>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19</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解决争议的方法</w:t>
      </w:r>
    </w:p>
    <w:p w14:paraId="051A9C16">
      <w:pPr>
        <w:autoSpaceDE w:val="0"/>
        <w:autoSpaceDN w:val="0"/>
        <w:adjustRightInd w:val="0"/>
        <w:spacing w:line="400" w:lineRule="exact"/>
        <w:ind w:firstLine="420" w:firstLineChars="200"/>
        <w:jc w:val="both"/>
        <w:rPr>
          <w:rFonts w:hint="eastAsia" w:ascii="仿宋" w:hAnsi="仿宋" w:eastAsia="仿宋" w:cs="仿宋"/>
          <w:sz w:val="21"/>
          <w:szCs w:val="21"/>
          <w:highlight w:val="none"/>
          <w:lang w:val="en-US" w:eastAsia="zh-CN" w:bidi="ar-SA"/>
        </w:rPr>
      </w:pPr>
      <w:r>
        <w:rPr>
          <w:rFonts w:hint="eastAsia" w:ascii="仿宋" w:hAnsi="仿宋" w:eastAsia="仿宋" w:cs="仿宋"/>
          <w:sz w:val="21"/>
          <w:szCs w:val="21"/>
          <w:highlight w:val="none"/>
          <w:lang w:val="en-US" w:eastAsia="zh-CN" w:bidi="ar-SA"/>
        </w:rPr>
        <w:t>19.1 因本合同及合同有关事项发生的争议，由甲乙双方友好协商解决。协商不成时，可以向有关组织申请调解。合同一方或双方不愿调解或调解不成的，可以通过仲裁或诉讼的方式解决争议。</w:t>
      </w:r>
    </w:p>
    <w:p w14:paraId="77903E4D">
      <w:pPr>
        <w:autoSpaceDE w:val="0"/>
        <w:autoSpaceDN w:val="0"/>
        <w:adjustRightInd w:val="0"/>
        <w:spacing w:line="400" w:lineRule="exact"/>
        <w:ind w:firstLine="420" w:firstLineChars="200"/>
        <w:jc w:val="both"/>
        <w:rPr>
          <w:rFonts w:hint="eastAsia" w:ascii="仿宋" w:hAnsi="仿宋" w:eastAsia="仿宋" w:cs="仿宋"/>
          <w:sz w:val="21"/>
          <w:szCs w:val="21"/>
          <w:highlight w:val="none"/>
          <w:lang w:val="en-US" w:eastAsia="zh-CN" w:bidi="ar-SA"/>
        </w:rPr>
      </w:pPr>
      <w:r>
        <w:rPr>
          <w:rFonts w:hint="eastAsia" w:ascii="仿宋" w:hAnsi="仿宋" w:eastAsia="仿宋" w:cs="仿宋"/>
          <w:sz w:val="21"/>
          <w:szCs w:val="21"/>
          <w:highlight w:val="none"/>
          <w:lang w:val="en-US" w:eastAsia="zh-CN" w:bidi="ar-SA"/>
        </w:rPr>
        <w:t>19.2 选择仲裁的，应在</w:t>
      </w:r>
      <w:r>
        <w:rPr>
          <w:rFonts w:hint="eastAsia" w:ascii="仿宋" w:hAnsi="仿宋" w:eastAsia="仿宋" w:cs="仿宋"/>
          <w:b/>
          <w:bCs/>
          <w:color w:val="auto"/>
          <w:sz w:val="21"/>
          <w:szCs w:val="21"/>
          <w:highlight w:val="none"/>
          <w:lang w:val="en-US" w:eastAsia="zh-CN" w:bidi="ar-SA"/>
        </w:rPr>
        <w:t>【政府采购合同专用条款】</w:t>
      </w:r>
      <w:r>
        <w:rPr>
          <w:rFonts w:hint="eastAsia" w:ascii="仿宋" w:hAnsi="仿宋" w:eastAsia="仿宋" w:cs="仿宋"/>
          <w:sz w:val="21"/>
          <w:szCs w:val="21"/>
          <w:highlight w:val="none"/>
          <w:lang w:val="en-US" w:eastAsia="zh-CN" w:bidi="ar-SA"/>
        </w:rPr>
        <w:t>中明确仲裁机构及仲裁地；通过诉讼方式解决的，可以在</w:t>
      </w:r>
      <w:r>
        <w:rPr>
          <w:rFonts w:hint="eastAsia" w:ascii="仿宋" w:hAnsi="仿宋" w:eastAsia="仿宋" w:cs="仿宋"/>
          <w:b/>
          <w:bCs/>
          <w:color w:val="auto"/>
          <w:sz w:val="21"/>
          <w:szCs w:val="21"/>
          <w:highlight w:val="none"/>
          <w:lang w:val="en-US" w:eastAsia="zh-CN" w:bidi="ar-SA"/>
        </w:rPr>
        <w:t>【政府采购合同专用条款】</w:t>
      </w:r>
      <w:r>
        <w:rPr>
          <w:rFonts w:hint="eastAsia" w:ascii="仿宋" w:hAnsi="仿宋" w:eastAsia="仿宋" w:cs="仿宋"/>
          <w:sz w:val="21"/>
          <w:szCs w:val="21"/>
          <w:highlight w:val="none"/>
          <w:lang w:val="en-US" w:eastAsia="zh-CN" w:bidi="ar-SA"/>
        </w:rPr>
        <w:t>中进一步约定选择与争议有实际联系的地点的人民法院管辖，但管辖法院的约定不得违反级别管辖和专属管辖的规定。</w:t>
      </w:r>
    </w:p>
    <w:p w14:paraId="1F3646AC">
      <w:pPr>
        <w:autoSpaceDE w:val="0"/>
        <w:autoSpaceDN w:val="0"/>
        <w:adjustRightInd w:val="0"/>
        <w:spacing w:line="400" w:lineRule="exact"/>
        <w:ind w:firstLine="420" w:firstLineChars="200"/>
        <w:jc w:val="both"/>
        <w:rPr>
          <w:rFonts w:hint="eastAsia" w:ascii="仿宋" w:hAnsi="仿宋" w:eastAsia="仿宋" w:cs="仿宋"/>
          <w:sz w:val="21"/>
          <w:szCs w:val="21"/>
          <w:highlight w:val="none"/>
          <w:lang w:val="en-US" w:eastAsia="zh-CN" w:bidi="ar-SA"/>
        </w:rPr>
      </w:pPr>
      <w:r>
        <w:rPr>
          <w:rFonts w:hint="eastAsia" w:ascii="仿宋" w:hAnsi="仿宋" w:eastAsia="仿宋" w:cs="仿宋"/>
          <w:sz w:val="21"/>
          <w:szCs w:val="21"/>
          <w:highlight w:val="none"/>
          <w:lang w:val="en-US" w:eastAsia="zh-CN" w:bidi="ar-SA"/>
        </w:rPr>
        <w:t>19.3 如甲乙双方有争议的事项不影响合同其他部分的履行，在争议解决期间，合同其他部分应当继续履行。</w:t>
      </w:r>
    </w:p>
    <w:p w14:paraId="11C0E870">
      <w:pPr>
        <w:autoSpaceDE w:val="0"/>
        <w:autoSpaceDN w:val="0"/>
        <w:adjustRightInd w:val="0"/>
        <w:snapToGrid w:val="0"/>
        <w:spacing w:before="0" w:line="400" w:lineRule="exact"/>
        <w:jc w:val="left"/>
        <w:rPr>
          <w:rFonts w:hint="eastAsia" w:ascii="仿宋" w:hAnsi="仿宋" w:eastAsia="仿宋" w:cs="仿宋"/>
          <w:color w:val="auto"/>
          <w:sz w:val="24"/>
          <w:highlight w:val="none"/>
        </w:rPr>
      </w:pPr>
      <w:r>
        <w:rPr>
          <w:rFonts w:hint="eastAsia" w:ascii="仿宋" w:hAnsi="仿宋" w:eastAsia="仿宋" w:cs="仿宋"/>
          <w:b/>
          <w:color w:val="auto"/>
          <w:sz w:val="24"/>
          <w:highlight w:val="none"/>
          <w:lang w:val="en-US" w:eastAsia="zh-CN"/>
        </w:rPr>
        <w:t>20</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 xml:space="preserve"> </w:t>
      </w:r>
      <w:r>
        <w:rPr>
          <w:rFonts w:hint="eastAsia" w:ascii="仿宋" w:hAnsi="仿宋" w:eastAsia="仿宋" w:cs="仿宋"/>
          <w:b/>
          <w:color w:val="auto"/>
          <w:sz w:val="24"/>
          <w:highlight w:val="none"/>
        </w:rPr>
        <w:t>政府采购政策</w:t>
      </w:r>
    </w:p>
    <w:p w14:paraId="5A82F051">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 xml:space="preserve">20.1 </w:t>
      </w:r>
      <w:r>
        <w:rPr>
          <w:rFonts w:hint="eastAsia" w:ascii="仿宋" w:hAnsi="仿宋" w:eastAsia="仿宋" w:cs="仿宋"/>
          <w:highlight w:val="none"/>
          <w:lang w:val="en-GB"/>
        </w:rPr>
        <w:t>本合同应当按照规定执行政府采购政策。</w:t>
      </w:r>
    </w:p>
    <w:p w14:paraId="519FBE5A">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val="en-US" w:eastAsia="zh-CN"/>
        </w:rPr>
        <w:t>0</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 xml:space="preserve"> 本合同依法执行政府采购政策的方式和内容，属于合同履约验收的范围。</w:t>
      </w:r>
      <w:r>
        <w:rPr>
          <w:rFonts w:hint="eastAsia" w:ascii="仿宋" w:hAnsi="仿宋" w:eastAsia="仿宋" w:cs="仿宋"/>
          <w:sz w:val="21"/>
          <w:highlight w:val="none"/>
          <w:lang w:eastAsia="zh-CN"/>
        </w:rPr>
        <w:t>甲乙双方</w:t>
      </w:r>
      <w:r>
        <w:rPr>
          <w:rFonts w:hint="eastAsia" w:ascii="仿宋" w:hAnsi="仿宋" w:eastAsia="仿宋" w:cs="仿宋"/>
          <w:highlight w:val="none"/>
          <w:lang w:val="en-GB"/>
        </w:rPr>
        <w:t>未按规定要求执行政府采购政策造成损失的</w:t>
      </w:r>
      <w:r>
        <w:rPr>
          <w:rFonts w:hint="eastAsia" w:ascii="仿宋" w:hAnsi="仿宋" w:eastAsia="仿宋" w:cs="仿宋"/>
          <w:color w:val="auto"/>
          <w:szCs w:val="21"/>
          <w:highlight w:val="none"/>
        </w:rPr>
        <w:t>，有过错的一方应当承担赔偿责任，双方都有过错的，各自承担相应的责任。</w:t>
      </w:r>
    </w:p>
    <w:p w14:paraId="06B1CF69">
      <w:pPr>
        <w:widowControl w:val="0"/>
        <w:spacing w:after="0" w:line="400" w:lineRule="exact"/>
        <w:ind w:firstLine="420" w:firstLineChars="200"/>
        <w:jc w:val="both"/>
        <w:rPr>
          <w:rFonts w:hint="eastAsia" w:ascii="仿宋" w:hAnsi="仿宋" w:eastAsia="仿宋" w:cs="仿宋"/>
          <w:color w:val="auto"/>
          <w:kern w:val="2"/>
          <w:sz w:val="21"/>
          <w:szCs w:val="22"/>
          <w:highlight w:val="none"/>
          <w:lang w:val="en-US" w:eastAsia="zh-CN" w:bidi="ar-SA"/>
        </w:rPr>
      </w:pPr>
      <w:r>
        <w:rPr>
          <w:rFonts w:hint="eastAsia" w:ascii="仿宋" w:hAnsi="仿宋" w:eastAsia="仿宋" w:cs="仿宋"/>
          <w:color w:val="auto"/>
          <w:kern w:val="2"/>
          <w:sz w:val="21"/>
          <w:szCs w:val="21"/>
          <w:highlight w:val="none"/>
          <w:lang w:val="en-US" w:eastAsia="zh-CN" w:bidi="ar-SA"/>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1617C5A">
      <w:pPr>
        <w:autoSpaceDE w:val="0"/>
        <w:autoSpaceDN w:val="0"/>
        <w:adjustRightInd w:val="0"/>
        <w:snapToGrid w:val="0"/>
        <w:spacing w:before="0" w:line="40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w:t>
      </w:r>
      <w:r>
        <w:rPr>
          <w:rFonts w:hint="eastAsia" w:ascii="仿宋" w:hAnsi="仿宋" w:eastAsia="仿宋" w:cs="仿宋"/>
          <w:b/>
          <w:color w:val="auto"/>
          <w:sz w:val="24"/>
          <w:highlight w:val="none"/>
          <w:lang w:val="en-US" w:eastAsia="zh-CN"/>
        </w:rPr>
        <w:t>1</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 xml:space="preserve"> </w:t>
      </w:r>
      <w:r>
        <w:rPr>
          <w:rFonts w:hint="eastAsia" w:ascii="仿宋" w:hAnsi="仿宋" w:eastAsia="仿宋" w:cs="仿宋"/>
          <w:b/>
          <w:color w:val="auto"/>
          <w:sz w:val="24"/>
          <w:highlight w:val="none"/>
        </w:rPr>
        <w:t>法律适用</w:t>
      </w:r>
    </w:p>
    <w:p w14:paraId="3F851513">
      <w:pPr>
        <w:autoSpaceDE w:val="0"/>
        <w:autoSpaceDN w:val="0"/>
        <w:adjustRightInd w:val="0"/>
        <w:spacing w:line="400" w:lineRule="exact"/>
        <w:ind w:firstLine="420" w:firstLineChars="200"/>
        <w:jc w:val="both"/>
        <w:rPr>
          <w:rFonts w:hint="eastAsia" w:ascii="仿宋" w:hAnsi="仿宋" w:eastAsia="仿宋" w:cs="仿宋"/>
          <w:sz w:val="21"/>
          <w:szCs w:val="21"/>
          <w:highlight w:val="none"/>
          <w:lang w:val="en-US" w:eastAsia="zh-CN" w:bidi="ar-SA"/>
        </w:rPr>
      </w:pPr>
      <w:r>
        <w:rPr>
          <w:rFonts w:hint="eastAsia" w:ascii="仿宋" w:hAnsi="仿宋" w:eastAsia="仿宋" w:cs="仿宋"/>
          <w:sz w:val="21"/>
          <w:szCs w:val="21"/>
          <w:highlight w:val="none"/>
          <w:lang w:val="en-US" w:eastAsia="zh-CN" w:bidi="ar-SA"/>
        </w:rPr>
        <w:t>21.1 本合同的订立、生效、解释、履行及与本合同有关的争议解决，均适用法律、行政法规。</w:t>
      </w:r>
    </w:p>
    <w:p w14:paraId="417F8977">
      <w:pPr>
        <w:autoSpaceDE w:val="0"/>
        <w:autoSpaceDN w:val="0"/>
        <w:adjustRightInd w:val="0"/>
        <w:spacing w:line="400" w:lineRule="exact"/>
        <w:ind w:firstLine="420" w:firstLineChars="200"/>
        <w:jc w:val="both"/>
        <w:rPr>
          <w:rFonts w:hint="eastAsia" w:ascii="仿宋" w:hAnsi="仿宋" w:eastAsia="仿宋" w:cs="仿宋"/>
          <w:sz w:val="21"/>
          <w:szCs w:val="21"/>
          <w:highlight w:val="none"/>
          <w:lang w:val="en-US" w:eastAsia="zh-CN" w:bidi="ar-SA"/>
        </w:rPr>
      </w:pPr>
      <w:r>
        <w:rPr>
          <w:rFonts w:hint="eastAsia" w:ascii="仿宋" w:hAnsi="仿宋" w:eastAsia="仿宋" w:cs="仿宋"/>
          <w:sz w:val="21"/>
          <w:szCs w:val="21"/>
          <w:highlight w:val="none"/>
          <w:lang w:val="en-US" w:eastAsia="zh-CN" w:bidi="ar-SA"/>
        </w:rPr>
        <w:t>21.2 本合同条款与法律、行政法规的强制性规定不一致的，双方当事人应按照法律、行政法规的强制性规定修改本合同的相关条款。</w:t>
      </w:r>
    </w:p>
    <w:p w14:paraId="41C677CC">
      <w:pPr>
        <w:numPr>
          <w:ilvl w:val="-1"/>
          <w:numId w:val="0"/>
        </w:numPr>
        <w:autoSpaceDE w:val="0"/>
        <w:autoSpaceDN w:val="0"/>
        <w:adjustRightInd w:val="0"/>
        <w:snapToGrid w:val="0"/>
        <w:spacing w:before="0" w:line="40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 xml:space="preserve">22. </w:t>
      </w:r>
      <w:r>
        <w:rPr>
          <w:rFonts w:hint="eastAsia" w:ascii="仿宋" w:hAnsi="仿宋" w:eastAsia="仿宋" w:cs="仿宋"/>
          <w:b/>
          <w:color w:val="auto"/>
          <w:sz w:val="24"/>
          <w:highlight w:val="none"/>
        </w:rPr>
        <w:t>通知</w:t>
      </w:r>
    </w:p>
    <w:p w14:paraId="233255BF">
      <w:pPr>
        <w:autoSpaceDE w:val="0"/>
        <w:autoSpaceDN w:val="0"/>
        <w:adjustRightInd w:val="0"/>
        <w:spacing w:line="400" w:lineRule="exact"/>
        <w:ind w:firstLine="420" w:firstLineChars="200"/>
        <w:jc w:val="both"/>
        <w:rPr>
          <w:rFonts w:hint="eastAsia" w:ascii="仿宋" w:hAnsi="仿宋" w:eastAsia="仿宋" w:cs="仿宋"/>
          <w:sz w:val="21"/>
          <w:szCs w:val="21"/>
          <w:highlight w:val="none"/>
          <w:lang w:val="en-US" w:eastAsia="zh-CN" w:bidi="ar-SA"/>
        </w:rPr>
      </w:pPr>
      <w:r>
        <w:rPr>
          <w:rFonts w:hint="eastAsia" w:ascii="仿宋" w:hAnsi="仿宋" w:eastAsia="仿宋" w:cs="仿宋"/>
          <w:sz w:val="21"/>
          <w:szCs w:val="21"/>
          <w:highlight w:val="none"/>
          <w:lang w:val="en-US" w:eastAsia="zh-CN" w:bidi="ar-SA"/>
        </w:rPr>
        <w:t>22.1 本合同任何一方向对方发出的通知、信件、数据电文等，应当发送至本合同第一部分《政府采购合同协议书》所约定的通讯地址、联系人、联系电话或电子邮箱。</w:t>
      </w:r>
    </w:p>
    <w:p w14:paraId="047A62C4">
      <w:pPr>
        <w:autoSpaceDE w:val="0"/>
        <w:autoSpaceDN w:val="0"/>
        <w:adjustRightInd w:val="0"/>
        <w:spacing w:line="400" w:lineRule="exact"/>
        <w:ind w:firstLine="0" w:firstLineChars="0"/>
        <w:jc w:val="both"/>
        <w:rPr>
          <w:rFonts w:hint="eastAsia" w:ascii="仿宋" w:hAnsi="仿宋" w:eastAsia="仿宋" w:cs="仿宋"/>
          <w:sz w:val="21"/>
          <w:szCs w:val="21"/>
          <w:highlight w:val="none"/>
          <w:lang w:val="en-US" w:eastAsia="zh-CN" w:bidi="ar-SA"/>
        </w:rPr>
      </w:pPr>
      <w:r>
        <w:rPr>
          <w:rFonts w:hint="eastAsia" w:ascii="仿宋" w:hAnsi="仿宋" w:eastAsia="仿宋" w:cs="仿宋"/>
          <w:sz w:val="21"/>
          <w:szCs w:val="21"/>
          <w:highlight w:val="none"/>
          <w:lang w:val="en-US" w:eastAsia="zh-CN" w:bidi="ar-SA"/>
        </w:rPr>
        <w:t xml:space="preserve">    22.2 一方当事人变更名称、住所、联系人、联系电话或电子邮箱等信息的，应当在变更后3日内及时书面通知对方，对方实际收到变更通知前的送达仍为有效送达。</w:t>
      </w:r>
    </w:p>
    <w:p w14:paraId="23003FA0">
      <w:pPr>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本合同一方给另一方的通知均应采用书面形式，传真或快递送到本合同中规定的对方的地址和办理签收手续。</w:t>
      </w:r>
    </w:p>
    <w:p w14:paraId="4CBC3C9E">
      <w:pPr>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通知以送达之日或通知书中规定的生效之日起生效，两者中以较迟之日为准。</w:t>
      </w:r>
    </w:p>
    <w:p w14:paraId="57EFC205">
      <w:pPr>
        <w:numPr>
          <w:ilvl w:val="0"/>
          <w:numId w:val="13"/>
        </w:numPr>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合同未尽事项</w:t>
      </w:r>
    </w:p>
    <w:p w14:paraId="3AB2EA08">
      <w:pPr>
        <w:adjustRightInd w:val="0"/>
        <w:snapToGrid w:val="0"/>
        <w:spacing w:before="0" w:line="400" w:lineRule="exact"/>
        <w:ind w:firstLine="420" w:firstLineChars="200"/>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2</w:t>
      </w:r>
      <w:r>
        <w:rPr>
          <w:rFonts w:hint="eastAsia" w:ascii="仿宋" w:hAnsi="仿宋" w:eastAsia="仿宋" w:cs="仿宋"/>
          <w:bCs/>
          <w:color w:val="auto"/>
          <w:szCs w:val="21"/>
          <w:highlight w:val="none"/>
          <w:lang w:val="en-US" w:eastAsia="zh-CN"/>
        </w:rPr>
        <w:t>3</w:t>
      </w:r>
      <w:r>
        <w:rPr>
          <w:rFonts w:hint="eastAsia" w:ascii="仿宋" w:hAnsi="仿宋" w:eastAsia="仿宋" w:cs="仿宋"/>
          <w:bCs/>
          <w:color w:val="auto"/>
          <w:szCs w:val="21"/>
          <w:highlight w:val="none"/>
        </w:rPr>
        <w:t>.1合同未尽事项见</w:t>
      </w:r>
      <w:r>
        <w:rPr>
          <w:rFonts w:hint="eastAsia" w:ascii="仿宋" w:hAnsi="仿宋" w:eastAsia="仿宋" w:cs="仿宋"/>
          <w:b/>
          <w:color w:val="auto"/>
          <w:szCs w:val="21"/>
          <w:highlight w:val="none"/>
        </w:rPr>
        <w:t>【政府采购合同专用条款】</w:t>
      </w:r>
      <w:r>
        <w:rPr>
          <w:rFonts w:hint="eastAsia" w:ascii="仿宋" w:hAnsi="仿宋" w:eastAsia="仿宋" w:cs="仿宋"/>
          <w:bCs/>
          <w:color w:val="auto"/>
          <w:szCs w:val="21"/>
          <w:highlight w:val="none"/>
        </w:rPr>
        <w:t>。</w:t>
      </w:r>
    </w:p>
    <w:p w14:paraId="22305BE5">
      <w:pPr>
        <w:adjustRightInd w:val="0"/>
        <w:snapToGrid w:val="0"/>
        <w:spacing w:line="400" w:lineRule="exact"/>
        <w:ind w:firstLine="0" w:firstLineChars="0"/>
        <w:jc w:val="left"/>
        <w:rPr>
          <w:rFonts w:hint="eastAsia" w:ascii="仿宋" w:hAnsi="仿宋" w:eastAsia="仿宋" w:cs="仿宋"/>
          <w:color w:val="auto"/>
          <w:sz w:val="28"/>
          <w:szCs w:val="28"/>
          <w:highlight w:val="none"/>
        </w:rPr>
      </w:pPr>
      <w:r>
        <w:rPr>
          <w:rFonts w:hint="eastAsia" w:ascii="仿宋" w:hAnsi="仿宋" w:eastAsia="仿宋" w:cs="仿宋"/>
          <w:bCs/>
          <w:color w:val="auto"/>
          <w:szCs w:val="21"/>
          <w:highlight w:val="none"/>
          <w:lang w:val="en-US" w:eastAsia="zh-CN"/>
        </w:rPr>
        <w:t xml:space="preserve">    23.2 合同附件与合同正文具有同等的法律效力。</w:t>
      </w:r>
      <w:bookmarkStart w:id="25" w:name="_Toc20313"/>
    </w:p>
    <w:p w14:paraId="13CC0785">
      <w:pPr>
        <w:adjustRightInd w:val="0"/>
        <w:snapToGrid w:val="0"/>
        <w:jc w:val="center"/>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br w:type="page"/>
      </w:r>
    </w:p>
    <w:p w14:paraId="42989403">
      <w:pPr>
        <w:keepNext/>
        <w:keepLines/>
        <w:widowControl w:val="0"/>
        <w:adjustRightInd w:val="0"/>
        <w:snapToGrid w:val="0"/>
        <w:spacing w:line="360" w:lineRule="auto"/>
        <w:jc w:val="center"/>
        <w:outlineLvl w:val="1"/>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kern w:val="2"/>
          <w:sz w:val="28"/>
          <w:szCs w:val="28"/>
          <w:highlight w:val="none"/>
          <w:lang w:val="en-US" w:eastAsia="zh-CN" w:bidi="ar-SA"/>
        </w:rPr>
        <w:t>第三节 政府采购合同专用条款</w:t>
      </w:r>
      <w:bookmarkEnd w:id="25"/>
    </w:p>
    <w:tbl>
      <w:tblPr>
        <w:tblStyle w:val="44"/>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607"/>
        <w:gridCol w:w="1742"/>
        <w:gridCol w:w="5170"/>
      </w:tblGrid>
      <w:tr w14:paraId="0357EB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CE540D2">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第二节</w:t>
            </w:r>
          </w:p>
          <w:p w14:paraId="06F22D1B">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第1.2（</w:t>
            </w:r>
            <w:r>
              <w:rPr>
                <w:rFonts w:hint="eastAsia" w:ascii="仿宋" w:hAnsi="仿宋" w:eastAsia="仿宋" w:cs="仿宋"/>
                <w:szCs w:val="21"/>
                <w:highlight w:val="none"/>
                <w:lang w:val="en-US" w:eastAsia="zh-CN"/>
              </w:rPr>
              <w:t>6</w:t>
            </w:r>
            <w:r>
              <w:rPr>
                <w:rFonts w:hint="eastAsia" w:ascii="仿宋" w:hAnsi="仿宋" w:eastAsia="仿宋" w:cs="仿宋"/>
                <w:szCs w:val="21"/>
                <w:highlight w:val="none"/>
              </w:rPr>
              <w:t>）项</w:t>
            </w:r>
          </w:p>
        </w:tc>
        <w:tc>
          <w:tcPr>
            <w:tcW w:w="1742" w:type="dxa"/>
            <w:vAlign w:val="center"/>
          </w:tcPr>
          <w:p w14:paraId="52EBD2F6">
            <w:pPr>
              <w:adjustRightInd w:val="0"/>
              <w:snapToGrid w:val="0"/>
              <w:jc w:val="left"/>
              <w:rPr>
                <w:rFonts w:hint="eastAsia" w:ascii="仿宋" w:hAnsi="仿宋" w:eastAsia="仿宋" w:cs="仿宋"/>
                <w:szCs w:val="21"/>
                <w:highlight w:val="none"/>
              </w:rPr>
            </w:pPr>
            <w:r>
              <w:rPr>
                <w:rFonts w:hint="eastAsia" w:ascii="仿宋" w:hAnsi="仿宋" w:eastAsia="仿宋" w:cs="仿宋"/>
                <w:szCs w:val="21"/>
                <w:highlight w:val="none"/>
                <w:lang w:eastAsia="zh-CN"/>
              </w:rPr>
              <w:t>联合体具体要求</w:t>
            </w:r>
          </w:p>
        </w:tc>
        <w:tc>
          <w:tcPr>
            <w:tcW w:w="5170" w:type="dxa"/>
            <w:vAlign w:val="center"/>
          </w:tcPr>
          <w:p w14:paraId="274E1A04">
            <w:pPr>
              <w:adjustRightInd w:val="0"/>
              <w:snapToGrid w:val="0"/>
              <w:jc w:val="left"/>
              <w:rPr>
                <w:rFonts w:hint="eastAsia" w:ascii="仿宋" w:hAnsi="仿宋" w:eastAsia="仿宋" w:cs="仿宋"/>
                <w:szCs w:val="21"/>
                <w:highlight w:val="none"/>
              </w:rPr>
            </w:pPr>
          </w:p>
        </w:tc>
      </w:tr>
      <w:tr w14:paraId="14B6DB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11F1C324">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第二节</w:t>
            </w:r>
          </w:p>
          <w:p w14:paraId="3E4A863D">
            <w:pPr>
              <w:adjustRightInd w:val="0"/>
              <w:snapToGrid w:val="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Cs w:val="21"/>
                <w:highlight w:val="none"/>
              </w:rPr>
              <w:t>第1.2（</w:t>
            </w:r>
            <w:r>
              <w:rPr>
                <w:rFonts w:hint="eastAsia" w:ascii="仿宋" w:hAnsi="仿宋" w:eastAsia="仿宋" w:cs="仿宋"/>
                <w:szCs w:val="21"/>
                <w:highlight w:val="none"/>
                <w:lang w:val="en-US" w:eastAsia="zh-CN"/>
              </w:rPr>
              <w:t>7</w:t>
            </w:r>
            <w:r>
              <w:rPr>
                <w:rFonts w:hint="eastAsia" w:ascii="仿宋" w:hAnsi="仿宋" w:eastAsia="仿宋" w:cs="仿宋"/>
                <w:szCs w:val="21"/>
                <w:highlight w:val="none"/>
              </w:rPr>
              <w:t>）项</w:t>
            </w:r>
          </w:p>
        </w:tc>
        <w:tc>
          <w:tcPr>
            <w:tcW w:w="1742" w:type="dxa"/>
            <w:vAlign w:val="center"/>
          </w:tcPr>
          <w:p w14:paraId="32203BD6">
            <w:pPr>
              <w:adjustRightInd w:val="0"/>
              <w:snapToGrid w:val="0"/>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Cs w:val="21"/>
                <w:highlight w:val="none"/>
              </w:rPr>
              <w:t>其他术语解释</w:t>
            </w:r>
          </w:p>
        </w:tc>
        <w:tc>
          <w:tcPr>
            <w:tcW w:w="5170" w:type="dxa"/>
            <w:vAlign w:val="center"/>
          </w:tcPr>
          <w:p w14:paraId="56AA1D16">
            <w:pPr>
              <w:adjustRightInd w:val="0"/>
              <w:snapToGrid w:val="0"/>
              <w:jc w:val="left"/>
              <w:rPr>
                <w:rFonts w:hint="eastAsia" w:ascii="仿宋" w:hAnsi="仿宋" w:eastAsia="仿宋" w:cs="仿宋"/>
                <w:kern w:val="2"/>
                <w:sz w:val="21"/>
                <w:szCs w:val="21"/>
                <w:highlight w:val="none"/>
                <w:lang w:val="en-US" w:eastAsia="zh-CN" w:bidi="ar-SA"/>
              </w:rPr>
            </w:pPr>
          </w:p>
        </w:tc>
      </w:tr>
      <w:tr w14:paraId="61CD10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E234EB7">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第二节</w:t>
            </w:r>
          </w:p>
          <w:p w14:paraId="275C7CB3">
            <w:pPr>
              <w:adjustRightInd w:val="0"/>
              <w:snapToGrid w:val="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eastAsia="zh-CN"/>
              </w:rPr>
              <w:t>第</w:t>
            </w:r>
            <w:r>
              <w:rPr>
                <w:rFonts w:hint="eastAsia" w:ascii="仿宋" w:hAnsi="仿宋" w:eastAsia="仿宋" w:cs="仿宋"/>
                <w:szCs w:val="21"/>
                <w:highlight w:val="none"/>
                <w:lang w:val="en-US" w:eastAsia="zh-CN"/>
              </w:rPr>
              <w:t>4.4款</w:t>
            </w:r>
          </w:p>
        </w:tc>
        <w:tc>
          <w:tcPr>
            <w:tcW w:w="1742" w:type="dxa"/>
            <w:vAlign w:val="center"/>
          </w:tcPr>
          <w:p w14:paraId="63BDA00D">
            <w:pPr>
              <w:adjustRightInd w:val="0"/>
              <w:snapToGrid w:val="0"/>
              <w:jc w:val="left"/>
              <w:rPr>
                <w:rFonts w:hint="eastAsia" w:ascii="仿宋" w:hAnsi="仿宋" w:eastAsia="仿宋" w:cs="仿宋"/>
                <w:szCs w:val="21"/>
                <w:highlight w:val="none"/>
                <w:lang w:eastAsia="zh-CN"/>
              </w:rPr>
            </w:pPr>
            <w:r>
              <w:rPr>
                <w:rFonts w:hint="eastAsia" w:ascii="仿宋" w:hAnsi="仿宋" w:eastAsia="仿宋" w:cs="仿宋"/>
                <w:szCs w:val="21"/>
                <w:highlight w:val="none"/>
                <w:lang w:eastAsia="zh-CN"/>
              </w:rPr>
              <w:t>履约验收中甲方提出异议或作出说明的期限</w:t>
            </w:r>
          </w:p>
        </w:tc>
        <w:tc>
          <w:tcPr>
            <w:tcW w:w="5170" w:type="dxa"/>
            <w:vAlign w:val="center"/>
          </w:tcPr>
          <w:p w14:paraId="38CBD1BE">
            <w:pPr>
              <w:adjustRightInd w:val="0"/>
              <w:snapToGrid w:val="0"/>
              <w:jc w:val="left"/>
              <w:rPr>
                <w:rFonts w:hint="eastAsia" w:ascii="仿宋" w:hAnsi="仿宋" w:eastAsia="仿宋" w:cs="仿宋"/>
                <w:kern w:val="2"/>
                <w:sz w:val="21"/>
                <w:szCs w:val="21"/>
                <w:highlight w:val="none"/>
                <w:lang w:val="en-US" w:eastAsia="zh-CN" w:bidi="ar-SA"/>
              </w:rPr>
            </w:pPr>
          </w:p>
        </w:tc>
      </w:tr>
      <w:tr w14:paraId="329051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DA30815">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第二节</w:t>
            </w:r>
          </w:p>
          <w:p w14:paraId="73E042B7">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lang w:eastAsia="zh-CN"/>
              </w:rPr>
              <w:t>第</w:t>
            </w:r>
            <w:r>
              <w:rPr>
                <w:rFonts w:hint="eastAsia" w:ascii="仿宋" w:hAnsi="仿宋" w:eastAsia="仿宋" w:cs="仿宋"/>
                <w:szCs w:val="21"/>
                <w:highlight w:val="none"/>
                <w:lang w:val="en-US" w:eastAsia="zh-CN"/>
              </w:rPr>
              <w:t>4.6款</w:t>
            </w:r>
          </w:p>
        </w:tc>
        <w:tc>
          <w:tcPr>
            <w:tcW w:w="1742" w:type="dxa"/>
            <w:vAlign w:val="center"/>
          </w:tcPr>
          <w:p w14:paraId="27961FC4">
            <w:pPr>
              <w:adjustRightInd w:val="0"/>
              <w:snapToGrid w:val="0"/>
              <w:jc w:val="left"/>
              <w:rPr>
                <w:rFonts w:hint="eastAsia" w:ascii="仿宋" w:hAnsi="仿宋" w:eastAsia="仿宋" w:cs="仿宋"/>
                <w:szCs w:val="21"/>
                <w:highlight w:val="none"/>
                <w:lang w:eastAsia="zh-CN"/>
              </w:rPr>
            </w:pPr>
            <w:r>
              <w:rPr>
                <w:rFonts w:hint="eastAsia" w:ascii="仿宋" w:hAnsi="仿宋" w:eastAsia="仿宋" w:cs="仿宋"/>
                <w:szCs w:val="21"/>
                <w:highlight w:val="none"/>
                <w:lang w:eastAsia="zh-CN"/>
              </w:rPr>
              <w:t>约定甲方承担的其他义务和责任</w:t>
            </w:r>
          </w:p>
        </w:tc>
        <w:tc>
          <w:tcPr>
            <w:tcW w:w="5170" w:type="dxa"/>
            <w:vAlign w:val="center"/>
          </w:tcPr>
          <w:p w14:paraId="5BA4252A">
            <w:pPr>
              <w:adjustRightInd w:val="0"/>
              <w:snapToGrid w:val="0"/>
              <w:jc w:val="left"/>
              <w:rPr>
                <w:rFonts w:hint="eastAsia" w:ascii="仿宋" w:hAnsi="仿宋" w:eastAsia="仿宋" w:cs="仿宋"/>
                <w:kern w:val="2"/>
                <w:sz w:val="21"/>
                <w:szCs w:val="21"/>
                <w:highlight w:val="none"/>
                <w:lang w:val="en-US" w:eastAsia="zh-CN" w:bidi="ar-SA"/>
              </w:rPr>
            </w:pPr>
          </w:p>
        </w:tc>
      </w:tr>
      <w:tr w14:paraId="333044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DF871BC">
            <w:pPr>
              <w:adjustRightInd w:val="0"/>
              <w:snapToGrid w:val="0"/>
              <w:jc w:val="center"/>
              <w:rPr>
                <w:rFonts w:hint="eastAsia" w:ascii="仿宋" w:hAnsi="仿宋" w:eastAsia="仿宋" w:cs="仿宋"/>
                <w:szCs w:val="21"/>
                <w:highlight w:val="none"/>
                <w:lang w:eastAsia="zh-CN"/>
              </w:rPr>
            </w:pPr>
            <w:r>
              <w:rPr>
                <w:rFonts w:hint="eastAsia" w:ascii="仿宋" w:hAnsi="仿宋" w:eastAsia="仿宋" w:cs="仿宋"/>
                <w:szCs w:val="21"/>
                <w:highlight w:val="none"/>
                <w:lang w:eastAsia="zh-CN"/>
              </w:rPr>
              <w:t>第二节</w:t>
            </w:r>
          </w:p>
          <w:p w14:paraId="5789AB10">
            <w:pPr>
              <w:snapToGrid w:val="0"/>
              <w:jc w:val="center"/>
              <w:rPr>
                <w:rFonts w:hint="eastAsia" w:ascii="仿宋" w:hAnsi="仿宋" w:eastAsia="仿宋" w:cs="仿宋"/>
                <w:highlight w:val="none"/>
                <w:lang w:val="en-US" w:eastAsia="zh-CN"/>
              </w:rPr>
            </w:pPr>
            <w:r>
              <w:rPr>
                <w:rFonts w:hint="eastAsia" w:ascii="仿宋" w:hAnsi="仿宋" w:eastAsia="仿宋" w:cs="仿宋"/>
                <w:szCs w:val="21"/>
                <w:highlight w:val="none"/>
                <w:lang w:eastAsia="zh-CN"/>
              </w:rPr>
              <w:t>第</w:t>
            </w:r>
            <w:r>
              <w:rPr>
                <w:rFonts w:hint="eastAsia" w:ascii="仿宋" w:hAnsi="仿宋" w:eastAsia="仿宋" w:cs="仿宋"/>
                <w:szCs w:val="21"/>
                <w:highlight w:val="none"/>
                <w:lang w:val="en-US" w:eastAsia="zh-CN"/>
              </w:rPr>
              <w:t>5.4款</w:t>
            </w:r>
          </w:p>
        </w:tc>
        <w:tc>
          <w:tcPr>
            <w:tcW w:w="1742" w:type="dxa"/>
            <w:vAlign w:val="center"/>
          </w:tcPr>
          <w:p w14:paraId="2FAD188D">
            <w:pPr>
              <w:adjustRightInd w:val="0"/>
              <w:snapToGrid w:val="0"/>
              <w:jc w:val="left"/>
              <w:rPr>
                <w:rFonts w:hint="eastAsia" w:ascii="仿宋" w:hAnsi="仿宋" w:eastAsia="仿宋" w:cs="仿宋"/>
                <w:szCs w:val="21"/>
                <w:highlight w:val="none"/>
                <w:lang w:eastAsia="zh-CN"/>
              </w:rPr>
            </w:pPr>
            <w:r>
              <w:rPr>
                <w:rFonts w:hint="eastAsia" w:ascii="仿宋" w:hAnsi="仿宋" w:eastAsia="仿宋" w:cs="仿宋"/>
                <w:szCs w:val="21"/>
                <w:highlight w:val="none"/>
                <w:lang w:eastAsia="zh-CN"/>
              </w:rPr>
              <w:t>约定乙方承担的其他义务和责任</w:t>
            </w:r>
          </w:p>
        </w:tc>
        <w:tc>
          <w:tcPr>
            <w:tcW w:w="5170" w:type="dxa"/>
            <w:vAlign w:val="center"/>
          </w:tcPr>
          <w:p w14:paraId="204B7BDA">
            <w:pPr>
              <w:adjustRightInd w:val="0"/>
              <w:snapToGrid w:val="0"/>
              <w:jc w:val="left"/>
              <w:rPr>
                <w:rFonts w:hint="eastAsia" w:ascii="仿宋" w:hAnsi="仿宋" w:eastAsia="仿宋" w:cs="仿宋"/>
                <w:kern w:val="2"/>
                <w:sz w:val="21"/>
                <w:szCs w:val="21"/>
                <w:highlight w:val="none"/>
                <w:lang w:val="en-US" w:eastAsia="zh-CN" w:bidi="ar-SA"/>
              </w:rPr>
            </w:pPr>
          </w:p>
        </w:tc>
      </w:tr>
      <w:tr w14:paraId="3447F0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D165E3C">
            <w:pPr>
              <w:adjustRightInd w:val="0"/>
              <w:snapToGrid w:val="0"/>
              <w:jc w:val="center"/>
              <w:rPr>
                <w:rFonts w:hint="eastAsia" w:ascii="仿宋" w:hAnsi="仿宋" w:eastAsia="仿宋" w:cs="仿宋"/>
                <w:szCs w:val="21"/>
                <w:highlight w:val="none"/>
                <w:lang w:eastAsia="zh-CN"/>
              </w:rPr>
            </w:pPr>
            <w:r>
              <w:rPr>
                <w:rFonts w:hint="eastAsia" w:ascii="仿宋" w:hAnsi="仿宋" w:eastAsia="仿宋" w:cs="仿宋"/>
                <w:szCs w:val="21"/>
                <w:highlight w:val="none"/>
                <w:lang w:eastAsia="zh-CN"/>
              </w:rPr>
              <w:t>第二节</w:t>
            </w:r>
          </w:p>
          <w:p w14:paraId="69AFD882">
            <w:pPr>
              <w:snapToGrid w:val="0"/>
              <w:jc w:val="center"/>
              <w:rPr>
                <w:rFonts w:hint="eastAsia" w:ascii="仿宋" w:hAnsi="仿宋" w:eastAsia="仿宋" w:cs="仿宋"/>
                <w:szCs w:val="21"/>
                <w:highlight w:val="none"/>
                <w:lang w:eastAsia="zh-CN"/>
              </w:rPr>
            </w:pPr>
            <w:r>
              <w:rPr>
                <w:rFonts w:hint="eastAsia" w:ascii="仿宋" w:hAnsi="仿宋" w:eastAsia="仿宋" w:cs="仿宋"/>
                <w:szCs w:val="21"/>
                <w:highlight w:val="none"/>
                <w:lang w:eastAsia="zh-CN"/>
              </w:rPr>
              <w:t>第</w:t>
            </w:r>
            <w:r>
              <w:rPr>
                <w:rFonts w:hint="eastAsia" w:ascii="仿宋" w:hAnsi="仿宋" w:eastAsia="仿宋" w:cs="仿宋"/>
                <w:szCs w:val="21"/>
                <w:highlight w:val="none"/>
                <w:lang w:val="en-US" w:eastAsia="zh-CN"/>
              </w:rPr>
              <w:t>6.1款</w:t>
            </w:r>
          </w:p>
        </w:tc>
        <w:tc>
          <w:tcPr>
            <w:tcW w:w="1742" w:type="dxa"/>
            <w:vAlign w:val="center"/>
          </w:tcPr>
          <w:p w14:paraId="38B6E2F0">
            <w:pPr>
              <w:adjustRightInd w:val="0"/>
              <w:snapToGrid w:val="0"/>
              <w:jc w:val="left"/>
              <w:rPr>
                <w:rFonts w:hint="eastAsia" w:ascii="仿宋" w:hAnsi="仿宋" w:eastAsia="仿宋" w:cs="仿宋"/>
                <w:szCs w:val="21"/>
                <w:highlight w:val="none"/>
                <w:lang w:eastAsia="zh-CN"/>
              </w:rPr>
            </w:pPr>
            <w:r>
              <w:rPr>
                <w:rFonts w:hint="eastAsia" w:ascii="仿宋" w:hAnsi="仿宋" w:eastAsia="仿宋" w:cs="仿宋"/>
                <w:szCs w:val="21"/>
                <w:highlight w:val="none"/>
                <w:lang w:eastAsia="zh-CN"/>
              </w:rPr>
              <w:t>履行合同义务的顺序</w:t>
            </w:r>
          </w:p>
        </w:tc>
        <w:tc>
          <w:tcPr>
            <w:tcW w:w="5170" w:type="dxa"/>
            <w:vAlign w:val="center"/>
          </w:tcPr>
          <w:p w14:paraId="752CEE1E">
            <w:pPr>
              <w:adjustRightInd w:val="0"/>
              <w:snapToGrid w:val="0"/>
              <w:jc w:val="left"/>
              <w:rPr>
                <w:rFonts w:hint="eastAsia" w:ascii="仿宋" w:hAnsi="仿宋" w:eastAsia="仿宋" w:cs="仿宋"/>
                <w:kern w:val="2"/>
                <w:sz w:val="21"/>
                <w:szCs w:val="21"/>
                <w:highlight w:val="none"/>
                <w:lang w:val="en-US" w:eastAsia="zh-CN" w:bidi="ar-SA"/>
              </w:rPr>
            </w:pPr>
          </w:p>
        </w:tc>
      </w:tr>
      <w:tr w14:paraId="2CDF67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1D7A900B">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第二节</w:t>
            </w:r>
          </w:p>
          <w:p w14:paraId="5DCF8C91">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w:t>
            </w:r>
            <w:r>
              <w:rPr>
                <w:rFonts w:hint="eastAsia" w:ascii="仿宋" w:hAnsi="仿宋" w:eastAsia="仿宋" w:cs="仿宋"/>
                <w:szCs w:val="21"/>
                <w:highlight w:val="none"/>
                <w:lang w:val="en-US" w:eastAsia="zh-CN"/>
              </w:rPr>
              <w:t>7</w:t>
            </w:r>
            <w:r>
              <w:rPr>
                <w:rFonts w:hint="eastAsia" w:ascii="仿宋" w:hAnsi="仿宋" w:eastAsia="仿宋" w:cs="仿宋"/>
                <w:szCs w:val="21"/>
                <w:highlight w:val="none"/>
              </w:rPr>
              <w:t>.1</w:t>
            </w:r>
            <w:r>
              <w:rPr>
                <w:rFonts w:hint="eastAsia" w:ascii="仿宋" w:hAnsi="仿宋" w:eastAsia="仿宋" w:cs="仿宋"/>
                <w:szCs w:val="21"/>
                <w:highlight w:val="none"/>
                <w:lang w:val="en-US" w:eastAsia="zh-CN"/>
              </w:rPr>
              <w:t>款</w:t>
            </w:r>
          </w:p>
        </w:tc>
        <w:tc>
          <w:tcPr>
            <w:tcW w:w="1742" w:type="dxa"/>
            <w:vAlign w:val="center"/>
          </w:tcPr>
          <w:p w14:paraId="6A39D3EE">
            <w:pPr>
              <w:adjustRightInd w:val="0"/>
              <w:snapToGrid w:val="0"/>
              <w:jc w:val="left"/>
              <w:rPr>
                <w:rFonts w:hint="eastAsia" w:ascii="仿宋" w:hAnsi="仿宋" w:eastAsia="仿宋" w:cs="仿宋"/>
                <w:szCs w:val="21"/>
                <w:highlight w:val="none"/>
              </w:rPr>
            </w:pPr>
            <w:r>
              <w:rPr>
                <w:rFonts w:hint="eastAsia" w:ascii="仿宋" w:hAnsi="仿宋" w:eastAsia="仿宋" w:cs="仿宋"/>
                <w:szCs w:val="21"/>
                <w:highlight w:val="none"/>
              </w:rPr>
              <w:t>包装</w:t>
            </w:r>
            <w:r>
              <w:rPr>
                <w:rFonts w:hint="eastAsia" w:ascii="仿宋" w:hAnsi="仿宋" w:eastAsia="仿宋" w:cs="仿宋"/>
                <w:szCs w:val="21"/>
                <w:highlight w:val="none"/>
                <w:lang w:eastAsia="zh-CN"/>
              </w:rPr>
              <w:t>特殊要求</w:t>
            </w:r>
          </w:p>
        </w:tc>
        <w:tc>
          <w:tcPr>
            <w:tcW w:w="5170" w:type="dxa"/>
            <w:vAlign w:val="center"/>
          </w:tcPr>
          <w:p w14:paraId="378A16B6">
            <w:pPr>
              <w:numPr>
                <w:ilvl w:val="0"/>
                <w:numId w:val="14"/>
              </w:numPr>
              <w:rPr>
                <w:rFonts w:hint="eastAsia" w:ascii="仿宋" w:hAnsi="仿宋" w:eastAsia="仿宋" w:cs="仿宋"/>
                <w:highlight w:val="none"/>
                <w:lang w:val="en-US" w:eastAsia="zh-CN"/>
              </w:rPr>
            </w:pPr>
            <w:r>
              <w:rPr>
                <w:rFonts w:hint="eastAsia" w:ascii="仿宋" w:hAnsi="仿宋" w:eastAsia="仿宋" w:cs="仿宋"/>
                <w:highlight w:val="none"/>
                <w:lang w:val="en-US" w:eastAsia="zh-CN"/>
              </w:rPr>
              <w:t>乙方应采取防潮、防雨、防冻、防锈等相应措施对货物进行包装，确保货物在正常作业和装卸条件下安全无损地到达合同指定地点。</w:t>
            </w:r>
          </w:p>
          <w:p w14:paraId="3A3CAA17">
            <w:pPr>
              <w:numPr>
                <w:ilvl w:val="0"/>
                <w:numId w:val="14"/>
              </w:numPr>
              <w:rPr>
                <w:rFonts w:hint="eastAsia" w:ascii="仿宋" w:hAnsi="仿宋" w:eastAsia="仿宋" w:cs="仿宋"/>
                <w:highlight w:val="none"/>
                <w:lang w:val="en-US" w:eastAsia="zh-CN"/>
              </w:rPr>
            </w:pPr>
            <w:r>
              <w:rPr>
                <w:rFonts w:hint="eastAsia" w:ascii="仿宋" w:hAnsi="仿宋" w:eastAsia="仿宋" w:cs="仿宋"/>
                <w:highlight w:val="none"/>
                <w:lang w:val="en-US" w:eastAsia="zh-CN"/>
              </w:rPr>
              <w:t>包装箱及每一附件应由乙方注明货物名称、型号、件数、附件名，质量合格证书、保修证书、产品使用说明书及其他相关资料。</w:t>
            </w:r>
          </w:p>
        </w:tc>
      </w:tr>
      <w:tr w14:paraId="231F68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028C0D59">
            <w:pPr>
              <w:adjustRightInd w:val="0"/>
              <w:snapToGrid w:val="0"/>
              <w:jc w:val="center"/>
              <w:rPr>
                <w:rFonts w:hint="eastAsia" w:ascii="仿宋" w:hAnsi="仿宋" w:eastAsia="仿宋" w:cs="仿宋"/>
                <w:szCs w:val="21"/>
                <w:highlight w:val="none"/>
              </w:rPr>
            </w:pPr>
          </w:p>
        </w:tc>
        <w:tc>
          <w:tcPr>
            <w:tcW w:w="1742" w:type="dxa"/>
            <w:vAlign w:val="center"/>
          </w:tcPr>
          <w:p w14:paraId="07D9483A">
            <w:pPr>
              <w:adjustRightInd w:val="0"/>
              <w:snapToGrid w:val="0"/>
              <w:jc w:val="left"/>
              <w:rPr>
                <w:rFonts w:hint="eastAsia" w:ascii="仿宋" w:hAnsi="仿宋" w:eastAsia="仿宋" w:cs="仿宋"/>
                <w:szCs w:val="21"/>
                <w:highlight w:val="none"/>
                <w:lang w:eastAsia="zh-CN"/>
              </w:rPr>
            </w:pPr>
            <w:r>
              <w:rPr>
                <w:rFonts w:hint="eastAsia" w:ascii="仿宋" w:hAnsi="仿宋" w:eastAsia="仿宋" w:cs="仿宋"/>
                <w:szCs w:val="21"/>
                <w:highlight w:val="none"/>
                <w:lang w:eastAsia="zh-CN"/>
              </w:rPr>
              <w:t>指定现场</w:t>
            </w:r>
          </w:p>
        </w:tc>
        <w:tc>
          <w:tcPr>
            <w:tcW w:w="5170" w:type="dxa"/>
            <w:vAlign w:val="center"/>
          </w:tcPr>
          <w:p w14:paraId="36DE3F2D">
            <w:pPr>
              <w:rPr>
                <w:rFonts w:hint="eastAsia" w:ascii="仿宋" w:hAnsi="仿宋" w:eastAsia="仿宋" w:cs="仿宋"/>
                <w:highlight w:val="none"/>
              </w:rPr>
            </w:pPr>
          </w:p>
        </w:tc>
      </w:tr>
      <w:tr w14:paraId="5A9341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28930759">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第二节</w:t>
            </w:r>
          </w:p>
          <w:p w14:paraId="228558DB">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w:t>
            </w:r>
            <w:r>
              <w:rPr>
                <w:rFonts w:hint="eastAsia" w:ascii="仿宋" w:hAnsi="仿宋" w:eastAsia="仿宋" w:cs="仿宋"/>
                <w:szCs w:val="21"/>
                <w:highlight w:val="none"/>
                <w:lang w:val="en-US" w:eastAsia="zh-CN"/>
              </w:rPr>
              <w:t>7</w:t>
            </w:r>
            <w:r>
              <w:rPr>
                <w:rFonts w:hint="eastAsia" w:ascii="仿宋" w:hAnsi="仿宋" w:eastAsia="仿宋" w:cs="仿宋"/>
                <w:szCs w:val="21"/>
                <w:highlight w:val="none"/>
              </w:rPr>
              <w:t>.2</w:t>
            </w:r>
            <w:r>
              <w:rPr>
                <w:rFonts w:hint="eastAsia" w:ascii="仿宋" w:hAnsi="仿宋" w:eastAsia="仿宋" w:cs="仿宋"/>
                <w:szCs w:val="21"/>
                <w:highlight w:val="none"/>
                <w:lang w:val="en-US" w:eastAsia="zh-CN"/>
              </w:rPr>
              <w:t>款</w:t>
            </w:r>
          </w:p>
        </w:tc>
        <w:tc>
          <w:tcPr>
            <w:tcW w:w="1742" w:type="dxa"/>
            <w:vAlign w:val="center"/>
          </w:tcPr>
          <w:p w14:paraId="73B54070">
            <w:pPr>
              <w:adjustRightInd w:val="0"/>
              <w:snapToGrid w:val="0"/>
              <w:jc w:val="left"/>
              <w:rPr>
                <w:rFonts w:hint="eastAsia" w:ascii="仿宋" w:hAnsi="仿宋" w:eastAsia="仿宋" w:cs="仿宋"/>
                <w:szCs w:val="21"/>
                <w:highlight w:val="none"/>
                <w:lang w:eastAsia="zh-CN"/>
              </w:rPr>
            </w:pPr>
            <w:r>
              <w:rPr>
                <w:rFonts w:hint="eastAsia" w:ascii="仿宋" w:hAnsi="仿宋" w:eastAsia="仿宋" w:cs="仿宋"/>
                <w:szCs w:val="21"/>
                <w:highlight w:val="none"/>
                <w:lang w:eastAsia="zh-CN"/>
              </w:rPr>
              <w:t>运输特殊要求</w:t>
            </w:r>
          </w:p>
        </w:tc>
        <w:tc>
          <w:tcPr>
            <w:tcW w:w="5170" w:type="dxa"/>
            <w:vAlign w:val="center"/>
          </w:tcPr>
          <w:p w14:paraId="203B37F5">
            <w:pPr>
              <w:rPr>
                <w:rFonts w:hint="eastAsia" w:ascii="仿宋" w:hAnsi="仿宋" w:eastAsia="仿宋" w:cs="仿宋"/>
                <w:highlight w:val="none"/>
              </w:rPr>
            </w:pPr>
          </w:p>
        </w:tc>
      </w:tr>
      <w:tr w14:paraId="4B95B5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48047ABB">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第二节</w:t>
            </w:r>
          </w:p>
          <w:p w14:paraId="76BAF309">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w:t>
            </w:r>
            <w:r>
              <w:rPr>
                <w:rFonts w:hint="eastAsia" w:ascii="仿宋" w:hAnsi="仿宋" w:eastAsia="仿宋" w:cs="仿宋"/>
                <w:szCs w:val="21"/>
                <w:highlight w:val="none"/>
                <w:lang w:val="en-US" w:eastAsia="zh-CN"/>
              </w:rPr>
              <w:t>7</w:t>
            </w:r>
            <w:r>
              <w:rPr>
                <w:rFonts w:hint="eastAsia" w:ascii="仿宋" w:hAnsi="仿宋" w:eastAsia="仿宋" w:cs="仿宋"/>
                <w:szCs w:val="21"/>
                <w:highlight w:val="none"/>
              </w:rPr>
              <w:t>.3</w:t>
            </w:r>
            <w:r>
              <w:rPr>
                <w:rFonts w:hint="eastAsia" w:ascii="仿宋" w:hAnsi="仿宋" w:eastAsia="仿宋" w:cs="仿宋"/>
                <w:szCs w:val="21"/>
                <w:highlight w:val="none"/>
                <w:lang w:val="en-US" w:eastAsia="zh-CN"/>
              </w:rPr>
              <w:t>款</w:t>
            </w:r>
          </w:p>
        </w:tc>
        <w:tc>
          <w:tcPr>
            <w:tcW w:w="1742" w:type="dxa"/>
            <w:vAlign w:val="center"/>
          </w:tcPr>
          <w:p w14:paraId="5E61FDF1">
            <w:pPr>
              <w:adjustRightInd w:val="0"/>
              <w:snapToGrid w:val="0"/>
              <w:jc w:val="left"/>
              <w:rPr>
                <w:rFonts w:hint="eastAsia" w:ascii="仿宋" w:hAnsi="仿宋" w:eastAsia="仿宋" w:cs="仿宋"/>
                <w:szCs w:val="21"/>
                <w:highlight w:val="none"/>
                <w:lang w:eastAsia="zh-CN"/>
              </w:rPr>
            </w:pPr>
            <w:r>
              <w:rPr>
                <w:rFonts w:hint="eastAsia" w:ascii="仿宋" w:hAnsi="仿宋" w:eastAsia="仿宋" w:cs="仿宋"/>
                <w:szCs w:val="21"/>
                <w:highlight w:val="none"/>
                <w:lang w:eastAsia="zh-CN"/>
              </w:rPr>
              <w:t>保险要求</w:t>
            </w:r>
          </w:p>
        </w:tc>
        <w:tc>
          <w:tcPr>
            <w:tcW w:w="5170" w:type="dxa"/>
            <w:vAlign w:val="center"/>
          </w:tcPr>
          <w:p w14:paraId="5372D0C3">
            <w:pPr>
              <w:rPr>
                <w:rFonts w:hint="eastAsia" w:ascii="仿宋" w:hAnsi="仿宋" w:eastAsia="仿宋" w:cs="仿宋"/>
                <w:highlight w:val="none"/>
              </w:rPr>
            </w:pPr>
          </w:p>
        </w:tc>
      </w:tr>
      <w:tr w14:paraId="0D526B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B58266E">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第二节</w:t>
            </w:r>
          </w:p>
          <w:p w14:paraId="73C33015">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w:t>
            </w:r>
            <w:r>
              <w:rPr>
                <w:rFonts w:hint="eastAsia" w:ascii="仿宋" w:hAnsi="仿宋" w:eastAsia="仿宋" w:cs="仿宋"/>
                <w:szCs w:val="21"/>
                <w:highlight w:val="none"/>
                <w:lang w:val="en-US" w:eastAsia="zh-CN"/>
              </w:rPr>
              <w:t>8</w:t>
            </w:r>
            <w:r>
              <w:rPr>
                <w:rFonts w:hint="eastAsia" w:ascii="仿宋" w:hAnsi="仿宋" w:eastAsia="仿宋" w:cs="仿宋"/>
                <w:szCs w:val="21"/>
                <w:highlight w:val="none"/>
              </w:rPr>
              <w:t>.2（1）项</w:t>
            </w:r>
          </w:p>
        </w:tc>
        <w:tc>
          <w:tcPr>
            <w:tcW w:w="1742" w:type="dxa"/>
            <w:vAlign w:val="center"/>
          </w:tcPr>
          <w:p w14:paraId="548B833C">
            <w:pPr>
              <w:adjustRightInd w:val="0"/>
              <w:snapToGrid w:val="0"/>
              <w:jc w:val="left"/>
              <w:rPr>
                <w:rFonts w:hint="eastAsia" w:ascii="仿宋" w:hAnsi="仿宋" w:eastAsia="仿宋" w:cs="仿宋"/>
                <w:szCs w:val="21"/>
                <w:highlight w:val="none"/>
              </w:rPr>
            </w:pPr>
            <w:r>
              <w:rPr>
                <w:rFonts w:hint="eastAsia" w:ascii="仿宋" w:hAnsi="仿宋" w:eastAsia="仿宋" w:cs="仿宋"/>
                <w:szCs w:val="21"/>
                <w:highlight w:val="none"/>
              </w:rPr>
              <w:t>质量保证期</w:t>
            </w:r>
          </w:p>
        </w:tc>
        <w:tc>
          <w:tcPr>
            <w:tcW w:w="5170" w:type="dxa"/>
            <w:vAlign w:val="center"/>
          </w:tcPr>
          <w:p w14:paraId="7B323461">
            <w:pPr>
              <w:autoSpaceDE w:val="0"/>
              <w:autoSpaceDN w:val="0"/>
              <w:adjustRightInd w:val="0"/>
              <w:snapToGrid w:val="0"/>
              <w:jc w:val="left"/>
              <w:rPr>
                <w:rFonts w:hint="eastAsia" w:ascii="仿宋" w:hAnsi="仿宋" w:eastAsia="仿宋" w:cs="仿宋"/>
                <w:szCs w:val="21"/>
                <w:highlight w:val="none"/>
              </w:rPr>
            </w:pPr>
            <w:r>
              <w:rPr>
                <w:rFonts w:hint="eastAsia" w:ascii="仿宋" w:hAnsi="仿宋" w:eastAsia="仿宋" w:cs="仿宋"/>
                <w:szCs w:val="21"/>
                <w:highlight w:val="none"/>
                <w:lang w:val="en-US" w:eastAsia="zh-CN"/>
              </w:rPr>
              <w:t>1.</w:t>
            </w:r>
            <w:r>
              <w:rPr>
                <w:rFonts w:hint="eastAsia" w:ascii="仿宋" w:hAnsi="仿宋" w:eastAsia="仿宋" w:cs="仿宋"/>
                <w:szCs w:val="21"/>
                <w:highlight w:val="none"/>
              </w:rPr>
              <w:t>乙方提供的货物必须符合中华人民共和国国家安全环保标准、国家有关产品质量认证标准，甲方询价文件、乙方响应文件中有关质量要求和技术指标的约定标准；甲乙双方如遇对质量要求和技术指标的约定标准有相互抵触或异议的事项，由甲方在询价采购与响应文件中按质量要求和技术指标比较优胜的原则确定该项的约定标准。</w:t>
            </w:r>
          </w:p>
          <w:p w14:paraId="3FBB129E">
            <w:pPr>
              <w:autoSpaceDE w:val="0"/>
              <w:autoSpaceDN w:val="0"/>
              <w:adjustRightInd w:val="0"/>
              <w:snapToGrid w:val="0"/>
              <w:jc w:val="left"/>
              <w:rPr>
                <w:rFonts w:hint="eastAsia" w:ascii="仿宋" w:hAnsi="仿宋" w:eastAsia="仿宋" w:cs="仿宋"/>
                <w:szCs w:val="21"/>
                <w:highlight w:val="none"/>
              </w:rPr>
            </w:pPr>
            <w:r>
              <w:rPr>
                <w:rFonts w:hint="eastAsia" w:ascii="仿宋" w:hAnsi="仿宋" w:eastAsia="仿宋" w:cs="仿宋"/>
                <w:szCs w:val="21"/>
                <w:highlight w:val="none"/>
                <w:lang w:val="en-US" w:eastAsia="zh-CN"/>
              </w:rPr>
              <w:t>2.</w:t>
            </w:r>
            <w:r>
              <w:rPr>
                <w:rFonts w:hint="eastAsia" w:ascii="仿宋" w:hAnsi="仿宋" w:eastAsia="仿宋" w:cs="仿宋"/>
                <w:szCs w:val="21"/>
                <w:highlight w:val="none"/>
              </w:rPr>
              <w:t>乙方提供的货物（含零配件、随机工具等）必须是全新的原厂正品。</w:t>
            </w:r>
          </w:p>
          <w:p w14:paraId="2644B393">
            <w:pPr>
              <w:autoSpaceDE w:val="0"/>
              <w:autoSpaceDN w:val="0"/>
              <w:adjustRightInd w:val="0"/>
              <w:snapToGrid w:val="0"/>
              <w:jc w:val="lef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3.乙方根据下表向甲方提供货物的免费保修服务：</w:t>
            </w:r>
          </w:p>
          <w:tbl>
            <w:tblPr>
              <w:tblStyle w:val="44"/>
              <w:tblW w:w="4998" w:type="pct"/>
              <w:tblInd w:w="0" w:type="dxa"/>
              <w:tblLayout w:type="autofit"/>
              <w:tblCellMar>
                <w:top w:w="0" w:type="dxa"/>
                <w:left w:w="108" w:type="dxa"/>
                <w:bottom w:w="0" w:type="dxa"/>
                <w:right w:w="108" w:type="dxa"/>
              </w:tblCellMar>
            </w:tblPr>
            <w:tblGrid>
              <w:gridCol w:w="426"/>
              <w:gridCol w:w="2636"/>
              <w:gridCol w:w="1890"/>
            </w:tblGrid>
            <w:tr w14:paraId="5FBCB92D">
              <w:tblPrEx>
                <w:tblCellMar>
                  <w:top w:w="0" w:type="dxa"/>
                  <w:left w:w="108" w:type="dxa"/>
                  <w:bottom w:w="0" w:type="dxa"/>
                  <w:right w:w="108" w:type="dxa"/>
                </w:tblCellMar>
              </w:tblPrEx>
              <w:trPr>
                <w:trHeight w:val="432" w:hRule="atLeast"/>
              </w:trPr>
              <w:tc>
                <w:tcPr>
                  <w:tcW w:w="314" w:type="pct"/>
                  <w:tcBorders>
                    <w:top w:val="single" w:color="auto" w:sz="4" w:space="0"/>
                    <w:left w:val="single" w:color="auto" w:sz="4" w:space="0"/>
                    <w:bottom w:val="single" w:color="auto" w:sz="4" w:space="0"/>
                    <w:right w:val="single" w:color="auto" w:sz="4" w:space="0"/>
                  </w:tcBorders>
                  <w:vAlign w:val="center"/>
                </w:tcPr>
                <w:p w14:paraId="35CCB532">
                  <w:pPr>
                    <w:autoSpaceDE w:val="0"/>
                    <w:autoSpaceDN w:val="0"/>
                    <w:adjustRightInd w:val="0"/>
                    <w:snapToGrid w:val="0"/>
                    <w:jc w:val="lef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序号</w:t>
                  </w:r>
                </w:p>
              </w:tc>
              <w:tc>
                <w:tcPr>
                  <w:tcW w:w="2720" w:type="pct"/>
                  <w:tcBorders>
                    <w:top w:val="single" w:color="auto" w:sz="4" w:space="0"/>
                    <w:left w:val="nil"/>
                    <w:bottom w:val="single" w:color="auto" w:sz="4" w:space="0"/>
                    <w:right w:val="single" w:color="auto" w:sz="4" w:space="0"/>
                  </w:tcBorders>
                  <w:vAlign w:val="center"/>
                </w:tcPr>
                <w:p w14:paraId="11E3D368">
                  <w:pPr>
                    <w:autoSpaceDE w:val="0"/>
                    <w:autoSpaceDN w:val="0"/>
                    <w:adjustRightInd w:val="0"/>
                    <w:snapToGrid w:val="0"/>
                    <w:jc w:val="lef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货物名称</w:t>
                  </w:r>
                </w:p>
              </w:tc>
              <w:tc>
                <w:tcPr>
                  <w:tcW w:w="1965" w:type="pct"/>
                  <w:tcBorders>
                    <w:top w:val="single" w:color="auto" w:sz="4" w:space="0"/>
                    <w:left w:val="nil"/>
                    <w:bottom w:val="single" w:color="auto" w:sz="4" w:space="0"/>
                    <w:right w:val="single" w:color="auto" w:sz="4" w:space="0"/>
                  </w:tcBorders>
                  <w:vAlign w:val="center"/>
                </w:tcPr>
                <w:p w14:paraId="19C40E39">
                  <w:pPr>
                    <w:autoSpaceDE w:val="0"/>
                    <w:autoSpaceDN w:val="0"/>
                    <w:adjustRightInd w:val="0"/>
                    <w:snapToGrid w:val="0"/>
                    <w:jc w:val="lef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免费保修期（年）</w:t>
                  </w:r>
                </w:p>
              </w:tc>
            </w:tr>
            <w:tr w14:paraId="0545CDFC">
              <w:tblPrEx>
                <w:tblCellMar>
                  <w:top w:w="0" w:type="dxa"/>
                  <w:left w:w="108" w:type="dxa"/>
                  <w:bottom w:w="0" w:type="dxa"/>
                  <w:right w:w="108" w:type="dxa"/>
                </w:tblCellMar>
              </w:tblPrEx>
              <w:trPr>
                <w:trHeight w:val="285" w:hRule="atLeast"/>
              </w:trPr>
              <w:tc>
                <w:tcPr>
                  <w:tcW w:w="314" w:type="pct"/>
                  <w:tcBorders>
                    <w:top w:val="nil"/>
                    <w:left w:val="single" w:color="auto" w:sz="4" w:space="0"/>
                    <w:bottom w:val="single" w:color="auto" w:sz="4" w:space="0"/>
                    <w:right w:val="single" w:color="auto" w:sz="4" w:space="0"/>
                  </w:tcBorders>
                  <w:vAlign w:val="center"/>
                </w:tcPr>
                <w:p w14:paraId="37E86B72">
                  <w:pPr>
                    <w:autoSpaceDE w:val="0"/>
                    <w:autoSpaceDN w:val="0"/>
                    <w:adjustRightInd w:val="0"/>
                    <w:snapToGrid w:val="0"/>
                    <w:jc w:val="lef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1</w:t>
                  </w:r>
                </w:p>
              </w:tc>
              <w:tc>
                <w:tcPr>
                  <w:tcW w:w="2720" w:type="pct"/>
                  <w:tcBorders>
                    <w:top w:val="nil"/>
                    <w:left w:val="nil"/>
                    <w:bottom w:val="single" w:color="auto" w:sz="4" w:space="0"/>
                    <w:right w:val="single" w:color="auto" w:sz="4" w:space="0"/>
                  </w:tcBorders>
                  <w:vAlign w:val="center"/>
                </w:tcPr>
                <w:p w14:paraId="6228C0D6">
                  <w:pPr>
                    <w:autoSpaceDE w:val="0"/>
                    <w:autoSpaceDN w:val="0"/>
                    <w:adjustRightInd w:val="0"/>
                    <w:snapToGrid w:val="0"/>
                    <w:jc w:val="left"/>
                    <w:rPr>
                      <w:rFonts w:hint="eastAsia" w:ascii="仿宋" w:hAnsi="仿宋" w:eastAsia="仿宋" w:cs="仿宋"/>
                      <w:szCs w:val="21"/>
                      <w:highlight w:val="none"/>
                      <w:lang w:val="en-US" w:eastAsia="zh-CN"/>
                    </w:rPr>
                  </w:pPr>
                </w:p>
              </w:tc>
              <w:tc>
                <w:tcPr>
                  <w:tcW w:w="1965" w:type="pct"/>
                  <w:vMerge w:val="restart"/>
                  <w:tcBorders>
                    <w:top w:val="nil"/>
                    <w:left w:val="nil"/>
                    <w:bottom w:val="single" w:color="auto" w:sz="4" w:space="0"/>
                    <w:right w:val="single" w:color="auto" w:sz="4" w:space="0"/>
                  </w:tcBorders>
                  <w:vAlign w:val="center"/>
                </w:tcPr>
                <w:p w14:paraId="55AB621D">
                  <w:pPr>
                    <w:autoSpaceDE w:val="0"/>
                    <w:autoSpaceDN w:val="0"/>
                    <w:adjustRightInd w:val="0"/>
                    <w:snapToGrid w:val="0"/>
                    <w:jc w:val="lef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3年</w:t>
                  </w:r>
                </w:p>
              </w:tc>
            </w:tr>
            <w:tr w14:paraId="0F896BD4">
              <w:tblPrEx>
                <w:tblCellMar>
                  <w:top w:w="0" w:type="dxa"/>
                  <w:left w:w="108" w:type="dxa"/>
                  <w:bottom w:w="0" w:type="dxa"/>
                  <w:right w:w="108" w:type="dxa"/>
                </w:tblCellMar>
              </w:tblPrEx>
              <w:trPr>
                <w:trHeight w:val="285" w:hRule="atLeast"/>
              </w:trPr>
              <w:tc>
                <w:tcPr>
                  <w:tcW w:w="314" w:type="pct"/>
                  <w:tcBorders>
                    <w:top w:val="nil"/>
                    <w:left w:val="single" w:color="auto" w:sz="4" w:space="0"/>
                    <w:bottom w:val="single" w:color="auto" w:sz="4" w:space="0"/>
                    <w:right w:val="single" w:color="auto" w:sz="4" w:space="0"/>
                  </w:tcBorders>
                  <w:vAlign w:val="center"/>
                </w:tcPr>
                <w:p w14:paraId="6575D04F">
                  <w:pPr>
                    <w:autoSpaceDE w:val="0"/>
                    <w:autoSpaceDN w:val="0"/>
                    <w:adjustRightInd w:val="0"/>
                    <w:snapToGrid w:val="0"/>
                    <w:jc w:val="lef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2</w:t>
                  </w:r>
                </w:p>
              </w:tc>
              <w:tc>
                <w:tcPr>
                  <w:tcW w:w="2720" w:type="pct"/>
                  <w:tcBorders>
                    <w:top w:val="nil"/>
                    <w:left w:val="nil"/>
                    <w:bottom w:val="single" w:color="auto" w:sz="4" w:space="0"/>
                    <w:right w:val="single" w:color="auto" w:sz="4" w:space="0"/>
                  </w:tcBorders>
                  <w:vAlign w:val="center"/>
                </w:tcPr>
                <w:p w14:paraId="10874F00">
                  <w:pPr>
                    <w:autoSpaceDE w:val="0"/>
                    <w:autoSpaceDN w:val="0"/>
                    <w:adjustRightInd w:val="0"/>
                    <w:snapToGrid w:val="0"/>
                    <w:jc w:val="left"/>
                    <w:rPr>
                      <w:rFonts w:hint="eastAsia" w:ascii="仿宋" w:hAnsi="仿宋" w:eastAsia="仿宋" w:cs="仿宋"/>
                      <w:szCs w:val="21"/>
                      <w:highlight w:val="none"/>
                      <w:lang w:val="en-US" w:eastAsia="zh-CN"/>
                    </w:rPr>
                  </w:pPr>
                </w:p>
              </w:tc>
              <w:tc>
                <w:tcPr>
                  <w:tcW w:w="1965" w:type="pct"/>
                  <w:vMerge w:val="continue"/>
                  <w:tcBorders>
                    <w:top w:val="nil"/>
                    <w:left w:val="nil"/>
                    <w:bottom w:val="single" w:color="auto" w:sz="4" w:space="0"/>
                    <w:right w:val="single" w:color="auto" w:sz="4" w:space="0"/>
                  </w:tcBorders>
                  <w:vAlign w:val="center"/>
                </w:tcPr>
                <w:p w14:paraId="6BF4CE58">
                  <w:pPr>
                    <w:autoSpaceDE w:val="0"/>
                    <w:autoSpaceDN w:val="0"/>
                    <w:adjustRightInd w:val="0"/>
                    <w:snapToGrid w:val="0"/>
                    <w:jc w:val="left"/>
                    <w:rPr>
                      <w:rFonts w:hint="eastAsia" w:ascii="仿宋" w:hAnsi="仿宋" w:eastAsia="仿宋" w:cs="仿宋"/>
                      <w:szCs w:val="21"/>
                      <w:highlight w:val="none"/>
                      <w:lang w:val="en-US" w:eastAsia="zh-CN"/>
                    </w:rPr>
                  </w:pPr>
                </w:p>
              </w:tc>
            </w:tr>
          </w:tbl>
          <w:p w14:paraId="6081DA45">
            <w:pPr>
              <w:autoSpaceDE w:val="0"/>
              <w:autoSpaceDN w:val="0"/>
              <w:adjustRightInd w:val="0"/>
              <w:snapToGrid w:val="0"/>
              <w:jc w:val="lef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3.1.保修期由甲方对货物验收合格并签署《验收报告》之日起计算。</w:t>
            </w:r>
          </w:p>
          <w:p w14:paraId="62F2F2C2">
            <w:pPr>
              <w:autoSpaceDE w:val="0"/>
              <w:autoSpaceDN w:val="0"/>
              <w:adjustRightInd w:val="0"/>
              <w:snapToGrid w:val="0"/>
              <w:jc w:val="lef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3.2．在保修期内，如设备非因甲方的人为原因而出现质量问题，甲方有权向乙方提出质量异议，乙方应负责承担修理的实际费用；乙方不能修理，应作退货处理（见7.4）。乙方保证在接到故障电话后x小时内响应用户要求，x小时内派员上门到现场维护,并在 x 小时内排除故障修复使用，如在规定时间内不能修复解决，则提供相同功能档次的货物设备给甲方作为代替使用，确保货物设备的正常运作和使用。</w:t>
            </w:r>
          </w:p>
        </w:tc>
      </w:tr>
      <w:tr w14:paraId="540C73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5C7D001">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第二节</w:t>
            </w:r>
          </w:p>
          <w:p w14:paraId="2EF5A183">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w:t>
            </w:r>
            <w:r>
              <w:rPr>
                <w:rFonts w:hint="eastAsia" w:ascii="仿宋" w:hAnsi="仿宋" w:eastAsia="仿宋" w:cs="仿宋"/>
                <w:szCs w:val="21"/>
                <w:highlight w:val="none"/>
                <w:lang w:val="en-US" w:eastAsia="zh-CN"/>
              </w:rPr>
              <w:t>8</w:t>
            </w:r>
            <w:r>
              <w:rPr>
                <w:rFonts w:hint="eastAsia" w:ascii="仿宋" w:hAnsi="仿宋" w:eastAsia="仿宋" w:cs="仿宋"/>
                <w:szCs w:val="21"/>
                <w:highlight w:val="none"/>
              </w:rPr>
              <w:t>.2（3）项</w:t>
            </w:r>
          </w:p>
        </w:tc>
        <w:tc>
          <w:tcPr>
            <w:tcW w:w="1742" w:type="dxa"/>
            <w:vAlign w:val="center"/>
          </w:tcPr>
          <w:p w14:paraId="0E13678C">
            <w:pPr>
              <w:adjustRightInd w:val="0"/>
              <w:snapToGrid w:val="0"/>
              <w:jc w:val="left"/>
              <w:rPr>
                <w:rFonts w:hint="eastAsia" w:ascii="仿宋" w:hAnsi="仿宋" w:eastAsia="仿宋" w:cs="仿宋"/>
                <w:szCs w:val="21"/>
                <w:highlight w:val="none"/>
                <w:lang w:eastAsia="zh-CN"/>
              </w:rPr>
            </w:pPr>
            <w:r>
              <w:rPr>
                <w:rFonts w:hint="eastAsia" w:ascii="仿宋" w:hAnsi="仿宋" w:eastAsia="仿宋" w:cs="仿宋"/>
                <w:szCs w:val="21"/>
                <w:highlight w:val="none"/>
                <w:lang w:eastAsia="zh-CN"/>
              </w:rPr>
              <w:t>货物质量缺陷</w:t>
            </w:r>
          </w:p>
          <w:p w14:paraId="0296F169">
            <w:pPr>
              <w:adjustRightInd w:val="0"/>
              <w:snapToGrid w:val="0"/>
              <w:jc w:val="left"/>
              <w:rPr>
                <w:rFonts w:hint="eastAsia" w:ascii="仿宋" w:hAnsi="仿宋" w:eastAsia="仿宋" w:cs="仿宋"/>
                <w:szCs w:val="21"/>
                <w:highlight w:val="none"/>
              </w:rPr>
            </w:pPr>
            <w:r>
              <w:rPr>
                <w:rFonts w:hint="eastAsia" w:ascii="仿宋" w:hAnsi="仿宋" w:eastAsia="仿宋" w:cs="仿宋"/>
                <w:szCs w:val="21"/>
                <w:highlight w:val="none"/>
              </w:rPr>
              <w:t>响应时间</w:t>
            </w:r>
          </w:p>
        </w:tc>
        <w:tc>
          <w:tcPr>
            <w:tcW w:w="5170" w:type="dxa"/>
            <w:vAlign w:val="center"/>
          </w:tcPr>
          <w:p w14:paraId="62E397E7">
            <w:pPr>
              <w:adjustRightInd w:val="0"/>
              <w:snapToGrid w:val="0"/>
              <w:jc w:val="left"/>
              <w:rPr>
                <w:rFonts w:hint="eastAsia" w:ascii="仿宋" w:hAnsi="仿宋" w:eastAsia="仿宋" w:cs="仿宋"/>
                <w:szCs w:val="21"/>
                <w:highlight w:val="none"/>
              </w:rPr>
            </w:pPr>
          </w:p>
        </w:tc>
      </w:tr>
      <w:tr w14:paraId="680B8A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3605753">
            <w:pPr>
              <w:snapToGrid w:val="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第二节</w:t>
            </w:r>
          </w:p>
          <w:p w14:paraId="450E8E8A">
            <w:pPr>
              <w:autoSpaceDE w:val="0"/>
              <w:autoSpaceDN w:val="0"/>
              <w:adjustRightInd w:val="0"/>
              <w:spacing w:line="400" w:lineRule="exact"/>
              <w:ind w:firstLine="0" w:firstLineChars="0"/>
              <w:jc w:val="center"/>
              <w:rPr>
                <w:rFonts w:hint="eastAsia" w:ascii="仿宋" w:hAnsi="仿宋" w:eastAsia="仿宋" w:cs="仿宋"/>
                <w:sz w:val="22"/>
                <w:szCs w:val="21"/>
                <w:highlight w:val="none"/>
                <w:lang w:val="en-US" w:eastAsia="zh-CN" w:bidi="ar-SA"/>
              </w:rPr>
            </w:pPr>
            <w:r>
              <w:rPr>
                <w:rFonts w:hint="eastAsia" w:ascii="仿宋" w:hAnsi="仿宋" w:eastAsia="仿宋" w:cs="仿宋"/>
                <w:sz w:val="22"/>
                <w:szCs w:val="21"/>
                <w:highlight w:val="none"/>
                <w:lang w:val="en-US" w:eastAsia="zh-CN" w:bidi="ar-SA"/>
              </w:rPr>
              <w:t>第11.1款</w:t>
            </w:r>
          </w:p>
        </w:tc>
        <w:tc>
          <w:tcPr>
            <w:tcW w:w="1742" w:type="dxa"/>
            <w:vAlign w:val="center"/>
          </w:tcPr>
          <w:p w14:paraId="0B675629">
            <w:pPr>
              <w:adjustRightInd w:val="0"/>
              <w:snapToGrid w:val="0"/>
              <w:jc w:val="both"/>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其他应当保密的信息</w:t>
            </w:r>
          </w:p>
        </w:tc>
        <w:tc>
          <w:tcPr>
            <w:tcW w:w="5170" w:type="dxa"/>
            <w:vAlign w:val="center"/>
          </w:tcPr>
          <w:p w14:paraId="00614C32">
            <w:pPr>
              <w:adjustRightInd w:val="0"/>
              <w:snapToGrid w:val="0"/>
              <w:jc w:val="left"/>
              <w:rPr>
                <w:rFonts w:hint="eastAsia" w:ascii="仿宋" w:hAnsi="仿宋" w:eastAsia="仿宋" w:cs="仿宋"/>
                <w:szCs w:val="21"/>
                <w:highlight w:val="none"/>
              </w:rPr>
            </w:pPr>
          </w:p>
        </w:tc>
      </w:tr>
      <w:tr w14:paraId="000FB2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5298A1E3">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第二节</w:t>
            </w:r>
          </w:p>
          <w:p w14:paraId="2C1108D0">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第1</w:t>
            </w:r>
            <w:r>
              <w:rPr>
                <w:rFonts w:hint="eastAsia" w:ascii="仿宋" w:hAnsi="仿宋" w:eastAsia="仿宋" w:cs="仿宋"/>
                <w:szCs w:val="21"/>
                <w:highlight w:val="none"/>
                <w:lang w:val="en-US" w:eastAsia="zh-CN"/>
              </w:rPr>
              <w:t>2</w:t>
            </w:r>
            <w:r>
              <w:rPr>
                <w:rFonts w:hint="eastAsia" w:ascii="仿宋" w:hAnsi="仿宋" w:eastAsia="仿宋" w:cs="仿宋"/>
                <w:szCs w:val="21"/>
                <w:highlight w:val="none"/>
              </w:rPr>
              <w:t>.2款</w:t>
            </w:r>
          </w:p>
        </w:tc>
        <w:tc>
          <w:tcPr>
            <w:tcW w:w="1742" w:type="dxa"/>
            <w:vAlign w:val="center"/>
          </w:tcPr>
          <w:p w14:paraId="136C10F0">
            <w:pPr>
              <w:adjustRightInd w:val="0"/>
              <w:snapToGrid w:val="0"/>
              <w:jc w:val="left"/>
              <w:rPr>
                <w:rFonts w:hint="eastAsia" w:ascii="仿宋" w:hAnsi="仿宋" w:eastAsia="仿宋" w:cs="仿宋"/>
                <w:szCs w:val="21"/>
                <w:highlight w:val="none"/>
                <w:lang w:eastAsia="zh-CN"/>
              </w:rPr>
            </w:pPr>
            <w:r>
              <w:rPr>
                <w:rFonts w:hint="eastAsia" w:ascii="仿宋" w:hAnsi="仿宋" w:eastAsia="仿宋" w:cs="仿宋"/>
                <w:szCs w:val="21"/>
                <w:highlight w:val="none"/>
              </w:rPr>
              <w:t>合同价款支付</w:t>
            </w:r>
            <w:r>
              <w:rPr>
                <w:rFonts w:hint="eastAsia" w:ascii="仿宋" w:hAnsi="仿宋" w:eastAsia="仿宋" w:cs="仿宋"/>
                <w:szCs w:val="21"/>
                <w:highlight w:val="none"/>
                <w:lang w:eastAsia="zh-CN"/>
              </w:rPr>
              <w:t>时间</w:t>
            </w:r>
          </w:p>
        </w:tc>
        <w:tc>
          <w:tcPr>
            <w:tcW w:w="5170" w:type="dxa"/>
            <w:vAlign w:val="center"/>
          </w:tcPr>
          <w:p w14:paraId="3E82A619">
            <w:pPr>
              <w:adjustRightInd w:val="0"/>
              <w:snapToGrid w:val="0"/>
              <w:jc w:val="left"/>
              <w:rPr>
                <w:rFonts w:hint="eastAsia" w:ascii="仿宋" w:hAnsi="仿宋" w:eastAsia="仿宋" w:cs="仿宋"/>
                <w:szCs w:val="21"/>
                <w:highlight w:val="none"/>
              </w:rPr>
            </w:pPr>
          </w:p>
        </w:tc>
      </w:tr>
      <w:tr w14:paraId="272C50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4C6A2480">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第二节</w:t>
            </w:r>
          </w:p>
          <w:p w14:paraId="419DAD92">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w:t>
            </w:r>
            <w:r>
              <w:rPr>
                <w:rFonts w:hint="eastAsia" w:ascii="仿宋" w:hAnsi="仿宋" w:eastAsia="仿宋" w:cs="仿宋"/>
                <w:szCs w:val="21"/>
                <w:highlight w:val="none"/>
                <w:lang w:val="en-US" w:eastAsia="zh-CN"/>
              </w:rPr>
              <w:t>13.2</w:t>
            </w:r>
            <w:r>
              <w:rPr>
                <w:rFonts w:hint="eastAsia" w:ascii="仿宋" w:hAnsi="仿宋" w:eastAsia="仿宋" w:cs="仿宋"/>
                <w:szCs w:val="21"/>
                <w:highlight w:val="none"/>
              </w:rPr>
              <w:t>款</w:t>
            </w:r>
          </w:p>
        </w:tc>
        <w:tc>
          <w:tcPr>
            <w:tcW w:w="1742" w:type="dxa"/>
            <w:vAlign w:val="center"/>
          </w:tcPr>
          <w:p w14:paraId="5AAEED20">
            <w:pPr>
              <w:adjustRightInd w:val="0"/>
              <w:snapToGrid w:val="0"/>
              <w:jc w:val="lef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履约保证金不予退还的情形</w:t>
            </w:r>
          </w:p>
        </w:tc>
        <w:tc>
          <w:tcPr>
            <w:tcW w:w="5170" w:type="dxa"/>
            <w:vAlign w:val="center"/>
          </w:tcPr>
          <w:p w14:paraId="34B54FD9">
            <w:pPr>
              <w:adjustRightInd w:val="0"/>
              <w:snapToGrid w:val="0"/>
              <w:jc w:val="left"/>
              <w:rPr>
                <w:rFonts w:hint="eastAsia" w:ascii="仿宋" w:hAnsi="仿宋" w:eastAsia="仿宋" w:cs="仿宋"/>
                <w:szCs w:val="21"/>
                <w:highlight w:val="none"/>
              </w:rPr>
            </w:pPr>
          </w:p>
        </w:tc>
      </w:tr>
      <w:tr w14:paraId="7EA2BD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8C652D9">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第二节</w:t>
            </w:r>
          </w:p>
          <w:p w14:paraId="5BDFA46B">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w:t>
            </w:r>
            <w:r>
              <w:rPr>
                <w:rFonts w:hint="eastAsia" w:ascii="仿宋" w:hAnsi="仿宋" w:eastAsia="仿宋" w:cs="仿宋"/>
                <w:szCs w:val="21"/>
                <w:highlight w:val="none"/>
                <w:lang w:val="en-US" w:eastAsia="zh-CN"/>
              </w:rPr>
              <w:t>13.3</w:t>
            </w:r>
            <w:r>
              <w:rPr>
                <w:rFonts w:hint="eastAsia" w:ascii="仿宋" w:hAnsi="仿宋" w:eastAsia="仿宋" w:cs="仿宋"/>
                <w:szCs w:val="21"/>
                <w:highlight w:val="none"/>
              </w:rPr>
              <w:t>款</w:t>
            </w:r>
          </w:p>
        </w:tc>
        <w:tc>
          <w:tcPr>
            <w:tcW w:w="1742" w:type="dxa"/>
            <w:vAlign w:val="center"/>
          </w:tcPr>
          <w:p w14:paraId="19FC915D">
            <w:pPr>
              <w:adjustRightInd w:val="0"/>
              <w:snapToGrid w:val="0"/>
              <w:jc w:val="left"/>
              <w:rPr>
                <w:rFonts w:hint="eastAsia" w:ascii="仿宋" w:hAnsi="仿宋" w:eastAsia="仿宋" w:cs="仿宋"/>
                <w:szCs w:val="21"/>
                <w:highlight w:val="none"/>
              </w:rPr>
            </w:pPr>
            <w:r>
              <w:rPr>
                <w:rFonts w:hint="eastAsia" w:ascii="仿宋" w:hAnsi="仿宋" w:eastAsia="仿宋" w:cs="仿宋"/>
                <w:szCs w:val="21"/>
                <w:highlight w:val="none"/>
              </w:rPr>
              <w:t>履约保证金退还时间及</w:t>
            </w:r>
            <w:r>
              <w:rPr>
                <w:rFonts w:hint="eastAsia" w:ascii="仿宋" w:hAnsi="仿宋" w:eastAsia="仿宋" w:cs="仿宋"/>
                <w:szCs w:val="21"/>
                <w:highlight w:val="none"/>
                <w:lang w:eastAsia="zh-CN"/>
              </w:rPr>
              <w:t>逾期退还的</w:t>
            </w:r>
            <w:r>
              <w:rPr>
                <w:rFonts w:hint="eastAsia" w:ascii="仿宋" w:hAnsi="仿宋" w:eastAsia="仿宋" w:cs="仿宋"/>
                <w:szCs w:val="21"/>
                <w:highlight w:val="none"/>
              </w:rPr>
              <w:t>违约金</w:t>
            </w:r>
          </w:p>
        </w:tc>
        <w:tc>
          <w:tcPr>
            <w:tcW w:w="5170" w:type="dxa"/>
            <w:vAlign w:val="center"/>
          </w:tcPr>
          <w:p w14:paraId="1A4278FE">
            <w:pPr>
              <w:adjustRightInd w:val="0"/>
              <w:snapToGrid w:val="0"/>
              <w:jc w:val="left"/>
              <w:rPr>
                <w:rFonts w:hint="eastAsia" w:ascii="仿宋" w:hAnsi="仿宋" w:eastAsia="仿宋" w:cs="仿宋"/>
                <w:szCs w:val="21"/>
                <w:highlight w:val="none"/>
              </w:rPr>
            </w:pPr>
          </w:p>
        </w:tc>
      </w:tr>
      <w:tr w14:paraId="22D57B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1723D79A">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第二节</w:t>
            </w:r>
          </w:p>
          <w:p w14:paraId="424C8CA1">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第1</w:t>
            </w:r>
            <w:r>
              <w:rPr>
                <w:rFonts w:hint="eastAsia" w:ascii="仿宋" w:hAnsi="仿宋" w:eastAsia="仿宋" w:cs="仿宋"/>
                <w:szCs w:val="21"/>
                <w:highlight w:val="none"/>
                <w:lang w:val="en-US" w:eastAsia="zh-CN"/>
              </w:rPr>
              <w:t>4</w:t>
            </w:r>
            <w:r>
              <w:rPr>
                <w:rFonts w:hint="eastAsia" w:ascii="仿宋" w:hAnsi="仿宋" w:eastAsia="仿宋" w:cs="仿宋"/>
                <w:szCs w:val="21"/>
                <w:highlight w:val="none"/>
              </w:rPr>
              <w:t>.1（</w:t>
            </w:r>
            <w:r>
              <w:rPr>
                <w:rFonts w:hint="eastAsia" w:ascii="仿宋" w:hAnsi="仿宋" w:eastAsia="仿宋" w:cs="仿宋"/>
                <w:szCs w:val="21"/>
                <w:highlight w:val="none"/>
                <w:lang w:val="en-US" w:eastAsia="zh-CN"/>
              </w:rPr>
              <w:t>3</w:t>
            </w:r>
            <w:r>
              <w:rPr>
                <w:rFonts w:hint="eastAsia" w:ascii="仿宋" w:hAnsi="仿宋" w:eastAsia="仿宋" w:cs="仿宋"/>
                <w:szCs w:val="21"/>
                <w:highlight w:val="none"/>
              </w:rPr>
              <w:t>）项</w:t>
            </w:r>
          </w:p>
        </w:tc>
        <w:tc>
          <w:tcPr>
            <w:tcW w:w="1742" w:type="dxa"/>
            <w:vAlign w:val="center"/>
          </w:tcPr>
          <w:p w14:paraId="474B7E2D">
            <w:pPr>
              <w:adjustRightInd w:val="0"/>
              <w:snapToGrid w:val="0"/>
              <w:jc w:val="lef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运行监督、维修期限</w:t>
            </w:r>
          </w:p>
        </w:tc>
        <w:tc>
          <w:tcPr>
            <w:tcW w:w="5170" w:type="dxa"/>
            <w:vAlign w:val="center"/>
          </w:tcPr>
          <w:p w14:paraId="4907AA8E">
            <w:pPr>
              <w:adjustRightInd w:val="0"/>
              <w:snapToGrid w:val="0"/>
              <w:jc w:val="left"/>
              <w:rPr>
                <w:rFonts w:hint="eastAsia" w:ascii="仿宋" w:hAnsi="仿宋" w:eastAsia="仿宋" w:cs="仿宋"/>
                <w:szCs w:val="21"/>
                <w:highlight w:val="none"/>
              </w:rPr>
            </w:pPr>
          </w:p>
        </w:tc>
      </w:tr>
      <w:tr w14:paraId="244B7E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4BB68D5F">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第二节</w:t>
            </w:r>
          </w:p>
          <w:p w14:paraId="3557EFA0">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第1</w:t>
            </w:r>
            <w:r>
              <w:rPr>
                <w:rFonts w:hint="eastAsia" w:ascii="仿宋" w:hAnsi="仿宋" w:eastAsia="仿宋" w:cs="仿宋"/>
                <w:szCs w:val="21"/>
                <w:highlight w:val="none"/>
                <w:lang w:val="en-US" w:eastAsia="zh-CN"/>
              </w:rPr>
              <w:t>4</w:t>
            </w:r>
            <w:r>
              <w:rPr>
                <w:rFonts w:hint="eastAsia" w:ascii="仿宋" w:hAnsi="仿宋" w:eastAsia="仿宋" w:cs="仿宋"/>
                <w:szCs w:val="21"/>
                <w:highlight w:val="none"/>
              </w:rPr>
              <w:t>.1（</w:t>
            </w:r>
            <w:r>
              <w:rPr>
                <w:rFonts w:hint="eastAsia" w:ascii="仿宋" w:hAnsi="仿宋" w:eastAsia="仿宋" w:cs="仿宋"/>
                <w:szCs w:val="21"/>
                <w:highlight w:val="none"/>
                <w:lang w:val="en-US" w:eastAsia="zh-CN"/>
              </w:rPr>
              <w:t>5</w:t>
            </w:r>
            <w:r>
              <w:rPr>
                <w:rFonts w:hint="eastAsia" w:ascii="仿宋" w:hAnsi="仿宋" w:eastAsia="仿宋" w:cs="仿宋"/>
                <w:szCs w:val="21"/>
                <w:highlight w:val="none"/>
              </w:rPr>
              <w:t>）项</w:t>
            </w:r>
          </w:p>
        </w:tc>
        <w:tc>
          <w:tcPr>
            <w:tcW w:w="1742" w:type="dxa"/>
            <w:vAlign w:val="center"/>
          </w:tcPr>
          <w:p w14:paraId="169FBEAE">
            <w:pPr>
              <w:adjustRightInd w:val="0"/>
              <w:snapToGrid w:val="0"/>
              <w:jc w:val="lef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货物回收的约定</w:t>
            </w:r>
          </w:p>
        </w:tc>
        <w:tc>
          <w:tcPr>
            <w:tcW w:w="5170" w:type="dxa"/>
            <w:vAlign w:val="center"/>
          </w:tcPr>
          <w:p w14:paraId="271B943A">
            <w:pPr>
              <w:adjustRightInd w:val="0"/>
              <w:snapToGrid w:val="0"/>
              <w:jc w:val="left"/>
              <w:rPr>
                <w:rFonts w:hint="eastAsia" w:ascii="仿宋" w:hAnsi="仿宋" w:eastAsia="仿宋" w:cs="仿宋"/>
                <w:szCs w:val="21"/>
                <w:highlight w:val="none"/>
              </w:rPr>
            </w:pPr>
          </w:p>
        </w:tc>
      </w:tr>
      <w:tr w14:paraId="618472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B9A70F6">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第二节</w:t>
            </w:r>
          </w:p>
          <w:p w14:paraId="516301FE">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第1</w:t>
            </w:r>
            <w:r>
              <w:rPr>
                <w:rFonts w:hint="eastAsia" w:ascii="仿宋" w:hAnsi="仿宋" w:eastAsia="仿宋" w:cs="仿宋"/>
                <w:szCs w:val="21"/>
                <w:highlight w:val="none"/>
                <w:lang w:val="en-US" w:eastAsia="zh-CN"/>
              </w:rPr>
              <w:t>4</w:t>
            </w:r>
            <w:r>
              <w:rPr>
                <w:rFonts w:hint="eastAsia" w:ascii="仿宋" w:hAnsi="仿宋" w:eastAsia="仿宋" w:cs="仿宋"/>
                <w:szCs w:val="21"/>
                <w:highlight w:val="none"/>
              </w:rPr>
              <w:t>.1（</w:t>
            </w:r>
            <w:r>
              <w:rPr>
                <w:rFonts w:hint="eastAsia" w:ascii="仿宋" w:hAnsi="仿宋" w:eastAsia="仿宋" w:cs="仿宋"/>
                <w:szCs w:val="21"/>
                <w:highlight w:val="none"/>
                <w:lang w:val="en-US" w:eastAsia="zh-CN"/>
              </w:rPr>
              <w:t>6</w:t>
            </w:r>
            <w:r>
              <w:rPr>
                <w:rFonts w:hint="eastAsia" w:ascii="仿宋" w:hAnsi="仿宋" w:eastAsia="仿宋" w:cs="仿宋"/>
                <w:szCs w:val="21"/>
                <w:highlight w:val="none"/>
              </w:rPr>
              <w:t>）项</w:t>
            </w:r>
          </w:p>
        </w:tc>
        <w:tc>
          <w:tcPr>
            <w:tcW w:w="1742" w:type="dxa"/>
            <w:vAlign w:val="center"/>
          </w:tcPr>
          <w:p w14:paraId="6B2D50FA">
            <w:pPr>
              <w:adjustRightInd w:val="0"/>
              <w:snapToGrid w:val="0"/>
              <w:jc w:val="left"/>
              <w:rPr>
                <w:rFonts w:hint="eastAsia" w:ascii="仿宋" w:hAnsi="仿宋" w:eastAsia="仿宋" w:cs="仿宋"/>
                <w:szCs w:val="21"/>
                <w:highlight w:val="none"/>
              </w:rPr>
            </w:pPr>
            <w:r>
              <w:rPr>
                <w:rFonts w:hint="eastAsia" w:ascii="仿宋" w:hAnsi="仿宋" w:eastAsia="仿宋" w:cs="仿宋"/>
                <w:szCs w:val="21"/>
                <w:highlight w:val="none"/>
              </w:rPr>
              <w:t>乙方提供的其他服务</w:t>
            </w:r>
          </w:p>
        </w:tc>
        <w:tc>
          <w:tcPr>
            <w:tcW w:w="5170" w:type="dxa"/>
            <w:vAlign w:val="center"/>
          </w:tcPr>
          <w:p w14:paraId="3C5D3A97">
            <w:pPr>
              <w:adjustRightInd w:val="0"/>
              <w:snapToGrid w:val="0"/>
              <w:jc w:val="left"/>
              <w:rPr>
                <w:rFonts w:hint="eastAsia" w:ascii="仿宋" w:hAnsi="仿宋" w:eastAsia="仿宋" w:cs="仿宋"/>
                <w:szCs w:val="21"/>
                <w:highlight w:val="none"/>
              </w:rPr>
            </w:pPr>
          </w:p>
        </w:tc>
      </w:tr>
      <w:tr w14:paraId="0AA3AF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F31186D">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第二节</w:t>
            </w:r>
          </w:p>
          <w:p w14:paraId="410CE019">
            <w:pPr>
              <w:adjustRightInd w:val="0"/>
              <w:snapToGrid w:val="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rPr>
              <w:t>第1</w:t>
            </w:r>
            <w:r>
              <w:rPr>
                <w:rFonts w:hint="eastAsia" w:ascii="仿宋" w:hAnsi="仿宋" w:eastAsia="仿宋" w:cs="仿宋"/>
                <w:szCs w:val="21"/>
                <w:highlight w:val="none"/>
                <w:lang w:val="en-US" w:eastAsia="zh-CN"/>
              </w:rPr>
              <w:t>5</w:t>
            </w: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1款</w:t>
            </w:r>
          </w:p>
        </w:tc>
        <w:tc>
          <w:tcPr>
            <w:tcW w:w="1742" w:type="dxa"/>
            <w:vAlign w:val="center"/>
          </w:tcPr>
          <w:p w14:paraId="16936C18">
            <w:pPr>
              <w:adjustRightInd w:val="0"/>
              <w:snapToGrid w:val="0"/>
              <w:jc w:val="left"/>
              <w:rPr>
                <w:rFonts w:hint="eastAsia" w:ascii="仿宋" w:hAnsi="仿宋" w:eastAsia="仿宋" w:cs="仿宋"/>
                <w:szCs w:val="21"/>
                <w:highlight w:val="none"/>
              </w:rPr>
            </w:pPr>
            <w:r>
              <w:rPr>
                <w:rFonts w:hint="eastAsia" w:ascii="仿宋" w:hAnsi="仿宋" w:eastAsia="仿宋" w:cs="仿宋"/>
                <w:color w:val="auto"/>
                <w:szCs w:val="21"/>
                <w:highlight w:val="none"/>
                <w:lang w:eastAsia="zh-CN"/>
              </w:rPr>
              <w:t>修理、重作、更换相关具体规定</w:t>
            </w:r>
          </w:p>
        </w:tc>
        <w:tc>
          <w:tcPr>
            <w:tcW w:w="5170" w:type="dxa"/>
            <w:vAlign w:val="center"/>
          </w:tcPr>
          <w:p w14:paraId="657B214B">
            <w:pPr>
              <w:adjustRightInd w:val="0"/>
              <w:snapToGrid w:val="0"/>
              <w:jc w:val="left"/>
              <w:rPr>
                <w:rFonts w:hint="eastAsia" w:ascii="仿宋" w:hAnsi="仿宋" w:eastAsia="仿宋" w:cs="仿宋"/>
                <w:szCs w:val="21"/>
                <w:highlight w:val="none"/>
              </w:rPr>
            </w:pPr>
          </w:p>
        </w:tc>
      </w:tr>
      <w:tr w14:paraId="2E40C6B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2500814">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第二节</w:t>
            </w:r>
          </w:p>
          <w:p w14:paraId="56D39BD6">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第1</w:t>
            </w:r>
            <w:r>
              <w:rPr>
                <w:rFonts w:hint="eastAsia" w:ascii="仿宋" w:hAnsi="仿宋" w:eastAsia="仿宋" w:cs="仿宋"/>
                <w:szCs w:val="21"/>
                <w:highlight w:val="none"/>
                <w:lang w:val="en-US" w:eastAsia="zh-CN"/>
              </w:rPr>
              <w:t>5</w:t>
            </w:r>
            <w:r>
              <w:rPr>
                <w:rFonts w:hint="eastAsia" w:ascii="仿宋" w:hAnsi="仿宋" w:eastAsia="仿宋" w:cs="仿宋"/>
                <w:szCs w:val="21"/>
                <w:highlight w:val="none"/>
              </w:rPr>
              <w:t>.2（2）项</w:t>
            </w:r>
          </w:p>
        </w:tc>
        <w:tc>
          <w:tcPr>
            <w:tcW w:w="1742" w:type="dxa"/>
            <w:vAlign w:val="center"/>
          </w:tcPr>
          <w:p w14:paraId="596BB6E8">
            <w:pPr>
              <w:adjustRightInd w:val="0"/>
              <w:snapToGrid w:val="0"/>
              <w:jc w:val="left"/>
              <w:rPr>
                <w:rFonts w:hint="eastAsia" w:ascii="仿宋" w:hAnsi="仿宋" w:eastAsia="仿宋" w:cs="仿宋"/>
                <w:szCs w:val="21"/>
                <w:highlight w:val="none"/>
              </w:rPr>
            </w:pPr>
            <w:r>
              <w:rPr>
                <w:rFonts w:hint="eastAsia" w:ascii="仿宋" w:hAnsi="仿宋" w:eastAsia="仿宋" w:cs="仿宋"/>
                <w:szCs w:val="21"/>
                <w:highlight w:val="none"/>
              </w:rPr>
              <w:t>迟延交货赔偿费</w:t>
            </w:r>
          </w:p>
        </w:tc>
        <w:tc>
          <w:tcPr>
            <w:tcW w:w="5170" w:type="dxa"/>
            <w:vAlign w:val="center"/>
          </w:tcPr>
          <w:p w14:paraId="313605E4">
            <w:pPr>
              <w:adjustRightInd w:val="0"/>
              <w:snapToGrid w:val="0"/>
              <w:jc w:val="left"/>
              <w:rPr>
                <w:rFonts w:hint="eastAsia" w:ascii="仿宋" w:hAnsi="仿宋" w:eastAsia="仿宋" w:cs="仿宋"/>
                <w:szCs w:val="21"/>
                <w:highlight w:val="none"/>
                <w:u w:val="single"/>
              </w:rPr>
            </w:pPr>
          </w:p>
        </w:tc>
      </w:tr>
      <w:tr w14:paraId="0CC7A5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180600F">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第二节</w:t>
            </w:r>
          </w:p>
          <w:p w14:paraId="2FED7FEF">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第1</w:t>
            </w:r>
            <w:r>
              <w:rPr>
                <w:rFonts w:hint="eastAsia" w:ascii="仿宋" w:hAnsi="仿宋" w:eastAsia="仿宋" w:cs="仿宋"/>
                <w:szCs w:val="21"/>
                <w:highlight w:val="none"/>
                <w:lang w:val="en-US" w:eastAsia="zh-CN"/>
              </w:rPr>
              <w:t>5</w:t>
            </w: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3款</w:t>
            </w:r>
          </w:p>
        </w:tc>
        <w:tc>
          <w:tcPr>
            <w:tcW w:w="1742" w:type="dxa"/>
            <w:vAlign w:val="center"/>
          </w:tcPr>
          <w:p w14:paraId="2ACE541A">
            <w:pPr>
              <w:adjustRightInd w:val="0"/>
              <w:snapToGrid w:val="0"/>
              <w:jc w:val="left"/>
              <w:rPr>
                <w:rFonts w:hint="eastAsia" w:ascii="仿宋" w:hAnsi="仿宋" w:eastAsia="仿宋" w:cs="仿宋"/>
                <w:szCs w:val="21"/>
                <w:highlight w:val="none"/>
              </w:rPr>
            </w:pPr>
            <w:r>
              <w:rPr>
                <w:rFonts w:hint="eastAsia" w:ascii="仿宋" w:hAnsi="仿宋" w:eastAsia="仿宋" w:cs="仿宋"/>
                <w:szCs w:val="21"/>
                <w:highlight w:val="none"/>
              </w:rPr>
              <w:t>逾期付款利息</w:t>
            </w:r>
          </w:p>
        </w:tc>
        <w:tc>
          <w:tcPr>
            <w:tcW w:w="5170" w:type="dxa"/>
            <w:vAlign w:val="center"/>
          </w:tcPr>
          <w:p w14:paraId="4432C671">
            <w:pPr>
              <w:adjustRightInd w:val="0"/>
              <w:snapToGrid w:val="0"/>
              <w:jc w:val="left"/>
              <w:rPr>
                <w:rFonts w:hint="eastAsia" w:ascii="仿宋" w:hAnsi="仿宋" w:eastAsia="仿宋" w:cs="仿宋"/>
                <w:szCs w:val="21"/>
                <w:highlight w:val="none"/>
                <w:u w:val="single"/>
              </w:rPr>
            </w:pPr>
          </w:p>
        </w:tc>
      </w:tr>
      <w:tr w14:paraId="059D6D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36A439D4">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第二节</w:t>
            </w:r>
          </w:p>
          <w:p w14:paraId="66A6E3B9">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第1</w:t>
            </w:r>
            <w:r>
              <w:rPr>
                <w:rFonts w:hint="eastAsia" w:ascii="仿宋" w:hAnsi="仿宋" w:eastAsia="仿宋" w:cs="仿宋"/>
                <w:szCs w:val="21"/>
                <w:highlight w:val="none"/>
                <w:lang w:val="en-US" w:eastAsia="zh-CN"/>
              </w:rPr>
              <w:t>5</w:t>
            </w:r>
            <w:r>
              <w:rPr>
                <w:rFonts w:hint="eastAsia" w:ascii="仿宋" w:hAnsi="仿宋" w:eastAsia="仿宋" w:cs="仿宋"/>
                <w:szCs w:val="21"/>
                <w:highlight w:val="none"/>
              </w:rPr>
              <w:t>.4</w:t>
            </w:r>
            <w:r>
              <w:rPr>
                <w:rFonts w:hint="eastAsia" w:ascii="仿宋" w:hAnsi="仿宋" w:eastAsia="仿宋" w:cs="仿宋"/>
                <w:szCs w:val="21"/>
                <w:highlight w:val="none"/>
                <w:lang w:val="en-US" w:eastAsia="zh-CN"/>
              </w:rPr>
              <w:t>款</w:t>
            </w:r>
          </w:p>
        </w:tc>
        <w:tc>
          <w:tcPr>
            <w:tcW w:w="1742" w:type="dxa"/>
            <w:tcBorders>
              <w:left w:val="single" w:color="auto" w:sz="2" w:space="0"/>
              <w:bottom w:val="single" w:color="auto" w:sz="2" w:space="0"/>
              <w:right w:val="single" w:color="auto" w:sz="2" w:space="0"/>
            </w:tcBorders>
            <w:vAlign w:val="center"/>
          </w:tcPr>
          <w:p w14:paraId="622390E2">
            <w:pPr>
              <w:adjustRightInd w:val="0"/>
              <w:snapToGrid w:val="0"/>
              <w:jc w:val="left"/>
              <w:rPr>
                <w:rFonts w:hint="eastAsia" w:ascii="仿宋" w:hAnsi="仿宋" w:eastAsia="仿宋" w:cs="仿宋"/>
                <w:szCs w:val="21"/>
                <w:highlight w:val="none"/>
              </w:rPr>
            </w:pPr>
            <w:r>
              <w:rPr>
                <w:rFonts w:hint="eastAsia" w:ascii="仿宋" w:hAnsi="仿宋" w:eastAsia="仿宋" w:cs="仿宋"/>
                <w:szCs w:val="21"/>
                <w:highlight w:val="none"/>
              </w:rPr>
              <w:t>其他违约责任</w:t>
            </w:r>
          </w:p>
        </w:tc>
        <w:tc>
          <w:tcPr>
            <w:tcW w:w="5170" w:type="dxa"/>
            <w:tcBorders>
              <w:left w:val="single" w:color="auto" w:sz="2" w:space="0"/>
              <w:bottom w:val="single" w:color="auto" w:sz="2" w:space="0"/>
            </w:tcBorders>
            <w:vAlign w:val="center"/>
          </w:tcPr>
          <w:p w14:paraId="3FB2B891">
            <w:pPr>
              <w:adjustRightInd w:val="0"/>
              <w:snapToGrid w:val="0"/>
              <w:jc w:val="left"/>
              <w:rPr>
                <w:rFonts w:hint="eastAsia" w:ascii="仿宋" w:hAnsi="仿宋" w:eastAsia="仿宋" w:cs="仿宋"/>
                <w:szCs w:val="21"/>
                <w:highlight w:val="none"/>
                <w:u w:val="none"/>
              </w:rPr>
            </w:pPr>
            <w:r>
              <w:rPr>
                <w:rFonts w:hint="eastAsia" w:ascii="仿宋" w:hAnsi="仿宋" w:eastAsia="仿宋" w:cs="仿宋"/>
                <w:szCs w:val="21"/>
                <w:highlight w:val="none"/>
                <w:u w:val="none"/>
              </w:rPr>
              <w:t>1.甲方无正当理由拒收货物的，每批货物甲方向乙方支付该批货物的1％违约金。但该违约金累计不超过合同总价的5%。</w:t>
            </w:r>
          </w:p>
          <w:p w14:paraId="2E99038B">
            <w:pPr>
              <w:adjustRightInd w:val="0"/>
              <w:snapToGrid w:val="0"/>
              <w:jc w:val="left"/>
              <w:rPr>
                <w:rFonts w:hint="eastAsia" w:ascii="仿宋" w:hAnsi="仿宋" w:eastAsia="仿宋" w:cs="仿宋"/>
                <w:szCs w:val="21"/>
                <w:highlight w:val="none"/>
                <w:u w:val="none"/>
              </w:rPr>
            </w:pPr>
            <w:r>
              <w:rPr>
                <w:rFonts w:hint="eastAsia" w:ascii="仿宋" w:hAnsi="仿宋" w:eastAsia="仿宋" w:cs="仿宋"/>
                <w:szCs w:val="21"/>
                <w:highlight w:val="none"/>
                <w:u w:val="none"/>
              </w:rPr>
              <w:t>2．甲方逾期付款的，每逾期一个日历天按</w:t>
            </w:r>
            <w:r>
              <w:rPr>
                <w:rFonts w:hint="eastAsia" w:ascii="仿宋" w:hAnsi="仿宋" w:eastAsia="仿宋" w:cs="仿宋"/>
                <w:szCs w:val="21"/>
                <w:highlight w:val="none"/>
                <w:u w:val="none"/>
                <w:lang w:val="en-US" w:eastAsia="zh-CN"/>
              </w:rPr>
              <w:t>应付未付款项</w:t>
            </w:r>
            <w:r>
              <w:rPr>
                <w:rFonts w:hint="eastAsia" w:ascii="仿宋" w:hAnsi="仿宋" w:eastAsia="仿宋" w:cs="仿宋"/>
                <w:szCs w:val="21"/>
                <w:highlight w:val="none"/>
                <w:u w:val="none"/>
              </w:rPr>
              <w:t>的2‰计算，向乙方支付违约金，但该违约金累计不超过合同总价的5%。</w:t>
            </w:r>
          </w:p>
          <w:p w14:paraId="2EB355B7">
            <w:pPr>
              <w:adjustRightInd w:val="0"/>
              <w:snapToGrid w:val="0"/>
              <w:jc w:val="left"/>
              <w:rPr>
                <w:rFonts w:hint="eastAsia" w:ascii="仿宋" w:hAnsi="仿宋" w:eastAsia="仿宋" w:cs="仿宋"/>
                <w:szCs w:val="21"/>
                <w:highlight w:val="none"/>
                <w:u w:val="none"/>
              </w:rPr>
            </w:pPr>
            <w:r>
              <w:rPr>
                <w:rFonts w:hint="eastAsia" w:ascii="仿宋" w:hAnsi="仿宋" w:eastAsia="仿宋" w:cs="仿宋"/>
                <w:szCs w:val="21"/>
                <w:highlight w:val="none"/>
                <w:u w:val="none"/>
              </w:rPr>
              <w:t>3.乙方逾期交付货物的，每逾期一个日历天按合同总价的2‰计算，累计至交齐货物之日止，向甲方支付违约金，乙方仍需履行合同向甲方交付货物；如乙方逾期30日历天内仍未交齐货物的，甲方有权终止合同，乙方则应按约定向甲方支付违约金，且乙方应向甲方返还已付款项。</w:t>
            </w:r>
          </w:p>
          <w:p w14:paraId="7BA0817A">
            <w:pPr>
              <w:adjustRightInd w:val="0"/>
              <w:snapToGrid w:val="0"/>
              <w:jc w:val="left"/>
              <w:rPr>
                <w:rFonts w:hint="eastAsia" w:ascii="仿宋" w:hAnsi="仿宋" w:eastAsia="仿宋" w:cs="仿宋"/>
                <w:szCs w:val="21"/>
                <w:highlight w:val="none"/>
                <w:u w:val="none"/>
              </w:rPr>
            </w:pPr>
            <w:r>
              <w:rPr>
                <w:rFonts w:hint="eastAsia" w:ascii="仿宋" w:hAnsi="仿宋" w:eastAsia="仿宋" w:cs="仿宋"/>
                <w:szCs w:val="21"/>
                <w:highlight w:val="none"/>
                <w:u w:val="none"/>
              </w:rPr>
              <w:t>4．乙方交付货物的品质、性能、技术标准、质量要求不符合合同约定的，甲方有权向乙方提出更换货物及索赔，乙方应在甲方提出之日起的5个日历天内免费更换货物，由此造成的时间延误视作乙方未按时交货，按本条前述第3款处理。</w:t>
            </w:r>
          </w:p>
          <w:p w14:paraId="0CB432F5">
            <w:pPr>
              <w:adjustRightInd w:val="0"/>
              <w:snapToGrid w:val="0"/>
              <w:jc w:val="left"/>
              <w:rPr>
                <w:rFonts w:hint="eastAsia" w:ascii="仿宋" w:hAnsi="仿宋" w:eastAsia="仿宋" w:cs="仿宋"/>
                <w:szCs w:val="21"/>
                <w:highlight w:val="none"/>
                <w:u w:val="none"/>
              </w:rPr>
            </w:pPr>
            <w:r>
              <w:rPr>
                <w:rFonts w:hint="eastAsia" w:ascii="仿宋" w:hAnsi="仿宋" w:eastAsia="仿宋" w:cs="仿宋"/>
                <w:szCs w:val="21"/>
                <w:highlight w:val="none"/>
                <w:u w:val="none"/>
              </w:rPr>
              <w:t>如经两次更换，货物质量仍不符合本合同约定的，甲方有权终止合同，乙方应向甲方返还已付款项，并按约定向甲方支付违约金。</w:t>
            </w:r>
          </w:p>
          <w:p w14:paraId="7369952C">
            <w:pPr>
              <w:adjustRightInd w:val="0"/>
              <w:snapToGrid w:val="0"/>
              <w:jc w:val="left"/>
              <w:rPr>
                <w:rFonts w:hint="eastAsia" w:ascii="仿宋" w:hAnsi="仿宋" w:eastAsia="仿宋" w:cs="仿宋"/>
                <w:szCs w:val="21"/>
                <w:highlight w:val="none"/>
                <w:u w:val="none"/>
              </w:rPr>
            </w:pPr>
            <w:r>
              <w:rPr>
                <w:rFonts w:hint="eastAsia" w:ascii="仿宋" w:hAnsi="仿宋" w:eastAsia="仿宋" w:cs="仿宋"/>
                <w:szCs w:val="21"/>
                <w:highlight w:val="none"/>
                <w:u w:val="none"/>
              </w:rPr>
              <w:t>5．乙方保证本合同项下货物的权利无瑕疵，包括货物所有权及知识产权等权利无瑕疵。如任何第三方经法院（或仲裁机构）裁决有权对上述货物主张权利或国家机关依法对货物进行没收查处的，乙方除应向甲方返还已收款项外，还应按合同总价的3％向甲方支付的违约金并赔偿因此给甲方造成的一切损失。</w:t>
            </w:r>
          </w:p>
          <w:p w14:paraId="5B7C1088">
            <w:pPr>
              <w:adjustRightInd w:val="0"/>
              <w:snapToGrid w:val="0"/>
              <w:jc w:val="left"/>
              <w:rPr>
                <w:rFonts w:hint="eastAsia" w:ascii="仿宋" w:hAnsi="仿宋" w:eastAsia="仿宋" w:cs="仿宋"/>
                <w:szCs w:val="21"/>
                <w:highlight w:val="none"/>
                <w:u w:val="none"/>
              </w:rPr>
            </w:pPr>
            <w:r>
              <w:rPr>
                <w:rFonts w:hint="eastAsia" w:ascii="仿宋" w:hAnsi="仿宋" w:eastAsia="仿宋" w:cs="仿宋"/>
                <w:szCs w:val="21"/>
                <w:highlight w:val="none"/>
                <w:u w:val="none"/>
              </w:rPr>
              <w:t>6.甲方偿付的违约金不足以弥补乙方损失的，还应按乙方损失尚未弥补的部分，支付赔偿金给乙方。</w:t>
            </w:r>
          </w:p>
          <w:p w14:paraId="4F6B981B">
            <w:pPr>
              <w:adjustRightInd w:val="0"/>
              <w:snapToGrid w:val="0"/>
              <w:jc w:val="left"/>
              <w:rPr>
                <w:rFonts w:hint="eastAsia" w:ascii="仿宋" w:hAnsi="仿宋" w:eastAsia="仿宋" w:cs="仿宋"/>
                <w:szCs w:val="21"/>
                <w:highlight w:val="none"/>
                <w:u w:val="single"/>
              </w:rPr>
            </w:pPr>
            <w:r>
              <w:rPr>
                <w:rFonts w:hint="eastAsia" w:ascii="仿宋" w:hAnsi="仿宋" w:eastAsia="仿宋" w:cs="仿宋"/>
                <w:szCs w:val="21"/>
                <w:highlight w:val="none"/>
                <w:u w:val="none"/>
              </w:rPr>
              <w:t>7．乙方偿付的违约金不足以弥补甲方损失的，还应按甲方损失尚未弥补的部分，支付赔偿金给甲方。</w:t>
            </w:r>
          </w:p>
        </w:tc>
      </w:tr>
      <w:tr w14:paraId="32C165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424188E0">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第二节</w:t>
            </w:r>
          </w:p>
          <w:p w14:paraId="2DB4240B">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w:t>
            </w:r>
            <w:r>
              <w:rPr>
                <w:rFonts w:hint="eastAsia" w:ascii="仿宋" w:hAnsi="仿宋" w:eastAsia="仿宋" w:cs="仿宋"/>
                <w:szCs w:val="21"/>
                <w:highlight w:val="none"/>
                <w:lang w:val="en-US" w:eastAsia="zh-CN"/>
              </w:rPr>
              <w:t>19</w:t>
            </w:r>
            <w:r>
              <w:rPr>
                <w:rFonts w:hint="eastAsia" w:ascii="仿宋" w:hAnsi="仿宋" w:eastAsia="仿宋" w:cs="仿宋"/>
                <w:szCs w:val="21"/>
                <w:highlight w:val="none"/>
              </w:rPr>
              <w:t>.2</w:t>
            </w:r>
            <w:r>
              <w:rPr>
                <w:rFonts w:hint="eastAsia" w:ascii="仿宋" w:hAnsi="仿宋" w:eastAsia="仿宋" w:cs="仿宋"/>
                <w:szCs w:val="21"/>
                <w:highlight w:val="none"/>
                <w:lang w:val="en-US" w:eastAsia="zh-CN"/>
              </w:rPr>
              <w:t>款</w:t>
            </w:r>
          </w:p>
        </w:tc>
        <w:tc>
          <w:tcPr>
            <w:tcW w:w="1742" w:type="dxa"/>
            <w:tcBorders>
              <w:top w:val="single" w:color="auto" w:sz="2" w:space="0"/>
              <w:left w:val="single" w:color="auto" w:sz="2" w:space="0"/>
              <w:right w:val="single" w:color="auto" w:sz="2" w:space="0"/>
            </w:tcBorders>
            <w:vAlign w:val="center"/>
          </w:tcPr>
          <w:p w14:paraId="2CC6AFA1">
            <w:pPr>
              <w:adjustRightInd w:val="0"/>
              <w:snapToGrid w:val="0"/>
              <w:jc w:val="left"/>
              <w:rPr>
                <w:rFonts w:hint="eastAsia" w:ascii="仿宋" w:hAnsi="仿宋" w:eastAsia="仿宋" w:cs="仿宋"/>
                <w:szCs w:val="21"/>
                <w:highlight w:val="none"/>
              </w:rPr>
            </w:pPr>
            <w:r>
              <w:rPr>
                <w:rFonts w:hint="eastAsia" w:ascii="仿宋" w:hAnsi="仿宋" w:eastAsia="仿宋" w:cs="仿宋"/>
                <w:szCs w:val="21"/>
                <w:highlight w:val="none"/>
                <w:lang w:val="en-US" w:eastAsia="zh-CN"/>
              </w:rPr>
              <w:t>解决争议的方法</w:t>
            </w:r>
          </w:p>
        </w:tc>
        <w:tc>
          <w:tcPr>
            <w:tcW w:w="5170" w:type="dxa"/>
            <w:tcBorders>
              <w:top w:val="single" w:color="auto" w:sz="2" w:space="0"/>
              <w:left w:val="single" w:color="auto" w:sz="2" w:space="0"/>
            </w:tcBorders>
            <w:vAlign w:val="center"/>
          </w:tcPr>
          <w:p w14:paraId="47B18D87">
            <w:pPr>
              <w:autoSpaceDE w:val="0"/>
              <w:autoSpaceDN w:val="0"/>
              <w:adjustRightInd w:val="0"/>
              <w:snapToGrid w:val="0"/>
              <w:spacing w:line="400" w:lineRule="exact"/>
              <w:jc w:val="left"/>
              <w:rPr>
                <w:rFonts w:hint="eastAsia" w:ascii="仿宋" w:hAnsi="仿宋" w:eastAsia="仿宋" w:cs="仿宋"/>
                <w:b w:val="0"/>
                <w:bCs w:val="0"/>
                <w:iCs/>
                <w:szCs w:val="21"/>
                <w:highlight w:val="none"/>
              </w:rPr>
            </w:pPr>
            <w:r>
              <w:rPr>
                <w:rFonts w:hint="eastAsia" w:ascii="仿宋" w:hAnsi="仿宋" w:eastAsia="仿宋" w:cs="仿宋"/>
                <w:b w:val="0"/>
                <w:bCs w:val="0"/>
                <w:iCs/>
                <w:szCs w:val="21"/>
                <w:highlight w:val="none"/>
              </w:rPr>
              <w:t>因本合同及合同有关事项发生的争议，按下列第</w:t>
            </w:r>
            <w:r>
              <w:rPr>
                <w:rFonts w:hint="eastAsia" w:ascii="仿宋" w:hAnsi="仿宋" w:eastAsia="仿宋" w:cs="仿宋"/>
                <w:b w:val="0"/>
                <w:bCs w:val="0"/>
                <w:iCs/>
                <w:szCs w:val="21"/>
                <w:highlight w:val="none"/>
                <w:u w:val="single"/>
              </w:rPr>
              <w:t xml:space="preserve"> </w:t>
            </w:r>
            <w:r>
              <w:rPr>
                <w:rFonts w:hint="eastAsia" w:ascii="仿宋" w:hAnsi="仿宋" w:eastAsia="仿宋" w:cs="仿宋"/>
                <w:b w:val="0"/>
                <w:bCs w:val="0"/>
                <w:iCs/>
                <w:szCs w:val="21"/>
                <w:highlight w:val="none"/>
                <w:u w:val="single"/>
                <w:lang w:val="en-US" w:eastAsia="zh-CN"/>
              </w:rPr>
              <w:t>2</w:t>
            </w:r>
            <w:r>
              <w:rPr>
                <w:rFonts w:hint="eastAsia" w:ascii="仿宋" w:hAnsi="仿宋" w:eastAsia="仿宋" w:cs="仿宋"/>
                <w:b w:val="0"/>
                <w:bCs w:val="0"/>
                <w:iCs/>
                <w:szCs w:val="21"/>
                <w:highlight w:val="none"/>
                <w:u w:val="single"/>
              </w:rPr>
              <w:t xml:space="preserve">  </w:t>
            </w:r>
            <w:r>
              <w:rPr>
                <w:rFonts w:hint="eastAsia" w:ascii="仿宋" w:hAnsi="仿宋" w:eastAsia="仿宋" w:cs="仿宋"/>
                <w:b w:val="0"/>
                <w:bCs w:val="0"/>
                <w:iCs/>
                <w:szCs w:val="21"/>
                <w:highlight w:val="none"/>
              </w:rPr>
              <w:t>种方式解决：</w:t>
            </w:r>
          </w:p>
          <w:p w14:paraId="3E8FA9F7">
            <w:pPr>
              <w:autoSpaceDE w:val="0"/>
              <w:autoSpaceDN w:val="0"/>
              <w:adjustRightInd w:val="0"/>
              <w:snapToGrid w:val="0"/>
              <w:spacing w:line="400" w:lineRule="exact"/>
              <w:jc w:val="left"/>
              <w:rPr>
                <w:rFonts w:hint="eastAsia" w:ascii="仿宋" w:hAnsi="仿宋" w:eastAsia="仿宋" w:cs="仿宋"/>
                <w:b w:val="0"/>
                <w:bCs w:val="0"/>
                <w:iCs/>
                <w:szCs w:val="21"/>
                <w:highlight w:val="none"/>
              </w:rPr>
            </w:pPr>
            <w:r>
              <w:rPr>
                <w:rFonts w:hint="eastAsia" w:ascii="仿宋" w:hAnsi="仿宋" w:eastAsia="仿宋" w:cs="仿宋"/>
                <w:b w:val="0"/>
                <w:bCs w:val="0"/>
                <w:iCs/>
                <w:szCs w:val="21"/>
                <w:highlight w:val="none"/>
              </w:rPr>
              <w:t>（1）向</w:t>
            </w:r>
            <w:r>
              <w:rPr>
                <w:rFonts w:hint="eastAsia" w:ascii="仿宋" w:hAnsi="仿宋" w:eastAsia="仿宋" w:cs="仿宋"/>
                <w:b w:val="0"/>
                <w:bCs w:val="0"/>
                <w:iCs/>
                <w:szCs w:val="21"/>
                <w:highlight w:val="none"/>
                <w:u w:val="single"/>
              </w:rPr>
              <w:t xml:space="preserve">                    </w:t>
            </w:r>
            <w:r>
              <w:rPr>
                <w:rFonts w:hint="eastAsia" w:ascii="仿宋" w:hAnsi="仿宋" w:eastAsia="仿宋" w:cs="仿宋"/>
                <w:b w:val="0"/>
                <w:bCs w:val="0"/>
                <w:iCs/>
                <w:szCs w:val="21"/>
                <w:highlight w:val="none"/>
              </w:rPr>
              <w:t>仲裁委员会申请仲裁，仲裁地点为</w:t>
            </w:r>
            <w:r>
              <w:rPr>
                <w:rFonts w:hint="eastAsia" w:ascii="仿宋" w:hAnsi="仿宋" w:eastAsia="仿宋" w:cs="仿宋"/>
                <w:b w:val="0"/>
                <w:bCs w:val="0"/>
                <w:iCs/>
                <w:szCs w:val="21"/>
                <w:highlight w:val="none"/>
                <w:u w:val="single"/>
              </w:rPr>
              <w:t xml:space="preserve">           </w:t>
            </w:r>
            <w:r>
              <w:rPr>
                <w:rFonts w:hint="eastAsia" w:ascii="仿宋" w:hAnsi="仿宋" w:eastAsia="仿宋" w:cs="仿宋"/>
                <w:b w:val="0"/>
                <w:bCs w:val="0"/>
                <w:iCs/>
                <w:szCs w:val="21"/>
                <w:highlight w:val="none"/>
              </w:rPr>
              <w:t>；</w:t>
            </w:r>
          </w:p>
          <w:p w14:paraId="1BDEB497">
            <w:pPr>
              <w:adjustRightInd w:val="0"/>
              <w:snapToGrid w:val="0"/>
              <w:ind w:firstLine="0" w:firstLineChars="0"/>
              <w:jc w:val="left"/>
              <w:rPr>
                <w:rFonts w:hint="eastAsia" w:ascii="仿宋" w:hAnsi="仿宋" w:eastAsia="仿宋" w:cs="仿宋"/>
                <w:szCs w:val="21"/>
                <w:highlight w:val="none"/>
                <w:u w:val="single"/>
              </w:rPr>
            </w:pPr>
            <w:r>
              <w:rPr>
                <w:rFonts w:hint="eastAsia" w:ascii="仿宋" w:hAnsi="仿宋" w:eastAsia="仿宋" w:cs="仿宋"/>
                <w:b w:val="0"/>
                <w:bCs w:val="0"/>
                <w:iCs/>
                <w:szCs w:val="21"/>
                <w:highlight w:val="none"/>
              </w:rPr>
              <w:t>（2）向</w:t>
            </w:r>
            <w:r>
              <w:rPr>
                <w:rFonts w:hint="eastAsia" w:ascii="仿宋" w:hAnsi="仿宋" w:eastAsia="仿宋" w:cs="仿宋"/>
                <w:b w:val="0"/>
                <w:bCs w:val="0"/>
                <w:iCs/>
                <w:szCs w:val="21"/>
                <w:highlight w:val="none"/>
                <w:u w:val="single"/>
                <w:lang w:val="en-US" w:eastAsia="zh-CN"/>
              </w:rPr>
              <w:t>广州市白云区</w:t>
            </w:r>
            <w:r>
              <w:rPr>
                <w:rFonts w:hint="eastAsia" w:ascii="仿宋" w:hAnsi="仿宋" w:eastAsia="仿宋" w:cs="仿宋"/>
                <w:b w:val="0"/>
                <w:bCs w:val="0"/>
                <w:iCs/>
                <w:szCs w:val="21"/>
                <w:highlight w:val="none"/>
              </w:rPr>
              <w:t>人民法院起诉。</w:t>
            </w:r>
          </w:p>
        </w:tc>
      </w:tr>
      <w:tr w14:paraId="351493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063090D9">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第二节</w:t>
            </w:r>
          </w:p>
          <w:p w14:paraId="619994E0">
            <w:pPr>
              <w:adjustRightInd w:val="0"/>
              <w:snapToGrid w:val="0"/>
              <w:jc w:val="center"/>
              <w:rPr>
                <w:rFonts w:hint="eastAsia" w:ascii="仿宋" w:hAnsi="仿宋" w:eastAsia="仿宋" w:cs="仿宋"/>
                <w:szCs w:val="21"/>
                <w:highlight w:val="none"/>
              </w:rPr>
            </w:pPr>
            <w:r>
              <w:rPr>
                <w:rFonts w:hint="eastAsia" w:ascii="仿宋" w:hAnsi="仿宋" w:eastAsia="仿宋" w:cs="仿宋"/>
                <w:szCs w:val="21"/>
                <w:highlight w:val="none"/>
              </w:rPr>
              <w:t>第2</w:t>
            </w:r>
            <w:r>
              <w:rPr>
                <w:rFonts w:hint="eastAsia" w:ascii="仿宋" w:hAnsi="仿宋" w:eastAsia="仿宋" w:cs="仿宋"/>
                <w:szCs w:val="21"/>
                <w:highlight w:val="none"/>
                <w:lang w:val="en-US" w:eastAsia="zh-CN"/>
              </w:rPr>
              <w:t>3.1</w:t>
            </w:r>
            <w:r>
              <w:rPr>
                <w:rFonts w:hint="eastAsia" w:ascii="仿宋" w:hAnsi="仿宋" w:eastAsia="仿宋" w:cs="仿宋"/>
                <w:szCs w:val="21"/>
                <w:highlight w:val="none"/>
                <w:lang w:eastAsia="zh-CN"/>
              </w:rPr>
              <w:t>款</w:t>
            </w:r>
          </w:p>
        </w:tc>
        <w:tc>
          <w:tcPr>
            <w:tcW w:w="1742" w:type="dxa"/>
            <w:vAlign w:val="center"/>
          </w:tcPr>
          <w:p w14:paraId="71BBDC6D">
            <w:pPr>
              <w:adjustRightInd w:val="0"/>
              <w:snapToGrid w:val="0"/>
              <w:jc w:val="left"/>
              <w:rPr>
                <w:rFonts w:hint="eastAsia" w:ascii="仿宋" w:hAnsi="仿宋" w:eastAsia="仿宋" w:cs="仿宋"/>
                <w:szCs w:val="21"/>
                <w:highlight w:val="none"/>
              </w:rPr>
            </w:pPr>
            <w:r>
              <w:rPr>
                <w:rFonts w:hint="eastAsia" w:ascii="仿宋" w:hAnsi="仿宋" w:eastAsia="仿宋" w:cs="仿宋"/>
                <w:bCs/>
                <w:color w:val="auto"/>
                <w:szCs w:val="21"/>
                <w:highlight w:val="none"/>
                <w:lang w:eastAsia="zh-CN"/>
              </w:rPr>
              <w:t>其他专用条款</w:t>
            </w:r>
          </w:p>
        </w:tc>
        <w:tc>
          <w:tcPr>
            <w:tcW w:w="5170" w:type="dxa"/>
            <w:vAlign w:val="center"/>
          </w:tcPr>
          <w:p w14:paraId="4C08FB41">
            <w:pPr>
              <w:adjustRightInd w:val="0"/>
              <w:snapToGrid w:val="0"/>
              <w:jc w:val="lef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一、不可抗力</w:t>
            </w:r>
          </w:p>
          <w:p w14:paraId="66B59AE8">
            <w:pPr>
              <w:adjustRightInd w:val="0"/>
              <w:snapToGrid w:val="0"/>
              <w:jc w:val="lef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任何一方由于不可抗力的原因不能履行合同时，应在不可抗力发生后3天内向对方通报不能履行或不能完全履行的理由，在取得不可抗力发生地市级以上政府相关部门证明以后，允许延期履行、部分履行或者不履行合同，并根据情况可部分或全部免于承担违约责任。</w:t>
            </w:r>
          </w:p>
          <w:p w14:paraId="04170E18">
            <w:pPr>
              <w:adjustRightInd w:val="0"/>
              <w:snapToGrid w:val="0"/>
              <w:jc w:val="lef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二、合同的转让、变更、中止、终止</w:t>
            </w:r>
          </w:p>
          <w:p w14:paraId="7EF8C340">
            <w:pPr>
              <w:adjustRightInd w:val="0"/>
              <w:snapToGrid w:val="0"/>
              <w:jc w:val="lef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甲乙双方均不得擅自转让、变更、中止或者终止本合同。如任何一方无故解除或有违反本合同规定的任何情形均属于违约行为，违反方应向对方支付合同总价5%的违约金</w:t>
            </w:r>
          </w:p>
          <w:p w14:paraId="03D81423">
            <w:pPr>
              <w:adjustRightInd w:val="0"/>
              <w:snapToGrid w:val="0"/>
              <w:jc w:val="lef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如继续履行本合同将损害国家利益和社会公共利益的，双方应变更、中止或者终止合同。双方不能就此协商一致的，按本合同该节第四条处理。</w:t>
            </w:r>
          </w:p>
          <w:p w14:paraId="6B8A7EE8">
            <w:pPr>
              <w:adjustRightInd w:val="0"/>
              <w:snapToGrid w:val="0"/>
              <w:jc w:val="lef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三、知识产权</w:t>
            </w:r>
          </w:p>
          <w:p w14:paraId="56F1468B">
            <w:pPr>
              <w:adjustRightInd w:val="0"/>
              <w:snapToGrid w:val="0"/>
              <w:jc w:val="lef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1．乙方同意并保证尊重任何他方的知识产权及其他合法权益，承诺其所提供的产品或服务均为合法权益的，不会侵犯、导致或引起侵犯第三方知识产权及其他合法权益，若因本合同所提供的产品或服务及因履行本合同导致侵犯第三方的知识产权及其它合法权益，所引起任何及/或全部责任均应当由乙方承担。</w:t>
            </w:r>
          </w:p>
          <w:p w14:paraId="1F8C2DF7">
            <w:pPr>
              <w:adjustRightInd w:val="0"/>
              <w:snapToGrid w:val="0"/>
              <w:jc w:val="lef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四、其它</w:t>
            </w:r>
          </w:p>
          <w:p w14:paraId="7FF6FDA5">
            <w:pPr>
              <w:adjustRightInd w:val="0"/>
              <w:snapToGrid w:val="0"/>
              <w:jc w:val="lef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4.1．本合同适用法律为中华人民共和国法律、法规。在本合同履行过程中发生争议的，由双方协商解决；协商不成时，向广州市白云区人民法院起诉解决。</w:t>
            </w:r>
          </w:p>
          <w:p w14:paraId="45D4294D">
            <w:pPr>
              <w:adjustRightInd w:val="0"/>
              <w:snapToGrid w:val="0"/>
              <w:jc w:val="lef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4.2．有关本合同条款的修改、补充和变更，均应以书面形式进行，经双方签字、盖章后生效，并且所有补充合同的采购金额累计不得超过本合同总价的10％，否则无效。</w:t>
            </w:r>
          </w:p>
          <w:p w14:paraId="0F4B339D">
            <w:pPr>
              <w:adjustRightInd w:val="0"/>
              <w:snapToGrid w:val="0"/>
              <w:jc w:val="lef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4.3．本合同自双方签字盖章之日起生效。本合同一式4份，甲乙双方各执2份。</w:t>
            </w:r>
          </w:p>
        </w:tc>
      </w:tr>
    </w:tbl>
    <w:p w14:paraId="31C4A619">
      <w:pPr>
        <w:rPr>
          <w:rFonts w:ascii="Times New Roman" w:hAnsi="Times New Roman" w:eastAsia="宋体" w:cs="Times New Roman"/>
          <w:highlight w:val="none"/>
        </w:rPr>
      </w:pPr>
    </w:p>
    <w:p w14:paraId="6291F7C2">
      <w:pPr>
        <w:rPr>
          <w:rFonts w:ascii="Times New Roman" w:hAnsi="Times New Roman" w:eastAsia="宋体" w:cs="Times New Roman"/>
          <w:highlight w:val="none"/>
        </w:rPr>
      </w:pPr>
    </w:p>
    <w:p w14:paraId="4769230D">
      <w:pPr>
        <w:rPr>
          <w:rFonts w:ascii="Times New Roman" w:hAnsi="Times New Roman" w:eastAsia="宋体" w:cs="Times New Roman"/>
          <w:highlight w:val="none"/>
        </w:rPr>
      </w:pPr>
    </w:p>
    <w:p w14:paraId="74935700">
      <w:pPr>
        <w:jc w:val="center"/>
        <w:rPr>
          <w:rFonts w:ascii="宋体" w:hAnsi="宋体" w:cs="宋体"/>
          <w:b/>
          <w:sz w:val="44"/>
          <w:szCs w:val="44"/>
          <w:highlight w:val="none"/>
        </w:rPr>
      </w:pPr>
      <w:r>
        <w:rPr>
          <w:rFonts w:ascii="仿宋_GB2312" w:hAnsi="宋体" w:eastAsia="仿宋_GB2312"/>
          <w:sz w:val="30"/>
          <w:szCs w:val="30"/>
          <w:highlight w:val="none"/>
        </w:rPr>
        <w:br w:type="page"/>
      </w:r>
    </w:p>
    <w:p w14:paraId="2AC6337E">
      <w:pPr>
        <w:spacing w:line="252" w:lineRule="auto"/>
        <w:rPr>
          <w:rFonts w:ascii="Arial"/>
          <w:highlight w:val="none"/>
        </w:rPr>
      </w:pPr>
      <w:bookmarkStart w:id="26" w:name="_Toc33082343"/>
    </w:p>
    <w:p w14:paraId="207E8125">
      <w:pPr>
        <w:spacing w:line="252" w:lineRule="auto"/>
        <w:rPr>
          <w:rFonts w:ascii="Arial"/>
          <w:highlight w:val="none"/>
        </w:rPr>
      </w:pPr>
    </w:p>
    <w:p w14:paraId="50C05D74">
      <w:pPr>
        <w:spacing w:line="252" w:lineRule="auto"/>
        <w:rPr>
          <w:rFonts w:ascii="Arial"/>
          <w:highlight w:val="none"/>
        </w:rPr>
      </w:pPr>
    </w:p>
    <w:p w14:paraId="449B4CBD">
      <w:pPr>
        <w:spacing w:line="252" w:lineRule="auto"/>
        <w:rPr>
          <w:rFonts w:ascii="Arial"/>
          <w:highlight w:val="none"/>
        </w:rPr>
      </w:pPr>
    </w:p>
    <w:p w14:paraId="60FD26B8">
      <w:pPr>
        <w:spacing w:line="253" w:lineRule="auto"/>
        <w:rPr>
          <w:rFonts w:ascii="Arial"/>
          <w:highlight w:val="none"/>
        </w:rPr>
      </w:pPr>
    </w:p>
    <w:p w14:paraId="4B67FCB1">
      <w:pPr>
        <w:spacing w:line="253" w:lineRule="auto"/>
        <w:rPr>
          <w:rFonts w:ascii="Arial"/>
          <w:highlight w:val="none"/>
        </w:rPr>
      </w:pPr>
    </w:p>
    <w:p w14:paraId="63F9E179">
      <w:pPr>
        <w:jc w:val="center"/>
        <w:outlineLvl w:val="0"/>
        <w:rPr>
          <w:rFonts w:ascii="仿宋" w:hAnsi="仿宋" w:eastAsia="仿宋"/>
          <w:b/>
          <w:sz w:val="28"/>
          <w:szCs w:val="28"/>
          <w:highlight w:val="none"/>
        </w:rPr>
      </w:pPr>
      <w:r>
        <w:rPr>
          <w:rFonts w:hint="eastAsia" w:ascii="仿宋" w:hAnsi="仿宋" w:eastAsia="仿宋"/>
          <w:b/>
          <w:sz w:val="28"/>
          <w:szCs w:val="28"/>
          <w:highlight w:val="none"/>
        </w:rPr>
        <w:t>第五部分　投标文件</w:t>
      </w:r>
      <w:bookmarkEnd w:id="19"/>
      <w:r>
        <w:rPr>
          <w:rFonts w:hint="eastAsia" w:ascii="仿宋" w:hAnsi="仿宋" w:eastAsia="仿宋"/>
          <w:b/>
          <w:sz w:val="28"/>
          <w:szCs w:val="28"/>
          <w:highlight w:val="none"/>
        </w:rPr>
        <w:t>格式</w:t>
      </w:r>
      <w:bookmarkEnd w:id="20"/>
      <w:bookmarkEnd w:id="26"/>
    </w:p>
    <w:p w14:paraId="521864A5">
      <w:pPr>
        <w:adjustRightInd w:val="0"/>
        <w:snapToGrid w:val="0"/>
        <w:spacing w:line="360" w:lineRule="auto"/>
        <w:jc w:val="center"/>
        <w:rPr>
          <w:rFonts w:ascii="仿宋" w:hAnsi="仿宋" w:eastAsia="仿宋"/>
          <w:b/>
          <w:kern w:val="0"/>
          <w:sz w:val="28"/>
          <w:szCs w:val="28"/>
          <w:highlight w:val="none"/>
        </w:rPr>
      </w:pPr>
    </w:p>
    <w:p w14:paraId="4A938AE1">
      <w:pPr>
        <w:jc w:val="center"/>
        <w:rPr>
          <w:rFonts w:ascii="仿宋" w:hAnsi="仿宋" w:eastAsia="仿宋"/>
          <w:b/>
          <w:sz w:val="32"/>
          <w:szCs w:val="32"/>
          <w:highlight w:val="none"/>
        </w:rPr>
      </w:pPr>
      <w:r>
        <w:rPr>
          <w:rFonts w:hint="eastAsia" w:ascii="仿宋" w:hAnsi="仿宋" w:eastAsia="仿宋"/>
          <w:b/>
          <w:sz w:val="32"/>
          <w:szCs w:val="32"/>
          <w:highlight w:val="none"/>
          <w:lang w:eastAsia="zh-CN"/>
        </w:rPr>
        <w:t>货物</w:t>
      </w:r>
      <w:r>
        <w:rPr>
          <w:rFonts w:hint="eastAsia" w:ascii="仿宋" w:hAnsi="仿宋" w:eastAsia="仿宋"/>
          <w:b/>
          <w:sz w:val="32"/>
          <w:szCs w:val="32"/>
          <w:highlight w:val="none"/>
        </w:rPr>
        <w:t>类项目投标文件</w:t>
      </w:r>
    </w:p>
    <w:p w14:paraId="715B2710">
      <w:pPr>
        <w:rPr>
          <w:rFonts w:ascii="仿宋" w:hAnsi="仿宋" w:eastAsia="仿宋"/>
          <w:sz w:val="24"/>
          <w:highlight w:val="none"/>
        </w:rPr>
      </w:pPr>
    </w:p>
    <w:p w14:paraId="6CBF7653">
      <w:pPr>
        <w:rPr>
          <w:rFonts w:ascii="仿宋" w:hAnsi="仿宋" w:eastAsia="仿宋"/>
          <w:sz w:val="24"/>
          <w:highlight w:val="none"/>
        </w:rPr>
      </w:pPr>
      <w:r>
        <w:rPr>
          <w:rFonts w:hint="eastAsia" w:ascii="仿宋" w:hAnsi="仿宋" w:eastAsia="仿宋"/>
          <w:sz w:val="24"/>
          <w:highlight w:val="none"/>
        </w:rPr>
        <w:t>一、  自查表</w:t>
      </w:r>
    </w:p>
    <w:p w14:paraId="467E613D">
      <w:pPr>
        <w:rPr>
          <w:rFonts w:ascii="仿宋" w:hAnsi="仿宋" w:eastAsia="仿宋"/>
          <w:sz w:val="24"/>
          <w:highlight w:val="none"/>
        </w:rPr>
      </w:pPr>
      <w:r>
        <w:rPr>
          <w:rFonts w:hint="eastAsia" w:ascii="仿宋" w:hAnsi="仿宋" w:eastAsia="仿宋"/>
          <w:sz w:val="24"/>
          <w:highlight w:val="none"/>
        </w:rPr>
        <w:t>二、  资格文件</w:t>
      </w:r>
    </w:p>
    <w:p w14:paraId="52BF56CB">
      <w:pPr>
        <w:rPr>
          <w:rFonts w:ascii="仿宋" w:hAnsi="仿宋" w:eastAsia="仿宋"/>
          <w:sz w:val="24"/>
          <w:highlight w:val="none"/>
        </w:rPr>
      </w:pPr>
      <w:r>
        <w:rPr>
          <w:rFonts w:hint="eastAsia" w:ascii="仿宋" w:hAnsi="仿宋" w:eastAsia="仿宋"/>
          <w:sz w:val="24"/>
          <w:highlight w:val="none"/>
        </w:rPr>
        <w:t>三、  符合性文件</w:t>
      </w:r>
    </w:p>
    <w:p w14:paraId="25F6DB3D">
      <w:pPr>
        <w:rPr>
          <w:rFonts w:ascii="仿宋" w:hAnsi="仿宋" w:eastAsia="仿宋"/>
          <w:sz w:val="24"/>
          <w:highlight w:val="none"/>
        </w:rPr>
      </w:pPr>
      <w:r>
        <w:rPr>
          <w:rFonts w:hint="eastAsia" w:ascii="仿宋" w:hAnsi="仿宋" w:eastAsia="仿宋"/>
          <w:sz w:val="24"/>
          <w:highlight w:val="none"/>
        </w:rPr>
        <w:t>四、  商务部分</w:t>
      </w:r>
    </w:p>
    <w:p w14:paraId="61359FA1">
      <w:pPr>
        <w:rPr>
          <w:rFonts w:ascii="仿宋" w:hAnsi="仿宋" w:eastAsia="仿宋"/>
          <w:sz w:val="24"/>
          <w:highlight w:val="none"/>
        </w:rPr>
      </w:pPr>
      <w:r>
        <w:rPr>
          <w:rFonts w:hint="eastAsia" w:ascii="仿宋" w:hAnsi="仿宋" w:eastAsia="仿宋"/>
          <w:sz w:val="24"/>
          <w:highlight w:val="none"/>
        </w:rPr>
        <w:t>五、  技术部分</w:t>
      </w:r>
    </w:p>
    <w:p w14:paraId="2D878D2D">
      <w:pPr>
        <w:rPr>
          <w:rFonts w:ascii="仿宋" w:hAnsi="仿宋" w:eastAsia="仿宋"/>
          <w:sz w:val="24"/>
          <w:highlight w:val="none"/>
        </w:rPr>
      </w:pPr>
      <w:r>
        <w:rPr>
          <w:rFonts w:hint="eastAsia" w:ascii="仿宋" w:hAnsi="仿宋" w:eastAsia="仿宋"/>
          <w:sz w:val="24"/>
          <w:highlight w:val="none"/>
        </w:rPr>
        <w:t>六、  价格部分</w:t>
      </w:r>
    </w:p>
    <w:p w14:paraId="44D090B0">
      <w:pPr>
        <w:rPr>
          <w:rFonts w:ascii="仿宋" w:hAnsi="仿宋" w:eastAsia="仿宋"/>
          <w:sz w:val="24"/>
          <w:highlight w:val="none"/>
        </w:rPr>
      </w:pPr>
    </w:p>
    <w:p w14:paraId="4FBAD9D7">
      <w:pPr>
        <w:rPr>
          <w:rFonts w:ascii="仿宋" w:hAnsi="仿宋" w:eastAsia="仿宋"/>
          <w:szCs w:val="21"/>
          <w:highlight w:val="none"/>
        </w:rPr>
      </w:pPr>
      <w:r>
        <w:rPr>
          <w:rFonts w:hint="eastAsia" w:ascii="仿宋" w:hAnsi="仿宋" w:eastAsia="仿宋"/>
          <w:szCs w:val="21"/>
          <w:highlight w:val="none"/>
        </w:rPr>
        <w:t>注：</w:t>
      </w:r>
    </w:p>
    <w:p w14:paraId="0B7C2B9D">
      <w:pPr>
        <w:rPr>
          <w:rFonts w:ascii="仿宋" w:hAnsi="仿宋" w:eastAsia="仿宋"/>
          <w:szCs w:val="21"/>
          <w:highlight w:val="none"/>
          <w:u w:val="single"/>
        </w:rPr>
      </w:pPr>
      <w:r>
        <w:rPr>
          <w:rFonts w:hint="eastAsia" w:ascii="仿宋" w:hAnsi="仿宋" w:eastAsia="仿宋"/>
          <w:szCs w:val="21"/>
          <w:highlight w:val="none"/>
        </w:rPr>
        <w:t>1. 请投标人按照以下文件的要求格式、内容，顺序制作投标文件，并请编制目录及页码，否则可能将影响对投标文件的评价。</w:t>
      </w:r>
    </w:p>
    <w:p w14:paraId="41940BD9">
      <w:pPr>
        <w:rPr>
          <w:rFonts w:ascii="仿宋" w:hAnsi="仿宋" w:eastAsia="仿宋"/>
          <w:szCs w:val="21"/>
          <w:highlight w:val="none"/>
        </w:rPr>
      </w:pPr>
      <w:r>
        <w:rPr>
          <w:rFonts w:hint="eastAsia" w:ascii="仿宋" w:hAnsi="仿宋" w:eastAsia="仿宋"/>
          <w:szCs w:val="21"/>
          <w:highlight w:val="none"/>
        </w:rPr>
        <w:t>2. 《开标一览表》应与《保证金缴纳凭证》同时单独封装在唱标信封中。</w:t>
      </w:r>
    </w:p>
    <w:p w14:paraId="46A1E837">
      <w:pPr>
        <w:rPr>
          <w:rFonts w:ascii="仿宋" w:hAnsi="仿宋" w:eastAsia="仿宋"/>
          <w:sz w:val="24"/>
          <w:highlight w:val="none"/>
        </w:rPr>
      </w:pPr>
    </w:p>
    <w:p w14:paraId="0251A960">
      <w:pPr>
        <w:rPr>
          <w:rFonts w:ascii="仿宋" w:hAnsi="仿宋" w:eastAsia="仿宋"/>
          <w:highlight w:val="none"/>
        </w:rPr>
      </w:pPr>
    </w:p>
    <w:p w14:paraId="481AE439">
      <w:pPr>
        <w:rPr>
          <w:rFonts w:ascii="仿宋" w:hAnsi="仿宋" w:eastAsia="仿宋"/>
          <w:highlight w:val="none"/>
        </w:rPr>
      </w:pPr>
    </w:p>
    <w:p w14:paraId="06319AD2">
      <w:pPr>
        <w:rPr>
          <w:rFonts w:ascii="仿宋" w:hAnsi="仿宋" w:eastAsia="仿宋"/>
          <w:highlight w:val="none"/>
        </w:rPr>
      </w:pPr>
    </w:p>
    <w:p w14:paraId="7B9AD829">
      <w:pPr>
        <w:rPr>
          <w:rFonts w:ascii="仿宋" w:hAnsi="仿宋" w:eastAsia="仿宋"/>
          <w:highlight w:val="none"/>
        </w:rPr>
      </w:pPr>
    </w:p>
    <w:p w14:paraId="15457A33">
      <w:pPr>
        <w:rPr>
          <w:rFonts w:ascii="仿宋" w:hAnsi="仿宋" w:eastAsia="仿宋"/>
          <w:highlight w:val="none"/>
        </w:rPr>
      </w:pPr>
    </w:p>
    <w:p w14:paraId="0A922D1D">
      <w:pPr>
        <w:rPr>
          <w:rFonts w:ascii="仿宋" w:hAnsi="仿宋" w:eastAsia="仿宋"/>
          <w:highlight w:val="none"/>
        </w:rPr>
      </w:pPr>
    </w:p>
    <w:p w14:paraId="06D01D85">
      <w:pPr>
        <w:rPr>
          <w:rFonts w:ascii="仿宋" w:hAnsi="仿宋" w:eastAsia="仿宋"/>
          <w:highlight w:val="none"/>
        </w:rPr>
      </w:pPr>
      <w:r>
        <w:rPr>
          <w:rFonts w:ascii="仿宋" w:hAnsi="仿宋" w:eastAsia="仿宋"/>
          <w:highlight w:val="none"/>
        </w:rPr>
        <w:br w:type="page"/>
      </w:r>
    </w:p>
    <w:p w14:paraId="43B411F9">
      <w:pPr>
        <w:rPr>
          <w:rFonts w:ascii="仿宋" w:hAnsi="仿宋" w:eastAsia="仿宋"/>
          <w:highlight w:val="none"/>
        </w:rPr>
      </w:pPr>
    </w:p>
    <w:p w14:paraId="57EE04E2">
      <w:pPr>
        <w:rPr>
          <w:rFonts w:ascii="仿宋" w:hAnsi="仿宋" w:eastAsia="仿宋"/>
          <w:highlight w:val="none"/>
        </w:rPr>
      </w:pPr>
    </w:p>
    <w:p w14:paraId="7C9BC78E">
      <w:pPr>
        <w:pStyle w:val="22"/>
        <w:tabs>
          <w:tab w:val="left" w:pos="1260"/>
        </w:tabs>
        <w:jc w:val="center"/>
        <w:rPr>
          <w:rFonts w:ascii="仿宋" w:hAnsi="仿宋" w:eastAsia="仿宋"/>
          <w:b/>
          <w:spacing w:val="100"/>
          <w:w w:val="110"/>
          <w:sz w:val="48"/>
          <w:szCs w:val="48"/>
          <w:highlight w:val="none"/>
        </w:rPr>
      </w:pPr>
      <w:r>
        <w:rPr>
          <w:rFonts w:hint="eastAsia" w:ascii="仿宋" w:hAnsi="仿宋" w:eastAsia="仿宋"/>
          <w:b/>
          <w:spacing w:val="100"/>
          <w:w w:val="110"/>
          <w:sz w:val="48"/>
          <w:szCs w:val="48"/>
          <w:highlight w:val="none"/>
        </w:rPr>
        <w:t>政府采购</w:t>
      </w:r>
    </w:p>
    <w:p w14:paraId="4C64E388">
      <w:pPr>
        <w:pStyle w:val="22"/>
        <w:jc w:val="center"/>
        <w:rPr>
          <w:rFonts w:ascii="仿宋" w:hAnsi="仿宋" w:eastAsia="仿宋"/>
          <w:b/>
          <w:sz w:val="48"/>
          <w:szCs w:val="48"/>
          <w:highlight w:val="none"/>
        </w:rPr>
      </w:pPr>
    </w:p>
    <w:p w14:paraId="2C597064">
      <w:pPr>
        <w:pStyle w:val="22"/>
        <w:tabs>
          <w:tab w:val="left" w:pos="1260"/>
        </w:tabs>
        <w:jc w:val="center"/>
        <w:rPr>
          <w:rFonts w:ascii="仿宋" w:hAnsi="仿宋" w:eastAsia="仿宋"/>
          <w:b/>
          <w:spacing w:val="100"/>
          <w:w w:val="110"/>
          <w:sz w:val="48"/>
          <w:szCs w:val="48"/>
          <w:highlight w:val="none"/>
        </w:rPr>
      </w:pPr>
      <w:r>
        <w:rPr>
          <w:rFonts w:hint="eastAsia" w:ascii="仿宋" w:hAnsi="仿宋" w:eastAsia="仿宋"/>
          <w:b/>
          <w:spacing w:val="100"/>
          <w:w w:val="110"/>
          <w:sz w:val="48"/>
          <w:szCs w:val="48"/>
          <w:highlight w:val="none"/>
        </w:rPr>
        <w:t>投标文件</w:t>
      </w:r>
    </w:p>
    <w:p w14:paraId="44D53706">
      <w:pPr>
        <w:pStyle w:val="22"/>
        <w:jc w:val="center"/>
        <w:rPr>
          <w:rFonts w:ascii="仿宋" w:hAnsi="仿宋" w:eastAsia="仿宋"/>
          <w:b/>
          <w:sz w:val="48"/>
          <w:szCs w:val="48"/>
          <w:highlight w:val="none"/>
        </w:rPr>
      </w:pPr>
      <w:r>
        <w:rPr>
          <w:rFonts w:hint="eastAsia" w:ascii="仿宋" w:hAnsi="仿宋" w:eastAsia="仿宋"/>
          <w:b/>
          <w:sz w:val="48"/>
          <w:szCs w:val="48"/>
          <w:highlight w:val="none"/>
        </w:rPr>
        <w:t>（正本/副本）</w:t>
      </w:r>
    </w:p>
    <w:p w14:paraId="4C482D19">
      <w:pPr>
        <w:pStyle w:val="22"/>
        <w:jc w:val="center"/>
        <w:rPr>
          <w:rFonts w:ascii="仿宋" w:hAnsi="仿宋" w:eastAsia="仿宋"/>
          <w:b/>
          <w:sz w:val="28"/>
          <w:szCs w:val="28"/>
          <w:highlight w:val="none"/>
        </w:rPr>
      </w:pPr>
    </w:p>
    <w:p w14:paraId="26FF41AE">
      <w:pPr>
        <w:pStyle w:val="22"/>
        <w:jc w:val="center"/>
        <w:rPr>
          <w:rFonts w:ascii="仿宋" w:hAnsi="仿宋" w:eastAsia="仿宋"/>
          <w:b/>
          <w:sz w:val="28"/>
          <w:szCs w:val="28"/>
          <w:highlight w:val="none"/>
        </w:rPr>
      </w:pPr>
    </w:p>
    <w:p w14:paraId="3BCA2065">
      <w:pPr>
        <w:pStyle w:val="22"/>
        <w:spacing w:line="360" w:lineRule="auto"/>
        <w:rPr>
          <w:rFonts w:hint="eastAsia" w:ascii="仿宋" w:hAnsi="仿宋" w:eastAsia="仿宋"/>
          <w:b/>
          <w:sz w:val="28"/>
          <w:szCs w:val="28"/>
          <w:highlight w:val="none"/>
          <w:u w:val="thick"/>
          <w:lang w:eastAsia="zh-CN"/>
        </w:rPr>
      </w:pPr>
      <w:r>
        <w:rPr>
          <w:rFonts w:hint="eastAsia" w:ascii="仿宋" w:hAnsi="仿宋" w:eastAsia="仿宋"/>
          <w:b/>
          <w:sz w:val="28"/>
          <w:szCs w:val="28"/>
          <w:highlight w:val="none"/>
        </w:rPr>
        <w:t>项目编号：</w:t>
      </w:r>
      <w:r>
        <w:rPr>
          <w:rFonts w:hint="eastAsia" w:ascii="仿宋" w:hAnsi="仿宋" w:eastAsia="仿宋"/>
          <w:b/>
          <w:sz w:val="28"/>
          <w:szCs w:val="28"/>
          <w:highlight w:val="none"/>
          <w:u w:val="thick"/>
          <w:lang w:eastAsia="zh-CN"/>
        </w:rPr>
        <w:t>0724-2431Z3588465</w:t>
      </w:r>
    </w:p>
    <w:p w14:paraId="1884EA9B">
      <w:pPr>
        <w:pStyle w:val="19"/>
        <w:spacing w:line="360" w:lineRule="auto"/>
        <w:ind w:firstLine="0" w:firstLineChars="0"/>
        <w:rPr>
          <w:rFonts w:hint="eastAsia" w:ascii="仿宋" w:hAnsi="仿宋" w:eastAsia="仿宋"/>
          <w:b/>
          <w:sz w:val="28"/>
          <w:szCs w:val="28"/>
          <w:highlight w:val="none"/>
          <w:u w:val="thick"/>
          <w:lang w:eastAsia="zh-CN"/>
        </w:rPr>
      </w:pPr>
      <w:r>
        <w:rPr>
          <w:rFonts w:hint="eastAsia" w:ascii="仿宋" w:hAnsi="仿宋" w:eastAsia="仿宋"/>
          <w:b/>
          <w:sz w:val="28"/>
          <w:szCs w:val="28"/>
          <w:highlight w:val="none"/>
        </w:rPr>
        <w:t>采购项目名称：</w:t>
      </w:r>
      <w:r>
        <w:rPr>
          <w:rFonts w:hint="eastAsia" w:ascii="仿宋" w:hAnsi="仿宋" w:eastAsia="仿宋"/>
          <w:b/>
          <w:sz w:val="28"/>
          <w:szCs w:val="28"/>
          <w:highlight w:val="none"/>
          <w:u w:val="thick"/>
          <w:lang w:eastAsia="zh-CN"/>
        </w:rPr>
        <w:t>广州民航职业技术学院实训台架、示教板及定制类设备采购项目</w:t>
      </w:r>
    </w:p>
    <w:p w14:paraId="622880C0">
      <w:pPr>
        <w:pStyle w:val="19"/>
        <w:spacing w:line="360" w:lineRule="auto"/>
        <w:ind w:firstLine="0" w:firstLineChars="0"/>
        <w:rPr>
          <w:rFonts w:ascii="仿宋" w:hAnsi="仿宋" w:eastAsia="仿宋"/>
          <w:b/>
          <w:sz w:val="28"/>
          <w:szCs w:val="28"/>
          <w:highlight w:val="none"/>
        </w:rPr>
      </w:pPr>
      <w:r>
        <w:rPr>
          <w:rFonts w:hint="eastAsia" w:ascii="仿宋" w:hAnsi="仿宋" w:eastAsia="仿宋"/>
          <w:b/>
          <w:sz w:val="28"/>
          <w:szCs w:val="28"/>
          <w:highlight w:val="none"/>
        </w:rPr>
        <w:t>包号：</w:t>
      </w:r>
      <w:r>
        <w:rPr>
          <w:rFonts w:hint="eastAsia" w:ascii="仿宋" w:hAnsi="仿宋" w:eastAsia="仿宋"/>
          <w:b/>
          <w:sz w:val="28"/>
          <w:szCs w:val="28"/>
          <w:highlight w:val="none"/>
          <w:u w:val="single"/>
        </w:rPr>
        <w:t xml:space="preserve"> </w:t>
      </w:r>
      <w:r>
        <w:rPr>
          <w:rFonts w:ascii="仿宋" w:hAnsi="仿宋" w:eastAsia="仿宋"/>
          <w:b/>
          <w:sz w:val="28"/>
          <w:szCs w:val="28"/>
          <w:highlight w:val="none"/>
          <w:u w:val="single"/>
        </w:rPr>
        <w:t xml:space="preserve">           </w:t>
      </w:r>
      <w:r>
        <w:rPr>
          <w:rFonts w:hint="eastAsia" w:ascii="仿宋" w:hAnsi="仿宋" w:eastAsia="仿宋"/>
          <w:b/>
          <w:sz w:val="28"/>
          <w:szCs w:val="28"/>
          <w:highlight w:val="none"/>
          <w:u w:val="single"/>
        </w:rPr>
        <w:t xml:space="preserve"> </w:t>
      </w:r>
      <w:r>
        <w:rPr>
          <w:rFonts w:ascii="仿宋" w:hAnsi="仿宋" w:eastAsia="仿宋"/>
          <w:b/>
          <w:sz w:val="28"/>
          <w:szCs w:val="28"/>
          <w:highlight w:val="none"/>
          <w:u w:val="single"/>
        </w:rPr>
        <w:t xml:space="preserve">          </w:t>
      </w:r>
      <w:r>
        <w:rPr>
          <w:rFonts w:ascii="仿宋" w:hAnsi="仿宋" w:eastAsia="仿宋"/>
          <w:b/>
          <w:sz w:val="28"/>
          <w:szCs w:val="28"/>
          <w:highlight w:val="none"/>
        </w:rPr>
        <w:t xml:space="preserve">   </w:t>
      </w:r>
    </w:p>
    <w:p w14:paraId="7D7371E5">
      <w:pPr>
        <w:pStyle w:val="22"/>
        <w:ind w:firstLine="840" w:firstLineChars="300"/>
        <w:rPr>
          <w:rFonts w:ascii="仿宋" w:hAnsi="仿宋" w:eastAsia="仿宋"/>
          <w:b/>
          <w:sz w:val="28"/>
          <w:szCs w:val="28"/>
          <w:highlight w:val="none"/>
        </w:rPr>
      </w:pPr>
    </w:p>
    <w:p w14:paraId="723EBBCB">
      <w:pPr>
        <w:pStyle w:val="22"/>
        <w:ind w:firstLine="840" w:firstLineChars="300"/>
        <w:rPr>
          <w:rFonts w:ascii="仿宋" w:hAnsi="仿宋" w:eastAsia="仿宋"/>
          <w:b/>
          <w:sz w:val="28"/>
          <w:szCs w:val="28"/>
          <w:highlight w:val="none"/>
        </w:rPr>
      </w:pPr>
    </w:p>
    <w:p w14:paraId="44CE2E1A">
      <w:pPr>
        <w:pStyle w:val="22"/>
        <w:ind w:firstLine="840" w:firstLineChars="300"/>
        <w:rPr>
          <w:rFonts w:ascii="仿宋" w:hAnsi="仿宋" w:eastAsia="仿宋"/>
          <w:b/>
          <w:sz w:val="28"/>
          <w:szCs w:val="28"/>
          <w:highlight w:val="none"/>
        </w:rPr>
      </w:pPr>
    </w:p>
    <w:p w14:paraId="7AC980AE">
      <w:pPr>
        <w:pStyle w:val="22"/>
        <w:ind w:firstLine="840" w:firstLineChars="300"/>
        <w:rPr>
          <w:rFonts w:ascii="仿宋" w:hAnsi="仿宋" w:eastAsia="仿宋"/>
          <w:b/>
          <w:sz w:val="28"/>
          <w:szCs w:val="28"/>
          <w:highlight w:val="none"/>
        </w:rPr>
      </w:pPr>
    </w:p>
    <w:p w14:paraId="1502F5EE">
      <w:pPr>
        <w:pStyle w:val="22"/>
        <w:ind w:firstLine="840" w:firstLineChars="300"/>
        <w:rPr>
          <w:rFonts w:ascii="仿宋" w:hAnsi="仿宋" w:eastAsia="仿宋"/>
          <w:b/>
          <w:sz w:val="28"/>
          <w:szCs w:val="28"/>
          <w:highlight w:val="none"/>
        </w:rPr>
      </w:pPr>
    </w:p>
    <w:p w14:paraId="10FCC531">
      <w:pPr>
        <w:pStyle w:val="22"/>
        <w:spacing w:line="360" w:lineRule="auto"/>
        <w:ind w:firstLine="3105" w:firstLineChars="1109"/>
        <w:rPr>
          <w:rFonts w:ascii="仿宋" w:hAnsi="仿宋" w:eastAsia="仿宋"/>
          <w:b/>
          <w:sz w:val="28"/>
          <w:szCs w:val="28"/>
          <w:highlight w:val="none"/>
          <w:u w:val="single"/>
        </w:rPr>
      </w:pPr>
      <w:r>
        <w:rPr>
          <w:rFonts w:hint="eastAsia" w:ascii="仿宋" w:hAnsi="仿宋" w:eastAsia="仿宋"/>
          <w:b/>
          <w:sz w:val="28"/>
          <w:szCs w:val="28"/>
          <w:highlight w:val="none"/>
        </w:rPr>
        <w:t>投标人名称：</w:t>
      </w:r>
    </w:p>
    <w:p w14:paraId="52BD1036">
      <w:pPr>
        <w:autoSpaceDE w:val="0"/>
        <w:autoSpaceDN w:val="0"/>
        <w:spacing w:line="240" w:lineRule="atLeast"/>
        <w:ind w:firstLine="3105" w:firstLineChars="1109"/>
        <w:rPr>
          <w:rFonts w:ascii="仿宋" w:hAnsi="仿宋" w:eastAsia="仿宋"/>
          <w:b/>
          <w:sz w:val="28"/>
          <w:szCs w:val="28"/>
          <w:highlight w:val="none"/>
          <w:u w:val="single"/>
        </w:rPr>
      </w:pPr>
      <w:r>
        <w:rPr>
          <w:rFonts w:hint="eastAsia" w:ascii="仿宋" w:hAnsi="仿宋" w:eastAsia="仿宋"/>
          <w:b/>
          <w:sz w:val="28"/>
          <w:szCs w:val="28"/>
          <w:highlight w:val="none"/>
        </w:rPr>
        <w:t>日期： 年 月 日</w:t>
      </w:r>
    </w:p>
    <w:p w14:paraId="19388843">
      <w:pPr>
        <w:jc w:val="center"/>
        <w:outlineLvl w:val="1"/>
        <w:rPr>
          <w:rFonts w:ascii="仿宋" w:hAnsi="仿宋" w:eastAsia="仿宋"/>
          <w:b/>
          <w:sz w:val="32"/>
          <w:szCs w:val="32"/>
          <w:highlight w:val="none"/>
        </w:rPr>
      </w:pPr>
      <w:bookmarkStart w:id="27" w:name="_Toc202819877"/>
      <w:bookmarkStart w:id="28" w:name="_Toc202820350"/>
      <w:bookmarkStart w:id="29" w:name="_Toc202254104"/>
      <w:bookmarkStart w:id="30" w:name="_Toc202251074"/>
      <w:bookmarkStart w:id="31" w:name="_Toc202251699"/>
      <w:bookmarkStart w:id="32" w:name="_Toc202816995"/>
      <w:bookmarkStart w:id="33" w:name="_Toc202252033"/>
      <w:r>
        <w:rPr>
          <w:rFonts w:ascii="仿宋" w:hAnsi="仿宋" w:eastAsia="仿宋"/>
          <w:b/>
          <w:sz w:val="32"/>
          <w:szCs w:val="32"/>
          <w:highlight w:val="none"/>
        </w:rPr>
        <w:br w:type="page"/>
      </w:r>
      <w:r>
        <w:rPr>
          <w:rFonts w:hint="eastAsia" w:ascii="仿宋" w:hAnsi="仿宋" w:eastAsia="仿宋"/>
          <w:b/>
          <w:sz w:val="32"/>
          <w:szCs w:val="32"/>
          <w:highlight w:val="none"/>
        </w:rPr>
        <w:t>一、自查表</w:t>
      </w:r>
      <w:bookmarkEnd w:id="27"/>
      <w:bookmarkEnd w:id="28"/>
      <w:bookmarkEnd w:id="29"/>
      <w:bookmarkEnd w:id="30"/>
      <w:bookmarkEnd w:id="31"/>
      <w:bookmarkEnd w:id="32"/>
      <w:bookmarkEnd w:id="33"/>
    </w:p>
    <w:p w14:paraId="2F91D235">
      <w:pPr>
        <w:rPr>
          <w:rFonts w:ascii="仿宋" w:hAnsi="仿宋" w:eastAsia="仿宋"/>
          <w:b/>
          <w:bCs/>
          <w:szCs w:val="21"/>
          <w:highlight w:val="none"/>
        </w:rPr>
      </w:pPr>
      <w:r>
        <w:rPr>
          <w:rFonts w:hint="eastAsia" w:ascii="仿宋" w:hAnsi="仿宋" w:eastAsia="仿宋"/>
          <w:b/>
          <w:bCs/>
          <w:szCs w:val="21"/>
          <w:highlight w:val="none"/>
        </w:rPr>
        <w:t>1.1资格自查表</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6121"/>
        <w:gridCol w:w="1129"/>
        <w:gridCol w:w="1335"/>
      </w:tblGrid>
      <w:tr w14:paraId="29937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2" w:type="dxa"/>
            <w:vAlign w:val="center"/>
          </w:tcPr>
          <w:p w14:paraId="3E78DA58">
            <w:pPr>
              <w:autoSpaceDE w:val="0"/>
              <w:autoSpaceDN w:val="0"/>
              <w:jc w:val="center"/>
              <w:rPr>
                <w:rFonts w:ascii="仿宋" w:hAnsi="仿宋" w:eastAsia="仿宋"/>
                <w:b/>
                <w:szCs w:val="21"/>
                <w:highlight w:val="none"/>
              </w:rPr>
            </w:pPr>
            <w:r>
              <w:rPr>
                <w:rFonts w:hint="eastAsia" w:ascii="仿宋" w:hAnsi="仿宋" w:eastAsia="仿宋"/>
                <w:b/>
                <w:szCs w:val="21"/>
                <w:highlight w:val="none"/>
              </w:rPr>
              <w:t>序号</w:t>
            </w:r>
          </w:p>
        </w:tc>
        <w:tc>
          <w:tcPr>
            <w:tcW w:w="6121" w:type="dxa"/>
            <w:vAlign w:val="center"/>
          </w:tcPr>
          <w:p w14:paraId="1F7CF497">
            <w:pPr>
              <w:autoSpaceDE w:val="0"/>
              <w:autoSpaceDN w:val="0"/>
              <w:jc w:val="center"/>
              <w:rPr>
                <w:rFonts w:ascii="仿宋" w:hAnsi="仿宋" w:eastAsia="仿宋"/>
                <w:b/>
                <w:szCs w:val="21"/>
                <w:highlight w:val="none"/>
              </w:rPr>
            </w:pPr>
            <w:r>
              <w:rPr>
                <w:rFonts w:hint="eastAsia" w:ascii="仿宋" w:hAnsi="仿宋" w:eastAsia="仿宋"/>
                <w:b/>
                <w:szCs w:val="21"/>
                <w:highlight w:val="none"/>
              </w:rPr>
              <w:t>招标文件要求</w:t>
            </w:r>
          </w:p>
        </w:tc>
        <w:tc>
          <w:tcPr>
            <w:tcW w:w="1129" w:type="dxa"/>
            <w:vAlign w:val="center"/>
          </w:tcPr>
          <w:p w14:paraId="06555C55">
            <w:pPr>
              <w:autoSpaceDE w:val="0"/>
              <w:autoSpaceDN w:val="0"/>
              <w:jc w:val="center"/>
              <w:rPr>
                <w:rFonts w:ascii="仿宋" w:hAnsi="仿宋" w:eastAsia="仿宋"/>
                <w:b/>
                <w:szCs w:val="21"/>
                <w:highlight w:val="none"/>
              </w:rPr>
            </w:pPr>
            <w:r>
              <w:rPr>
                <w:rFonts w:hint="eastAsia" w:ascii="仿宋" w:hAnsi="仿宋" w:eastAsia="仿宋"/>
                <w:b/>
                <w:szCs w:val="21"/>
                <w:highlight w:val="none"/>
              </w:rPr>
              <w:t>自查结论</w:t>
            </w:r>
          </w:p>
        </w:tc>
        <w:tc>
          <w:tcPr>
            <w:tcW w:w="1335" w:type="dxa"/>
            <w:vAlign w:val="center"/>
          </w:tcPr>
          <w:p w14:paraId="34C681B3">
            <w:pPr>
              <w:autoSpaceDE w:val="0"/>
              <w:autoSpaceDN w:val="0"/>
              <w:jc w:val="center"/>
              <w:rPr>
                <w:rFonts w:ascii="仿宋" w:hAnsi="仿宋" w:eastAsia="仿宋"/>
                <w:b/>
                <w:szCs w:val="21"/>
                <w:highlight w:val="none"/>
              </w:rPr>
            </w:pPr>
            <w:r>
              <w:rPr>
                <w:rFonts w:hint="eastAsia" w:ascii="仿宋" w:hAnsi="仿宋" w:eastAsia="仿宋"/>
                <w:b/>
                <w:szCs w:val="21"/>
                <w:highlight w:val="none"/>
              </w:rPr>
              <w:t>证明资料</w:t>
            </w:r>
          </w:p>
        </w:tc>
      </w:tr>
      <w:tr w14:paraId="60948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2" w:type="dxa"/>
            <w:vAlign w:val="center"/>
          </w:tcPr>
          <w:p w14:paraId="71A7847D">
            <w:pPr>
              <w:autoSpaceDE w:val="0"/>
              <w:autoSpaceDN w:val="0"/>
              <w:jc w:val="center"/>
              <w:rPr>
                <w:rFonts w:ascii="仿宋" w:hAnsi="仿宋" w:eastAsia="仿宋"/>
                <w:szCs w:val="21"/>
                <w:highlight w:val="none"/>
              </w:rPr>
            </w:pPr>
            <w:r>
              <w:rPr>
                <w:rFonts w:hint="eastAsia" w:ascii="仿宋" w:hAnsi="仿宋" w:eastAsia="仿宋"/>
                <w:szCs w:val="21"/>
                <w:highlight w:val="none"/>
              </w:rPr>
              <w:t>1</w:t>
            </w:r>
          </w:p>
        </w:tc>
        <w:tc>
          <w:tcPr>
            <w:tcW w:w="6121" w:type="dxa"/>
            <w:vAlign w:val="center"/>
          </w:tcPr>
          <w:p w14:paraId="5B2D2309">
            <w:pPr>
              <w:autoSpaceDE w:val="0"/>
              <w:autoSpaceDN w:val="0"/>
              <w:adjustRightInd w:val="0"/>
              <w:snapToGrid w:val="0"/>
              <w:ind w:right="32"/>
              <w:rPr>
                <w:rFonts w:ascii="仿宋" w:hAnsi="仿宋" w:eastAsia="仿宋"/>
                <w:szCs w:val="21"/>
                <w:highlight w:val="none"/>
              </w:rPr>
            </w:pPr>
            <w:r>
              <w:rPr>
                <w:rFonts w:hint="eastAsia" w:ascii="仿宋" w:hAnsi="仿宋" w:eastAsia="仿宋"/>
                <w:szCs w:val="21"/>
                <w:highlight w:val="none"/>
              </w:rPr>
              <w:t>投标人具备《政府采购法》第二十二条规定的条件，且提供以下证明文件：</w:t>
            </w:r>
          </w:p>
          <w:p w14:paraId="3AF484B4">
            <w:pPr>
              <w:autoSpaceDE w:val="0"/>
              <w:autoSpaceDN w:val="0"/>
              <w:adjustRightInd w:val="0"/>
              <w:snapToGrid w:val="0"/>
              <w:ind w:right="32"/>
              <w:rPr>
                <w:rFonts w:ascii="仿宋" w:hAnsi="仿宋" w:eastAsia="仿宋"/>
                <w:szCs w:val="21"/>
                <w:highlight w:val="none"/>
              </w:rPr>
            </w:pPr>
            <w:r>
              <w:rPr>
                <w:rFonts w:hint="eastAsia" w:ascii="仿宋" w:hAnsi="仿宋" w:eastAsia="仿宋"/>
                <w:szCs w:val="21"/>
                <w:highlight w:val="none"/>
              </w:rPr>
              <w:t>a.在中华人民共和国境内注册的具有独立承担民事责任能力的法人或其他组织（提供法人或其他组织的营业执照等证明文件）；</w:t>
            </w:r>
          </w:p>
          <w:p w14:paraId="4797C8F6">
            <w:pPr>
              <w:autoSpaceDE w:val="0"/>
              <w:autoSpaceDN w:val="0"/>
              <w:adjustRightInd w:val="0"/>
              <w:snapToGrid w:val="0"/>
              <w:ind w:right="32"/>
              <w:rPr>
                <w:rFonts w:ascii="仿宋" w:hAnsi="仿宋" w:eastAsia="仿宋"/>
                <w:szCs w:val="21"/>
                <w:highlight w:val="none"/>
              </w:rPr>
            </w:pPr>
            <w:r>
              <w:rPr>
                <w:rFonts w:hint="eastAsia" w:ascii="仿宋" w:hAnsi="仿宋" w:eastAsia="仿宋"/>
                <w:szCs w:val="21"/>
                <w:highlight w:val="none"/>
              </w:rPr>
              <w:t>b.</w:t>
            </w:r>
            <w:r>
              <w:rPr>
                <w:rFonts w:hint="eastAsia" w:ascii="仿宋" w:hAnsi="仿宋" w:eastAsia="仿宋"/>
                <w:szCs w:val="21"/>
                <w:highlight w:val="none"/>
                <w:lang w:eastAsia="zh-CN"/>
              </w:rPr>
              <w:t>2021-2023年任意一年的财务报表</w:t>
            </w:r>
            <w:r>
              <w:rPr>
                <w:rFonts w:hint="eastAsia" w:ascii="仿宋" w:hAnsi="仿宋" w:eastAsia="仿宋"/>
                <w:szCs w:val="21"/>
                <w:highlight w:val="none"/>
              </w:rPr>
              <w:t xml:space="preserve">（新成立公司提供成立至今的月或季度财务报表复印件）或银行出具的资信证明； </w:t>
            </w:r>
          </w:p>
          <w:p w14:paraId="6DA4E5D3">
            <w:pPr>
              <w:autoSpaceDE w:val="0"/>
              <w:autoSpaceDN w:val="0"/>
              <w:adjustRightInd w:val="0"/>
              <w:snapToGrid w:val="0"/>
              <w:ind w:right="32"/>
              <w:rPr>
                <w:rFonts w:ascii="仿宋" w:hAnsi="仿宋" w:eastAsia="仿宋"/>
                <w:szCs w:val="21"/>
                <w:highlight w:val="none"/>
              </w:rPr>
            </w:pPr>
            <w:r>
              <w:rPr>
                <w:rFonts w:hint="eastAsia" w:ascii="仿宋" w:hAnsi="仿宋" w:eastAsia="仿宋"/>
                <w:szCs w:val="21"/>
                <w:highlight w:val="none"/>
              </w:rPr>
              <w:t>c.投标截止时间前一年内任意一个月的依法缴纳税收证明材料（如依法免税，则须提供相应文件证明其依法免税）；</w:t>
            </w:r>
          </w:p>
          <w:p w14:paraId="19976650">
            <w:pPr>
              <w:autoSpaceDE w:val="0"/>
              <w:autoSpaceDN w:val="0"/>
              <w:adjustRightInd w:val="0"/>
              <w:snapToGrid w:val="0"/>
              <w:ind w:right="32"/>
              <w:rPr>
                <w:rFonts w:ascii="仿宋" w:hAnsi="仿宋" w:eastAsia="仿宋"/>
                <w:szCs w:val="21"/>
                <w:highlight w:val="none"/>
              </w:rPr>
            </w:pPr>
            <w:r>
              <w:rPr>
                <w:rFonts w:hint="eastAsia" w:ascii="仿宋" w:hAnsi="仿宋" w:eastAsia="仿宋"/>
                <w:szCs w:val="21"/>
                <w:highlight w:val="none"/>
              </w:rPr>
              <w:t>d.投标截止时间前一年内任意一个月的依法缴纳社会保险凭据（如依法不需要缴纳社保，则须提供相应文件证明其依法不需要缴纳）；</w:t>
            </w:r>
          </w:p>
          <w:p w14:paraId="192D6997">
            <w:pPr>
              <w:autoSpaceDE w:val="0"/>
              <w:autoSpaceDN w:val="0"/>
              <w:adjustRightInd w:val="0"/>
              <w:snapToGrid w:val="0"/>
              <w:ind w:right="32"/>
              <w:rPr>
                <w:rFonts w:ascii="仿宋" w:hAnsi="仿宋" w:eastAsia="仿宋"/>
                <w:szCs w:val="21"/>
                <w:highlight w:val="none"/>
              </w:rPr>
            </w:pPr>
            <w:r>
              <w:rPr>
                <w:rFonts w:hint="eastAsia" w:ascii="仿宋" w:hAnsi="仿宋" w:eastAsia="仿宋"/>
                <w:szCs w:val="21"/>
                <w:highlight w:val="none"/>
              </w:rPr>
              <w:t>e.履行合同所必需的设备和专业技术能力的证明材料或书面声明；</w:t>
            </w:r>
          </w:p>
          <w:p w14:paraId="0B30267C">
            <w:pPr>
              <w:autoSpaceDE w:val="0"/>
              <w:autoSpaceDN w:val="0"/>
              <w:adjustRightInd w:val="0"/>
              <w:snapToGrid w:val="0"/>
              <w:ind w:right="32"/>
              <w:rPr>
                <w:rFonts w:ascii="仿宋" w:hAnsi="仿宋" w:eastAsia="仿宋"/>
                <w:szCs w:val="21"/>
                <w:highlight w:val="none"/>
              </w:rPr>
            </w:pPr>
            <w:r>
              <w:rPr>
                <w:rFonts w:hint="eastAsia" w:ascii="仿宋" w:hAnsi="仿宋" w:eastAsia="仿宋"/>
                <w:szCs w:val="21"/>
                <w:highlight w:val="none"/>
              </w:rPr>
              <w:t>f.参加政府采购活动前3年内在经营活动中没有重大违法记录的书面声明。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c>
          <w:tcPr>
            <w:tcW w:w="1129" w:type="dxa"/>
            <w:vAlign w:val="center"/>
          </w:tcPr>
          <w:p w14:paraId="795CB99F">
            <w:pPr>
              <w:autoSpaceDE w:val="0"/>
              <w:autoSpaceDN w:val="0"/>
              <w:rPr>
                <w:rFonts w:ascii="仿宋" w:hAnsi="仿宋" w:eastAsia="仿宋"/>
                <w:szCs w:val="21"/>
                <w:highlight w:val="none"/>
              </w:rPr>
            </w:pPr>
            <w:r>
              <w:rPr>
                <w:rFonts w:hint="eastAsia" w:ascii="仿宋" w:hAnsi="仿宋" w:eastAsia="仿宋"/>
                <w:szCs w:val="21"/>
                <w:highlight w:val="none"/>
              </w:rPr>
              <w:t>□通过</w:t>
            </w:r>
          </w:p>
          <w:p w14:paraId="55510964">
            <w:pPr>
              <w:autoSpaceDE w:val="0"/>
              <w:autoSpaceDN w:val="0"/>
              <w:rPr>
                <w:rFonts w:ascii="仿宋" w:hAnsi="仿宋" w:eastAsia="仿宋"/>
                <w:szCs w:val="21"/>
                <w:highlight w:val="none"/>
              </w:rPr>
            </w:pPr>
            <w:r>
              <w:rPr>
                <w:rFonts w:hint="eastAsia" w:ascii="仿宋" w:hAnsi="仿宋" w:eastAsia="仿宋"/>
                <w:szCs w:val="21"/>
                <w:highlight w:val="none"/>
              </w:rPr>
              <w:t>□不通过</w:t>
            </w:r>
          </w:p>
        </w:tc>
        <w:tc>
          <w:tcPr>
            <w:tcW w:w="1335" w:type="dxa"/>
            <w:vAlign w:val="center"/>
          </w:tcPr>
          <w:p w14:paraId="40EFD18C">
            <w:pPr>
              <w:autoSpaceDE w:val="0"/>
              <w:autoSpaceDN w:val="0"/>
              <w:rPr>
                <w:rFonts w:ascii="仿宋" w:hAnsi="仿宋" w:eastAsia="仿宋"/>
                <w:szCs w:val="21"/>
                <w:highlight w:val="none"/>
              </w:rPr>
            </w:pPr>
            <w:r>
              <w:rPr>
                <w:rFonts w:hint="eastAsia" w:ascii="仿宋" w:hAnsi="仿宋" w:eastAsia="仿宋"/>
                <w:szCs w:val="21"/>
                <w:highlight w:val="none"/>
              </w:rPr>
              <w:t>见投标文件第（ ）页</w:t>
            </w:r>
          </w:p>
        </w:tc>
      </w:tr>
      <w:tr w14:paraId="4A2E9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2" w:type="dxa"/>
            <w:vAlign w:val="center"/>
          </w:tcPr>
          <w:p w14:paraId="326C316B">
            <w:pPr>
              <w:autoSpaceDE w:val="0"/>
              <w:autoSpaceDN w:val="0"/>
              <w:jc w:val="center"/>
              <w:rPr>
                <w:rFonts w:ascii="仿宋" w:hAnsi="仿宋" w:eastAsia="仿宋"/>
                <w:szCs w:val="21"/>
                <w:highlight w:val="none"/>
              </w:rPr>
            </w:pPr>
            <w:r>
              <w:rPr>
                <w:rFonts w:hint="eastAsia" w:ascii="仿宋" w:hAnsi="仿宋" w:eastAsia="仿宋"/>
                <w:szCs w:val="21"/>
                <w:highlight w:val="none"/>
              </w:rPr>
              <w:t>2</w:t>
            </w:r>
          </w:p>
        </w:tc>
        <w:tc>
          <w:tcPr>
            <w:tcW w:w="6121" w:type="dxa"/>
            <w:vAlign w:val="center"/>
          </w:tcPr>
          <w:p w14:paraId="1A59C3E7">
            <w:pPr>
              <w:autoSpaceDE w:val="0"/>
              <w:autoSpaceDN w:val="0"/>
              <w:adjustRightInd w:val="0"/>
              <w:snapToGrid w:val="0"/>
              <w:ind w:right="32"/>
              <w:rPr>
                <w:rFonts w:ascii="仿宋" w:hAnsi="仿宋" w:eastAsia="仿宋"/>
                <w:szCs w:val="21"/>
                <w:highlight w:val="none"/>
              </w:rPr>
            </w:pPr>
            <w:r>
              <w:rPr>
                <w:rFonts w:hint="eastAsia" w:ascii="仿宋" w:hAnsi="仿宋" w:eastAsia="仿宋"/>
                <w:snapToGrid w:val="0"/>
                <w:kern w:val="0"/>
                <w:szCs w:val="21"/>
                <w:highlight w:val="none"/>
                <w:lang w:val="zh-CN"/>
              </w:rPr>
              <w:t>供应商未被列入“信用中国”网站(www.creditchina.gov.cn)“失信被执行人或重大税收违法案件当事人名单（即税收违法黑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c>
          <w:tcPr>
            <w:tcW w:w="1129" w:type="dxa"/>
            <w:vAlign w:val="center"/>
          </w:tcPr>
          <w:p w14:paraId="586DCE90">
            <w:pPr>
              <w:autoSpaceDE w:val="0"/>
              <w:autoSpaceDN w:val="0"/>
              <w:rPr>
                <w:rFonts w:ascii="仿宋" w:hAnsi="仿宋" w:eastAsia="仿宋"/>
                <w:szCs w:val="21"/>
                <w:highlight w:val="none"/>
              </w:rPr>
            </w:pPr>
            <w:r>
              <w:rPr>
                <w:rFonts w:hint="eastAsia" w:ascii="仿宋" w:hAnsi="仿宋" w:eastAsia="仿宋"/>
                <w:szCs w:val="21"/>
                <w:highlight w:val="none"/>
              </w:rPr>
              <w:t>□通过</w:t>
            </w:r>
          </w:p>
          <w:p w14:paraId="7BB3A073">
            <w:pPr>
              <w:autoSpaceDE w:val="0"/>
              <w:autoSpaceDN w:val="0"/>
              <w:rPr>
                <w:rFonts w:ascii="仿宋" w:hAnsi="仿宋" w:eastAsia="仿宋"/>
                <w:szCs w:val="21"/>
                <w:highlight w:val="none"/>
              </w:rPr>
            </w:pPr>
            <w:r>
              <w:rPr>
                <w:rFonts w:hint="eastAsia" w:ascii="仿宋" w:hAnsi="仿宋" w:eastAsia="仿宋"/>
                <w:szCs w:val="21"/>
                <w:highlight w:val="none"/>
              </w:rPr>
              <w:t>□不通过</w:t>
            </w:r>
          </w:p>
        </w:tc>
        <w:tc>
          <w:tcPr>
            <w:tcW w:w="1335" w:type="dxa"/>
            <w:vAlign w:val="center"/>
          </w:tcPr>
          <w:p w14:paraId="1F5B4AD4">
            <w:pPr>
              <w:autoSpaceDE w:val="0"/>
              <w:autoSpaceDN w:val="0"/>
              <w:rPr>
                <w:rFonts w:ascii="仿宋" w:hAnsi="仿宋" w:eastAsia="仿宋"/>
                <w:szCs w:val="21"/>
                <w:highlight w:val="none"/>
              </w:rPr>
            </w:pPr>
            <w:r>
              <w:rPr>
                <w:rFonts w:hint="eastAsia" w:ascii="仿宋" w:hAnsi="仿宋" w:eastAsia="仿宋"/>
                <w:szCs w:val="21"/>
                <w:highlight w:val="none"/>
              </w:rPr>
              <w:t>见投标文件第（ ）页</w:t>
            </w:r>
          </w:p>
        </w:tc>
      </w:tr>
      <w:tr w14:paraId="74B6E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2" w:type="dxa"/>
            <w:vAlign w:val="center"/>
          </w:tcPr>
          <w:p w14:paraId="4A487693">
            <w:pPr>
              <w:autoSpaceDE w:val="0"/>
              <w:autoSpaceDN w:val="0"/>
              <w:jc w:val="center"/>
              <w:rPr>
                <w:rFonts w:ascii="仿宋" w:hAnsi="仿宋" w:eastAsia="仿宋"/>
                <w:szCs w:val="21"/>
                <w:highlight w:val="none"/>
              </w:rPr>
            </w:pPr>
            <w:r>
              <w:rPr>
                <w:rFonts w:hint="eastAsia" w:ascii="仿宋" w:hAnsi="仿宋" w:eastAsia="仿宋"/>
                <w:szCs w:val="21"/>
                <w:highlight w:val="none"/>
              </w:rPr>
              <w:t>3</w:t>
            </w:r>
          </w:p>
        </w:tc>
        <w:tc>
          <w:tcPr>
            <w:tcW w:w="6121" w:type="dxa"/>
            <w:vAlign w:val="center"/>
          </w:tcPr>
          <w:p w14:paraId="7605630B">
            <w:pPr>
              <w:autoSpaceDE w:val="0"/>
              <w:autoSpaceDN w:val="0"/>
              <w:rPr>
                <w:rFonts w:ascii="仿宋" w:hAnsi="仿宋" w:eastAsia="仿宋"/>
                <w:szCs w:val="21"/>
                <w:highlight w:val="none"/>
              </w:rPr>
            </w:pPr>
            <w:r>
              <w:rPr>
                <w:rFonts w:hint="eastAsia" w:ascii="仿宋" w:hAnsi="仿宋" w:eastAsia="仿宋"/>
                <w:szCs w:val="21"/>
                <w:highlight w:val="none"/>
              </w:rPr>
              <w:t>单位负责人为同一人或者存在直接控股、管理关系的不同供应商，不得同时参加本项目投标（投标人出具声明函）</w:t>
            </w:r>
          </w:p>
        </w:tc>
        <w:tc>
          <w:tcPr>
            <w:tcW w:w="1129" w:type="dxa"/>
            <w:vAlign w:val="center"/>
          </w:tcPr>
          <w:p w14:paraId="2E9F66F0">
            <w:pPr>
              <w:autoSpaceDE w:val="0"/>
              <w:autoSpaceDN w:val="0"/>
              <w:rPr>
                <w:rFonts w:ascii="仿宋" w:hAnsi="仿宋" w:eastAsia="仿宋"/>
                <w:szCs w:val="21"/>
                <w:highlight w:val="none"/>
              </w:rPr>
            </w:pPr>
            <w:r>
              <w:rPr>
                <w:rFonts w:hint="eastAsia" w:ascii="仿宋" w:hAnsi="仿宋" w:eastAsia="仿宋"/>
                <w:szCs w:val="21"/>
                <w:highlight w:val="none"/>
              </w:rPr>
              <w:t>□通过</w:t>
            </w:r>
          </w:p>
          <w:p w14:paraId="1AF8F066">
            <w:pPr>
              <w:autoSpaceDE w:val="0"/>
              <w:autoSpaceDN w:val="0"/>
              <w:rPr>
                <w:rFonts w:ascii="仿宋" w:hAnsi="仿宋" w:eastAsia="仿宋"/>
                <w:szCs w:val="21"/>
                <w:highlight w:val="none"/>
              </w:rPr>
            </w:pPr>
            <w:r>
              <w:rPr>
                <w:rFonts w:hint="eastAsia" w:ascii="仿宋" w:hAnsi="仿宋" w:eastAsia="仿宋"/>
                <w:szCs w:val="21"/>
                <w:highlight w:val="none"/>
              </w:rPr>
              <w:t>□不通过</w:t>
            </w:r>
          </w:p>
        </w:tc>
        <w:tc>
          <w:tcPr>
            <w:tcW w:w="1335" w:type="dxa"/>
            <w:vAlign w:val="center"/>
          </w:tcPr>
          <w:p w14:paraId="3496CCDB">
            <w:pPr>
              <w:autoSpaceDE w:val="0"/>
              <w:autoSpaceDN w:val="0"/>
              <w:rPr>
                <w:rFonts w:ascii="仿宋" w:hAnsi="仿宋" w:eastAsia="仿宋"/>
                <w:szCs w:val="21"/>
                <w:highlight w:val="none"/>
              </w:rPr>
            </w:pPr>
            <w:r>
              <w:rPr>
                <w:rFonts w:hint="eastAsia" w:ascii="仿宋" w:hAnsi="仿宋" w:eastAsia="仿宋"/>
                <w:szCs w:val="21"/>
                <w:highlight w:val="none"/>
              </w:rPr>
              <w:t>见投标文件第（ ）页</w:t>
            </w:r>
          </w:p>
        </w:tc>
      </w:tr>
      <w:tr w14:paraId="364AD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2" w:type="dxa"/>
            <w:vAlign w:val="center"/>
          </w:tcPr>
          <w:p w14:paraId="29C068F9">
            <w:pPr>
              <w:autoSpaceDE w:val="0"/>
              <w:autoSpaceDN w:val="0"/>
              <w:jc w:val="center"/>
              <w:rPr>
                <w:rFonts w:ascii="仿宋" w:hAnsi="仿宋" w:eastAsia="仿宋"/>
                <w:szCs w:val="21"/>
                <w:highlight w:val="none"/>
              </w:rPr>
            </w:pPr>
            <w:r>
              <w:rPr>
                <w:rFonts w:hint="eastAsia" w:ascii="仿宋" w:hAnsi="仿宋" w:eastAsia="仿宋"/>
                <w:szCs w:val="21"/>
                <w:highlight w:val="none"/>
              </w:rPr>
              <w:t>4</w:t>
            </w:r>
          </w:p>
        </w:tc>
        <w:tc>
          <w:tcPr>
            <w:tcW w:w="6121" w:type="dxa"/>
            <w:vAlign w:val="center"/>
          </w:tcPr>
          <w:p w14:paraId="2924CD51">
            <w:pPr>
              <w:autoSpaceDE w:val="0"/>
              <w:autoSpaceDN w:val="0"/>
              <w:rPr>
                <w:rFonts w:ascii="仿宋" w:hAnsi="仿宋" w:eastAsia="仿宋"/>
                <w:szCs w:val="21"/>
                <w:highlight w:val="none"/>
              </w:rPr>
            </w:pPr>
            <w:r>
              <w:rPr>
                <w:rFonts w:hint="eastAsia" w:ascii="仿宋" w:hAnsi="仿宋" w:eastAsia="仿宋"/>
                <w:szCs w:val="21"/>
                <w:highlight w:val="none"/>
              </w:rPr>
              <w:t>为本项目提供整体设计、规范编制或者项目管理、监理、检测等服务的供应商，不得再参与本项目投标（投标人出具声明函）</w:t>
            </w:r>
          </w:p>
        </w:tc>
        <w:tc>
          <w:tcPr>
            <w:tcW w:w="1129" w:type="dxa"/>
            <w:vAlign w:val="center"/>
          </w:tcPr>
          <w:p w14:paraId="62EE1178">
            <w:pPr>
              <w:autoSpaceDE w:val="0"/>
              <w:autoSpaceDN w:val="0"/>
              <w:rPr>
                <w:rFonts w:ascii="仿宋" w:hAnsi="仿宋" w:eastAsia="仿宋"/>
                <w:szCs w:val="21"/>
                <w:highlight w:val="none"/>
              </w:rPr>
            </w:pPr>
            <w:r>
              <w:rPr>
                <w:rFonts w:hint="eastAsia" w:ascii="仿宋" w:hAnsi="仿宋" w:eastAsia="仿宋"/>
                <w:szCs w:val="21"/>
                <w:highlight w:val="none"/>
              </w:rPr>
              <w:t>□通过</w:t>
            </w:r>
          </w:p>
          <w:p w14:paraId="194B7A09">
            <w:pPr>
              <w:autoSpaceDE w:val="0"/>
              <w:autoSpaceDN w:val="0"/>
              <w:rPr>
                <w:rFonts w:ascii="仿宋" w:hAnsi="仿宋" w:eastAsia="仿宋"/>
                <w:szCs w:val="21"/>
                <w:highlight w:val="none"/>
              </w:rPr>
            </w:pPr>
            <w:r>
              <w:rPr>
                <w:rFonts w:hint="eastAsia" w:ascii="仿宋" w:hAnsi="仿宋" w:eastAsia="仿宋"/>
                <w:szCs w:val="21"/>
                <w:highlight w:val="none"/>
              </w:rPr>
              <w:t>□不通过</w:t>
            </w:r>
          </w:p>
        </w:tc>
        <w:tc>
          <w:tcPr>
            <w:tcW w:w="1335" w:type="dxa"/>
            <w:vAlign w:val="center"/>
          </w:tcPr>
          <w:p w14:paraId="43CF93F8">
            <w:pPr>
              <w:autoSpaceDE w:val="0"/>
              <w:autoSpaceDN w:val="0"/>
              <w:rPr>
                <w:rFonts w:ascii="仿宋" w:hAnsi="仿宋" w:eastAsia="仿宋"/>
                <w:szCs w:val="21"/>
                <w:highlight w:val="none"/>
              </w:rPr>
            </w:pPr>
            <w:r>
              <w:rPr>
                <w:rFonts w:hint="eastAsia" w:ascii="仿宋" w:hAnsi="仿宋" w:eastAsia="仿宋"/>
                <w:szCs w:val="21"/>
                <w:highlight w:val="none"/>
              </w:rPr>
              <w:t>见投标文件第（ ）页</w:t>
            </w:r>
          </w:p>
        </w:tc>
      </w:tr>
      <w:tr w14:paraId="2CDB6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02" w:type="dxa"/>
            <w:vAlign w:val="center"/>
          </w:tcPr>
          <w:p w14:paraId="27B19C42">
            <w:pPr>
              <w:autoSpaceDE w:val="0"/>
              <w:autoSpaceDN w:val="0"/>
              <w:jc w:val="center"/>
              <w:rPr>
                <w:rFonts w:ascii="仿宋" w:hAnsi="仿宋" w:eastAsia="仿宋"/>
                <w:szCs w:val="21"/>
                <w:highlight w:val="none"/>
              </w:rPr>
            </w:pPr>
            <w:r>
              <w:rPr>
                <w:rFonts w:hint="eastAsia" w:ascii="仿宋" w:hAnsi="仿宋" w:eastAsia="仿宋"/>
                <w:szCs w:val="21"/>
                <w:highlight w:val="none"/>
              </w:rPr>
              <w:t>5</w:t>
            </w:r>
          </w:p>
        </w:tc>
        <w:tc>
          <w:tcPr>
            <w:tcW w:w="6121" w:type="dxa"/>
            <w:vAlign w:val="center"/>
          </w:tcPr>
          <w:p w14:paraId="15240E4D">
            <w:pPr>
              <w:autoSpaceDE w:val="0"/>
              <w:autoSpaceDN w:val="0"/>
              <w:rPr>
                <w:rFonts w:ascii="仿宋" w:hAnsi="仿宋" w:eastAsia="仿宋"/>
                <w:szCs w:val="21"/>
                <w:highlight w:val="none"/>
              </w:rPr>
            </w:pPr>
            <w:r>
              <w:rPr>
                <w:rFonts w:hint="eastAsia" w:ascii="仿宋" w:hAnsi="仿宋" w:eastAsia="仿宋"/>
                <w:snapToGrid w:val="0"/>
                <w:kern w:val="0"/>
                <w:szCs w:val="21"/>
                <w:highlight w:val="none"/>
                <w:lang w:val="zh-CN"/>
              </w:rPr>
              <w:t>本项目只接受已获取招标文件的投标人投标</w:t>
            </w:r>
          </w:p>
        </w:tc>
        <w:tc>
          <w:tcPr>
            <w:tcW w:w="1129" w:type="dxa"/>
            <w:vAlign w:val="center"/>
          </w:tcPr>
          <w:p w14:paraId="6DCBDCF9">
            <w:pPr>
              <w:autoSpaceDE w:val="0"/>
              <w:autoSpaceDN w:val="0"/>
              <w:rPr>
                <w:rFonts w:ascii="仿宋" w:hAnsi="仿宋" w:eastAsia="仿宋"/>
                <w:szCs w:val="21"/>
                <w:highlight w:val="none"/>
              </w:rPr>
            </w:pPr>
            <w:r>
              <w:rPr>
                <w:rFonts w:hint="eastAsia" w:ascii="仿宋" w:hAnsi="仿宋" w:eastAsia="仿宋"/>
                <w:szCs w:val="21"/>
                <w:highlight w:val="none"/>
              </w:rPr>
              <w:t>□通过</w:t>
            </w:r>
          </w:p>
          <w:p w14:paraId="26529C07">
            <w:pPr>
              <w:autoSpaceDE w:val="0"/>
              <w:autoSpaceDN w:val="0"/>
              <w:rPr>
                <w:rFonts w:ascii="仿宋" w:hAnsi="仿宋" w:eastAsia="仿宋"/>
                <w:szCs w:val="21"/>
                <w:highlight w:val="none"/>
              </w:rPr>
            </w:pPr>
            <w:r>
              <w:rPr>
                <w:rFonts w:hint="eastAsia" w:ascii="仿宋" w:hAnsi="仿宋" w:eastAsia="仿宋"/>
                <w:szCs w:val="21"/>
                <w:highlight w:val="none"/>
              </w:rPr>
              <w:t>□不通过</w:t>
            </w:r>
          </w:p>
        </w:tc>
        <w:tc>
          <w:tcPr>
            <w:tcW w:w="1335" w:type="dxa"/>
            <w:vAlign w:val="center"/>
          </w:tcPr>
          <w:p w14:paraId="1EA2AE40">
            <w:pPr>
              <w:autoSpaceDE w:val="0"/>
              <w:autoSpaceDN w:val="0"/>
              <w:rPr>
                <w:rFonts w:ascii="仿宋" w:hAnsi="仿宋" w:eastAsia="仿宋"/>
                <w:szCs w:val="21"/>
                <w:highlight w:val="none"/>
              </w:rPr>
            </w:pPr>
            <w:r>
              <w:rPr>
                <w:rFonts w:hint="eastAsia" w:ascii="仿宋" w:hAnsi="仿宋" w:eastAsia="仿宋"/>
                <w:szCs w:val="21"/>
                <w:highlight w:val="none"/>
              </w:rPr>
              <w:t>见投标文件第（ ）页</w:t>
            </w:r>
          </w:p>
        </w:tc>
      </w:tr>
      <w:tr w14:paraId="6A36B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2" w:type="dxa"/>
            <w:vAlign w:val="center"/>
          </w:tcPr>
          <w:p w14:paraId="32E55E29">
            <w:pPr>
              <w:autoSpaceDE w:val="0"/>
              <w:autoSpaceDN w:val="0"/>
              <w:jc w:val="center"/>
              <w:rPr>
                <w:rFonts w:ascii="仿宋" w:hAnsi="仿宋" w:eastAsia="仿宋"/>
                <w:szCs w:val="21"/>
                <w:highlight w:val="none"/>
              </w:rPr>
            </w:pPr>
            <w:r>
              <w:rPr>
                <w:rFonts w:hint="eastAsia" w:ascii="仿宋" w:hAnsi="仿宋" w:eastAsia="仿宋"/>
                <w:szCs w:val="21"/>
                <w:highlight w:val="none"/>
              </w:rPr>
              <w:t>6</w:t>
            </w:r>
          </w:p>
        </w:tc>
        <w:tc>
          <w:tcPr>
            <w:tcW w:w="6121" w:type="dxa"/>
            <w:vAlign w:val="center"/>
          </w:tcPr>
          <w:p w14:paraId="4755C520">
            <w:pPr>
              <w:autoSpaceDE w:val="0"/>
              <w:autoSpaceDN w:val="0"/>
              <w:rPr>
                <w:rFonts w:ascii="仿宋" w:hAnsi="仿宋" w:eastAsia="仿宋"/>
                <w:szCs w:val="21"/>
                <w:highlight w:val="none"/>
              </w:rPr>
            </w:pPr>
            <w:r>
              <w:rPr>
                <w:rFonts w:hint="eastAsia" w:ascii="仿宋" w:hAnsi="仿宋" w:eastAsia="仿宋"/>
                <w:szCs w:val="21"/>
                <w:highlight w:val="none"/>
              </w:rPr>
              <w:t>本项目不接受联合投标体投标</w:t>
            </w:r>
          </w:p>
        </w:tc>
        <w:tc>
          <w:tcPr>
            <w:tcW w:w="1129" w:type="dxa"/>
            <w:vAlign w:val="center"/>
          </w:tcPr>
          <w:p w14:paraId="3B6F2C43">
            <w:pPr>
              <w:autoSpaceDE w:val="0"/>
              <w:autoSpaceDN w:val="0"/>
              <w:rPr>
                <w:rFonts w:ascii="仿宋" w:hAnsi="仿宋" w:eastAsia="仿宋"/>
                <w:szCs w:val="21"/>
                <w:highlight w:val="none"/>
              </w:rPr>
            </w:pPr>
            <w:r>
              <w:rPr>
                <w:rFonts w:hint="eastAsia" w:ascii="仿宋" w:hAnsi="仿宋" w:eastAsia="仿宋"/>
                <w:szCs w:val="21"/>
                <w:highlight w:val="none"/>
              </w:rPr>
              <w:t>□通过</w:t>
            </w:r>
          </w:p>
          <w:p w14:paraId="3BDFF780">
            <w:pPr>
              <w:autoSpaceDE w:val="0"/>
              <w:autoSpaceDN w:val="0"/>
              <w:rPr>
                <w:rFonts w:ascii="仿宋" w:hAnsi="仿宋" w:eastAsia="仿宋"/>
                <w:szCs w:val="21"/>
                <w:highlight w:val="none"/>
              </w:rPr>
            </w:pPr>
            <w:r>
              <w:rPr>
                <w:rFonts w:hint="eastAsia" w:ascii="仿宋" w:hAnsi="仿宋" w:eastAsia="仿宋"/>
                <w:szCs w:val="21"/>
                <w:highlight w:val="none"/>
              </w:rPr>
              <w:t>□不通过</w:t>
            </w:r>
          </w:p>
        </w:tc>
        <w:tc>
          <w:tcPr>
            <w:tcW w:w="1335" w:type="dxa"/>
            <w:vAlign w:val="center"/>
          </w:tcPr>
          <w:p w14:paraId="20A357A6">
            <w:pPr>
              <w:autoSpaceDE w:val="0"/>
              <w:autoSpaceDN w:val="0"/>
              <w:rPr>
                <w:rFonts w:ascii="仿宋" w:hAnsi="仿宋" w:eastAsia="仿宋"/>
                <w:szCs w:val="21"/>
                <w:highlight w:val="none"/>
              </w:rPr>
            </w:pPr>
            <w:r>
              <w:rPr>
                <w:rFonts w:hint="eastAsia" w:ascii="仿宋" w:hAnsi="仿宋" w:eastAsia="仿宋"/>
                <w:szCs w:val="21"/>
                <w:highlight w:val="none"/>
              </w:rPr>
              <w:t>见投标文件第（ ）页</w:t>
            </w:r>
          </w:p>
        </w:tc>
      </w:tr>
      <w:tr w14:paraId="01CA3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2" w:type="dxa"/>
            <w:vAlign w:val="center"/>
          </w:tcPr>
          <w:p w14:paraId="1E4CC5B2">
            <w:pPr>
              <w:autoSpaceDE w:val="0"/>
              <w:autoSpaceDN w:val="0"/>
              <w:jc w:val="center"/>
              <w:rPr>
                <w:rFonts w:hint="eastAsia" w:ascii="仿宋" w:hAnsi="仿宋" w:eastAsia="仿宋"/>
                <w:szCs w:val="21"/>
                <w:highlight w:val="none"/>
                <w:lang w:val="en-US" w:eastAsia="zh-CN"/>
              </w:rPr>
            </w:pPr>
            <w:r>
              <w:rPr>
                <w:rFonts w:hint="eastAsia" w:ascii="仿宋" w:hAnsi="仿宋" w:eastAsia="仿宋"/>
                <w:szCs w:val="21"/>
                <w:highlight w:val="none"/>
                <w:lang w:val="en-US" w:eastAsia="zh-CN"/>
              </w:rPr>
              <w:t>7</w:t>
            </w:r>
          </w:p>
        </w:tc>
        <w:tc>
          <w:tcPr>
            <w:tcW w:w="6121" w:type="dxa"/>
            <w:vAlign w:val="center"/>
          </w:tcPr>
          <w:p w14:paraId="31604B75">
            <w:pPr>
              <w:autoSpaceDE w:val="0"/>
              <w:autoSpaceDN w:val="0"/>
              <w:rPr>
                <w:rFonts w:hint="eastAsia" w:ascii="仿宋" w:hAnsi="仿宋" w:eastAsia="仿宋"/>
                <w:szCs w:val="21"/>
                <w:highlight w:val="none"/>
              </w:rPr>
            </w:pPr>
            <w:r>
              <w:rPr>
                <w:rFonts w:hint="eastAsia" w:ascii="仿宋" w:hAnsi="仿宋" w:eastAsia="仿宋" w:cs="仿宋"/>
                <w:color w:val="auto"/>
                <w:szCs w:val="21"/>
                <w:highlight w:val="none"/>
              </w:rPr>
              <w:t>本项目不属于专门面向中小企业采购的项目</w:t>
            </w:r>
          </w:p>
        </w:tc>
        <w:tc>
          <w:tcPr>
            <w:tcW w:w="1129" w:type="dxa"/>
            <w:vAlign w:val="center"/>
          </w:tcPr>
          <w:p w14:paraId="5BBF99EF">
            <w:pPr>
              <w:autoSpaceDE w:val="0"/>
              <w:autoSpaceDN w:val="0"/>
              <w:rPr>
                <w:rFonts w:ascii="仿宋" w:hAnsi="仿宋" w:eastAsia="仿宋"/>
                <w:szCs w:val="21"/>
                <w:highlight w:val="none"/>
              </w:rPr>
            </w:pPr>
            <w:r>
              <w:rPr>
                <w:rFonts w:hint="eastAsia" w:ascii="仿宋" w:hAnsi="仿宋" w:eastAsia="仿宋"/>
                <w:szCs w:val="21"/>
                <w:highlight w:val="none"/>
              </w:rPr>
              <w:t>□通过</w:t>
            </w:r>
          </w:p>
          <w:p w14:paraId="7604EEB9">
            <w:pPr>
              <w:autoSpaceDE w:val="0"/>
              <w:autoSpaceDN w:val="0"/>
              <w:rPr>
                <w:rFonts w:hint="eastAsia" w:ascii="仿宋" w:hAnsi="仿宋" w:eastAsia="仿宋" w:cs="等线"/>
                <w:kern w:val="2"/>
                <w:sz w:val="21"/>
                <w:szCs w:val="21"/>
                <w:highlight w:val="none"/>
                <w:lang w:val="en-US" w:eastAsia="zh-CN" w:bidi="ar-SA"/>
              </w:rPr>
            </w:pPr>
            <w:r>
              <w:rPr>
                <w:rFonts w:hint="eastAsia" w:ascii="仿宋" w:hAnsi="仿宋" w:eastAsia="仿宋"/>
                <w:szCs w:val="21"/>
                <w:highlight w:val="none"/>
              </w:rPr>
              <w:t>□不通过</w:t>
            </w:r>
          </w:p>
        </w:tc>
        <w:tc>
          <w:tcPr>
            <w:tcW w:w="1335" w:type="dxa"/>
            <w:vAlign w:val="center"/>
          </w:tcPr>
          <w:p w14:paraId="440B5D68">
            <w:pPr>
              <w:autoSpaceDE w:val="0"/>
              <w:autoSpaceDN w:val="0"/>
              <w:rPr>
                <w:rFonts w:hint="eastAsia" w:ascii="仿宋" w:hAnsi="仿宋" w:eastAsia="仿宋" w:cs="等线"/>
                <w:kern w:val="2"/>
                <w:sz w:val="21"/>
                <w:szCs w:val="21"/>
                <w:highlight w:val="none"/>
                <w:lang w:val="en-US" w:eastAsia="zh-CN" w:bidi="ar-SA"/>
              </w:rPr>
            </w:pPr>
            <w:r>
              <w:rPr>
                <w:rFonts w:hint="eastAsia" w:ascii="仿宋" w:hAnsi="仿宋" w:eastAsia="仿宋"/>
                <w:szCs w:val="21"/>
                <w:highlight w:val="none"/>
              </w:rPr>
              <w:t>见投标文件第（ ）页</w:t>
            </w:r>
          </w:p>
        </w:tc>
      </w:tr>
    </w:tbl>
    <w:p w14:paraId="203FA876">
      <w:pPr>
        <w:spacing w:after="120"/>
        <w:rPr>
          <w:rFonts w:ascii="仿宋" w:hAnsi="仿宋" w:eastAsia="仿宋"/>
          <w:szCs w:val="21"/>
          <w:highlight w:val="none"/>
        </w:rPr>
      </w:pPr>
    </w:p>
    <w:p w14:paraId="1D45408D">
      <w:pPr>
        <w:spacing w:after="120"/>
        <w:rPr>
          <w:rFonts w:ascii="仿宋" w:hAnsi="仿宋" w:eastAsia="仿宋"/>
          <w:szCs w:val="21"/>
          <w:highlight w:val="none"/>
        </w:rPr>
      </w:pPr>
      <w:r>
        <w:rPr>
          <w:rFonts w:hint="eastAsia" w:ascii="仿宋" w:hAnsi="仿宋" w:eastAsia="仿宋"/>
          <w:szCs w:val="21"/>
          <w:highlight w:val="none"/>
        </w:rPr>
        <w:t>注：以上材料将作为投标人资格审核的重要内容之一，投标人必须严格按照其内容及序列要求在投标文件中对应如实提供，对缺漏和不符合项将会直接导致无效投标！在对应的□打“√”。</w:t>
      </w:r>
    </w:p>
    <w:p w14:paraId="3E307F97">
      <w:pPr>
        <w:adjustRightInd w:val="0"/>
        <w:snapToGrid w:val="0"/>
        <w:rPr>
          <w:rFonts w:ascii="仿宋" w:hAnsi="仿宋" w:eastAsia="仿宋"/>
          <w:szCs w:val="21"/>
          <w:highlight w:val="none"/>
          <w:u w:val="single"/>
        </w:rPr>
      </w:pPr>
      <w:r>
        <w:rPr>
          <w:rFonts w:hint="eastAsia" w:ascii="仿宋" w:hAnsi="仿宋" w:eastAsia="仿宋"/>
          <w:szCs w:val="21"/>
          <w:highlight w:val="none"/>
        </w:rPr>
        <w:t>投标人法定代表人（或法定代表人授权代表）签字：</w:t>
      </w:r>
    </w:p>
    <w:p w14:paraId="15D5A0E6">
      <w:pPr>
        <w:adjustRightInd w:val="0"/>
        <w:snapToGrid w:val="0"/>
        <w:rPr>
          <w:rFonts w:ascii="仿宋" w:hAnsi="仿宋" w:eastAsia="仿宋"/>
          <w:szCs w:val="21"/>
          <w:highlight w:val="none"/>
          <w:u w:val="single"/>
        </w:rPr>
      </w:pPr>
      <w:r>
        <w:rPr>
          <w:rFonts w:hint="eastAsia" w:ascii="仿宋" w:hAnsi="仿宋" w:eastAsia="仿宋"/>
          <w:szCs w:val="21"/>
          <w:highlight w:val="none"/>
        </w:rPr>
        <w:t>投标人名称（加盖公章）：</w:t>
      </w:r>
    </w:p>
    <w:p w14:paraId="7E70B10F">
      <w:pPr>
        <w:adjustRightInd w:val="0"/>
        <w:snapToGrid w:val="0"/>
        <w:rPr>
          <w:rFonts w:ascii="仿宋" w:hAnsi="仿宋" w:eastAsia="仿宋"/>
          <w:szCs w:val="21"/>
          <w:highlight w:val="none"/>
        </w:rPr>
      </w:pPr>
      <w:r>
        <w:rPr>
          <w:rFonts w:hint="eastAsia" w:ascii="仿宋" w:hAnsi="仿宋" w:eastAsia="仿宋"/>
          <w:szCs w:val="21"/>
          <w:highlight w:val="none"/>
        </w:rPr>
        <w:t>日期：   年   月   日</w:t>
      </w:r>
    </w:p>
    <w:p w14:paraId="273FEC3F">
      <w:pPr>
        <w:adjustRightInd w:val="0"/>
        <w:snapToGrid w:val="0"/>
        <w:rPr>
          <w:rFonts w:ascii="仿宋" w:hAnsi="仿宋" w:eastAsia="仿宋"/>
          <w:szCs w:val="21"/>
          <w:highlight w:val="none"/>
        </w:rPr>
      </w:pPr>
    </w:p>
    <w:p w14:paraId="24B069E5">
      <w:pPr>
        <w:adjustRightInd w:val="0"/>
        <w:snapToGrid w:val="0"/>
        <w:rPr>
          <w:rFonts w:ascii="仿宋" w:hAnsi="仿宋" w:eastAsia="仿宋"/>
          <w:szCs w:val="21"/>
          <w:highlight w:val="none"/>
        </w:rPr>
      </w:pPr>
    </w:p>
    <w:p w14:paraId="60DB3A1A">
      <w:pPr>
        <w:jc w:val="left"/>
        <w:rPr>
          <w:rFonts w:ascii="仿宋" w:hAnsi="仿宋" w:eastAsia="仿宋"/>
          <w:b/>
          <w:szCs w:val="21"/>
          <w:highlight w:val="none"/>
        </w:rPr>
      </w:pPr>
      <w:r>
        <w:rPr>
          <w:rFonts w:ascii="仿宋" w:hAnsi="仿宋" w:eastAsia="仿宋"/>
          <w:b/>
          <w:bCs/>
          <w:szCs w:val="21"/>
          <w:highlight w:val="none"/>
        </w:rPr>
        <w:br w:type="page"/>
      </w:r>
    </w:p>
    <w:p w14:paraId="134B5FD9">
      <w:pPr>
        <w:jc w:val="left"/>
        <w:rPr>
          <w:rFonts w:ascii="仿宋" w:hAnsi="仿宋" w:eastAsia="仿宋"/>
          <w:b/>
          <w:bCs/>
          <w:szCs w:val="21"/>
          <w:highlight w:val="none"/>
        </w:rPr>
      </w:pPr>
      <w:r>
        <w:rPr>
          <w:rFonts w:hint="eastAsia" w:ascii="仿宋" w:hAnsi="仿宋" w:eastAsia="仿宋"/>
          <w:b/>
          <w:bCs/>
          <w:szCs w:val="21"/>
          <w:highlight w:val="none"/>
        </w:rPr>
        <w:t>1.2符合性自查表</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5880"/>
        <w:gridCol w:w="1255"/>
        <w:gridCol w:w="1334"/>
      </w:tblGrid>
      <w:tr w14:paraId="3EFD0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8" w:type="dxa"/>
            <w:vAlign w:val="center"/>
          </w:tcPr>
          <w:p w14:paraId="04685914">
            <w:pPr>
              <w:autoSpaceDE w:val="0"/>
              <w:autoSpaceDN w:val="0"/>
              <w:jc w:val="center"/>
              <w:rPr>
                <w:rFonts w:ascii="仿宋" w:hAnsi="仿宋" w:eastAsia="仿宋"/>
                <w:b/>
                <w:szCs w:val="21"/>
                <w:highlight w:val="none"/>
              </w:rPr>
            </w:pPr>
            <w:r>
              <w:rPr>
                <w:rFonts w:hint="eastAsia" w:ascii="仿宋" w:hAnsi="仿宋" w:eastAsia="仿宋"/>
                <w:b/>
                <w:szCs w:val="21"/>
                <w:highlight w:val="none"/>
              </w:rPr>
              <w:t>序号</w:t>
            </w:r>
          </w:p>
        </w:tc>
        <w:tc>
          <w:tcPr>
            <w:tcW w:w="5880" w:type="dxa"/>
            <w:vAlign w:val="center"/>
          </w:tcPr>
          <w:p w14:paraId="3849C9BE">
            <w:pPr>
              <w:autoSpaceDE w:val="0"/>
              <w:autoSpaceDN w:val="0"/>
              <w:jc w:val="center"/>
              <w:rPr>
                <w:rFonts w:ascii="仿宋" w:hAnsi="仿宋" w:eastAsia="仿宋"/>
                <w:b/>
                <w:szCs w:val="21"/>
                <w:highlight w:val="none"/>
              </w:rPr>
            </w:pPr>
            <w:r>
              <w:rPr>
                <w:rFonts w:hint="eastAsia" w:ascii="仿宋" w:hAnsi="仿宋" w:eastAsia="仿宋"/>
                <w:b/>
                <w:szCs w:val="21"/>
                <w:highlight w:val="none"/>
              </w:rPr>
              <w:t>招标文件要求</w:t>
            </w:r>
          </w:p>
        </w:tc>
        <w:tc>
          <w:tcPr>
            <w:tcW w:w="1255" w:type="dxa"/>
            <w:vAlign w:val="center"/>
          </w:tcPr>
          <w:p w14:paraId="69BC321C">
            <w:pPr>
              <w:autoSpaceDE w:val="0"/>
              <w:autoSpaceDN w:val="0"/>
              <w:jc w:val="center"/>
              <w:rPr>
                <w:rFonts w:ascii="仿宋" w:hAnsi="仿宋" w:eastAsia="仿宋"/>
                <w:b/>
                <w:szCs w:val="21"/>
                <w:highlight w:val="none"/>
              </w:rPr>
            </w:pPr>
            <w:r>
              <w:rPr>
                <w:rFonts w:hint="eastAsia" w:ascii="仿宋" w:hAnsi="仿宋" w:eastAsia="仿宋"/>
                <w:b/>
                <w:szCs w:val="21"/>
                <w:highlight w:val="none"/>
              </w:rPr>
              <w:t>自查结论</w:t>
            </w:r>
          </w:p>
        </w:tc>
        <w:tc>
          <w:tcPr>
            <w:tcW w:w="1334" w:type="dxa"/>
            <w:vAlign w:val="center"/>
          </w:tcPr>
          <w:p w14:paraId="6430A497">
            <w:pPr>
              <w:autoSpaceDE w:val="0"/>
              <w:autoSpaceDN w:val="0"/>
              <w:jc w:val="center"/>
              <w:rPr>
                <w:rFonts w:ascii="仿宋" w:hAnsi="仿宋" w:eastAsia="仿宋"/>
                <w:b/>
                <w:szCs w:val="21"/>
                <w:highlight w:val="none"/>
              </w:rPr>
            </w:pPr>
            <w:r>
              <w:rPr>
                <w:rFonts w:hint="eastAsia" w:ascii="仿宋" w:hAnsi="仿宋" w:eastAsia="仿宋"/>
                <w:b/>
                <w:szCs w:val="21"/>
                <w:highlight w:val="none"/>
              </w:rPr>
              <w:t>证明资料</w:t>
            </w:r>
          </w:p>
        </w:tc>
      </w:tr>
      <w:tr w14:paraId="7672E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8" w:type="dxa"/>
            <w:vAlign w:val="center"/>
          </w:tcPr>
          <w:p w14:paraId="4D176591">
            <w:pPr>
              <w:autoSpaceDE w:val="0"/>
              <w:autoSpaceDN w:val="0"/>
              <w:jc w:val="center"/>
              <w:rPr>
                <w:rFonts w:ascii="仿宋" w:hAnsi="仿宋" w:eastAsia="仿宋"/>
                <w:szCs w:val="21"/>
                <w:highlight w:val="none"/>
              </w:rPr>
            </w:pPr>
            <w:r>
              <w:rPr>
                <w:rFonts w:hint="eastAsia" w:ascii="仿宋" w:hAnsi="仿宋" w:eastAsia="仿宋"/>
                <w:szCs w:val="21"/>
                <w:highlight w:val="none"/>
              </w:rPr>
              <w:t>1</w:t>
            </w:r>
          </w:p>
        </w:tc>
        <w:tc>
          <w:tcPr>
            <w:tcW w:w="5880" w:type="dxa"/>
            <w:vAlign w:val="center"/>
          </w:tcPr>
          <w:p w14:paraId="3D54DFC8">
            <w:pPr>
              <w:autoSpaceDE w:val="0"/>
              <w:autoSpaceDN w:val="0"/>
              <w:rPr>
                <w:rFonts w:ascii="仿宋" w:hAnsi="仿宋" w:eastAsia="仿宋"/>
                <w:szCs w:val="21"/>
                <w:highlight w:val="none"/>
              </w:rPr>
            </w:pPr>
            <w:r>
              <w:rPr>
                <w:rFonts w:hint="eastAsia" w:ascii="仿宋" w:hAnsi="仿宋" w:eastAsia="仿宋"/>
                <w:szCs w:val="21"/>
                <w:highlight w:val="none"/>
              </w:rPr>
              <w:t>按招标文件规定的金额和办法缴纳了投标保证金</w:t>
            </w:r>
          </w:p>
        </w:tc>
        <w:tc>
          <w:tcPr>
            <w:tcW w:w="1255" w:type="dxa"/>
            <w:vAlign w:val="center"/>
          </w:tcPr>
          <w:p w14:paraId="7B6AABEC">
            <w:pPr>
              <w:autoSpaceDE w:val="0"/>
              <w:autoSpaceDN w:val="0"/>
              <w:rPr>
                <w:rFonts w:ascii="仿宋" w:hAnsi="仿宋" w:eastAsia="仿宋"/>
                <w:szCs w:val="21"/>
                <w:highlight w:val="none"/>
              </w:rPr>
            </w:pPr>
            <w:r>
              <w:rPr>
                <w:rFonts w:hint="eastAsia" w:ascii="仿宋" w:hAnsi="仿宋" w:eastAsia="仿宋"/>
                <w:szCs w:val="21"/>
                <w:highlight w:val="none"/>
              </w:rPr>
              <w:t>□通过</w:t>
            </w:r>
          </w:p>
          <w:p w14:paraId="0DF59FDA">
            <w:pPr>
              <w:autoSpaceDE w:val="0"/>
              <w:autoSpaceDN w:val="0"/>
              <w:rPr>
                <w:rFonts w:ascii="仿宋" w:hAnsi="仿宋" w:eastAsia="仿宋"/>
                <w:szCs w:val="21"/>
                <w:highlight w:val="none"/>
              </w:rPr>
            </w:pPr>
            <w:r>
              <w:rPr>
                <w:rFonts w:hint="eastAsia" w:ascii="仿宋" w:hAnsi="仿宋" w:eastAsia="仿宋"/>
                <w:szCs w:val="21"/>
                <w:highlight w:val="none"/>
              </w:rPr>
              <w:t>□不通过</w:t>
            </w:r>
          </w:p>
        </w:tc>
        <w:tc>
          <w:tcPr>
            <w:tcW w:w="1334" w:type="dxa"/>
            <w:vAlign w:val="center"/>
          </w:tcPr>
          <w:p w14:paraId="03175790">
            <w:pPr>
              <w:autoSpaceDE w:val="0"/>
              <w:autoSpaceDN w:val="0"/>
              <w:jc w:val="center"/>
              <w:rPr>
                <w:rFonts w:ascii="仿宋" w:hAnsi="仿宋" w:eastAsia="仿宋"/>
                <w:szCs w:val="21"/>
                <w:highlight w:val="none"/>
              </w:rPr>
            </w:pPr>
            <w:r>
              <w:rPr>
                <w:rFonts w:hint="eastAsia" w:ascii="仿宋" w:hAnsi="仿宋" w:eastAsia="仿宋"/>
                <w:szCs w:val="21"/>
                <w:highlight w:val="none"/>
              </w:rPr>
              <w:t>见投标文件第（ ）页</w:t>
            </w:r>
          </w:p>
        </w:tc>
      </w:tr>
      <w:tr w14:paraId="5A8EF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8" w:type="dxa"/>
            <w:vAlign w:val="center"/>
          </w:tcPr>
          <w:p w14:paraId="248A6A67">
            <w:pPr>
              <w:autoSpaceDE w:val="0"/>
              <w:autoSpaceDN w:val="0"/>
              <w:jc w:val="center"/>
              <w:rPr>
                <w:rFonts w:ascii="仿宋" w:hAnsi="仿宋" w:eastAsia="仿宋"/>
                <w:szCs w:val="21"/>
                <w:highlight w:val="none"/>
              </w:rPr>
            </w:pPr>
            <w:r>
              <w:rPr>
                <w:rFonts w:hint="eastAsia" w:ascii="仿宋" w:hAnsi="仿宋" w:eastAsia="仿宋"/>
                <w:szCs w:val="21"/>
                <w:highlight w:val="none"/>
              </w:rPr>
              <w:t>2</w:t>
            </w:r>
          </w:p>
        </w:tc>
        <w:tc>
          <w:tcPr>
            <w:tcW w:w="5880" w:type="dxa"/>
          </w:tcPr>
          <w:p w14:paraId="5541B9D8">
            <w:pPr>
              <w:autoSpaceDE w:val="0"/>
              <w:autoSpaceDN w:val="0"/>
              <w:rPr>
                <w:rFonts w:ascii="仿宋" w:hAnsi="仿宋" w:eastAsia="仿宋"/>
                <w:szCs w:val="21"/>
                <w:highlight w:val="none"/>
              </w:rPr>
            </w:pPr>
            <w:r>
              <w:rPr>
                <w:rFonts w:hint="eastAsia" w:ascii="仿宋" w:hAnsi="仿宋" w:eastAsia="仿宋"/>
                <w:szCs w:val="21"/>
                <w:highlight w:val="none"/>
              </w:rPr>
              <w:t>投标报价：</w:t>
            </w:r>
          </w:p>
          <w:p w14:paraId="2AD8FDF3">
            <w:pPr>
              <w:pStyle w:val="33"/>
              <w:rPr>
                <w:rFonts w:hint="eastAsia" w:ascii="仿宋" w:hAnsi="仿宋" w:eastAsia="仿宋"/>
                <w:sz w:val="21"/>
                <w:szCs w:val="21"/>
                <w:highlight w:val="none"/>
              </w:rPr>
            </w:pPr>
            <w:r>
              <w:rPr>
                <w:rFonts w:hint="eastAsia" w:ascii="仿宋" w:hAnsi="仿宋" w:eastAsia="仿宋"/>
                <w:sz w:val="21"/>
                <w:szCs w:val="21"/>
                <w:highlight w:val="none"/>
              </w:rPr>
              <w:t>（1）投标报价未超过</w:t>
            </w:r>
            <w:r>
              <w:rPr>
                <w:rFonts w:hint="eastAsia" w:ascii="仿宋" w:hAnsi="仿宋" w:eastAsia="仿宋"/>
                <w:sz w:val="21"/>
                <w:szCs w:val="21"/>
                <w:highlight w:val="none"/>
                <w:lang w:val="en-US" w:eastAsia="zh-CN"/>
              </w:rPr>
              <w:t>所投包号</w:t>
            </w:r>
            <w:r>
              <w:rPr>
                <w:rFonts w:hint="eastAsia" w:ascii="仿宋" w:hAnsi="仿宋" w:eastAsia="仿宋"/>
                <w:sz w:val="21"/>
                <w:szCs w:val="21"/>
                <w:highlight w:val="none"/>
                <w:lang w:eastAsia="zh-CN"/>
              </w:rPr>
              <w:t>采购预算</w:t>
            </w:r>
          </w:p>
          <w:p w14:paraId="71A49FDA">
            <w:pPr>
              <w:pStyle w:val="33"/>
              <w:rPr>
                <w:rFonts w:ascii="仿宋" w:hAnsi="仿宋" w:eastAsia="仿宋"/>
                <w:sz w:val="21"/>
                <w:szCs w:val="21"/>
                <w:highlight w:val="none"/>
              </w:rPr>
            </w:pPr>
            <w:r>
              <w:rPr>
                <w:rFonts w:hint="eastAsia" w:ascii="仿宋" w:hAnsi="仿宋" w:eastAsia="仿宋"/>
                <w:sz w:val="21"/>
                <w:szCs w:val="21"/>
                <w:highlight w:val="none"/>
              </w:rPr>
              <w:t>（2）对所投</w:t>
            </w:r>
            <w:r>
              <w:rPr>
                <w:rFonts w:hint="eastAsia" w:ascii="仿宋" w:hAnsi="仿宋" w:eastAsia="仿宋"/>
                <w:sz w:val="21"/>
                <w:szCs w:val="21"/>
                <w:highlight w:val="none"/>
                <w:lang w:val="en-US" w:eastAsia="zh-CN"/>
              </w:rPr>
              <w:t>包号</w:t>
            </w:r>
            <w:r>
              <w:rPr>
                <w:rFonts w:hint="eastAsia" w:ascii="仿宋" w:hAnsi="仿宋" w:eastAsia="仿宋"/>
                <w:sz w:val="21"/>
                <w:szCs w:val="21"/>
                <w:highlight w:val="none"/>
              </w:rPr>
              <w:t>的全部内容进行投标报价</w:t>
            </w:r>
          </w:p>
          <w:p w14:paraId="74E5E700">
            <w:pPr>
              <w:pStyle w:val="33"/>
              <w:rPr>
                <w:highlight w:val="none"/>
              </w:rPr>
            </w:pPr>
            <w:r>
              <w:rPr>
                <w:rFonts w:hint="eastAsia" w:ascii="仿宋" w:hAnsi="仿宋" w:eastAsia="仿宋"/>
                <w:sz w:val="21"/>
                <w:szCs w:val="21"/>
                <w:highlight w:val="none"/>
              </w:rPr>
              <w:t>（3）投标报价是唯一确定的</w:t>
            </w:r>
          </w:p>
        </w:tc>
        <w:tc>
          <w:tcPr>
            <w:tcW w:w="1255" w:type="dxa"/>
            <w:vAlign w:val="center"/>
          </w:tcPr>
          <w:p w14:paraId="44DCC132">
            <w:pPr>
              <w:autoSpaceDE w:val="0"/>
              <w:autoSpaceDN w:val="0"/>
              <w:rPr>
                <w:rFonts w:ascii="仿宋" w:hAnsi="仿宋" w:eastAsia="仿宋"/>
                <w:szCs w:val="21"/>
                <w:highlight w:val="none"/>
              </w:rPr>
            </w:pPr>
            <w:r>
              <w:rPr>
                <w:rFonts w:hint="eastAsia" w:ascii="仿宋" w:hAnsi="仿宋" w:eastAsia="仿宋"/>
                <w:szCs w:val="21"/>
                <w:highlight w:val="none"/>
              </w:rPr>
              <w:t>□通过</w:t>
            </w:r>
          </w:p>
          <w:p w14:paraId="384F9DBD">
            <w:pPr>
              <w:autoSpaceDE w:val="0"/>
              <w:autoSpaceDN w:val="0"/>
              <w:rPr>
                <w:rFonts w:ascii="仿宋" w:hAnsi="仿宋" w:eastAsia="仿宋"/>
                <w:szCs w:val="21"/>
                <w:highlight w:val="none"/>
              </w:rPr>
            </w:pPr>
            <w:r>
              <w:rPr>
                <w:rFonts w:hint="eastAsia" w:ascii="仿宋" w:hAnsi="仿宋" w:eastAsia="仿宋"/>
                <w:szCs w:val="21"/>
                <w:highlight w:val="none"/>
              </w:rPr>
              <w:t>□不通过</w:t>
            </w:r>
          </w:p>
        </w:tc>
        <w:tc>
          <w:tcPr>
            <w:tcW w:w="1334" w:type="dxa"/>
            <w:vAlign w:val="center"/>
          </w:tcPr>
          <w:p w14:paraId="7FF46348">
            <w:pPr>
              <w:autoSpaceDE w:val="0"/>
              <w:autoSpaceDN w:val="0"/>
              <w:jc w:val="center"/>
              <w:rPr>
                <w:rFonts w:ascii="仿宋" w:hAnsi="仿宋" w:eastAsia="仿宋"/>
                <w:szCs w:val="21"/>
                <w:highlight w:val="none"/>
              </w:rPr>
            </w:pPr>
            <w:r>
              <w:rPr>
                <w:rFonts w:hint="eastAsia" w:ascii="仿宋" w:hAnsi="仿宋" w:eastAsia="仿宋"/>
                <w:szCs w:val="21"/>
                <w:highlight w:val="none"/>
              </w:rPr>
              <w:t>见投标文件第（ ）页</w:t>
            </w:r>
          </w:p>
        </w:tc>
      </w:tr>
      <w:tr w14:paraId="43A05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8" w:type="dxa"/>
            <w:vAlign w:val="center"/>
          </w:tcPr>
          <w:p w14:paraId="286C7EAC">
            <w:pPr>
              <w:autoSpaceDE w:val="0"/>
              <w:autoSpaceDN w:val="0"/>
              <w:jc w:val="center"/>
              <w:rPr>
                <w:rFonts w:ascii="仿宋" w:hAnsi="仿宋" w:eastAsia="仿宋"/>
                <w:szCs w:val="21"/>
                <w:highlight w:val="none"/>
              </w:rPr>
            </w:pPr>
            <w:r>
              <w:rPr>
                <w:rFonts w:hint="eastAsia" w:ascii="仿宋" w:hAnsi="仿宋" w:eastAsia="仿宋"/>
                <w:szCs w:val="21"/>
                <w:highlight w:val="none"/>
              </w:rPr>
              <w:t>3</w:t>
            </w:r>
          </w:p>
        </w:tc>
        <w:tc>
          <w:tcPr>
            <w:tcW w:w="5880" w:type="dxa"/>
            <w:vAlign w:val="center"/>
          </w:tcPr>
          <w:p w14:paraId="1BB3FE71">
            <w:pPr>
              <w:autoSpaceDE w:val="0"/>
              <w:autoSpaceDN w:val="0"/>
              <w:rPr>
                <w:rFonts w:ascii="仿宋" w:hAnsi="仿宋" w:eastAsia="仿宋"/>
                <w:szCs w:val="21"/>
                <w:highlight w:val="none"/>
              </w:rPr>
            </w:pPr>
            <w:r>
              <w:rPr>
                <w:rFonts w:hint="eastAsia" w:ascii="仿宋" w:hAnsi="仿宋" w:eastAsia="仿宋"/>
                <w:szCs w:val="21"/>
                <w:highlight w:val="none"/>
              </w:rPr>
              <w:t>提供《投标函》，投标有效期为自提交投标文件的截止之日起90日</w:t>
            </w:r>
          </w:p>
        </w:tc>
        <w:tc>
          <w:tcPr>
            <w:tcW w:w="1255" w:type="dxa"/>
            <w:vAlign w:val="center"/>
          </w:tcPr>
          <w:p w14:paraId="6B0741CD">
            <w:pPr>
              <w:autoSpaceDE w:val="0"/>
              <w:autoSpaceDN w:val="0"/>
              <w:rPr>
                <w:rFonts w:ascii="仿宋" w:hAnsi="仿宋" w:eastAsia="仿宋"/>
                <w:szCs w:val="21"/>
                <w:highlight w:val="none"/>
              </w:rPr>
            </w:pPr>
            <w:r>
              <w:rPr>
                <w:rFonts w:hint="eastAsia" w:ascii="仿宋" w:hAnsi="仿宋" w:eastAsia="仿宋"/>
                <w:szCs w:val="21"/>
                <w:highlight w:val="none"/>
              </w:rPr>
              <w:t>□通过</w:t>
            </w:r>
          </w:p>
          <w:p w14:paraId="1D614A15">
            <w:pPr>
              <w:autoSpaceDE w:val="0"/>
              <w:autoSpaceDN w:val="0"/>
              <w:rPr>
                <w:rFonts w:ascii="仿宋" w:hAnsi="仿宋" w:eastAsia="仿宋"/>
                <w:szCs w:val="21"/>
                <w:highlight w:val="none"/>
              </w:rPr>
            </w:pPr>
            <w:r>
              <w:rPr>
                <w:rFonts w:hint="eastAsia" w:ascii="仿宋" w:hAnsi="仿宋" w:eastAsia="仿宋"/>
                <w:szCs w:val="21"/>
                <w:highlight w:val="none"/>
              </w:rPr>
              <w:t>□不通过</w:t>
            </w:r>
          </w:p>
        </w:tc>
        <w:tc>
          <w:tcPr>
            <w:tcW w:w="1334" w:type="dxa"/>
            <w:vAlign w:val="center"/>
          </w:tcPr>
          <w:p w14:paraId="2E4F9E88">
            <w:pPr>
              <w:autoSpaceDE w:val="0"/>
              <w:autoSpaceDN w:val="0"/>
              <w:jc w:val="center"/>
              <w:rPr>
                <w:rFonts w:ascii="仿宋" w:hAnsi="仿宋" w:eastAsia="仿宋"/>
                <w:szCs w:val="21"/>
                <w:highlight w:val="none"/>
              </w:rPr>
            </w:pPr>
            <w:r>
              <w:rPr>
                <w:rFonts w:hint="eastAsia" w:ascii="仿宋" w:hAnsi="仿宋" w:eastAsia="仿宋"/>
                <w:szCs w:val="21"/>
                <w:highlight w:val="none"/>
              </w:rPr>
              <w:t>见投标文件第（ ）页</w:t>
            </w:r>
          </w:p>
        </w:tc>
      </w:tr>
      <w:tr w14:paraId="51F05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8" w:type="dxa"/>
            <w:vAlign w:val="center"/>
          </w:tcPr>
          <w:p w14:paraId="3BA94500">
            <w:pPr>
              <w:autoSpaceDE w:val="0"/>
              <w:autoSpaceDN w:val="0"/>
              <w:jc w:val="center"/>
              <w:rPr>
                <w:rFonts w:ascii="仿宋" w:hAnsi="仿宋" w:eastAsia="仿宋"/>
                <w:szCs w:val="21"/>
                <w:highlight w:val="none"/>
              </w:rPr>
            </w:pPr>
            <w:r>
              <w:rPr>
                <w:rFonts w:hint="eastAsia" w:ascii="仿宋" w:hAnsi="仿宋" w:eastAsia="仿宋"/>
                <w:szCs w:val="21"/>
                <w:highlight w:val="none"/>
              </w:rPr>
              <w:t>4</w:t>
            </w:r>
          </w:p>
        </w:tc>
        <w:tc>
          <w:tcPr>
            <w:tcW w:w="5880" w:type="dxa"/>
            <w:vAlign w:val="center"/>
          </w:tcPr>
          <w:p w14:paraId="45AD82C2">
            <w:pPr>
              <w:autoSpaceDE w:val="0"/>
              <w:autoSpaceDN w:val="0"/>
              <w:rPr>
                <w:rFonts w:ascii="仿宋" w:hAnsi="仿宋" w:eastAsia="仿宋"/>
                <w:szCs w:val="21"/>
                <w:highlight w:val="none"/>
              </w:rPr>
            </w:pPr>
            <w:r>
              <w:rPr>
                <w:rFonts w:hint="eastAsia" w:ascii="仿宋" w:hAnsi="仿宋" w:eastAsia="仿宋"/>
                <w:szCs w:val="21"/>
                <w:highlight w:val="none"/>
              </w:rPr>
              <w:t>提供法定代表人证明书及授权委托书</w:t>
            </w:r>
          </w:p>
        </w:tc>
        <w:tc>
          <w:tcPr>
            <w:tcW w:w="1255" w:type="dxa"/>
            <w:vAlign w:val="center"/>
          </w:tcPr>
          <w:p w14:paraId="3D4DA411">
            <w:pPr>
              <w:autoSpaceDE w:val="0"/>
              <w:autoSpaceDN w:val="0"/>
              <w:rPr>
                <w:rFonts w:ascii="仿宋" w:hAnsi="仿宋" w:eastAsia="仿宋"/>
                <w:szCs w:val="21"/>
                <w:highlight w:val="none"/>
              </w:rPr>
            </w:pPr>
            <w:r>
              <w:rPr>
                <w:rFonts w:hint="eastAsia" w:ascii="仿宋" w:hAnsi="仿宋" w:eastAsia="仿宋"/>
                <w:szCs w:val="21"/>
                <w:highlight w:val="none"/>
              </w:rPr>
              <w:t>□通过</w:t>
            </w:r>
          </w:p>
          <w:p w14:paraId="36E11BDE">
            <w:pPr>
              <w:autoSpaceDE w:val="0"/>
              <w:autoSpaceDN w:val="0"/>
              <w:rPr>
                <w:rFonts w:ascii="仿宋" w:hAnsi="仿宋" w:eastAsia="仿宋"/>
                <w:szCs w:val="21"/>
                <w:highlight w:val="none"/>
              </w:rPr>
            </w:pPr>
            <w:r>
              <w:rPr>
                <w:rFonts w:hint="eastAsia" w:ascii="仿宋" w:hAnsi="仿宋" w:eastAsia="仿宋"/>
                <w:szCs w:val="21"/>
                <w:highlight w:val="none"/>
              </w:rPr>
              <w:t>□不通过</w:t>
            </w:r>
          </w:p>
        </w:tc>
        <w:tc>
          <w:tcPr>
            <w:tcW w:w="1334" w:type="dxa"/>
            <w:vAlign w:val="center"/>
          </w:tcPr>
          <w:p w14:paraId="0DB93D4B">
            <w:pPr>
              <w:autoSpaceDE w:val="0"/>
              <w:autoSpaceDN w:val="0"/>
              <w:jc w:val="center"/>
              <w:rPr>
                <w:rFonts w:ascii="仿宋" w:hAnsi="仿宋" w:eastAsia="仿宋"/>
                <w:szCs w:val="21"/>
                <w:highlight w:val="none"/>
              </w:rPr>
            </w:pPr>
            <w:r>
              <w:rPr>
                <w:rFonts w:hint="eastAsia" w:ascii="仿宋" w:hAnsi="仿宋" w:eastAsia="仿宋"/>
                <w:szCs w:val="21"/>
                <w:highlight w:val="none"/>
              </w:rPr>
              <w:t>见投标文件第（ ）页</w:t>
            </w:r>
          </w:p>
        </w:tc>
      </w:tr>
      <w:tr w14:paraId="7756F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8" w:type="dxa"/>
            <w:vAlign w:val="center"/>
          </w:tcPr>
          <w:p w14:paraId="14A0F441">
            <w:pPr>
              <w:autoSpaceDE w:val="0"/>
              <w:autoSpaceDN w:val="0"/>
              <w:jc w:val="center"/>
              <w:rPr>
                <w:rFonts w:ascii="仿宋" w:hAnsi="仿宋" w:eastAsia="仿宋"/>
                <w:szCs w:val="21"/>
                <w:highlight w:val="none"/>
              </w:rPr>
            </w:pPr>
            <w:r>
              <w:rPr>
                <w:rFonts w:hint="eastAsia" w:ascii="仿宋" w:hAnsi="仿宋" w:eastAsia="仿宋"/>
                <w:szCs w:val="21"/>
                <w:highlight w:val="none"/>
              </w:rPr>
              <w:t>5</w:t>
            </w:r>
          </w:p>
        </w:tc>
        <w:tc>
          <w:tcPr>
            <w:tcW w:w="5880" w:type="dxa"/>
            <w:vAlign w:val="center"/>
          </w:tcPr>
          <w:p w14:paraId="695BAB0A">
            <w:pPr>
              <w:autoSpaceDE w:val="0"/>
              <w:autoSpaceDN w:val="0"/>
              <w:rPr>
                <w:rFonts w:ascii="仿宋" w:hAnsi="仿宋" w:eastAsia="仿宋"/>
                <w:szCs w:val="21"/>
                <w:highlight w:val="none"/>
              </w:rPr>
            </w:pPr>
            <w:r>
              <w:rPr>
                <w:rFonts w:hint="eastAsia" w:ascii="仿宋" w:hAnsi="仿宋" w:eastAsia="仿宋"/>
                <w:szCs w:val="21"/>
                <w:highlight w:val="none"/>
              </w:rPr>
              <w:t>实质性响应招标文件中用户需求书的“★”号条款</w:t>
            </w:r>
          </w:p>
        </w:tc>
        <w:tc>
          <w:tcPr>
            <w:tcW w:w="1255" w:type="dxa"/>
            <w:vAlign w:val="center"/>
          </w:tcPr>
          <w:p w14:paraId="77122044">
            <w:pPr>
              <w:autoSpaceDE w:val="0"/>
              <w:autoSpaceDN w:val="0"/>
              <w:rPr>
                <w:rFonts w:ascii="仿宋" w:hAnsi="仿宋" w:eastAsia="仿宋"/>
                <w:szCs w:val="21"/>
                <w:highlight w:val="none"/>
              </w:rPr>
            </w:pPr>
            <w:r>
              <w:rPr>
                <w:rFonts w:hint="eastAsia" w:ascii="仿宋" w:hAnsi="仿宋" w:eastAsia="仿宋"/>
                <w:szCs w:val="21"/>
                <w:highlight w:val="none"/>
              </w:rPr>
              <w:t>□通过</w:t>
            </w:r>
          </w:p>
          <w:p w14:paraId="698EA39C">
            <w:pPr>
              <w:autoSpaceDE w:val="0"/>
              <w:autoSpaceDN w:val="0"/>
              <w:rPr>
                <w:rFonts w:ascii="仿宋" w:hAnsi="仿宋" w:eastAsia="仿宋"/>
                <w:szCs w:val="21"/>
                <w:highlight w:val="none"/>
              </w:rPr>
            </w:pPr>
            <w:r>
              <w:rPr>
                <w:rFonts w:hint="eastAsia" w:ascii="仿宋" w:hAnsi="仿宋" w:eastAsia="仿宋"/>
                <w:szCs w:val="21"/>
                <w:highlight w:val="none"/>
              </w:rPr>
              <w:t>□不通过</w:t>
            </w:r>
          </w:p>
        </w:tc>
        <w:tc>
          <w:tcPr>
            <w:tcW w:w="1334" w:type="dxa"/>
            <w:vAlign w:val="center"/>
          </w:tcPr>
          <w:p w14:paraId="46FFC0B3">
            <w:pPr>
              <w:autoSpaceDE w:val="0"/>
              <w:autoSpaceDN w:val="0"/>
              <w:jc w:val="center"/>
              <w:rPr>
                <w:rFonts w:ascii="仿宋" w:hAnsi="仿宋" w:eastAsia="仿宋"/>
                <w:szCs w:val="21"/>
                <w:highlight w:val="none"/>
              </w:rPr>
            </w:pPr>
            <w:r>
              <w:rPr>
                <w:rFonts w:hint="eastAsia" w:ascii="仿宋" w:hAnsi="仿宋" w:eastAsia="仿宋"/>
                <w:szCs w:val="21"/>
                <w:highlight w:val="none"/>
              </w:rPr>
              <w:t>/</w:t>
            </w:r>
          </w:p>
        </w:tc>
      </w:tr>
      <w:tr w14:paraId="75067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8" w:type="dxa"/>
            <w:vAlign w:val="center"/>
          </w:tcPr>
          <w:p w14:paraId="706FF6DA">
            <w:pPr>
              <w:autoSpaceDE w:val="0"/>
              <w:autoSpaceDN w:val="0"/>
              <w:jc w:val="center"/>
              <w:rPr>
                <w:rFonts w:ascii="仿宋" w:hAnsi="仿宋" w:eastAsia="仿宋"/>
                <w:szCs w:val="21"/>
                <w:highlight w:val="none"/>
              </w:rPr>
            </w:pPr>
            <w:r>
              <w:rPr>
                <w:rFonts w:hint="eastAsia" w:ascii="仿宋" w:hAnsi="仿宋" w:eastAsia="仿宋"/>
                <w:szCs w:val="21"/>
                <w:highlight w:val="none"/>
              </w:rPr>
              <w:t>6</w:t>
            </w:r>
          </w:p>
        </w:tc>
        <w:tc>
          <w:tcPr>
            <w:tcW w:w="5880" w:type="dxa"/>
            <w:vAlign w:val="center"/>
          </w:tcPr>
          <w:p w14:paraId="65E88BA1">
            <w:pPr>
              <w:autoSpaceDE w:val="0"/>
              <w:autoSpaceDN w:val="0"/>
              <w:rPr>
                <w:rFonts w:hint="eastAsia" w:ascii="仿宋" w:hAnsi="仿宋" w:eastAsia="仿宋"/>
                <w:szCs w:val="21"/>
                <w:highlight w:val="none"/>
                <w:lang w:eastAsia="zh-CN"/>
              </w:rPr>
            </w:pPr>
            <w:r>
              <w:rPr>
                <w:rFonts w:hint="eastAsia" w:ascii="仿宋" w:hAnsi="仿宋" w:eastAsia="仿宋"/>
                <w:szCs w:val="21"/>
                <w:highlight w:val="none"/>
              </w:rPr>
              <w:t>本项目采购本国</w:t>
            </w:r>
            <w:r>
              <w:rPr>
                <w:rFonts w:hint="eastAsia" w:ascii="仿宋" w:hAnsi="仿宋" w:eastAsia="仿宋"/>
                <w:szCs w:val="21"/>
                <w:highlight w:val="none"/>
                <w:lang w:eastAsia="zh-CN"/>
              </w:rPr>
              <w:t>货物</w:t>
            </w:r>
          </w:p>
        </w:tc>
        <w:tc>
          <w:tcPr>
            <w:tcW w:w="1255" w:type="dxa"/>
            <w:vAlign w:val="center"/>
          </w:tcPr>
          <w:p w14:paraId="40BA1912">
            <w:pPr>
              <w:autoSpaceDE w:val="0"/>
              <w:autoSpaceDN w:val="0"/>
              <w:rPr>
                <w:rFonts w:ascii="仿宋" w:hAnsi="仿宋" w:eastAsia="仿宋"/>
                <w:szCs w:val="21"/>
                <w:highlight w:val="none"/>
              </w:rPr>
            </w:pPr>
            <w:r>
              <w:rPr>
                <w:rFonts w:hint="eastAsia" w:ascii="仿宋" w:hAnsi="仿宋" w:eastAsia="仿宋"/>
                <w:szCs w:val="21"/>
                <w:highlight w:val="none"/>
              </w:rPr>
              <w:t>□通过</w:t>
            </w:r>
          </w:p>
          <w:p w14:paraId="4A794C7D">
            <w:pPr>
              <w:autoSpaceDE w:val="0"/>
              <w:autoSpaceDN w:val="0"/>
              <w:rPr>
                <w:rFonts w:ascii="仿宋" w:hAnsi="仿宋" w:eastAsia="仿宋"/>
                <w:szCs w:val="21"/>
                <w:highlight w:val="none"/>
              </w:rPr>
            </w:pPr>
            <w:r>
              <w:rPr>
                <w:rFonts w:hint="eastAsia" w:ascii="仿宋" w:hAnsi="仿宋" w:eastAsia="仿宋"/>
                <w:szCs w:val="21"/>
                <w:highlight w:val="none"/>
              </w:rPr>
              <w:t>□不通过</w:t>
            </w:r>
          </w:p>
        </w:tc>
        <w:tc>
          <w:tcPr>
            <w:tcW w:w="1334" w:type="dxa"/>
            <w:vAlign w:val="center"/>
          </w:tcPr>
          <w:p w14:paraId="0C45388F">
            <w:pPr>
              <w:autoSpaceDE w:val="0"/>
              <w:autoSpaceDN w:val="0"/>
              <w:jc w:val="center"/>
              <w:rPr>
                <w:rFonts w:ascii="仿宋" w:hAnsi="仿宋" w:eastAsia="仿宋"/>
                <w:szCs w:val="21"/>
                <w:highlight w:val="none"/>
              </w:rPr>
            </w:pPr>
            <w:r>
              <w:rPr>
                <w:rFonts w:hint="eastAsia" w:ascii="仿宋" w:hAnsi="仿宋" w:eastAsia="仿宋"/>
                <w:szCs w:val="21"/>
                <w:highlight w:val="none"/>
              </w:rPr>
              <w:t>见投标文件第（ ）页</w:t>
            </w:r>
          </w:p>
        </w:tc>
      </w:tr>
    </w:tbl>
    <w:p w14:paraId="321A04A3">
      <w:pPr>
        <w:spacing w:after="120"/>
        <w:rPr>
          <w:rFonts w:ascii="仿宋" w:hAnsi="仿宋" w:eastAsia="仿宋"/>
          <w:szCs w:val="21"/>
          <w:highlight w:val="none"/>
        </w:rPr>
      </w:pPr>
    </w:p>
    <w:p w14:paraId="171757A2">
      <w:pPr>
        <w:spacing w:after="120"/>
        <w:rPr>
          <w:rFonts w:ascii="仿宋" w:hAnsi="仿宋" w:eastAsia="仿宋"/>
          <w:szCs w:val="21"/>
          <w:highlight w:val="none"/>
        </w:rPr>
      </w:pPr>
      <w:r>
        <w:rPr>
          <w:rFonts w:hint="eastAsia" w:ascii="仿宋" w:hAnsi="仿宋" w:eastAsia="仿宋"/>
          <w:szCs w:val="21"/>
          <w:highlight w:val="none"/>
        </w:rPr>
        <w:t>注：以上材料将作为投标人符合性审核的重要内容之一，投标人必须严格按照其内容及序列要求在投标文件中对应如实提供，对缺漏和不符合项将会直接导致无效投标！在对应的□打“√”。</w:t>
      </w:r>
    </w:p>
    <w:p w14:paraId="2B49AE3B">
      <w:pPr>
        <w:adjustRightInd w:val="0"/>
        <w:snapToGrid w:val="0"/>
        <w:rPr>
          <w:rFonts w:ascii="仿宋" w:hAnsi="仿宋" w:eastAsia="仿宋"/>
          <w:szCs w:val="21"/>
          <w:highlight w:val="none"/>
          <w:u w:val="single"/>
        </w:rPr>
      </w:pPr>
      <w:r>
        <w:rPr>
          <w:rFonts w:hint="eastAsia" w:ascii="仿宋" w:hAnsi="仿宋" w:eastAsia="仿宋"/>
          <w:szCs w:val="21"/>
          <w:highlight w:val="none"/>
        </w:rPr>
        <w:t>投标人法定代表人（或法定代表人授权代表）签字：</w:t>
      </w:r>
    </w:p>
    <w:p w14:paraId="5B6AF6CA">
      <w:pPr>
        <w:adjustRightInd w:val="0"/>
        <w:snapToGrid w:val="0"/>
        <w:rPr>
          <w:rFonts w:ascii="仿宋" w:hAnsi="仿宋" w:eastAsia="仿宋"/>
          <w:szCs w:val="21"/>
          <w:highlight w:val="none"/>
          <w:u w:val="single"/>
        </w:rPr>
      </w:pPr>
      <w:r>
        <w:rPr>
          <w:rFonts w:hint="eastAsia" w:ascii="仿宋" w:hAnsi="仿宋" w:eastAsia="仿宋"/>
          <w:szCs w:val="21"/>
          <w:highlight w:val="none"/>
        </w:rPr>
        <w:t>投标人名称（加盖公章）：</w:t>
      </w:r>
    </w:p>
    <w:p w14:paraId="4EFEB860">
      <w:pPr>
        <w:adjustRightInd w:val="0"/>
        <w:snapToGrid w:val="0"/>
        <w:rPr>
          <w:rFonts w:ascii="仿宋" w:hAnsi="仿宋" w:eastAsia="仿宋"/>
          <w:szCs w:val="21"/>
          <w:highlight w:val="none"/>
        </w:rPr>
      </w:pPr>
      <w:r>
        <w:rPr>
          <w:rFonts w:hint="eastAsia" w:ascii="仿宋" w:hAnsi="仿宋" w:eastAsia="仿宋"/>
          <w:szCs w:val="21"/>
          <w:highlight w:val="none"/>
        </w:rPr>
        <w:t>日期：   年   月   日</w:t>
      </w:r>
    </w:p>
    <w:p w14:paraId="28CE00CB">
      <w:pPr>
        <w:rPr>
          <w:rFonts w:ascii="仿宋" w:hAnsi="仿宋" w:eastAsia="仿宋"/>
          <w:b/>
          <w:bCs/>
          <w:sz w:val="24"/>
          <w:highlight w:val="none"/>
        </w:rPr>
      </w:pPr>
      <w:r>
        <w:rPr>
          <w:rFonts w:ascii="仿宋" w:hAnsi="仿宋" w:eastAsia="仿宋"/>
          <w:b/>
          <w:bCs/>
          <w:sz w:val="28"/>
          <w:highlight w:val="none"/>
        </w:rPr>
        <w:br w:type="page"/>
      </w:r>
      <w:r>
        <w:rPr>
          <w:rFonts w:hint="eastAsia" w:ascii="仿宋" w:hAnsi="仿宋" w:eastAsia="仿宋"/>
          <w:b/>
          <w:bCs/>
          <w:sz w:val="24"/>
          <w:highlight w:val="none"/>
        </w:rPr>
        <w:t>1.3评审项目投标资料表</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5326"/>
        <w:gridCol w:w="2232"/>
      </w:tblGrid>
      <w:tr w14:paraId="011EF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28" w:type="dxa"/>
            <w:vAlign w:val="center"/>
          </w:tcPr>
          <w:p w14:paraId="7E98644F">
            <w:pPr>
              <w:pStyle w:val="168"/>
              <w:keepNext w:val="0"/>
              <w:adjustRightInd/>
              <w:spacing w:before="0" w:after="0" w:line="240" w:lineRule="auto"/>
              <w:textAlignment w:val="auto"/>
              <w:rPr>
                <w:rFonts w:ascii="仿宋" w:hAnsi="仿宋" w:eastAsia="仿宋"/>
                <w:b/>
                <w:bCs/>
                <w:snapToGrid/>
                <w:spacing w:val="0"/>
                <w:kern w:val="2"/>
                <w:szCs w:val="24"/>
                <w:highlight w:val="none"/>
              </w:rPr>
            </w:pPr>
            <w:r>
              <w:rPr>
                <w:rFonts w:hint="eastAsia" w:ascii="仿宋" w:hAnsi="仿宋" w:eastAsia="仿宋"/>
                <w:b/>
                <w:bCs/>
                <w:snapToGrid/>
                <w:spacing w:val="0"/>
                <w:kern w:val="2"/>
                <w:szCs w:val="24"/>
                <w:highlight w:val="none"/>
              </w:rPr>
              <w:t>评审分项</w:t>
            </w:r>
          </w:p>
        </w:tc>
        <w:tc>
          <w:tcPr>
            <w:tcW w:w="5326" w:type="dxa"/>
            <w:vAlign w:val="center"/>
          </w:tcPr>
          <w:p w14:paraId="60C6646A">
            <w:pPr>
              <w:pStyle w:val="168"/>
              <w:keepNext w:val="0"/>
              <w:adjustRightInd/>
              <w:spacing w:before="0" w:after="0" w:line="240" w:lineRule="auto"/>
              <w:textAlignment w:val="auto"/>
              <w:rPr>
                <w:rFonts w:ascii="仿宋" w:hAnsi="仿宋" w:eastAsia="仿宋"/>
                <w:b/>
                <w:bCs/>
                <w:snapToGrid/>
                <w:spacing w:val="0"/>
                <w:kern w:val="2"/>
                <w:szCs w:val="24"/>
                <w:highlight w:val="none"/>
              </w:rPr>
            </w:pPr>
            <w:r>
              <w:rPr>
                <w:rFonts w:hint="eastAsia" w:ascii="仿宋" w:hAnsi="仿宋" w:eastAsia="仿宋"/>
                <w:b/>
                <w:bCs/>
                <w:snapToGrid/>
                <w:spacing w:val="0"/>
                <w:kern w:val="2"/>
                <w:szCs w:val="24"/>
                <w:highlight w:val="none"/>
              </w:rPr>
              <w:t>评审细则</w:t>
            </w:r>
          </w:p>
        </w:tc>
        <w:tc>
          <w:tcPr>
            <w:tcW w:w="2232" w:type="dxa"/>
            <w:vAlign w:val="center"/>
          </w:tcPr>
          <w:p w14:paraId="651D89A8">
            <w:pPr>
              <w:pStyle w:val="168"/>
              <w:keepNext w:val="0"/>
              <w:adjustRightInd/>
              <w:spacing w:before="0" w:after="0" w:line="240" w:lineRule="auto"/>
              <w:textAlignment w:val="auto"/>
              <w:rPr>
                <w:rFonts w:ascii="仿宋" w:hAnsi="仿宋" w:eastAsia="仿宋"/>
                <w:b/>
                <w:bCs/>
                <w:snapToGrid/>
                <w:spacing w:val="0"/>
                <w:kern w:val="2"/>
                <w:szCs w:val="24"/>
                <w:highlight w:val="none"/>
              </w:rPr>
            </w:pPr>
            <w:r>
              <w:rPr>
                <w:rFonts w:hint="eastAsia" w:ascii="仿宋" w:hAnsi="仿宋" w:eastAsia="仿宋"/>
                <w:b/>
                <w:bCs/>
                <w:snapToGrid/>
                <w:spacing w:val="0"/>
                <w:kern w:val="2"/>
                <w:szCs w:val="24"/>
                <w:highlight w:val="none"/>
              </w:rPr>
              <w:t>证明文件</w:t>
            </w:r>
          </w:p>
        </w:tc>
      </w:tr>
      <w:tr w14:paraId="0073B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28" w:type="dxa"/>
          </w:tcPr>
          <w:p w14:paraId="4E0B707C">
            <w:pPr>
              <w:rPr>
                <w:rFonts w:ascii="仿宋" w:hAnsi="仿宋" w:eastAsia="仿宋"/>
                <w:highlight w:val="none"/>
              </w:rPr>
            </w:pPr>
          </w:p>
        </w:tc>
        <w:tc>
          <w:tcPr>
            <w:tcW w:w="5326" w:type="dxa"/>
          </w:tcPr>
          <w:p w14:paraId="7DC15EF5">
            <w:pPr>
              <w:rPr>
                <w:rFonts w:ascii="仿宋" w:hAnsi="仿宋" w:eastAsia="仿宋"/>
                <w:highlight w:val="none"/>
              </w:rPr>
            </w:pPr>
          </w:p>
        </w:tc>
        <w:tc>
          <w:tcPr>
            <w:tcW w:w="2232" w:type="dxa"/>
            <w:vAlign w:val="center"/>
          </w:tcPr>
          <w:p w14:paraId="0626B2DC">
            <w:pPr>
              <w:pStyle w:val="31"/>
              <w:rPr>
                <w:rFonts w:ascii="仿宋" w:hAnsi="仿宋" w:eastAsia="仿宋"/>
                <w:szCs w:val="21"/>
                <w:highlight w:val="none"/>
              </w:rPr>
            </w:pPr>
            <w:r>
              <w:rPr>
                <w:rFonts w:hint="eastAsia" w:ascii="仿宋" w:hAnsi="仿宋" w:eastAsia="仿宋"/>
                <w:szCs w:val="21"/>
                <w:highlight w:val="none"/>
              </w:rPr>
              <w:t>见投标文件第（ ）页</w:t>
            </w:r>
          </w:p>
        </w:tc>
      </w:tr>
      <w:tr w14:paraId="52805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28" w:type="dxa"/>
          </w:tcPr>
          <w:p w14:paraId="4345339B">
            <w:pPr>
              <w:rPr>
                <w:rFonts w:ascii="仿宋" w:hAnsi="仿宋" w:eastAsia="仿宋"/>
                <w:highlight w:val="none"/>
              </w:rPr>
            </w:pPr>
          </w:p>
        </w:tc>
        <w:tc>
          <w:tcPr>
            <w:tcW w:w="5326" w:type="dxa"/>
          </w:tcPr>
          <w:p w14:paraId="75B8A565">
            <w:pPr>
              <w:rPr>
                <w:rFonts w:ascii="仿宋" w:hAnsi="仿宋" w:eastAsia="仿宋"/>
                <w:highlight w:val="none"/>
              </w:rPr>
            </w:pPr>
          </w:p>
        </w:tc>
        <w:tc>
          <w:tcPr>
            <w:tcW w:w="2232" w:type="dxa"/>
            <w:vAlign w:val="center"/>
          </w:tcPr>
          <w:p w14:paraId="0BE3697E">
            <w:pPr>
              <w:pStyle w:val="31"/>
              <w:rPr>
                <w:rFonts w:ascii="仿宋" w:hAnsi="仿宋" w:eastAsia="仿宋"/>
                <w:szCs w:val="21"/>
                <w:highlight w:val="none"/>
              </w:rPr>
            </w:pPr>
            <w:r>
              <w:rPr>
                <w:rFonts w:hint="eastAsia" w:ascii="仿宋" w:hAnsi="仿宋" w:eastAsia="仿宋"/>
                <w:szCs w:val="21"/>
                <w:highlight w:val="none"/>
              </w:rPr>
              <w:t>见投标文件第（ ）页</w:t>
            </w:r>
          </w:p>
        </w:tc>
      </w:tr>
      <w:tr w14:paraId="7A6A7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28" w:type="dxa"/>
          </w:tcPr>
          <w:p w14:paraId="08963268">
            <w:pPr>
              <w:rPr>
                <w:rFonts w:ascii="仿宋" w:hAnsi="仿宋" w:eastAsia="仿宋"/>
                <w:highlight w:val="none"/>
              </w:rPr>
            </w:pPr>
          </w:p>
        </w:tc>
        <w:tc>
          <w:tcPr>
            <w:tcW w:w="5326" w:type="dxa"/>
          </w:tcPr>
          <w:p w14:paraId="250245F0">
            <w:pPr>
              <w:rPr>
                <w:rFonts w:ascii="仿宋" w:hAnsi="仿宋" w:eastAsia="仿宋"/>
                <w:highlight w:val="none"/>
              </w:rPr>
            </w:pPr>
          </w:p>
        </w:tc>
        <w:tc>
          <w:tcPr>
            <w:tcW w:w="2232" w:type="dxa"/>
            <w:vAlign w:val="center"/>
          </w:tcPr>
          <w:p w14:paraId="729EAC08">
            <w:pPr>
              <w:pStyle w:val="31"/>
              <w:rPr>
                <w:rFonts w:ascii="仿宋" w:hAnsi="仿宋" w:eastAsia="仿宋"/>
                <w:szCs w:val="21"/>
                <w:highlight w:val="none"/>
              </w:rPr>
            </w:pPr>
            <w:r>
              <w:rPr>
                <w:rFonts w:hint="eastAsia" w:ascii="仿宋" w:hAnsi="仿宋" w:eastAsia="仿宋"/>
                <w:szCs w:val="21"/>
                <w:highlight w:val="none"/>
              </w:rPr>
              <w:t>见投标文件第（ ）页</w:t>
            </w:r>
          </w:p>
        </w:tc>
      </w:tr>
      <w:tr w14:paraId="07B1C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28" w:type="dxa"/>
          </w:tcPr>
          <w:p w14:paraId="4B27616B">
            <w:pPr>
              <w:rPr>
                <w:rFonts w:ascii="仿宋" w:hAnsi="仿宋" w:eastAsia="仿宋"/>
                <w:highlight w:val="none"/>
              </w:rPr>
            </w:pPr>
          </w:p>
        </w:tc>
        <w:tc>
          <w:tcPr>
            <w:tcW w:w="5326" w:type="dxa"/>
          </w:tcPr>
          <w:p w14:paraId="0167E6C7">
            <w:pPr>
              <w:rPr>
                <w:rFonts w:ascii="仿宋" w:hAnsi="仿宋" w:eastAsia="仿宋"/>
                <w:highlight w:val="none"/>
              </w:rPr>
            </w:pPr>
          </w:p>
        </w:tc>
        <w:tc>
          <w:tcPr>
            <w:tcW w:w="2232" w:type="dxa"/>
            <w:vAlign w:val="center"/>
          </w:tcPr>
          <w:p w14:paraId="07E18A94">
            <w:pPr>
              <w:pStyle w:val="31"/>
              <w:rPr>
                <w:rFonts w:ascii="仿宋" w:hAnsi="仿宋" w:eastAsia="仿宋"/>
                <w:szCs w:val="21"/>
                <w:highlight w:val="none"/>
              </w:rPr>
            </w:pPr>
            <w:r>
              <w:rPr>
                <w:rFonts w:hint="eastAsia" w:ascii="仿宋" w:hAnsi="仿宋" w:eastAsia="仿宋"/>
                <w:szCs w:val="21"/>
                <w:highlight w:val="none"/>
              </w:rPr>
              <w:t>见投标文件第（ ）页</w:t>
            </w:r>
          </w:p>
        </w:tc>
      </w:tr>
      <w:tr w14:paraId="19CA4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28" w:type="dxa"/>
          </w:tcPr>
          <w:p w14:paraId="1479BC57">
            <w:pPr>
              <w:rPr>
                <w:rFonts w:ascii="仿宋" w:hAnsi="仿宋" w:eastAsia="仿宋"/>
                <w:highlight w:val="none"/>
              </w:rPr>
            </w:pPr>
          </w:p>
        </w:tc>
        <w:tc>
          <w:tcPr>
            <w:tcW w:w="5326" w:type="dxa"/>
          </w:tcPr>
          <w:p w14:paraId="12F14B78">
            <w:pPr>
              <w:rPr>
                <w:rFonts w:ascii="仿宋" w:hAnsi="仿宋" w:eastAsia="仿宋"/>
                <w:highlight w:val="none"/>
              </w:rPr>
            </w:pPr>
          </w:p>
        </w:tc>
        <w:tc>
          <w:tcPr>
            <w:tcW w:w="2232" w:type="dxa"/>
            <w:vAlign w:val="center"/>
          </w:tcPr>
          <w:p w14:paraId="06FC253E">
            <w:pPr>
              <w:pStyle w:val="31"/>
              <w:rPr>
                <w:rFonts w:ascii="仿宋" w:hAnsi="仿宋" w:eastAsia="仿宋"/>
                <w:szCs w:val="21"/>
                <w:highlight w:val="none"/>
              </w:rPr>
            </w:pPr>
            <w:r>
              <w:rPr>
                <w:rFonts w:hint="eastAsia" w:ascii="仿宋" w:hAnsi="仿宋" w:eastAsia="仿宋"/>
                <w:szCs w:val="21"/>
                <w:highlight w:val="none"/>
              </w:rPr>
              <w:t>见投标文件第（ ）页</w:t>
            </w:r>
          </w:p>
        </w:tc>
      </w:tr>
      <w:tr w14:paraId="415FD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28" w:type="dxa"/>
          </w:tcPr>
          <w:p w14:paraId="3E375707">
            <w:pPr>
              <w:rPr>
                <w:rFonts w:ascii="仿宋" w:hAnsi="仿宋" w:eastAsia="仿宋"/>
                <w:highlight w:val="none"/>
              </w:rPr>
            </w:pPr>
          </w:p>
        </w:tc>
        <w:tc>
          <w:tcPr>
            <w:tcW w:w="5326" w:type="dxa"/>
          </w:tcPr>
          <w:p w14:paraId="50EB6DD9">
            <w:pPr>
              <w:rPr>
                <w:rFonts w:ascii="仿宋" w:hAnsi="仿宋" w:eastAsia="仿宋"/>
                <w:highlight w:val="none"/>
              </w:rPr>
            </w:pPr>
          </w:p>
        </w:tc>
        <w:tc>
          <w:tcPr>
            <w:tcW w:w="2232" w:type="dxa"/>
            <w:vAlign w:val="center"/>
          </w:tcPr>
          <w:p w14:paraId="56C42857">
            <w:pPr>
              <w:pStyle w:val="31"/>
              <w:rPr>
                <w:rFonts w:ascii="仿宋" w:hAnsi="仿宋" w:eastAsia="仿宋"/>
                <w:szCs w:val="21"/>
                <w:highlight w:val="none"/>
              </w:rPr>
            </w:pPr>
            <w:r>
              <w:rPr>
                <w:rFonts w:hint="eastAsia" w:ascii="仿宋" w:hAnsi="仿宋" w:eastAsia="仿宋"/>
                <w:szCs w:val="21"/>
                <w:highlight w:val="none"/>
              </w:rPr>
              <w:t>见投标文件第（ ）页</w:t>
            </w:r>
          </w:p>
        </w:tc>
      </w:tr>
      <w:tr w14:paraId="131CB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28" w:type="dxa"/>
          </w:tcPr>
          <w:p w14:paraId="7A41246B">
            <w:pPr>
              <w:rPr>
                <w:rFonts w:ascii="仿宋" w:hAnsi="仿宋" w:eastAsia="仿宋"/>
                <w:highlight w:val="none"/>
              </w:rPr>
            </w:pPr>
          </w:p>
        </w:tc>
        <w:tc>
          <w:tcPr>
            <w:tcW w:w="5326" w:type="dxa"/>
          </w:tcPr>
          <w:p w14:paraId="53F571EA">
            <w:pPr>
              <w:rPr>
                <w:rFonts w:ascii="仿宋" w:hAnsi="仿宋" w:eastAsia="仿宋"/>
                <w:highlight w:val="none"/>
              </w:rPr>
            </w:pPr>
          </w:p>
        </w:tc>
        <w:tc>
          <w:tcPr>
            <w:tcW w:w="2232" w:type="dxa"/>
            <w:vAlign w:val="center"/>
          </w:tcPr>
          <w:p w14:paraId="702D2338">
            <w:pPr>
              <w:pStyle w:val="31"/>
              <w:rPr>
                <w:rFonts w:ascii="仿宋" w:hAnsi="仿宋" w:eastAsia="仿宋"/>
                <w:szCs w:val="21"/>
                <w:highlight w:val="none"/>
              </w:rPr>
            </w:pPr>
            <w:r>
              <w:rPr>
                <w:rFonts w:hint="eastAsia" w:ascii="仿宋" w:hAnsi="仿宋" w:eastAsia="仿宋"/>
                <w:szCs w:val="21"/>
                <w:highlight w:val="none"/>
              </w:rPr>
              <w:t>见投标文件第（ ）页</w:t>
            </w:r>
          </w:p>
        </w:tc>
      </w:tr>
      <w:tr w14:paraId="56B1A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28" w:type="dxa"/>
          </w:tcPr>
          <w:p w14:paraId="3098BDC8">
            <w:pPr>
              <w:rPr>
                <w:rFonts w:ascii="仿宋" w:hAnsi="仿宋" w:eastAsia="仿宋"/>
                <w:highlight w:val="none"/>
              </w:rPr>
            </w:pPr>
          </w:p>
        </w:tc>
        <w:tc>
          <w:tcPr>
            <w:tcW w:w="5326" w:type="dxa"/>
          </w:tcPr>
          <w:p w14:paraId="5F5DDAD8">
            <w:pPr>
              <w:rPr>
                <w:rFonts w:ascii="仿宋" w:hAnsi="仿宋" w:eastAsia="仿宋"/>
                <w:highlight w:val="none"/>
              </w:rPr>
            </w:pPr>
          </w:p>
        </w:tc>
        <w:tc>
          <w:tcPr>
            <w:tcW w:w="2232" w:type="dxa"/>
            <w:vAlign w:val="center"/>
          </w:tcPr>
          <w:p w14:paraId="210AD79C">
            <w:pPr>
              <w:pStyle w:val="31"/>
              <w:rPr>
                <w:rFonts w:ascii="仿宋" w:hAnsi="仿宋" w:eastAsia="仿宋"/>
                <w:szCs w:val="21"/>
                <w:highlight w:val="none"/>
              </w:rPr>
            </w:pPr>
            <w:r>
              <w:rPr>
                <w:rFonts w:hint="eastAsia" w:ascii="仿宋" w:hAnsi="仿宋" w:eastAsia="仿宋"/>
                <w:szCs w:val="21"/>
                <w:highlight w:val="none"/>
              </w:rPr>
              <w:t>见投标文件第（ ）页</w:t>
            </w:r>
          </w:p>
        </w:tc>
      </w:tr>
      <w:tr w14:paraId="6E1EA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28" w:type="dxa"/>
          </w:tcPr>
          <w:p w14:paraId="04F1026C">
            <w:pPr>
              <w:rPr>
                <w:rFonts w:ascii="仿宋" w:hAnsi="仿宋" w:eastAsia="仿宋"/>
                <w:highlight w:val="none"/>
              </w:rPr>
            </w:pPr>
          </w:p>
        </w:tc>
        <w:tc>
          <w:tcPr>
            <w:tcW w:w="5326" w:type="dxa"/>
          </w:tcPr>
          <w:p w14:paraId="78BA67D9">
            <w:pPr>
              <w:rPr>
                <w:rFonts w:ascii="仿宋" w:hAnsi="仿宋" w:eastAsia="仿宋"/>
                <w:highlight w:val="none"/>
              </w:rPr>
            </w:pPr>
          </w:p>
        </w:tc>
        <w:tc>
          <w:tcPr>
            <w:tcW w:w="2232" w:type="dxa"/>
            <w:vAlign w:val="center"/>
          </w:tcPr>
          <w:p w14:paraId="4314A426">
            <w:pPr>
              <w:rPr>
                <w:rFonts w:ascii="仿宋" w:hAnsi="仿宋" w:eastAsia="仿宋"/>
                <w:szCs w:val="21"/>
                <w:highlight w:val="none"/>
              </w:rPr>
            </w:pPr>
            <w:r>
              <w:rPr>
                <w:rFonts w:hint="eastAsia" w:ascii="仿宋" w:hAnsi="仿宋" w:eastAsia="仿宋"/>
                <w:szCs w:val="21"/>
                <w:highlight w:val="none"/>
              </w:rPr>
              <w:t>见投标文件第（ ）页</w:t>
            </w:r>
          </w:p>
        </w:tc>
      </w:tr>
      <w:tr w14:paraId="1F116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28" w:type="dxa"/>
          </w:tcPr>
          <w:p w14:paraId="201E3E20">
            <w:pPr>
              <w:rPr>
                <w:rFonts w:ascii="仿宋" w:hAnsi="仿宋" w:eastAsia="仿宋"/>
                <w:highlight w:val="none"/>
              </w:rPr>
            </w:pPr>
          </w:p>
        </w:tc>
        <w:tc>
          <w:tcPr>
            <w:tcW w:w="5326" w:type="dxa"/>
          </w:tcPr>
          <w:p w14:paraId="5E784773">
            <w:pPr>
              <w:rPr>
                <w:rFonts w:ascii="仿宋" w:hAnsi="仿宋" w:eastAsia="仿宋"/>
                <w:highlight w:val="none"/>
              </w:rPr>
            </w:pPr>
          </w:p>
        </w:tc>
        <w:tc>
          <w:tcPr>
            <w:tcW w:w="2232" w:type="dxa"/>
            <w:vAlign w:val="center"/>
          </w:tcPr>
          <w:p w14:paraId="60303A92">
            <w:pPr>
              <w:rPr>
                <w:rFonts w:ascii="仿宋" w:hAnsi="仿宋" w:eastAsia="仿宋"/>
                <w:szCs w:val="21"/>
                <w:highlight w:val="none"/>
              </w:rPr>
            </w:pPr>
            <w:r>
              <w:rPr>
                <w:rFonts w:hint="eastAsia" w:ascii="仿宋" w:hAnsi="仿宋" w:eastAsia="仿宋"/>
                <w:szCs w:val="21"/>
                <w:highlight w:val="none"/>
              </w:rPr>
              <w:t>见投标文件第（ ）页</w:t>
            </w:r>
          </w:p>
        </w:tc>
      </w:tr>
      <w:tr w14:paraId="12E22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28" w:type="dxa"/>
          </w:tcPr>
          <w:p w14:paraId="0D672DA0">
            <w:pPr>
              <w:rPr>
                <w:rFonts w:ascii="仿宋" w:hAnsi="仿宋" w:eastAsia="仿宋"/>
                <w:highlight w:val="none"/>
              </w:rPr>
            </w:pPr>
          </w:p>
        </w:tc>
        <w:tc>
          <w:tcPr>
            <w:tcW w:w="5326" w:type="dxa"/>
          </w:tcPr>
          <w:p w14:paraId="3B5150DA">
            <w:pPr>
              <w:rPr>
                <w:rFonts w:ascii="仿宋" w:hAnsi="仿宋" w:eastAsia="仿宋"/>
                <w:highlight w:val="none"/>
              </w:rPr>
            </w:pPr>
          </w:p>
        </w:tc>
        <w:tc>
          <w:tcPr>
            <w:tcW w:w="2232" w:type="dxa"/>
            <w:vAlign w:val="center"/>
          </w:tcPr>
          <w:p w14:paraId="63E75DDC">
            <w:pPr>
              <w:pStyle w:val="31"/>
              <w:rPr>
                <w:rFonts w:ascii="仿宋" w:hAnsi="仿宋" w:eastAsia="仿宋"/>
                <w:szCs w:val="21"/>
                <w:highlight w:val="none"/>
              </w:rPr>
            </w:pPr>
            <w:r>
              <w:rPr>
                <w:rFonts w:hint="eastAsia" w:ascii="仿宋" w:hAnsi="仿宋" w:eastAsia="仿宋"/>
                <w:szCs w:val="21"/>
                <w:highlight w:val="none"/>
              </w:rPr>
              <w:t>见投标文件第（ ）页</w:t>
            </w:r>
          </w:p>
        </w:tc>
      </w:tr>
      <w:tr w14:paraId="7067F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28" w:type="dxa"/>
          </w:tcPr>
          <w:p w14:paraId="6E02ADD9">
            <w:pPr>
              <w:rPr>
                <w:rFonts w:ascii="仿宋" w:hAnsi="仿宋" w:eastAsia="仿宋"/>
                <w:highlight w:val="none"/>
              </w:rPr>
            </w:pPr>
          </w:p>
        </w:tc>
        <w:tc>
          <w:tcPr>
            <w:tcW w:w="5326" w:type="dxa"/>
          </w:tcPr>
          <w:p w14:paraId="5F82E3CB">
            <w:pPr>
              <w:rPr>
                <w:rFonts w:ascii="仿宋" w:hAnsi="仿宋" w:eastAsia="仿宋"/>
                <w:highlight w:val="none"/>
              </w:rPr>
            </w:pPr>
          </w:p>
        </w:tc>
        <w:tc>
          <w:tcPr>
            <w:tcW w:w="2232" w:type="dxa"/>
            <w:vAlign w:val="center"/>
          </w:tcPr>
          <w:p w14:paraId="62C917BD">
            <w:pPr>
              <w:pStyle w:val="31"/>
              <w:rPr>
                <w:rFonts w:ascii="仿宋" w:hAnsi="仿宋" w:eastAsia="仿宋"/>
                <w:szCs w:val="21"/>
                <w:highlight w:val="none"/>
              </w:rPr>
            </w:pPr>
            <w:r>
              <w:rPr>
                <w:rFonts w:hint="eastAsia" w:ascii="仿宋" w:hAnsi="仿宋" w:eastAsia="仿宋"/>
                <w:szCs w:val="21"/>
                <w:highlight w:val="none"/>
              </w:rPr>
              <w:t>见投标文件第（ ）页</w:t>
            </w:r>
          </w:p>
        </w:tc>
      </w:tr>
      <w:tr w14:paraId="561DE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28" w:type="dxa"/>
          </w:tcPr>
          <w:p w14:paraId="04DC493D">
            <w:pPr>
              <w:rPr>
                <w:rFonts w:ascii="仿宋" w:hAnsi="仿宋" w:eastAsia="仿宋"/>
                <w:highlight w:val="none"/>
              </w:rPr>
            </w:pPr>
          </w:p>
        </w:tc>
        <w:tc>
          <w:tcPr>
            <w:tcW w:w="5326" w:type="dxa"/>
          </w:tcPr>
          <w:p w14:paraId="320032DF">
            <w:pPr>
              <w:rPr>
                <w:rFonts w:ascii="仿宋" w:hAnsi="仿宋" w:eastAsia="仿宋"/>
                <w:highlight w:val="none"/>
              </w:rPr>
            </w:pPr>
          </w:p>
        </w:tc>
        <w:tc>
          <w:tcPr>
            <w:tcW w:w="2232" w:type="dxa"/>
            <w:vAlign w:val="center"/>
          </w:tcPr>
          <w:p w14:paraId="1B4C8624">
            <w:pPr>
              <w:rPr>
                <w:rFonts w:ascii="仿宋" w:hAnsi="仿宋" w:eastAsia="仿宋"/>
                <w:szCs w:val="21"/>
                <w:highlight w:val="none"/>
              </w:rPr>
            </w:pPr>
            <w:r>
              <w:rPr>
                <w:rFonts w:hint="eastAsia" w:ascii="仿宋" w:hAnsi="仿宋" w:eastAsia="仿宋"/>
                <w:szCs w:val="21"/>
                <w:highlight w:val="none"/>
              </w:rPr>
              <w:t>见投标文件第（ ）页</w:t>
            </w:r>
          </w:p>
        </w:tc>
      </w:tr>
      <w:tr w14:paraId="1E862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28" w:type="dxa"/>
          </w:tcPr>
          <w:p w14:paraId="7C30E941">
            <w:pPr>
              <w:rPr>
                <w:rFonts w:ascii="仿宋" w:hAnsi="仿宋" w:eastAsia="仿宋"/>
                <w:highlight w:val="none"/>
              </w:rPr>
            </w:pPr>
          </w:p>
        </w:tc>
        <w:tc>
          <w:tcPr>
            <w:tcW w:w="5326" w:type="dxa"/>
          </w:tcPr>
          <w:p w14:paraId="2D7A3808">
            <w:pPr>
              <w:rPr>
                <w:rFonts w:ascii="仿宋" w:hAnsi="仿宋" w:eastAsia="仿宋"/>
                <w:highlight w:val="none"/>
              </w:rPr>
            </w:pPr>
          </w:p>
        </w:tc>
        <w:tc>
          <w:tcPr>
            <w:tcW w:w="2232" w:type="dxa"/>
            <w:vAlign w:val="center"/>
          </w:tcPr>
          <w:p w14:paraId="52B4BDD5">
            <w:pPr>
              <w:rPr>
                <w:rFonts w:ascii="仿宋" w:hAnsi="仿宋" w:eastAsia="仿宋"/>
                <w:szCs w:val="21"/>
                <w:highlight w:val="none"/>
              </w:rPr>
            </w:pPr>
            <w:r>
              <w:rPr>
                <w:rFonts w:hint="eastAsia" w:ascii="仿宋" w:hAnsi="仿宋" w:eastAsia="仿宋"/>
                <w:szCs w:val="21"/>
                <w:highlight w:val="none"/>
              </w:rPr>
              <w:t>见投标文件第（ ）页</w:t>
            </w:r>
          </w:p>
        </w:tc>
      </w:tr>
    </w:tbl>
    <w:p w14:paraId="0D80F25F">
      <w:pPr>
        <w:rPr>
          <w:rFonts w:ascii="仿宋" w:hAnsi="仿宋" w:eastAsia="仿宋"/>
          <w:highlight w:val="none"/>
        </w:rPr>
      </w:pPr>
    </w:p>
    <w:p w14:paraId="32438156">
      <w:pPr>
        <w:rPr>
          <w:rFonts w:ascii="仿宋" w:hAnsi="仿宋" w:eastAsia="仿宋"/>
          <w:szCs w:val="21"/>
          <w:highlight w:val="none"/>
        </w:rPr>
      </w:pPr>
      <w:r>
        <w:rPr>
          <w:rFonts w:hint="eastAsia" w:ascii="仿宋" w:hAnsi="仿宋" w:eastAsia="仿宋"/>
          <w:szCs w:val="21"/>
          <w:highlight w:val="none"/>
        </w:rPr>
        <w:t>注：投标人应当根据服务及商务评审打分内容提供相应的证明材料，如未提供，评委有权认为不具备或不符合，并影响投标人的得分。</w:t>
      </w:r>
    </w:p>
    <w:p w14:paraId="23D79928">
      <w:pPr>
        <w:rPr>
          <w:rFonts w:ascii="仿宋" w:hAnsi="仿宋" w:eastAsia="仿宋"/>
          <w:szCs w:val="21"/>
          <w:highlight w:val="none"/>
        </w:rPr>
      </w:pPr>
    </w:p>
    <w:p w14:paraId="6275B5F7">
      <w:pPr>
        <w:adjustRightInd w:val="0"/>
        <w:snapToGrid w:val="0"/>
        <w:spacing w:line="360" w:lineRule="auto"/>
        <w:rPr>
          <w:rFonts w:ascii="仿宋" w:hAnsi="仿宋" w:eastAsia="仿宋"/>
          <w:szCs w:val="21"/>
          <w:highlight w:val="none"/>
          <w:u w:val="single"/>
        </w:rPr>
      </w:pPr>
      <w:r>
        <w:rPr>
          <w:rFonts w:hint="eastAsia" w:ascii="仿宋" w:hAnsi="仿宋" w:eastAsia="仿宋"/>
          <w:szCs w:val="21"/>
          <w:highlight w:val="none"/>
        </w:rPr>
        <w:t>投标人法定代表人（或法定代表人授权代表）签字：</w:t>
      </w:r>
    </w:p>
    <w:p w14:paraId="4D659C00">
      <w:pPr>
        <w:adjustRightInd w:val="0"/>
        <w:snapToGrid w:val="0"/>
        <w:spacing w:line="360" w:lineRule="auto"/>
        <w:rPr>
          <w:rFonts w:ascii="仿宋" w:hAnsi="仿宋" w:eastAsia="仿宋"/>
          <w:szCs w:val="21"/>
          <w:highlight w:val="none"/>
          <w:u w:val="single"/>
        </w:rPr>
      </w:pPr>
      <w:r>
        <w:rPr>
          <w:rFonts w:hint="eastAsia" w:ascii="仿宋" w:hAnsi="仿宋" w:eastAsia="仿宋"/>
          <w:szCs w:val="21"/>
          <w:highlight w:val="none"/>
        </w:rPr>
        <w:t>投标人名称（加盖公章）：</w:t>
      </w:r>
    </w:p>
    <w:p w14:paraId="1DC322B0">
      <w:pPr>
        <w:adjustRightInd w:val="0"/>
        <w:snapToGrid w:val="0"/>
        <w:spacing w:line="360" w:lineRule="auto"/>
        <w:rPr>
          <w:rFonts w:ascii="仿宋" w:hAnsi="仿宋" w:eastAsia="仿宋"/>
          <w:szCs w:val="21"/>
          <w:highlight w:val="none"/>
        </w:rPr>
      </w:pPr>
      <w:r>
        <w:rPr>
          <w:rFonts w:hint="eastAsia" w:ascii="仿宋" w:hAnsi="仿宋" w:eastAsia="仿宋"/>
          <w:szCs w:val="21"/>
          <w:highlight w:val="none"/>
        </w:rPr>
        <w:t>日期：   年   月   日</w:t>
      </w:r>
    </w:p>
    <w:p w14:paraId="39060A32">
      <w:pPr>
        <w:rPr>
          <w:rFonts w:ascii="仿宋" w:hAnsi="仿宋" w:eastAsia="仿宋"/>
          <w:highlight w:val="none"/>
        </w:rPr>
      </w:pPr>
    </w:p>
    <w:p w14:paraId="3CFAB845">
      <w:pPr>
        <w:rPr>
          <w:rFonts w:ascii="仿宋" w:hAnsi="仿宋" w:eastAsia="仿宋"/>
          <w:highlight w:val="none"/>
        </w:rPr>
      </w:pPr>
    </w:p>
    <w:p w14:paraId="0663D43C">
      <w:pPr>
        <w:jc w:val="center"/>
        <w:outlineLvl w:val="1"/>
        <w:rPr>
          <w:rFonts w:ascii="仿宋" w:hAnsi="仿宋" w:eastAsia="仿宋"/>
          <w:b/>
          <w:sz w:val="32"/>
          <w:szCs w:val="32"/>
          <w:highlight w:val="none"/>
        </w:rPr>
      </w:pPr>
      <w:r>
        <w:rPr>
          <w:rFonts w:hint="eastAsia" w:ascii="仿宋" w:hAnsi="仿宋" w:eastAsia="仿宋"/>
          <w:highlight w:val="none"/>
        </w:rPr>
        <w:br w:type="page"/>
      </w:r>
      <w:bookmarkStart w:id="34" w:name="_Toc202252034"/>
      <w:bookmarkStart w:id="35" w:name="_Toc202251075"/>
      <w:bookmarkStart w:id="36" w:name="_Toc202820351"/>
      <w:bookmarkStart w:id="37" w:name="_Toc202819878"/>
      <w:bookmarkStart w:id="38" w:name="_Toc202251700"/>
      <w:bookmarkStart w:id="39" w:name="_Toc202254105"/>
      <w:bookmarkStart w:id="40" w:name="_Toc202816996"/>
      <w:r>
        <w:rPr>
          <w:rFonts w:hint="eastAsia" w:ascii="仿宋" w:hAnsi="仿宋" w:eastAsia="仿宋"/>
          <w:b/>
          <w:sz w:val="32"/>
          <w:szCs w:val="32"/>
          <w:highlight w:val="none"/>
        </w:rPr>
        <w:t>二、资格文件</w:t>
      </w:r>
      <w:bookmarkEnd w:id="34"/>
      <w:bookmarkEnd w:id="35"/>
      <w:bookmarkEnd w:id="36"/>
      <w:bookmarkEnd w:id="37"/>
      <w:bookmarkEnd w:id="38"/>
      <w:bookmarkEnd w:id="39"/>
      <w:bookmarkEnd w:id="40"/>
    </w:p>
    <w:p w14:paraId="07050DC2">
      <w:pPr>
        <w:rPr>
          <w:rFonts w:ascii="仿宋" w:hAnsi="仿宋" w:eastAsia="仿宋"/>
          <w:b/>
          <w:szCs w:val="21"/>
          <w:highlight w:val="none"/>
        </w:rPr>
      </w:pPr>
      <w:r>
        <w:rPr>
          <w:rFonts w:hint="eastAsia" w:ascii="仿宋" w:hAnsi="仿宋" w:eastAsia="仿宋"/>
          <w:b/>
          <w:szCs w:val="21"/>
          <w:highlight w:val="none"/>
        </w:rPr>
        <w:t>2.1投标人资格声明函</w:t>
      </w:r>
    </w:p>
    <w:p w14:paraId="29545FB7">
      <w:pPr>
        <w:adjustRightInd w:val="0"/>
        <w:snapToGrid w:val="0"/>
        <w:spacing w:line="360" w:lineRule="auto"/>
        <w:rPr>
          <w:rFonts w:ascii="仿宋" w:hAnsi="仿宋" w:eastAsia="仿宋"/>
          <w:b/>
          <w:szCs w:val="21"/>
          <w:highlight w:val="none"/>
        </w:rPr>
      </w:pPr>
    </w:p>
    <w:p w14:paraId="68E12799">
      <w:pPr>
        <w:adjustRightInd w:val="0"/>
        <w:snapToGrid w:val="0"/>
        <w:spacing w:line="360" w:lineRule="auto"/>
        <w:rPr>
          <w:rFonts w:ascii="仿宋" w:hAnsi="仿宋" w:eastAsia="仿宋"/>
          <w:b/>
          <w:szCs w:val="21"/>
          <w:highlight w:val="none"/>
        </w:rPr>
      </w:pPr>
      <w:r>
        <w:rPr>
          <w:rFonts w:hint="eastAsia" w:ascii="仿宋" w:hAnsi="仿宋" w:eastAsia="仿宋"/>
          <w:b/>
          <w:szCs w:val="21"/>
          <w:highlight w:val="none"/>
        </w:rPr>
        <w:t>国义招标股份有限公司：</w:t>
      </w:r>
    </w:p>
    <w:p w14:paraId="74DB5476">
      <w:pPr>
        <w:adjustRightInd w:val="0"/>
        <w:snapToGrid w:val="0"/>
        <w:spacing w:line="360" w:lineRule="auto"/>
        <w:ind w:firstLine="424" w:firstLineChars="202"/>
        <w:rPr>
          <w:rFonts w:ascii="仿宋" w:hAnsi="仿宋" w:eastAsia="仿宋"/>
          <w:szCs w:val="21"/>
          <w:highlight w:val="none"/>
        </w:rPr>
      </w:pPr>
      <w:r>
        <w:rPr>
          <w:rFonts w:hint="eastAsia" w:ascii="仿宋" w:hAnsi="仿宋" w:eastAsia="仿宋"/>
          <w:szCs w:val="21"/>
          <w:highlight w:val="none"/>
        </w:rPr>
        <w:t>关于贵公司</w:t>
      </w:r>
      <w:r>
        <w:rPr>
          <w:rFonts w:hint="eastAsia" w:ascii="仿宋" w:hAnsi="仿宋" w:eastAsia="仿宋"/>
          <w:szCs w:val="21"/>
          <w:highlight w:val="none"/>
          <w:u w:val="single"/>
        </w:rPr>
        <w:t>　</w:t>
      </w:r>
      <w:r>
        <w:rPr>
          <w:rFonts w:ascii="仿宋" w:hAnsi="仿宋" w:eastAsia="仿宋"/>
          <w:szCs w:val="21"/>
          <w:highlight w:val="none"/>
          <w:u w:val="single"/>
        </w:rPr>
        <w:t>　</w:t>
      </w:r>
      <w:r>
        <w:rPr>
          <w:rFonts w:hint="eastAsia" w:ascii="仿宋" w:hAnsi="仿宋" w:eastAsia="仿宋"/>
          <w:szCs w:val="21"/>
          <w:highlight w:val="none"/>
        </w:rPr>
        <w:t>年</w:t>
      </w:r>
      <w:r>
        <w:rPr>
          <w:rFonts w:hint="eastAsia" w:ascii="仿宋" w:hAnsi="仿宋" w:eastAsia="仿宋"/>
          <w:szCs w:val="21"/>
          <w:highlight w:val="none"/>
          <w:u w:val="single"/>
        </w:rPr>
        <w:t>　　</w:t>
      </w:r>
      <w:r>
        <w:rPr>
          <w:rFonts w:hint="eastAsia" w:ascii="仿宋" w:hAnsi="仿宋" w:eastAsia="仿宋"/>
          <w:szCs w:val="21"/>
          <w:highlight w:val="none"/>
        </w:rPr>
        <w:t>月</w:t>
      </w:r>
      <w:r>
        <w:rPr>
          <w:rFonts w:hint="eastAsia" w:ascii="仿宋" w:hAnsi="仿宋" w:eastAsia="仿宋"/>
          <w:szCs w:val="21"/>
          <w:highlight w:val="none"/>
          <w:u w:val="single"/>
        </w:rPr>
        <w:t>　　</w:t>
      </w:r>
      <w:r>
        <w:rPr>
          <w:rFonts w:hint="eastAsia" w:ascii="仿宋" w:hAnsi="仿宋" w:eastAsia="仿宋"/>
          <w:szCs w:val="21"/>
          <w:highlight w:val="none"/>
        </w:rPr>
        <w:t>日发布</w:t>
      </w:r>
      <w:r>
        <w:rPr>
          <w:rFonts w:hint="eastAsia" w:ascii="仿宋" w:hAnsi="仿宋" w:eastAsia="仿宋"/>
          <w:szCs w:val="21"/>
          <w:highlight w:val="none"/>
          <w:u w:val="single"/>
          <w:lang w:eastAsia="zh-CN"/>
        </w:rPr>
        <w:t>广州民航职业技术学院实训台架、示教板及定制类设备采购项目</w:t>
      </w:r>
      <w:r>
        <w:rPr>
          <w:rFonts w:hint="eastAsia" w:ascii="仿宋" w:hAnsi="仿宋" w:eastAsia="仿宋"/>
          <w:szCs w:val="21"/>
          <w:highlight w:val="none"/>
        </w:rPr>
        <w:t>（项目编号：</w:t>
      </w:r>
      <w:r>
        <w:rPr>
          <w:rFonts w:hint="eastAsia" w:ascii="仿宋" w:hAnsi="仿宋" w:eastAsia="仿宋"/>
          <w:szCs w:val="21"/>
          <w:highlight w:val="none"/>
          <w:u w:val="single"/>
          <w:lang w:eastAsia="zh-CN"/>
        </w:rPr>
        <w:t>0724-2431Z3588465</w:t>
      </w:r>
      <w:r>
        <w:rPr>
          <w:rFonts w:ascii="仿宋" w:hAnsi="仿宋" w:eastAsia="仿宋"/>
          <w:szCs w:val="21"/>
          <w:highlight w:val="none"/>
        </w:rPr>
        <w:t>）的采购公告，</w:t>
      </w:r>
      <w:r>
        <w:rPr>
          <w:rFonts w:ascii="仿宋" w:hAnsi="仿宋" w:eastAsia="仿宋"/>
          <w:highlight w:val="none"/>
        </w:rPr>
        <w:t>我方</w:t>
      </w:r>
      <w:r>
        <w:rPr>
          <w:rFonts w:ascii="仿宋" w:hAnsi="仿宋" w:eastAsia="仿宋"/>
          <w:szCs w:val="21"/>
          <w:highlight w:val="none"/>
        </w:rPr>
        <w:t>愿意参加投标，并声明：</w:t>
      </w:r>
    </w:p>
    <w:p w14:paraId="638E9239">
      <w:pPr>
        <w:adjustRightInd w:val="0"/>
        <w:snapToGrid w:val="0"/>
        <w:spacing w:line="360" w:lineRule="auto"/>
        <w:ind w:firstLine="424" w:firstLineChars="202"/>
        <w:rPr>
          <w:rFonts w:ascii="仿宋" w:hAnsi="仿宋" w:eastAsia="仿宋"/>
          <w:szCs w:val="21"/>
          <w:highlight w:val="none"/>
        </w:rPr>
      </w:pPr>
      <w:r>
        <w:rPr>
          <w:rFonts w:hint="eastAsia" w:ascii="仿宋" w:hAnsi="仿宋" w:eastAsia="仿宋"/>
          <w:highlight w:val="none"/>
        </w:rPr>
        <w:t>（1）</w:t>
      </w:r>
      <w:r>
        <w:rPr>
          <w:rFonts w:ascii="仿宋" w:hAnsi="仿宋" w:eastAsia="仿宋"/>
          <w:highlight w:val="none"/>
        </w:rPr>
        <w:t>我方</w:t>
      </w:r>
      <w:r>
        <w:rPr>
          <w:rFonts w:hint="eastAsia" w:ascii="仿宋" w:hAnsi="仿宋" w:eastAsia="仿宋"/>
          <w:szCs w:val="21"/>
          <w:highlight w:val="none"/>
        </w:rPr>
        <w:t>具备</w:t>
      </w:r>
      <w:r>
        <w:rPr>
          <w:rFonts w:hint="eastAsia" w:ascii="仿宋" w:hAnsi="仿宋" w:eastAsia="仿宋"/>
          <w:bCs/>
          <w:szCs w:val="21"/>
          <w:highlight w:val="none"/>
        </w:rPr>
        <w:t>《中华人民共和国政府采购法》第二十二条资格条件，</w:t>
      </w:r>
      <w:r>
        <w:rPr>
          <w:rFonts w:hint="eastAsia" w:ascii="仿宋" w:hAnsi="仿宋" w:eastAsia="仿宋"/>
          <w:szCs w:val="21"/>
          <w:highlight w:val="none"/>
        </w:rPr>
        <w:t>并已清楚招标文件的要求及有关文件规定。</w:t>
      </w:r>
    </w:p>
    <w:p w14:paraId="49C348B0">
      <w:pPr>
        <w:adjustRightInd w:val="0"/>
        <w:snapToGrid w:val="0"/>
        <w:spacing w:line="360" w:lineRule="auto"/>
        <w:ind w:firstLine="424" w:firstLineChars="202"/>
        <w:rPr>
          <w:rFonts w:ascii="仿宋" w:hAnsi="仿宋" w:eastAsia="仿宋"/>
          <w:szCs w:val="21"/>
          <w:highlight w:val="none"/>
        </w:rPr>
      </w:pPr>
      <w:r>
        <w:rPr>
          <w:rFonts w:hint="eastAsia" w:ascii="仿宋" w:hAnsi="仿宋" w:eastAsia="仿宋"/>
          <w:highlight w:val="none"/>
        </w:rPr>
        <w:t>（2）</w:t>
      </w:r>
      <w:r>
        <w:rPr>
          <w:rFonts w:ascii="仿宋" w:hAnsi="仿宋" w:eastAsia="仿宋"/>
          <w:highlight w:val="none"/>
        </w:rPr>
        <w:t>我方</w:t>
      </w:r>
      <w:r>
        <w:rPr>
          <w:rFonts w:ascii="仿宋" w:hAnsi="仿宋" w:eastAsia="仿宋"/>
          <w:szCs w:val="21"/>
          <w:highlight w:val="none"/>
        </w:rPr>
        <w:t>具有履行合同所必需的设备和专业技术能力</w:t>
      </w:r>
      <w:r>
        <w:rPr>
          <w:rFonts w:hint="eastAsia" w:ascii="仿宋" w:hAnsi="仿宋" w:eastAsia="仿宋"/>
          <w:szCs w:val="21"/>
          <w:highlight w:val="none"/>
        </w:rPr>
        <w:t>，且</w:t>
      </w:r>
      <w:r>
        <w:rPr>
          <w:rFonts w:ascii="仿宋" w:hAnsi="仿宋" w:eastAsia="仿宋"/>
          <w:highlight w:val="none"/>
        </w:rPr>
        <w:t>我方</w:t>
      </w:r>
      <w:r>
        <w:rPr>
          <w:rFonts w:hint="eastAsia" w:ascii="仿宋" w:hAnsi="仿宋" w:eastAsia="仿宋"/>
          <w:szCs w:val="21"/>
          <w:highlight w:val="none"/>
        </w:rPr>
        <w:t>参加政府采购活动前</w:t>
      </w:r>
      <w:r>
        <w:rPr>
          <w:rFonts w:ascii="仿宋" w:hAnsi="仿宋" w:eastAsia="仿宋"/>
          <w:szCs w:val="21"/>
          <w:highlight w:val="none"/>
        </w:rPr>
        <w:t>3</w:t>
      </w:r>
      <w:r>
        <w:rPr>
          <w:rFonts w:hint="eastAsia" w:ascii="仿宋" w:hAnsi="仿宋" w:eastAsia="仿宋"/>
          <w:szCs w:val="21"/>
          <w:highlight w:val="none"/>
        </w:rPr>
        <w:t>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否则，由此所造成的损失、不良后果及法律责任，一律由</w:t>
      </w:r>
      <w:r>
        <w:rPr>
          <w:rFonts w:ascii="仿宋" w:hAnsi="仿宋" w:eastAsia="仿宋"/>
          <w:highlight w:val="none"/>
        </w:rPr>
        <w:t>我方</w:t>
      </w:r>
      <w:r>
        <w:rPr>
          <w:rFonts w:hint="eastAsia" w:ascii="仿宋" w:hAnsi="仿宋" w:eastAsia="仿宋"/>
          <w:szCs w:val="21"/>
          <w:highlight w:val="none"/>
        </w:rPr>
        <w:t>承担。</w:t>
      </w:r>
    </w:p>
    <w:p w14:paraId="17AA1140">
      <w:pPr>
        <w:adjustRightInd w:val="0"/>
        <w:snapToGrid w:val="0"/>
        <w:spacing w:line="360" w:lineRule="auto"/>
        <w:ind w:firstLine="424" w:firstLineChars="202"/>
        <w:rPr>
          <w:rFonts w:ascii="仿宋" w:hAnsi="仿宋" w:eastAsia="仿宋"/>
          <w:szCs w:val="21"/>
          <w:highlight w:val="none"/>
        </w:rPr>
      </w:pPr>
      <w:r>
        <w:rPr>
          <w:rFonts w:hint="eastAsia" w:ascii="仿宋" w:hAnsi="仿宋" w:eastAsia="仿宋"/>
          <w:highlight w:val="none"/>
        </w:rPr>
        <w:t>（3）</w:t>
      </w:r>
      <w:r>
        <w:rPr>
          <w:rFonts w:hint="eastAsia" w:ascii="仿宋" w:hAnsi="仿宋" w:eastAsia="仿宋"/>
          <w:szCs w:val="21"/>
          <w:highlight w:val="none"/>
        </w:rPr>
        <w:t>关于本企业信用情况，经对“信用中国”网站（www.creditchina.gov.cn）、“中国政府采购网”（ www.ccgp.gov.cn）信用记录信息的查询，截至规定的投标截止时间，我司没有被列入失信被执行人、重大税收违法案件当事人名单（即税收违法黑名单）、政府采购严重违法失信行为记录名单及其他不符合规定条件的供应商名单中。</w:t>
      </w:r>
    </w:p>
    <w:p w14:paraId="683701E4">
      <w:pPr>
        <w:adjustRightInd w:val="0"/>
        <w:snapToGrid w:val="0"/>
        <w:spacing w:line="360" w:lineRule="auto"/>
        <w:ind w:firstLine="424" w:firstLineChars="202"/>
        <w:rPr>
          <w:rFonts w:ascii="仿宋" w:hAnsi="仿宋" w:eastAsia="仿宋"/>
          <w:szCs w:val="21"/>
          <w:highlight w:val="none"/>
        </w:rPr>
      </w:pPr>
      <w:r>
        <w:rPr>
          <w:rFonts w:hint="eastAsia" w:ascii="仿宋" w:hAnsi="仿宋" w:eastAsia="仿宋"/>
          <w:szCs w:val="21"/>
          <w:highlight w:val="none"/>
        </w:rPr>
        <w:t>（4）</w:t>
      </w:r>
      <w:r>
        <w:rPr>
          <w:rFonts w:ascii="仿宋" w:hAnsi="仿宋" w:eastAsia="仿宋"/>
          <w:highlight w:val="none"/>
        </w:rPr>
        <w:t>我方</w:t>
      </w:r>
      <w:r>
        <w:rPr>
          <w:rFonts w:hint="eastAsia" w:ascii="仿宋" w:hAnsi="仿宋" w:eastAsia="仿宋"/>
          <w:szCs w:val="21"/>
          <w:highlight w:val="none"/>
        </w:rPr>
        <w:t>不存在以下情况：单位负责人为同一人或者存在直接控股、管理关系的不同投标人，参加同一包号投标或者未划分包号的同一招标项目投标。</w:t>
      </w:r>
    </w:p>
    <w:p w14:paraId="21FA34E2">
      <w:pPr>
        <w:adjustRightInd w:val="0"/>
        <w:snapToGrid w:val="0"/>
        <w:spacing w:line="360" w:lineRule="auto"/>
        <w:ind w:firstLine="424" w:firstLineChars="202"/>
        <w:rPr>
          <w:rFonts w:ascii="仿宋" w:hAnsi="仿宋" w:eastAsia="仿宋"/>
          <w:szCs w:val="21"/>
          <w:highlight w:val="none"/>
        </w:rPr>
      </w:pPr>
      <w:r>
        <w:rPr>
          <w:rFonts w:hint="eastAsia" w:ascii="仿宋" w:hAnsi="仿宋" w:eastAsia="仿宋"/>
          <w:szCs w:val="21"/>
          <w:highlight w:val="none"/>
        </w:rPr>
        <w:t>（5）</w:t>
      </w:r>
      <w:r>
        <w:rPr>
          <w:rFonts w:ascii="仿宋" w:hAnsi="仿宋" w:eastAsia="仿宋"/>
          <w:highlight w:val="none"/>
        </w:rPr>
        <w:t>我方</w:t>
      </w:r>
      <w:r>
        <w:rPr>
          <w:rFonts w:hint="eastAsia" w:ascii="仿宋" w:hAnsi="仿宋" w:eastAsia="仿宋"/>
          <w:szCs w:val="21"/>
          <w:highlight w:val="none"/>
        </w:rPr>
        <w:t>不存在以下情况：为采购项目提供整体设计、规范编制或者项目管理、监理、检测等服务的供应商，再参加本采购项目的其他采购活动。</w:t>
      </w:r>
    </w:p>
    <w:p w14:paraId="4FEBD1BC">
      <w:pPr>
        <w:adjustRightInd w:val="0"/>
        <w:snapToGrid w:val="0"/>
        <w:spacing w:line="360" w:lineRule="auto"/>
        <w:ind w:firstLine="424" w:firstLineChars="202"/>
        <w:rPr>
          <w:rFonts w:ascii="仿宋" w:hAnsi="仿宋" w:eastAsia="仿宋"/>
          <w:szCs w:val="21"/>
          <w:highlight w:val="none"/>
        </w:rPr>
      </w:pPr>
      <w:r>
        <w:rPr>
          <w:rFonts w:hint="eastAsia" w:ascii="仿宋" w:hAnsi="仿宋" w:eastAsia="仿宋"/>
          <w:szCs w:val="21"/>
          <w:highlight w:val="none"/>
        </w:rPr>
        <w:t>本次招标采购活动中，本单位保证全部投标文件和问题的回答是真实和有效的，并对所提供资料的真实性负责。</w:t>
      </w:r>
    </w:p>
    <w:p w14:paraId="58202CF5">
      <w:pPr>
        <w:adjustRightInd w:val="0"/>
        <w:snapToGrid w:val="0"/>
        <w:spacing w:line="360" w:lineRule="auto"/>
        <w:ind w:firstLine="424" w:firstLineChars="202"/>
        <w:rPr>
          <w:rFonts w:ascii="仿宋" w:hAnsi="仿宋" w:eastAsia="仿宋"/>
          <w:szCs w:val="21"/>
          <w:highlight w:val="none"/>
        </w:rPr>
      </w:pPr>
      <w:r>
        <w:rPr>
          <w:rFonts w:hint="eastAsia" w:ascii="仿宋" w:hAnsi="仿宋" w:eastAsia="仿宋"/>
          <w:szCs w:val="21"/>
          <w:highlight w:val="none"/>
        </w:rPr>
        <w:t>如有违法、违规、弄虚作假行为，所造成的损失、不良后果及法律责任，一律由</w:t>
      </w:r>
      <w:r>
        <w:rPr>
          <w:rFonts w:ascii="仿宋" w:hAnsi="仿宋" w:eastAsia="仿宋"/>
          <w:highlight w:val="none"/>
        </w:rPr>
        <w:t>我方</w:t>
      </w:r>
      <w:r>
        <w:rPr>
          <w:rFonts w:hint="eastAsia" w:ascii="仿宋" w:hAnsi="仿宋" w:eastAsia="仿宋"/>
          <w:szCs w:val="21"/>
          <w:highlight w:val="none"/>
        </w:rPr>
        <w:t>承担。</w:t>
      </w:r>
    </w:p>
    <w:p w14:paraId="50A28C46">
      <w:pPr>
        <w:spacing w:line="360" w:lineRule="auto"/>
        <w:ind w:firstLine="420"/>
        <w:rPr>
          <w:rFonts w:ascii="仿宋" w:hAnsi="仿宋" w:eastAsia="仿宋"/>
          <w:b/>
          <w:szCs w:val="21"/>
          <w:highlight w:val="none"/>
        </w:rPr>
      </w:pPr>
      <w:r>
        <w:rPr>
          <w:rFonts w:hint="eastAsia" w:ascii="仿宋" w:hAnsi="仿宋" w:eastAsia="仿宋"/>
          <w:b/>
          <w:szCs w:val="21"/>
          <w:highlight w:val="none"/>
        </w:rPr>
        <w:t>特此声明！</w:t>
      </w:r>
    </w:p>
    <w:p w14:paraId="21FB9070">
      <w:pPr>
        <w:spacing w:line="360" w:lineRule="auto"/>
        <w:rPr>
          <w:rFonts w:ascii="仿宋" w:hAnsi="仿宋" w:eastAsia="仿宋"/>
          <w:b/>
          <w:szCs w:val="21"/>
          <w:highlight w:val="none"/>
        </w:rPr>
      </w:pPr>
      <w:r>
        <w:rPr>
          <w:rFonts w:hint="eastAsia" w:ascii="仿宋" w:hAnsi="仿宋" w:eastAsia="仿宋"/>
          <w:b/>
          <w:szCs w:val="21"/>
          <w:highlight w:val="none"/>
        </w:rPr>
        <w:t>附件：</w:t>
      </w:r>
    </w:p>
    <w:p w14:paraId="7D53BB0E">
      <w:pPr>
        <w:numPr>
          <w:ilvl w:val="0"/>
          <w:numId w:val="15"/>
        </w:numPr>
        <w:tabs>
          <w:tab w:val="left" w:pos="426"/>
        </w:tabs>
        <w:adjustRightInd w:val="0"/>
        <w:snapToGrid w:val="0"/>
        <w:spacing w:line="360" w:lineRule="auto"/>
        <w:rPr>
          <w:rFonts w:ascii="仿宋" w:hAnsi="仿宋" w:eastAsia="仿宋"/>
          <w:bCs/>
          <w:szCs w:val="21"/>
          <w:highlight w:val="none"/>
        </w:rPr>
      </w:pPr>
      <w:r>
        <w:rPr>
          <w:rFonts w:hint="eastAsia" w:ascii="仿宋" w:hAnsi="仿宋" w:eastAsia="仿宋" w:cs="仿宋"/>
          <w:color w:val="auto"/>
          <w:szCs w:val="21"/>
          <w:highlight w:val="none"/>
        </w:rPr>
        <w:t>2021年至2023年度</w:t>
      </w:r>
      <w:r>
        <w:rPr>
          <w:rFonts w:hint="eastAsia" w:ascii="仿宋" w:hAnsi="仿宋" w:eastAsia="仿宋"/>
          <w:szCs w:val="21"/>
          <w:highlight w:val="none"/>
        </w:rPr>
        <w:t>内任意一年的财务报表（新成立的投标人提供成立至今的月或季度财务报表复印件）或银行出具的资信证明；</w:t>
      </w:r>
    </w:p>
    <w:p w14:paraId="7EFC34F8">
      <w:pPr>
        <w:numPr>
          <w:ilvl w:val="0"/>
          <w:numId w:val="15"/>
        </w:numPr>
        <w:tabs>
          <w:tab w:val="left" w:pos="426"/>
        </w:tabs>
        <w:adjustRightInd w:val="0"/>
        <w:snapToGrid w:val="0"/>
        <w:spacing w:line="360" w:lineRule="auto"/>
        <w:rPr>
          <w:rFonts w:ascii="仿宋" w:hAnsi="仿宋" w:eastAsia="仿宋"/>
          <w:bCs/>
          <w:szCs w:val="21"/>
          <w:highlight w:val="none"/>
        </w:rPr>
      </w:pPr>
      <w:r>
        <w:rPr>
          <w:rFonts w:hint="eastAsia" w:ascii="仿宋" w:hAnsi="仿宋" w:eastAsia="仿宋"/>
          <w:snapToGrid w:val="0"/>
          <w:kern w:val="0"/>
          <w:szCs w:val="21"/>
          <w:highlight w:val="none"/>
          <w:lang w:val="zh-CN"/>
        </w:rPr>
        <w:t>投标截止时间前一年内任意一个月的依法缴纳税收证明材料（如依法免税，则须提供相应文件证明其依法免税）</w:t>
      </w:r>
      <w:r>
        <w:rPr>
          <w:rFonts w:hint="eastAsia" w:ascii="仿宋" w:hAnsi="仿宋" w:eastAsia="仿宋"/>
          <w:szCs w:val="21"/>
          <w:highlight w:val="none"/>
        </w:rPr>
        <w:t>；</w:t>
      </w:r>
    </w:p>
    <w:p w14:paraId="44E76BC9">
      <w:pPr>
        <w:numPr>
          <w:ilvl w:val="0"/>
          <w:numId w:val="15"/>
        </w:numPr>
        <w:tabs>
          <w:tab w:val="left" w:pos="426"/>
        </w:tabs>
        <w:adjustRightInd w:val="0"/>
        <w:snapToGrid w:val="0"/>
        <w:spacing w:line="360" w:lineRule="auto"/>
        <w:rPr>
          <w:rFonts w:ascii="仿宋" w:hAnsi="仿宋" w:eastAsia="仿宋"/>
          <w:szCs w:val="21"/>
          <w:highlight w:val="none"/>
        </w:rPr>
      </w:pPr>
      <w:r>
        <w:rPr>
          <w:rFonts w:hint="eastAsia" w:ascii="仿宋" w:hAnsi="仿宋" w:eastAsia="仿宋"/>
          <w:szCs w:val="21"/>
          <w:highlight w:val="none"/>
        </w:rPr>
        <w:t>投标截止时间前一年内任意一个月的依法缴纳社会保险凭据（如依法不需要缴纳社保，则须提供相应文件证明其依法不需要缴纳）；</w:t>
      </w:r>
    </w:p>
    <w:p w14:paraId="40DEED39">
      <w:pPr>
        <w:numPr>
          <w:ilvl w:val="0"/>
          <w:numId w:val="15"/>
        </w:numPr>
        <w:tabs>
          <w:tab w:val="left" w:pos="426"/>
        </w:tabs>
        <w:adjustRightInd w:val="0"/>
        <w:snapToGrid w:val="0"/>
        <w:spacing w:line="360" w:lineRule="auto"/>
        <w:rPr>
          <w:rFonts w:ascii="仿宋" w:hAnsi="仿宋" w:eastAsia="仿宋"/>
          <w:szCs w:val="21"/>
          <w:highlight w:val="none"/>
        </w:rPr>
      </w:pPr>
      <w:r>
        <w:rPr>
          <w:rFonts w:hint="eastAsia" w:ascii="仿宋" w:hAnsi="仿宋" w:eastAsia="仿宋"/>
          <w:spacing w:val="4"/>
          <w:highlight w:val="none"/>
        </w:rPr>
        <w:t>企业股东构成情况表。</w:t>
      </w:r>
    </w:p>
    <w:p w14:paraId="0DAF4FE7">
      <w:pPr>
        <w:jc w:val="left"/>
        <w:rPr>
          <w:rFonts w:ascii="仿宋" w:hAnsi="仿宋" w:eastAsia="仿宋"/>
          <w:szCs w:val="21"/>
          <w:highlight w:val="none"/>
          <w:u w:val="single"/>
        </w:rPr>
      </w:pPr>
      <w:r>
        <w:rPr>
          <w:rFonts w:hint="eastAsia" w:ascii="仿宋" w:hAnsi="仿宋" w:eastAsia="仿宋"/>
          <w:spacing w:val="4"/>
          <w:szCs w:val="21"/>
          <w:highlight w:val="none"/>
        </w:rPr>
        <w:t>投标人名称（</w:t>
      </w:r>
      <w:r>
        <w:rPr>
          <w:rFonts w:hint="eastAsia" w:ascii="仿宋" w:hAnsi="仿宋" w:eastAsia="仿宋"/>
          <w:szCs w:val="21"/>
          <w:highlight w:val="none"/>
        </w:rPr>
        <w:t>单位盖</w:t>
      </w:r>
      <w:r>
        <w:rPr>
          <w:rFonts w:hint="eastAsia" w:ascii="仿宋" w:hAnsi="仿宋" w:eastAsia="仿宋"/>
          <w:spacing w:val="4"/>
          <w:szCs w:val="21"/>
          <w:highlight w:val="none"/>
        </w:rPr>
        <w:t>公章）：</w:t>
      </w:r>
      <w:r>
        <w:rPr>
          <w:rFonts w:ascii="仿宋" w:hAnsi="仿宋" w:eastAsia="仿宋"/>
          <w:spacing w:val="4"/>
          <w:szCs w:val="21"/>
          <w:highlight w:val="none"/>
          <w:u w:val="single"/>
        </w:rPr>
        <w:t xml:space="preserve">                             </w:t>
      </w:r>
    </w:p>
    <w:p w14:paraId="10080B2E">
      <w:pPr>
        <w:jc w:val="left"/>
        <w:rPr>
          <w:rFonts w:ascii="仿宋" w:hAnsi="仿宋" w:eastAsia="仿宋"/>
          <w:spacing w:val="4"/>
          <w:szCs w:val="21"/>
          <w:highlight w:val="none"/>
          <w:u w:val="single"/>
        </w:rPr>
      </w:pPr>
      <w:r>
        <w:rPr>
          <w:rFonts w:hint="eastAsia" w:ascii="仿宋" w:hAnsi="仿宋" w:eastAsia="仿宋"/>
          <w:szCs w:val="21"/>
          <w:highlight w:val="none"/>
        </w:rPr>
        <w:t>法定代表人或投标人授权代表（签署本人姓名或印盖本人姓名章）：</w:t>
      </w:r>
      <w:r>
        <w:rPr>
          <w:rFonts w:ascii="仿宋" w:hAnsi="仿宋" w:eastAsia="仿宋"/>
          <w:spacing w:val="4"/>
          <w:szCs w:val="21"/>
          <w:highlight w:val="none"/>
          <w:u w:val="single"/>
        </w:rPr>
        <w:t xml:space="preserve">             </w:t>
      </w:r>
    </w:p>
    <w:p w14:paraId="25F6749B">
      <w:pPr>
        <w:jc w:val="left"/>
        <w:rPr>
          <w:rFonts w:ascii="仿宋" w:hAnsi="仿宋" w:eastAsia="仿宋"/>
          <w:szCs w:val="21"/>
          <w:highlight w:val="none"/>
          <w:u w:val="single"/>
        </w:rPr>
      </w:pPr>
      <w:r>
        <w:rPr>
          <w:rFonts w:hint="eastAsia" w:ascii="仿宋" w:hAnsi="仿宋" w:eastAsia="仿宋"/>
          <w:spacing w:val="4"/>
          <w:szCs w:val="21"/>
          <w:highlight w:val="none"/>
        </w:rPr>
        <w:t>日期</w:t>
      </w:r>
      <w:r>
        <w:rPr>
          <w:rFonts w:hint="eastAsia" w:ascii="仿宋" w:hAnsi="仿宋" w:eastAsia="仿宋"/>
          <w:szCs w:val="21"/>
          <w:highlight w:val="none"/>
        </w:rPr>
        <w:t>：</w:t>
      </w:r>
      <w:r>
        <w:rPr>
          <w:rFonts w:ascii="仿宋" w:hAnsi="仿宋" w:eastAsia="仿宋"/>
          <w:szCs w:val="21"/>
          <w:highlight w:val="none"/>
          <w:u w:val="single"/>
        </w:rPr>
        <w:t xml:space="preserve">  </w:t>
      </w:r>
      <w:r>
        <w:rPr>
          <w:rFonts w:hint="eastAsia" w:ascii="仿宋" w:hAnsi="仿宋" w:eastAsia="仿宋"/>
          <w:szCs w:val="21"/>
          <w:highlight w:val="none"/>
          <w:u w:val="single"/>
        </w:rPr>
        <w:t xml:space="preserve">        </w:t>
      </w:r>
    </w:p>
    <w:p w14:paraId="17EE4811">
      <w:pPr>
        <w:jc w:val="center"/>
        <w:rPr>
          <w:rFonts w:ascii="仿宋" w:hAnsi="仿宋" w:eastAsia="仿宋"/>
          <w:b/>
          <w:sz w:val="28"/>
          <w:szCs w:val="28"/>
          <w:highlight w:val="none"/>
        </w:rPr>
      </w:pPr>
      <w:r>
        <w:rPr>
          <w:rFonts w:ascii="仿宋" w:hAnsi="仿宋" w:eastAsia="仿宋"/>
          <w:b/>
          <w:szCs w:val="21"/>
          <w:highlight w:val="none"/>
          <w:u w:val="single"/>
        </w:rPr>
        <w:br w:type="page"/>
      </w:r>
      <w:r>
        <w:rPr>
          <w:rFonts w:hint="eastAsia" w:ascii="仿宋" w:hAnsi="仿宋" w:eastAsia="仿宋"/>
          <w:b/>
          <w:sz w:val="28"/>
          <w:szCs w:val="28"/>
          <w:highlight w:val="none"/>
        </w:rPr>
        <w:t>企业股东构成情况表</w:t>
      </w:r>
    </w:p>
    <w:p w14:paraId="0329C31E">
      <w:pPr>
        <w:jc w:val="left"/>
        <w:rPr>
          <w:rFonts w:ascii="仿宋" w:hAnsi="仿宋" w:eastAsia="仿宋"/>
          <w:b/>
          <w:sz w:val="24"/>
          <w:highlight w:val="none"/>
        </w:rPr>
      </w:pPr>
    </w:p>
    <w:tbl>
      <w:tblPr>
        <w:tblStyle w:val="4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312"/>
        <w:gridCol w:w="1389"/>
        <w:gridCol w:w="1496"/>
        <w:gridCol w:w="630"/>
        <w:gridCol w:w="448"/>
        <w:gridCol w:w="545"/>
        <w:gridCol w:w="1134"/>
        <w:gridCol w:w="1134"/>
      </w:tblGrid>
      <w:tr w14:paraId="79D71F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951" w:type="dxa"/>
            <w:gridSpan w:val="2"/>
            <w:tcBorders>
              <w:top w:val="single" w:color="auto" w:sz="4" w:space="0"/>
              <w:left w:val="single" w:color="auto" w:sz="4" w:space="0"/>
              <w:bottom w:val="single" w:color="auto" w:sz="4" w:space="0"/>
              <w:right w:val="single" w:color="auto" w:sz="4" w:space="0"/>
            </w:tcBorders>
            <w:vAlign w:val="center"/>
          </w:tcPr>
          <w:p w14:paraId="38823646">
            <w:pPr>
              <w:topLinePunct/>
              <w:spacing w:line="440" w:lineRule="exact"/>
              <w:jc w:val="center"/>
              <w:rPr>
                <w:rFonts w:ascii="仿宋" w:hAnsi="仿宋" w:eastAsia="仿宋"/>
                <w:szCs w:val="21"/>
                <w:highlight w:val="none"/>
              </w:rPr>
            </w:pPr>
            <w:r>
              <w:rPr>
                <w:rFonts w:ascii="仿宋" w:hAnsi="仿宋" w:eastAsia="仿宋"/>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14:paraId="128A2ACF">
            <w:pPr>
              <w:topLinePunct/>
              <w:spacing w:line="440" w:lineRule="exact"/>
              <w:jc w:val="center"/>
              <w:rPr>
                <w:rFonts w:ascii="仿宋" w:hAnsi="仿宋" w:eastAsia="仿宋"/>
                <w:szCs w:val="21"/>
                <w:highlight w:val="none"/>
              </w:rPr>
            </w:pPr>
          </w:p>
        </w:tc>
      </w:tr>
      <w:tr w14:paraId="0E18DC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951" w:type="dxa"/>
            <w:gridSpan w:val="2"/>
            <w:tcBorders>
              <w:top w:val="single" w:color="auto" w:sz="4" w:space="0"/>
              <w:left w:val="single" w:color="auto" w:sz="4" w:space="0"/>
              <w:bottom w:val="single" w:color="auto" w:sz="4" w:space="0"/>
              <w:right w:val="single" w:color="auto" w:sz="4" w:space="0"/>
            </w:tcBorders>
            <w:vAlign w:val="center"/>
          </w:tcPr>
          <w:p w14:paraId="3982F18C">
            <w:pPr>
              <w:topLinePunct/>
              <w:spacing w:line="440" w:lineRule="exact"/>
              <w:jc w:val="center"/>
              <w:rPr>
                <w:rFonts w:ascii="仿宋" w:hAnsi="仿宋" w:eastAsia="仿宋"/>
                <w:szCs w:val="21"/>
                <w:highlight w:val="none"/>
              </w:rPr>
            </w:pPr>
            <w:r>
              <w:rPr>
                <w:rFonts w:ascii="仿宋" w:hAnsi="仿宋" w:eastAsia="仿宋"/>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53E4B58E">
            <w:pPr>
              <w:topLinePunct/>
              <w:spacing w:line="440" w:lineRule="exact"/>
              <w:jc w:val="center"/>
              <w:rPr>
                <w:rFonts w:ascii="仿宋" w:hAnsi="仿宋" w:eastAsia="仿宋"/>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217AFA63">
            <w:pPr>
              <w:topLinePunct/>
              <w:spacing w:line="440" w:lineRule="exact"/>
              <w:jc w:val="center"/>
              <w:rPr>
                <w:rFonts w:ascii="仿宋" w:hAnsi="仿宋" w:eastAsia="仿宋"/>
                <w:szCs w:val="21"/>
                <w:highlight w:val="none"/>
              </w:rPr>
            </w:pPr>
            <w:r>
              <w:rPr>
                <w:rFonts w:hint="eastAsia" w:ascii="仿宋" w:hAnsi="仿宋" w:eastAsia="仿宋"/>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734B3876">
            <w:pPr>
              <w:topLinePunct/>
              <w:spacing w:line="440" w:lineRule="exact"/>
              <w:jc w:val="center"/>
              <w:rPr>
                <w:rFonts w:ascii="仿宋" w:hAnsi="仿宋" w:eastAsia="仿宋"/>
                <w:szCs w:val="21"/>
                <w:highlight w:val="none"/>
              </w:rPr>
            </w:pPr>
          </w:p>
        </w:tc>
      </w:tr>
      <w:tr w14:paraId="45BAFC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951" w:type="dxa"/>
            <w:gridSpan w:val="2"/>
            <w:tcBorders>
              <w:top w:val="single" w:color="auto" w:sz="4" w:space="0"/>
              <w:left w:val="single" w:color="auto" w:sz="4" w:space="0"/>
              <w:bottom w:val="single" w:color="auto" w:sz="4" w:space="0"/>
              <w:right w:val="single" w:color="auto" w:sz="4" w:space="0"/>
            </w:tcBorders>
            <w:vAlign w:val="center"/>
          </w:tcPr>
          <w:p w14:paraId="671B19C6">
            <w:pPr>
              <w:topLinePunct/>
              <w:spacing w:line="440" w:lineRule="exact"/>
              <w:jc w:val="center"/>
              <w:rPr>
                <w:rFonts w:ascii="仿宋" w:hAnsi="仿宋" w:eastAsia="仿宋"/>
                <w:szCs w:val="21"/>
                <w:highlight w:val="none"/>
              </w:rPr>
            </w:pPr>
            <w:r>
              <w:rPr>
                <w:rFonts w:ascii="仿宋" w:hAnsi="仿宋" w:eastAsia="仿宋"/>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3781C2E2">
            <w:pPr>
              <w:topLinePunct/>
              <w:spacing w:line="440" w:lineRule="exact"/>
              <w:jc w:val="center"/>
              <w:rPr>
                <w:rFonts w:ascii="仿宋" w:hAnsi="仿宋" w:eastAsia="仿宋"/>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23AA3B3E">
            <w:pPr>
              <w:topLinePunct/>
              <w:spacing w:line="440" w:lineRule="exact"/>
              <w:jc w:val="center"/>
              <w:rPr>
                <w:rFonts w:ascii="仿宋" w:hAnsi="仿宋" w:eastAsia="仿宋"/>
                <w:szCs w:val="21"/>
                <w:highlight w:val="none"/>
              </w:rPr>
            </w:pPr>
            <w:r>
              <w:rPr>
                <w:rFonts w:ascii="仿宋" w:hAnsi="仿宋" w:eastAsia="仿宋"/>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7A56B0D5">
            <w:pPr>
              <w:topLinePunct/>
              <w:spacing w:line="440" w:lineRule="exact"/>
              <w:jc w:val="center"/>
              <w:rPr>
                <w:rFonts w:ascii="仿宋" w:hAnsi="仿宋" w:eastAsia="仿宋"/>
                <w:szCs w:val="21"/>
                <w:highlight w:val="none"/>
              </w:rPr>
            </w:pPr>
          </w:p>
        </w:tc>
      </w:tr>
      <w:tr w14:paraId="01E169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9039" w:type="dxa"/>
            <w:gridSpan w:val="10"/>
            <w:tcBorders>
              <w:top w:val="single" w:color="auto" w:sz="4" w:space="0"/>
              <w:left w:val="single" w:color="auto" w:sz="4" w:space="0"/>
              <w:bottom w:val="single" w:color="auto" w:sz="4" w:space="0"/>
              <w:right w:val="single" w:color="auto" w:sz="4" w:space="0"/>
            </w:tcBorders>
            <w:vAlign w:val="center"/>
          </w:tcPr>
          <w:p w14:paraId="0C64246E">
            <w:pPr>
              <w:topLinePunct/>
              <w:spacing w:line="440" w:lineRule="exact"/>
              <w:jc w:val="center"/>
              <w:rPr>
                <w:rFonts w:ascii="仿宋" w:hAnsi="仿宋" w:eastAsia="仿宋"/>
                <w:b/>
                <w:szCs w:val="21"/>
                <w:highlight w:val="none"/>
              </w:rPr>
            </w:pPr>
            <w:r>
              <w:rPr>
                <w:rFonts w:hint="eastAsia" w:ascii="仿宋" w:hAnsi="仿宋" w:eastAsia="仿宋"/>
                <w:b/>
                <w:szCs w:val="21"/>
                <w:highlight w:val="none"/>
              </w:rPr>
              <w:t>股东及出资信息</w:t>
            </w:r>
          </w:p>
        </w:tc>
      </w:tr>
      <w:tr w14:paraId="021DE1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vAlign w:val="center"/>
          </w:tcPr>
          <w:p w14:paraId="6A7DB29C">
            <w:pPr>
              <w:topLinePunct/>
              <w:spacing w:line="440" w:lineRule="exact"/>
              <w:jc w:val="center"/>
              <w:rPr>
                <w:rFonts w:ascii="仿宋" w:hAnsi="仿宋" w:eastAsia="仿宋"/>
                <w:b/>
                <w:szCs w:val="21"/>
                <w:highlight w:val="none"/>
              </w:rPr>
            </w:pPr>
            <w:r>
              <w:rPr>
                <w:rFonts w:hint="eastAsia" w:ascii="仿宋" w:hAnsi="仿宋" w:eastAsia="仿宋"/>
                <w:b/>
                <w:szCs w:val="21"/>
                <w:highlight w:val="none"/>
              </w:rPr>
              <w:t>序号</w:t>
            </w:r>
          </w:p>
        </w:tc>
        <w:tc>
          <w:tcPr>
            <w:tcW w:w="1588" w:type="dxa"/>
            <w:gridSpan w:val="2"/>
            <w:tcBorders>
              <w:top w:val="single" w:color="auto" w:sz="4" w:space="0"/>
              <w:left w:val="single" w:color="auto" w:sz="4" w:space="0"/>
              <w:bottom w:val="single" w:color="auto" w:sz="4" w:space="0"/>
              <w:right w:val="single" w:color="auto" w:sz="4" w:space="0"/>
            </w:tcBorders>
            <w:vAlign w:val="center"/>
          </w:tcPr>
          <w:p w14:paraId="2C236D12">
            <w:pPr>
              <w:topLinePunct/>
              <w:spacing w:line="440" w:lineRule="exact"/>
              <w:jc w:val="center"/>
              <w:rPr>
                <w:rFonts w:ascii="仿宋" w:hAnsi="仿宋" w:eastAsia="仿宋"/>
                <w:b/>
                <w:szCs w:val="21"/>
                <w:highlight w:val="none"/>
              </w:rPr>
            </w:pPr>
            <w:r>
              <w:rPr>
                <w:rFonts w:hint="eastAsia" w:ascii="仿宋" w:hAnsi="仿宋" w:eastAsia="仿宋"/>
                <w:b/>
                <w:szCs w:val="21"/>
                <w:highlight w:val="none"/>
              </w:rPr>
              <w:t>股东名称（姓名/股东全称）</w:t>
            </w:r>
          </w:p>
        </w:tc>
        <w:tc>
          <w:tcPr>
            <w:tcW w:w="1389" w:type="dxa"/>
            <w:tcBorders>
              <w:top w:val="single" w:color="auto" w:sz="4" w:space="0"/>
              <w:left w:val="single" w:color="auto" w:sz="4" w:space="0"/>
              <w:bottom w:val="single" w:color="auto" w:sz="4" w:space="0"/>
              <w:right w:val="single" w:color="auto" w:sz="4" w:space="0"/>
            </w:tcBorders>
            <w:vAlign w:val="center"/>
          </w:tcPr>
          <w:p w14:paraId="1E281D06">
            <w:pPr>
              <w:topLinePunct/>
              <w:spacing w:line="440" w:lineRule="exact"/>
              <w:jc w:val="center"/>
              <w:rPr>
                <w:rFonts w:ascii="仿宋" w:hAnsi="仿宋" w:eastAsia="仿宋"/>
                <w:b/>
                <w:szCs w:val="21"/>
                <w:highlight w:val="none"/>
              </w:rPr>
            </w:pPr>
            <w:r>
              <w:rPr>
                <w:rFonts w:hint="eastAsia" w:ascii="仿宋" w:hAnsi="仿宋" w:eastAsia="仿宋"/>
                <w:b/>
                <w:szCs w:val="21"/>
                <w:highlight w:val="none"/>
              </w:rPr>
              <w:t>股东类型</w:t>
            </w:r>
          </w:p>
          <w:p w14:paraId="61CE6294">
            <w:pPr>
              <w:topLinePunct/>
              <w:spacing w:line="440" w:lineRule="exact"/>
              <w:jc w:val="center"/>
              <w:rPr>
                <w:rFonts w:ascii="仿宋" w:hAnsi="仿宋" w:eastAsia="仿宋"/>
                <w:b/>
                <w:szCs w:val="21"/>
                <w:highlight w:val="none"/>
              </w:rPr>
            </w:pPr>
            <w:r>
              <w:rPr>
                <w:rFonts w:hint="eastAsia" w:ascii="仿宋" w:hAnsi="仿宋" w:eastAsia="仿宋"/>
                <w:b/>
                <w:szCs w:val="21"/>
                <w:highlight w:val="none"/>
              </w:rPr>
              <w:t>（自然人股东/法人股东）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30BF9885">
            <w:pPr>
              <w:topLinePunct/>
              <w:spacing w:line="440" w:lineRule="exact"/>
              <w:jc w:val="center"/>
              <w:rPr>
                <w:rFonts w:ascii="仿宋" w:hAnsi="仿宋" w:eastAsia="仿宋"/>
                <w:b/>
                <w:szCs w:val="21"/>
                <w:highlight w:val="none"/>
              </w:rPr>
            </w:pPr>
            <w:r>
              <w:rPr>
                <w:rFonts w:hint="eastAsia" w:ascii="仿宋" w:hAnsi="仿宋" w:eastAsia="仿宋"/>
                <w:b/>
                <w:szCs w:val="21"/>
                <w:highlight w:val="none"/>
              </w:rPr>
              <w:t>身份证号</w:t>
            </w:r>
          </w:p>
          <w:p w14:paraId="0142C1BF">
            <w:pPr>
              <w:topLinePunct/>
              <w:spacing w:line="440" w:lineRule="exact"/>
              <w:jc w:val="center"/>
              <w:rPr>
                <w:rFonts w:ascii="仿宋" w:hAnsi="仿宋" w:eastAsia="仿宋"/>
                <w:b/>
                <w:szCs w:val="21"/>
                <w:highlight w:val="none"/>
              </w:rPr>
            </w:pPr>
            <w:r>
              <w:rPr>
                <w:rFonts w:hint="eastAsia" w:ascii="仿宋" w:hAnsi="仿宋" w:eastAsia="仿宋"/>
                <w:b/>
                <w:szCs w:val="21"/>
                <w:highlight w:val="none"/>
              </w:rPr>
              <w:t>/</w:t>
            </w:r>
            <w:r>
              <w:rPr>
                <w:rFonts w:ascii="仿宋" w:hAnsi="仿宋" w:eastAsia="仿宋"/>
                <w:b/>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7D358F61">
            <w:pPr>
              <w:topLinePunct/>
              <w:spacing w:line="440" w:lineRule="exact"/>
              <w:jc w:val="center"/>
              <w:rPr>
                <w:rFonts w:ascii="仿宋" w:hAnsi="仿宋" w:eastAsia="仿宋"/>
                <w:b/>
                <w:szCs w:val="21"/>
                <w:highlight w:val="none"/>
              </w:rPr>
            </w:pPr>
            <w:r>
              <w:rPr>
                <w:rFonts w:hint="eastAsia" w:ascii="仿宋" w:hAnsi="仿宋" w:eastAsia="仿宋"/>
                <w:b/>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14:paraId="1E706A04">
            <w:pPr>
              <w:topLinePunct/>
              <w:spacing w:line="440" w:lineRule="exact"/>
              <w:jc w:val="center"/>
              <w:rPr>
                <w:rFonts w:ascii="仿宋" w:hAnsi="仿宋" w:eastAsia="仿宋"/>
                <w:b/>
                <w:szCs w:val="21"/>
                <w:highlight w:val="none"/>
              </w:rPr>
            </w:pPr>
            <w:r>
              <w:rPr>
                <w:rFonts w:hint="eastAsia" w:ascii="仿宋" w:hAnsi="仿宋" w:eastAsia="仿宋"/>
                <w:b/>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14:paraId="1A5A0D9D">
            <w:pPr>
              <w:topLinePunct/>
              <w:spacing w:line="440" w:lineRule="exact"/>
              <w:jc w:val="center"/>
              <w:rPr>
                <w:rFonts w:ascii="仿宋" w:hAnsi="仿宋" w:eastAsia="仿宋"/>
                <w:b/>
                <w:szCs w:val="21"/>
                <w:highlight w:val="none"/>
              </w:rPr>
            </w:pPr>
            <w:r>
              <w:rPr>
                <w:rFonts w:hint="eastAsia" w:ascii="仿宋" w:hAnsi="仿宋" w:eastAsia="仿宋"/>
                <w:b/>
                <w:szCs w:val="21"/>
                <w:highlight w:val="none"/>
              </w:rPr>
              <w:t>占全部股份比例</w:t>
            </w:r>
          </w:p>
        </w:tc>
      </w:tr>
      <w:tr w14:paraId="037DDE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vAlign w:val="center"/>
          </w:tcPr>
          <w:p w14:paraId="727B5882">
            <w:pPr>
              <w:topLinePunct/>
              <w:spacing w:line="440" w:lineRule="exact"/>
              <w:jc w:val="center"/>
              <w:rPr>
                <w:rFonts w:ascii="仿宋" w:hAnsi="仿宋" w:eastAsia="仿宋"/>
                <w:szCs w:val="21"/>
                <w:highlight w:val="none"/>
              </w:rPr>
            </w:pPr>
          </w:p>
        </w:tc>
        <w:tc>
          <w:tcPr>
            <w:tcW w:w="1588" w:type="dxa"/>
            <w:gridSpan w:val="2"/>
            <w:tcBorders>
              <w:top w:val="single" w:color="auto" w:sz="4" w:space="0"/>
              <w:left w:val="single" w:color="auto" w:sz="4" w:space="0"/>
              <w:bottom w:val="single" w:color="auto" w:sz="4" w:space="0"/>
              <w:right w:val="single" w:color="auto" w:sz="4" w:space="0"/>
            </w:tcBorders>
            <w:vAlign w:val="center"/>
          </w:tcPr>
          <w:p w14:paraId="4009FD1F">
            <w:pPr>
              <w:topLinePunct/>
              <w:spacing w:line="440" w:lineRule="exact"/>
              <w:jc w:val="center"/>
              <w:rPr>
                <w:rFonts w:ascii="仿宋" w:hAnsi="仿宋" w:eastAsia="仿宋"/>
                <w:szCs w:val="21"/>
                <w:highlight w:val="none"/>
              </w:rPr>
            </w:pPr>
          </w:p>
        </w:tc>
        <w:tc>
          <w:tcPr>
            <w:tcW w:w="1389" w:type="dxa"/>
            <w:tcBorders>
              <w:top w:val="single" w:color="auto" w:sz="4" w:space="0"/>
              <w:left w:val="single" w:color="auto" w:sz="4" w:space="0"/>
              <w:bottom w:val="single" w:color="auto" w:sz="4" w:space="0"/>
              <w:right w:val="single" w:color="auto" w:sz="4" w:space="0"/>
            </w:tcBorders>
            <w:vAlign w:val="center"/>
          </w:tcPr>
          <w:p w14:paraId="4861FD5E">
            <w:pPr>
              <w:topLinePunct/>
              <w:spacing w:line="440" w:lineRule="exact"/>
              <w:jc w:val="center"/>
              <w:rPr>
                <w:rFonts w:ascii="仿宋" w:hAnsi="仿宋" w:eastAsia="仿宋"/>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761C86E6">
            <w:pPr>
              <w:topLinePunct/>
              <w:spacing w:line="440" w:lineRule="exact"/>
              <w:jc w:val="center"/>
              <w:rPr>
                <w:rFonts w:ascii="仿宋" w:hAnsi="仿宋" w:eastAsia="仿宋"/>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1DB2329B">
            <w:pPr>
              <w:topLinePunct/>
              <w:spacing w:line="440" w:lineRule="exact"/>
              <w:jc w:val="center"/>
              <w:rPr>
                <w:rFonts w:ascii="仿宋" w:hAnsi="仿宋" w:eastAsia="仿宋"/>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F789D07">
            <w:pPr>
              <w:topLinePunct/>
              <w:spacing w:line="440" w:lineRule="exact"/>
              <w:jc w:val="center"/>
              <w:rPr>
                <w:rFonts w:ascii="仿宋" w:hAnsi="仿宋" w:eastAsia="仿宋"/>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F50D09C">
            <w:pPr>
              <w:topLinePunct/>
              <w:spacing w:line="440" w:lineRule="exact"/>
              <w:jc w:val="center"/>
              <w:rPr>
                <w:rFonts w:ascii="仿宋" w:hAnsi="仿宋" w:eastAsia="仿宋"/>
                <w:szCs w:val="21"/>
                <w:highlight w:val="none"/>
              </w:rPr>
            </w:pPr>
          </w:p>
        </w:tc>
      </w:tr>
      <w:tr w14:paraId="19C77B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vAlign w:val="center"/>
          </w:tcPr>
          <w:p w14:paraId="7569165B">
            <w:pPr>
              <w:topLinePunct/>
              <w:spacing w:line="440" w:lineRule="exact"/>
              <w:jc w:val="center"/>
              <w:rPr>
                <w:rFonts w:ascii="仿宋" w:hAnsi="仿宋" w:eastAsia="仿宋"/>
                <w:szCs w:val="21"/>
                <w:highlight w:val="none"/>
              </w:rPr>
            </w:pPr>
          </w:p>
        </w:tc>
        <w:tc>
          <w:tcPr>
            <w:tcW w:w="1588" w:type="dxa"/>
            <w:gridSpan w:val="2"/>
            <w:tcBorders>
              <w:top w:val="single" w:color="auto" w:sz="4" w:space="0"/>
              <w:left w:val="single" w:color="auto" w:sz="4" w:space="0"/>
              <w:bottom w:val="single" w:color="auto" w:sz="4" w:space="0"/>
              <w:right w:val="single" w:color="auto" w:sz="4" w:space="0"/>
            </w:tcBorders>
            <w:vAlign w:val="center"/>
          </w:tcPr>
          <w:p w14:paraId="41B02509">
            <w:pPr>
              <w:topLinePunct/>
              <w:spacing w:line="440" w:lineRule="exact"/>
              <w:jc w:val="center"/>
              <w:rPr>
                <w:rFonts w:ascii="仿宋" w:hAnsi="仿宋" w:eastAsia="仿宋"/>
                <w:szCs w:val="21"/>
                <w:highlight w:val="none"/>
              </w:rPr>
            </w:pPr>
          </w:p>
        </w:tc>
        <w:tc>
          <w:tcPr>
            <w:tcW w:w="1389" w:type="dxa"/>
            <w:tcBorders>
              <w:top w:val="single" w:color="auto" w:sz="4" w:space="0"/>
              <w:left w:val="single" w:color="auto" w:sz="4" w:space="0"/>
              <w:bottom w:val="single" w:color="auto" w:sz="4" w:space="0"/>
              <w:right w:val="single" w:color="auto" w:sz="4" w:space="0"/>
            </w:tcBorders>
            <w:vAlign w:val="center"/>
          </w:tcPr>
          <w:p w14:paraId="27BCCD20">
            <w:pPr>
              <w:topLinePunct/>
              <w:spacing w:line="440" w:lineRule="exact"/>
              <w:jc w:val="center"/>
              <w:rPr>
                <w:rFonts w:ascii="仿宋" w:hAnsi="仿宋" w:eastAsia="仿宋"/>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3BE22C58">
            <w:pPr>
              <w:topLinePunct/>
              <w:spacing w:line="440" w:lineRule="exact"/>
              <w:jc w:val="center"/>
              <w:rPr>
                <w:rFonts w:ascii="仿宋" w:hAnsi="仿宋" w:eastAsia="仿宋"/>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278FEC8F">
            <w:pPr>
              <w:topLinePunct/>
              <w:spacing w:line="440" w:lineRule="exact"/>
              <w:jc w:val="center"/>
              <w:rPr>
                <w:rFonts w:ascii="仿宋" w:hAnsi="仿宋" w:eastAsia="仿宋"/>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2C8CDC7">
            <w:pPr>
              <w:topLinePunct/>
              <w:spacing w:line="440" w:lineRule="exact"/>
              <w:jc w:val="center"/>
              <w:rPr>
                <w:rFonts w:ascii="仿宋" w:hAnsi="仿宋" w:eastAsia="仿宋"/>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8A0374F">
            <w:pPr>
              <w:topLinePunct/>
              <w:spacing w:line="440" w:lineRule="exact"/>
              <w:jc w:val="center"/>
              <w:rPr>
                <w:rFonts w:ascii="仿宋" w:hAnsi="仿宋" w:eastAsia="仿宋"/>
                <w:szCs w:val="21"/>
                <w:highlight w:val="none"/>
              </w:rPr>
            </w:pPr>
          </w:p>
        </w:tc>
      </w:tr>
      <w:tr w14:paraId="430A96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vAlign w:val="center"/>
          </w:tcPr>
          <w:p w14:paraId="457D0C26">
            <w:pPr>
              <w:topLinePunct/>
              <w:spacing w:line="440" w:lineRule="exact"/>
              <w:jc w:val="center"/>
              <w:rPr>
                <w:rFonts w:ascii="仿宋" w:hAnsi="仿宋" w:eastAsia="仿宋"/>
                <w:szCs w:val="21"/>
                <w:highlight w:val="none"/>
              </w:rPr>
            </w:pPr>
          </w:p>
        </w:tc>
        <w:tc>
          <w:tcPr>
            <w:tcW w:w="1588" w:type="dxa"/>
            <w:gridSpan w:val="2"/>
            <w:tcBorders>
              <w:top w:val="single" w:color="auto" w:sz="4" w:space="0"/>
              <w:left w:val="single" w:color="auto" w:sz="4" w:space="0"/>
              <w:bottom w:val="single" w:color="auto" w:sz="4" w:space="0"/>
              <w:right w:val="single" w:color="auto" w:sz="4" w:space="0"/>
            </w:tcBorders>
            <w:vAlign w:val="center"/>
          </w:tcPr>
          <w:p w14:paraId="0D4B9BB1">
            <w:pPr>
              <w:topLinePunct/>
              <w:spacing w:line="440" w:lineRule="exact"/>
              <w:jc w:val="center"/>
              <w:rPr>
                <w:rFonts w:ascii="仿宋" w:hAnsi="仿宋" w:eastAsia="仿宋"/>
                <w:szCs w:val="21"/>
                <w:highlight w:val="none"/>
              </w:rPr>
            </w:pPr>
          </w:p>
        </w:tc>
        <w:tc>
          <w:tcPr>
            <w:tcW w:w="1389" w:type="dxa"/>
            <w:tcBorders>
              <w:top w:val="single" w:color="auto" w:sz="4" w:space="0"/>
              <w:left w:val="single" w:color="auto" w:sz="4" w:space="0"/>
              <w:bottom w:val="single" w:color="auto" w:sz="4" w:space="0"/>
              <w:right w:val="single" w:color="auto" w:sz="4" w:space="0"/>
            </w:tcBorders>
            <w:vAlign w:val="center"/>
          </w:tcPr>
          <w:p w14:paraId="29C2E952">
            <w:pPr>
              <w:topLinePunct/>
              <w:spacing w:line="440" w:lineRule="exact"/>
              <w:jc w:val="center"/>
              <w:rPr>
                <w:rFonts w:ascii="仿宋" w:hAnsi="仿宋" w:eastAsia="仿宋"/>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741764CC">
            <w:pPr>
              <w:topLinePunct/>
              <w:spacing w:line="440" w:lineRule="exact"/>
              <w:jc w:val="center"/>
              <w:rPr>
                <w:rFonts w:ascii="仿宋" w:hAnsi="仿宋" w:eastAsia="仿宋"/>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06C83DA9">
            <w:pPr>
              <w:topLinePunct/>
              <w:spacing w:line="440" w:lineRule="exact"/>
              <w:jc w:val="center"/>
              <w:rPr>
                <w:rFonts w:ascii="仿宋" w:hAnsi="仿宋" w:eastAsia="仿宋"/>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637E998">
            <w:pPr>
              <w:topLinePunct/>
              <w:spacing w:line="440" w:lineRule="exact"/>
              <w:jc w:val="center"/>
              <w:rPr>
                <w:rFonts w:ascii="仿宋" w:hAnsi="仿宋" w:eastAsia="仿宋"/>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53343D0">
            <w:pPr>
              <w:topLinePunct/>
              <w:spacing w:line="440" w:lineRule="exact"/>
              <w:jc w:val="center"/>
              <w:rPr>
                <w:rFonts w:ascii="仿宋" w:hAnsi="仿宋" w:eastAsia="仿宋"/>
                <w:szCs w:val="21"/>
                <w:highlight w:val="none"/>
              </w:rPr>
            </w:pPr>
          </w:p>
        </w:tc>
      </w:tr>
      <w:tr w14:paraId="5261D1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vAlign w:val="center"/>
          </w:tcPr>
          <w:p w14:paraId="7DC7E7B1">
            <w:pPr>
              <w:topLinePunct/>
              <w:spacing w:line="440" w:lineRule="exact"/>
              <w:jc w:val="center"/>
              <w:rPr>
                <w:rFonts w:ascii="仿宋" w:hAnsi="仿宋" w:eastAsia="仿宋"/>
                <w:szCs w:val="21"/>
                <w:highlight w:val="none"/>
              </w:rPr>
            </w:pPr>
          </w:p>
        </w:tc>
        <w:tc>
          <w:tcPr>
            <w:tcW w:w="1588" w:type="dxa"/>
            <w:gridSpan w:val="2"/>
            <w:tcBorders>
              <w:top w:val="single" w:color="auto" w:sz="4" w:space="0"/>
              <w:left w:val="single" w:color="auto" w:sz="4" w:space="0"/>
              <w:bottom w:val="single" w:color="auto" w:sz="4" w:space="0"/>
              <w:right w:val="single" w:color="auto" w:sz="4" w:space="0"/>
            </w:tcBorders>
            <w:vAlign w:val="center"/>
          </w:tcPr>
          <w:p w14:paraId="30166771">
            <w:pPr>
              <w:topLinePunct/>
              <w:spacing w:line="440" w:lineRule="exact"/>
              <w:jc w:val="center"/>
              <w:rPr>
                <w:rFonts w:ascii="仿宋" w:hAnsi="仿宋" w:eastAsia="仿宋"/>
                <w:szCs w:val="21"/>
                <w:highlight w:val="none"/>
              </w:rPr>
            </w:pPr>
          </w:p>
        </w:tc>
        <w:tc>
          <w:tcPr>
            <w:tcW w:w="1389" w:type="dxa"/>
            <w:tcBorders>
              <w:top w:val="single" w:color="auto" w:sz="4" w:space="0"/>
              <w:left w:val="single" w:color="auto" w:sz="4" w:space="0"/>
              <w:bottom w:val="single" w:color="auto" w:sz="4" w:space="0"/>
              <w:right w:val="single" w:color="auto" w:sz="4" w:space="0"/>
            </w:tcBorders>
            <w:vAlign w:val="center"/>
          </w:tcPr>
          <w:p w14:paraId="0C569AD3">
            <w:pPr>
              <w:topLinePunct/>
              <w:spacing w:line="440" w:lineRule="exact"/>
              <w:jc w:val="center"/>
              <w:rPr>
                <w:rFonts w:ascii="仿宋" w:hAnsi="仿宋" w:eastAsia="仿宋"/>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204F2D4A">
            <w:pPr>
              <w:topLinePunct/>
              <w:spacing w:line="440" w:lineRule="exact"/>
              <w:jc w:val="center"/>
              <w:rPr>
                <w:rFonts w:ascii="仿宋" w:hAnsi="仿宋" w:eastAsia="仿宋"/>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219EF047">
            <w:pPr>
              <w:topLinePunct/>
              <w:spacing w:line="440" w:lineRule="exact"/>
              <w:jc w:val="center"/>
              <w:rPr>
                <w:rFonts w:ascii="仿宋" w:hAnsi="仿宋" w:eastAsia="仿宋"/>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3B22F4A">
            <w:pPr>
              <w:topLinePunct/>
              <w:spacing w:line="440" w:lineRule="exact"/>
              <w:jc w:val="center"/>
              <w:rPr>
                <w:rFonts w:ascii="仿宋" w:hAnsi="仿宋" w:eastAsia="仿宋"/>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A043B7C">
            <w:pPr>
              <w:topLinePunct/>
              <w:spacing w:line="440" w:lineRule="exact"/>
              <w:jc w:val="center"/>
              <w:rPr>
                <w:rFonts w:ascii="仿宋" w:hAnsi="仿宋" w:eastAsia="仿宋"/>
                <w:szCs w:val="21"/>
                <w:highlight w:val="none"/>
              </w:rPr>
            </w:pPr>
          </w:p>
        </w:tc>
      </w:tr>
      <w:tr w14:paraId="7F251C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vAlign w:val="center"/>
          </w:tcPr>
          <w:p w14:paraId="0F01E5E9">
            <w:pPr>
              <w:topLinePunct/>
              <w:spacing w:line="440" w:lineRule="exact"/>
              <w:jc w:val="center"/>
              <w:rPr>
                <w:rFonts w:ascii="仿宋" w:hAnsi="仿宋" w:eastAsia="仿宋"/>
                <w:szCs w:val="21"/>
                <w:highlight w:val="none"/>
              </w:rPr>
            </w:pPr>
          </w:p>
        </w:tc>
        <w:tc>
          <w:tcPr>
            <w:tcW w:w="1588" w:type="dxa"/>
            <w:gridSpan w:val="2"/>
            <w:tcBorders>
              <w:top w:val="single" w:color="auto" w:sz="4" w:space="0"/>
              <w:left w:val="single" w:color="auto" w:sz="4" w:space="0"/>
              <w:bottom w:val="single" w:color="auto" w:sz="4" w:space="0"/>
              <w:right w:val="single" w:color="auto" w:sz="4" w:space="0"/>
            </w:tcBorders>
            <w:vAlign w:val="center"/>
          </w:tcPr>
          <w:p w14:paraId="1D278C68">
            <w:pPr>
              <w:topLinePunct/>
              <w:spacing w:line="440" w:lineRule="exact"/>
              <w:jc w:val="center"/>
              <w:rPr>
                <w:rFonts w:ascii="仿宋" w:hAnsi="仿宋" w:eastAsia="仿宋"/>
                <w:szCs w:val="21"/>
                <w:highlight w:val="none"/>
              </w:rPr>
            </w:pPr>
          </w:p>
        </w:tc>
        <w:tc>
          <w:tcPr>
            <w:tcW w:w="1389" w:type="dxa"/>
            <w:tcBorders>
              <w:top w:val="single" w:color="auto" w:sz="4" w:space="0"/>
              <w:left w:val="single" w:color="auto" w:sz="4" w:space="0"/>
              <w:bottom w:val="single" w:color="auto" w:sz="4" w:space="0"/>
              <w:right w:val="single" w:color="auto" w:sz="4" w:space="0"/>
            </w:tcBorders>
            <w:vAlign w:val="center"/>
          </w:tcPr>
          <w:p w14:paraId="3FE3DE35">
            <w:pPr>
              <w:topLinePunct/>
              <w:spacing w:line="440" w:lineRule="exact"/>
              <w:jc w:val="center"/>
              <w:rPr>
                <w:rFonts w:ascii="仿宋" w:hAnsi="仿宋" w:eastAsia="仿宋"/>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6B7EE0B6">
            <w:pPr>
              <w:topLinePunct/>
              <w:spacing w:line="440" w:lineRule="exact"/>
              <w:jc w:val="center"/>
              <w:rPr>
                <w:rFonts w:ascii="仿宋" w:hAnsi="仿宋" w:eastAsia="仿宋"/>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33169F72">
            <w:pPr>
              <w:topLinePunct/>
              <w:spacing w:line="440" w:lineRule="exact"/>
              <w:jc w:val="center"/>
              <w:rPr>
                <w:rFonts w:ascii="仿宋" w:hAnsi="仿宋" w:eastAsia="仿宋"/>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299B971">
            <w:pPr>
              <w:topLinePunct/>
              <w:spacing w:line="440" w:lineRule="exact"/>
              <w:jc w:val="center"/>
              <w:rPr>
                <w:rFonts w:ascii="仿宋" w:hAnsi="仿宋" w:eastAsia="仿宋"/>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CB9C3B3">
            <w:pPr>
              <w:topLinePunct/>
              <w:spacing w:line="440" w:lineRule="exact"/>
              <w:jc w:val="center"/>
              <w:rPr>
                <w:rFonts w:ascii="仿宋" w:hAnsi="仿宋" w:eastAsia="仿宋"/>
                <w:szCs w:val="21"/>
                <w:highlight w:val="none"/>
              </w:rPr>
            </w:pPr>
          </w:p>
        </w:tc>
      </w:tr>
      <w:tr w14:paraId="10A001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vAlign w:val="center"/>
          </w:tcPr>
          <w:p w14:paraId="57D46EF1">
            <w:pPr>
              <w:topLinePunct/>
              <w:spacing w:line="440" w:lineRule="exact"/>
              <w:jc w:val="center"/>
              <w:rPr>
                <w:rFonts w:ascii="仿宋" w:hAnsi="仿宋" w:eastAsia="仿宋"/>
                <w:szCs w:val="21"/>
                <w:highlight w:val="none"/>
              </w:rPr>
            </w:pPr>
          </w:p>
        </w:tc>
        <w:tc>
          <w:tcPr>
            <w:tcW w:w="1588" w:type="dxa"/>
            <w:gridSpan w:val="2"/>
            <w:tcBorders>
              <w:top w:val="single" w:color="auto" w:sz="4" w:space="0"/>
              <w:left w:val="single" w:color="auto" w:sz="4" w:space="0"/>
              <w:bottom w:val="single" w:color="auto" w:sz="4" w:space="0"/>
              <w:right w:val="single" w:color="auto" w:sz="4" w:space="0"/>
            </w:tcBorders>
            <w:vAlign w:val="center"/>
          </w:tcPr>
          <w:p w14:paraId="113DD840">
            <w:pPr>
              <w:topLinePunct/>
              <w:spacing w:line="440" w:lineRule="exact"/>
              <w:jc w:val="center"/>
              <w:rPr>
                <w:rFonts w:ascii="仿宋" w:hAnsi="仿宋" w:eastAsia="仿宋"/>
                <w:szCs w:val="21"/>
                <w:highlight w:val="none"/>
              </w:rPr>
            </w:pPr>
          </w:p>
        </w:tc>
        <w:tc>
          <w:tcPr>
            <w:tcW w:w="1389" w:type="dxa"/>
            <w:tcBorders>
              <w:top w:val="single" w:color="auto" w:sz="4" w:space="0"/>
              <w:left w:val="single" w:color="auto" w:sz="4" w:space="0"/>
              <w:bottom w:val="single" w:color="auto" w:sz="4" w:space="0"/>
              <w:right w:val="single" w:color="auto" w:sz="4" w:space="0"/>
            </w:tcBorders>
            <w:vAlign w:val="center"/>
          </w:tcPr>
          <w:p w14:paraId="152637E8">
            <w:pPr>
              <w:topLinePunct/>
              <w:spacing w:line="440" w:lineRule="exact"/>
              <w:jc w:val="center"/>
              <w:rPr>
                <w:rFonts w:ascii="仿宋" w:hAnsi="仿宋" w:eastAsia="仿宋"/>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1814ECF6">
            <w:pPr>
              <w:topLinePunct/>
              <w:spacing w:line="440" w:lineRule="exact"/>
              <w:jc w:val="center"/>
              <w:rPr>
                <w:rFonts w:ascii="仿宋" w:hAnsi="仿宋" w:eastAsia="仿宋"/>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329EC390">
            <w:pPr>
              <w:topLinePunct/>
              <w:spacing w:line="440" w:lineRule="exact"/>
              <w:jc w:val="center"/>
              <w:rPr>
                <w:rFonts w:ascii="仿宋" w:hAnsi="仿宋" w:eastAsia="仿宋"/>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56F7A5C">
            <w:pPr>
              <w:topLinePunct/>
              <w:spacing w:line="440" w:lineRule="exact"/>
              <w:jc w:val="center"/>
              <w:rPr>
                <w:rFonts w:ascii="仿宋" w:hAnsi="仿宋" w:eastAsia="仿宋"/>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0F00123">
            <w:pPr>
              <w:topLinePunct/>
              <w:spacing w:line="440" w:lineRule="exact"/>
              <w:jc w:val="center"/>
              <w:rPr>
                <w:rFonts w:ascii="仿宋" w:hAnsi="仿宋" w:eastAsia="仿宋"/>
                <w:szCs w:val="21"/>
                <w:highlight w:val="none"/>
              </w:rPr>
            </w:pPr>
          </w:p>
        </w:tc>
      </w:tr>
    </w:tbl>
    <w:p w14:paraId="51B989F0">
      <w:pPr>
        <w:jc w:val="left"/>
        <w:rPr>
          <w:rFonts w:ascii="仿宋" w:hAnsi="仿宋" w:eastAsia="仿宋"/>
          <w:szCs w:val="21"/>
          <w:highlight w:val="none"/>
        </w:rPr>
      </w:pPr>
    </w:p>
    <w:p w14:paraId="768303A8">
      <w:pPr>
        <w:jc w:val="left"/>
        <w:rPr>
          <w:rFonts w:ascii="仿宋" w:hAnsi="仿宋" w:eastAsia="仿宋"/>
          <w:szCs w:val="21"/>
          <w:highlight w:val="none"/>
        </w:rPr>
      </w:pPr>
      <w:r>
        <w:rPr>
          <w:rFonts w:ascii="仿宋" w:hAnsi="仿宋" w:eastAsia="仿宋"/>
          <w:szCs w:val="21"/>
          <w:highlight w:val="none"/>
        </w:rPr>
        <w:t>备注</w:t>
      </w:r>
      <w:r>
        <w:rPr>
          <w:rFonts w:hint="eastAsia" w:ascii="仿宋" w:hAnsi="仿宋" w:eastAsia="仿宋"/>
          <w:szCs w:val="21"/>
          <w:highlight w:val="none"/>
        </w:rPr>
        <w:t>：</w:t>
      </w:r>
    </w:p>
    <w:p w14:paraId="34B9FC2F">
      <w:pPr>
        <w:rPr>
          <w:rFonts w:ascii="仿宋" w:hAnsi="仿宋" w:eastAsia="仿宋"/>
          <w:szCs w:val="21"/>
          <w:highlight w:val="none"/>
        </w:rPr>
      </w:pPr>
      <w:r>
        <w:rPr>
          <w:rFonts w:hint="eastAsia" w:ascii="仿宋" w:hAnsi="仿宋" w:eastAsia="仿宋"/>
          <w:szCs w:val="21"/>
          <w:highlight w:val="none"/>
        </w:rPr>
        <w:t>1.股东或出资人为自然人的，填写自然人姓名及身份证号；股东或出资人为法人的，填写法人企业全称及</w:t>
      </w:r>
      <w:r>
        <w:rPr>
          <w:rFonts w:ascii="仿宋" w:hAnsi="仿宋" w:eastAsia="仿宋"/>
          <w:szCs w:val="21"/>
          <w:highlight w:val="none"/>
        </w:rPr>
        <w:t>统一社会信用代码</w:t>
      </w:r>
      <w:r>
        <w:rPr>
          <w:rFonts w:hint="eastAsia" w:ascii="仿宋" w:hAnsi="仿宋" w:eastAsia="仿宋"/>
          <w:szCs w:val="21"/>
          <w:highlight w:val="none"/>
        </w:rPr>
        <w:t>。出资方式填写：货物、实物、工艺产权和非专利技术、土地使用权等。</w:t>
      </w:r>
    </w:p>
    <w:p w14:paraId="2D7863DD">
      <w:pPr>
        <w:rPr>
          <w:rFonts w:ascii="仿宋" w:hAnsi="仿宋" w:eastAsia="仿宋"/>
          <w:szCs w:val="21"/>
          <w:highlight w:val="none"/>
        </w:rPr>
      </w:pPr>
      <w:r>
        <w:rPr>
          <w:rFonts w:hint="eastAsia" w:ascii="仿宋" w:hAnsi="仿宋" w:eastAsia="仿宋"/>
          <w:szCs w:val="21"/>
          <w:highlight w:val="none"/>
        </w:rPr>
        <w:t>2.</w:t>
      </w:r>
      <w:r>
        <w:rPr>
          <w:rFonts w:hint="eastAsia" w:ascii="仿宋" w:hAnsi="仿宋" w:eastAsia="仿宋" w:cs="宋体"/>
          <w:sz w:val="20"/>
          <w:szCs w:val="18"/>
          <w:highlight w:val="none"/>
        </w:rPr>
        <w:t>投标人必须如实填写股东构成情况</w:t>
      </w:r>
      <w:r>
        <w:rPr>
          <w:rFonts w:hint="eastAsia" w:ascii="仿宋" w:hAnsi="仿宋" w:eastAsia="仿宋"/>
          <w:szCs w:val="21"/>
          <w:highlight w:val="none"/>
        </w:rPr>
        <w:t>，具体信息情况应与“国家企业信用信息公示系统” （网站：http://gsxt.gdgs.gov.cn/）查询的信息一致。</w:t>
      </w:r>
    </w:p>
    <w:p w14:paraId="530DF26B">
      <w:pPr>
        <w:rPr>
          <w:rFonts w:ascii="仿宋" w:hAnsi="仿宋" w:eastAsia="仿宋"/>
          <w:sz w:val="28"/>
          <w:szCs w:val="28"/>
          <w:highlight w:val="none"/>
        </w:rPr>
      </w:pPr>
    </w:p>
    <w:p w14:paraId="247C1D96">
      <w:pPr>
        <w:rPr>
          <w:rFonts w:ascii="仿宋" w:hAnsi="仿宋" w:eastAsia="仿宋"/>
          <w:b/>
          <w:spacing w:val="4"/>
          <w:szCs w:val="21"/>
          <w:highlight w:val="none"/>
        </w:rPr>
      </w:pPr>
      <w:r>
        <w:rPr>
          <w:rFonts w:ascii="仿宋" w:hAnsi="仿宋" w:eastAsia="仿宋"/>
          <w:b/>
          <w:spacing w:val="4"/>
          <w:szCs w:val="21"/>
          <w:highlight w:val="none"/>
        </w:rPr>
        <w:t>2.</w:t>
      </w:r>
      <w:r>
        <w:rPr>
          <w:rFonts w:hint="eastAsia" w:ascii="仿宋" w:hAnsi="仿宋" w:eastAsia="仿宋"/>
          <w:b/>
          <w:spacing w:val="4"/>
          <w:szCs w:val="21"/>
          <w:highlight w:val="none"/>
        </w:rPr>
        <w:t>2</w:t>
      </w:r>
      <w:r>
        <w:rPr>
          <w:rFonts w:ascii="仿宋" w:hAnsi="仿宋" w:eastAsia="仿宋"/>
          <w:b/>
          <w:spacing w:val="4"/>
          <w:szCs w:val="21"/>
          <w:highlight w:val="none"/>
        </w:rPr>
        <w:t>其他资格证明文件</w:t>
      </w:r>
    </w:p>
    <w:p w14:paraId="4CAC6A8E">
      <w:pPr>
        <w:rPr>
          <w:rFonts w:ascii="仿宋" w:hAnsi="仿宋" w:eastAsia="仿宋"/>
          <w:spacing w:val="4"/>
          <w:szCs w:val="21"/>
          <w:highlight w:val="none"/>
        </w:rPr>
      </w:pPr>
    </w:p>
    <w:p w14:paraId="6FA7EB85">
      <w:pPr>
        <w:rPr>
          <w:rFonts w:ascii="仿宋" w:hAnsi="仿宋" w:eastAsia="仿宋"/>
          <w:spacing w:val="4"/>
          <w:szCs w:val="21"/>
          <w:highlight w:val="none"/>
        </w:rPr>
      </w:pPr>
      <w:r>
        <w:rPr>
          <w:rFonts w:hint="eastAsia" w:ascii="仿宋" w:hAnsi="仿宋" w:eastAsia="仿宋"/>
          <w:spacing w:val="4"/>
          <w:szCs w:val="21"/>
          <w:highlight w:val="none"/>
        </w:rPr>
        <w:t>2.2.1</w:t>
      </w:r>
      <w:r>
        <w:rPr>
          <w:rFonts w:hint="eastAsia" w:ascii="仿宋" w:hAnsi="仿宋" w:eastAsia="仿宋"/>
          <w:szCs w:val="21"/>
          <w:highlight w:val="none"/>
        </w:rPr>
        <w:t>营业执照复印件（加盖公章）</w:t>
      </w:r>
    </w:p>
    <w:p w14:paraId="3998B3D8">
      <w:pPr>
        <w:rPr>
          <w:rFonts w:ascii="仿宋" w:hAnsi="仿宋" w:eastAsia="仿宋"/>
          <w:spacing w:val="4"/>
          <w:szCs w:val="21"/>
          <w:highlight w:val="none"/>
        </w:rPr>
      </w:pPr>
    </w:p>
    <w:p w14:paraId="110399A8">
      <w:pPr>
        <w:rPr>
          <w:rFonts w:ascii="仿宋" w:hAnsi="仿宋" w:eastAsia="仿宋"/>
          <w:spacing w:val="4"/>
          <w:szCs w:val="21"/>
          <w:highlight w:val="none"/>
        </w:rPr>
      </w:pPr>
      <w:r>
        <w:rPr>
          <w:rFonts w:hint="eastAsia" w:ascii="仿宋" w:hAnsi="仿宋" w:eastAsia="仿宋"/>
          <w:spacing w:val="4"/>
          <w:szCs w:val="21"/>
          <w:highlight w:val="none"/>
        </w:rPr>
        <w:t>2.2.2……</w:t>
      </w:r>
    </w:p>
    <w:p w14:paraId="241AB589">
      <w:pPr>
        <w:widowControl/>
        <w:jc w:val="left"/>
        <w:rPr>
          <w:rFonts w:ascii="仿宋" w:hAnsi="仿宋" w:eastAsia="仿宋"/>
          <w:spacing w:val="4"/>
          <w:szCs w:val="21"/>
          <w:highlight w:val="none"/>
        </w:rPr>
      </w:pPr>
      <w:r>
        <w:rPr>
          <w:rFonts w:ascii="仿宋" w:hAnsi="仿宋" w:eastAsia="仿宋"/>
          <w:spacing w:val="4"/>
          <w:szCs w:val="21"/>
          <w:highlight w:val="none"/>
        </w:rPr>
        <w:br w:type="page"/>
      </w:r>
    </w:p>
    <w:p w14:paraId="321398EC">
      <w:pPr>
        <w:jc w:val="center"/>
        <w:outlineLvl w:val="1"/>
        <w:rPr>
          <w:rFonts w:ascii="仿宋" w:hAnsi="仿宋" w:eastAsia="仿宋"/>
          <w:b/>
          <w:sz w:val="32"/>
          <w:szCs w:val="32"/>
          <w:highlight w:val="none"/>
        </w:rPr>
      </w:pPr>
      <w:r>
        <w:rPr>
          <w:rFonts w:hint="eastAsia" w:ascii="仿宋" w:hAnsi="仿宋" w:eastAsia="仿宋"/>
          <w:b/>
          <w:sz w:val="32"/>
          <w:szCs w:val="32"/>
          <w:highlight w:val="none"/>
        </w:rPr>
        <w:t>三、符合性文件</w:t>
      </w:r>
    </w:p>
    <w:p w14:paraId="31EB935F">
      <w:pPr>
        <w:rPr>
          <w:rFonts w:ascii="仿宋" w:hAnsi="仿宋" w:eastAsia="仿宋"/>
          <w:b/>
          <w:highlight w:val="none"/>
        </w:rPr>
      </w:pPr>
      <w:r>
        <w:rPr>
          <w:rFonts w:hint="eastAsia" w:ascii="仿宋" w:hAnsi="仿宋" w:eastAsia="仿宋"/>
          <w:b/>
          <w:highlight w:val="none"/>
        </w:rPr>
        <w:t>3.1 投标函</w:t>
      </w:r>
    </w:p>
    <w:p w14:paraId="3E1244E3">
      <w:pPr>
        <w:rPr>
          <w:rFonts w:ascii="仿宋" w:hAnsi="仿宋" w:eastAsia="仿宋"/>
          <w:b/>
          <w:sz w:val="24"/>
          <w:highlight w:val="none"/>
        </w:rPr>
      </w:pPr>
    </w:p>
    <w:p w14:paraId="122CDC5B">
      <w:pPr>
        <w:adjustRightInd w:val="0"/>
        <w:snapToGrid w:val="0"/>
        <w:rPr>
          <w:rFonts w:ascii="仿宋" w:hAnsi="仿宋" w:eastAsia="仿宋"/>
          <w:szCs w:val="21"/>
          <w:highlight w:val="none"/>
        </w:rPr>
      </w:pPr>
      <w:r>
        <w:rPr>
          <w:rFonts w:hint="eastAsia" w:ascii="仿宋" w:hAnsi="仿宋" w:eastAsia="仿宋"/>
          <w:szCs w:val="21"/>
          <w:highlight w:val="none"/>
          <w:u w:val="single"/>
        </w:rPr>
        <w:t>国义招标股份有限公司</w:t>
      </w:r>
      <w:r>
        <w:rPr>
          <w:rFonts w:hint="eastAsia" w:ascii="仿宋" w:hAnsi="仿宋" w:eastAsia="仿宋"/>
          <w:szCs w:val="21"/>
          <w:highlight w:val="none"/>
        </w:rPr>
        <w:t>：</w:t>
      </w:r>
    </w:p>
    <w:p w14:paraId="62A7955B">
      <w:pPr>
        <w:autoSpaceDE w:val="0"/>
        <w:autoSpaceDN w:val="0"/>
        <w:adjustRightInd w:val="0"/>
        <w:ind w:right="26" w:firstLine="420" w:firstLineChars="200"/>
        <w:rPr>
          <w:rFonts w:ascii="仿宋" w:hAnsi="仿宋" w:eastAsia="仿宋"/>
          <w:kern w:val="0"/>
          <w:szCs w:val="21"/>
          <w:highlight w:val="none"/>
        </w:rPr>
      </w:pPr>
      <w:r>
        <w:rPr>
          <w:rFonts w:hint="eastAsia" w:ascii="仿宋" w:hAnsi="仿宋" w:eastAsia="仿宋"/>
          <w:kern w:val="0"/>
          <w:szCs w:val="21"/>
          <w:highlight w:val="none"/>
        </w:rPr>
        <w:t>依据贵方</w:t>
      </w:r>
      <w:r>
        <w:rPr>
          <w:rFonts w:hint="eastAsia" w:ascii="仿宋" w:hAnsi="仿宋" w:eastAsia="仿宋"/>
          <w:szCs w:val="21"/>
          <w:highlight w:val="none"/>
          <w:u w:val="single"/>
          <w:lang w:eastAsia="zh-CN"/>
        </w:rPr>
        <w:t>广州民航职业技术学院实训台架、示教板及定制类设备采购项目</w:t>
      </w:r>
      <w:r>
        <w:rPr>
          <w:rFonts w:hint="eastAsia" w:ascii="仿宋" w:hAnsi="仿宋" w:eastAsia="仿宋"/>
          <w:szCs w:val="21"/>
          <w:highlight w:val="none"/>
          <w:u w:val="single"/>
        </w:rPr>
        <w:t>（</w:t>
      </w:r>
      <w:r>
        <w:rPr>
          <w:rFonts w:hint="eastAsia" w:ascii="仿宋" w:hAnsi="仿宋" w:eastAsia="仿宋"/>
          <w:szCs w:val="21"/>
          <w:highlight w:val="none"/>
          <w:u w:val="single"/>
          <w:lang w:eastAsia="zh-CN"/>
        </w:rPr>
        <w:t>0724-2431Z3588465</w:t>
      </w:r>
      <w:r>
        <w:rPr>
          <w:rFonts w:hint="eastAsia" w:ascii="仿宋" w:hAnsi="仿宋" w:eastAsia="仿宋"/>
          <w:szCs w:val="21"/>
          <w:highlight w:val="none"/>
          <w:u w:val="single"/>
        </w:rPr>
        <w:t>）</w:t>
      </w:r>
      <w:r>
        <w:rPr>
          <w:rFonts w:hint="eastAsia" w:ascii="仿宋" w:hAnsi="仿宋" w:eastAsia="仿宋"/>
          <w:kern w:val="0"/>
          <w:szCs w:val="21"/>
          <w:highlight w:val="none"/>
        </w:rPr>
        <w:t>的投标邀请，我方代表</w:t>
      </w:r>
      <w:r>
        <w:rPr>
          <w:rFonts w:hint="eastAsia" w:ascii="仿宋" w:hAnsi="仿宋" w:eastAsia="仿宋"/>
          <w:szCs w:val="21"/>
          <w:highlight w:val="none"/>
          <w:u w:val="single"/>
        </w:rPr>
        <w:t>（姓名、职务）</w:t>
      </w:r>
      <w:r>
        <w:rPr>
          <w:rFonts w:hint="eastAsia" w:ascii="仿宋" w:hAnsi="仿宋" w:eastAsia="仿宋"/>
          <w:kern w:val="0"/>
          <w:szCs w:val="21"/>
          <w:highlight w:val="none"/>
        </w:rPr>
        <w:t>经正式授权并代表</w:t>
      </w:r>
      <w:r>
        <w:rPr>
          <w:rFonts w:hint="eastAsia" w:ascii="仿宋" w:hAnsi="仿宋" w:eastAsia="仿宋"/>
          <w:szCs w:val="21"/>
          <w:highlight w:val="none"/>
          <w:u w:val="single"/>
        </w:rPr>
        <w:t>（投标人名称、地址）</w:t>
      </w:r>
      <w:r>
        <w:rPr>
          <w:rFonts w:hint="eastAsia" w:ascii="仿宋" w:hAnsi="仿宋" w:eastAsia="仿宋"/>
          <w:kern w:val="0"/>
          <w:szCs w:val="21"/>
          <w:highlight w:val="none"/>
        </w:rPr>
        <w:t>提交下述文件正本</w:t>
      </w:r>
      <w:r>
        <w:rPr>
          <w:rFonts w:hint="eastAsia" w:ascii="仿宋" w:hAnsi="仿宋" w:eastAsia="仿宋"/>
          <w:kern w:val="0"/>
          <w:szCs w:val="21"/>
          <w:highlight w:val="none"/>
          <w:u w:val="single"/>
        </w:rPr>
        <w:t xml:space="preserve">  </w:t>
      </w:r>
      <w:r>
        <w:rPr>
          <w:rFonts w:hint="eastAsia" w:ascii="仿宋" w:hAnsi="仿宋" w:eastAsia="仿宋"/>
          <w:kern w:val="0"/>
          <w:szCs w:val="21"/>
          <w:highlight w:val="none"/>
        </w:rPr>
        <w:t>份，副本</w:t>
      </w:r>
      <w:r>
        <w:rPr>
          <w:rFonts w:hint="eastAsia" w:ascii="仿宋" w:hAnsi="仿宋" w:eastAsia="仿宋"/>
          <w:kern w:val="0"/>
          <w:szCs w:val="21"/>
          <w:highlight w:val="none"/>
          <w:u w:val="single"/>
        </w:rPr>
        <w:t xml:space="preserve">  </w:t>
      </w:r>
      <w:r>
        <w:rPr>
          <w:rFonts w:hint="eastAsia" w:ascii="仿宋" w:hAnsi="仿宋" w:eastAsia="仿宋"/>
          <w:kern w:val="0"/>
          <w:szCs w:val="21"/>
          <w:highlight w:val="none"/>
        </w:rPr>
        <w:t>份。</w:t>
      </w:r>
    </w:p>
    <w:p w14:paraId="4A07E821">
      <w:pPr>
        <w:autoSpaceDE w:val="0"/>
        <w:autoSpaceDN w:val="0"/>
        <w:adjustRightInd w:val="0"/>
        <w:ind w:right="246" w:firstLine="420" w:firstLineChars="200"/>
        <w:rPr>
          <w:rFonts w:ascii="仿宋" w:hAnsi="仿宋" w:eastAsia="仿宋"/>
          <w:kern w:val="0"/>
          <w:szCs w:val="21"/>
          <w:highlight w:val="none"/>
        </w:rPr>
      </w:pPr>
      <w:r>
        <w:rPr>
          <w:rFonts w:hint="eastAsia" w:ascii="仿宋" w:hAnsi="仿宋" w:eastAsia="仿宋"/>
          <w:kern w:val="0"/>
          <w:szCs w:val="21"/>
          <w:highlight w:val="none"/>
        </w:rPr>
        <w:t>1.</w:t>
      </w:r>
      <w:r>
        <w:rPr>
          <w:rFonts w:hint="eastAsia" w:ascii="仿宋" w:hAnsi="仿宋" w:eastAsia="仿宋"/>
          <w:szCs w:val="21"/>
          <w:highlight w:val="none"/>
        </w:rPr>
        <w:t>自查表</w:t>
      </w:r>
      <w:r>
        <w:rPr>
          <w:rFonts w:hint="eastAsia" w:ascii="仿宋" w:hAnsi="仿宋" w:eastAsia="仿宋"/>
          <w:kern w:val="0"/>
          <w:szCs w:val="21"/>
          <w:highlight w:val="none"/>
        </w:rPr>
        <w:t>；</w:t>
      </w:r>
    </w:p>
    <w:p w14:paraId="28A624D6">
      <w:pPr>
        <w:autoSpaceDE w:val="0"/>
        <w:autoSpaceDN w:val="0"/>
        <w:adjustRightInd w:val="0"/>
        <w:ind w:right="246" w:firstLine="420" w:firstLineChars="200"/>
        <w:rPr>
          <w:rFonts w:ascii="仿宋" w:hAnsi="仿宋" w:eastAsia="仿宋"/>
          <w:kern w:val="0"/>
          <w:szCs w:val="21"/>
          <w:highlight w:val="none"/>
        </w:rPr>
      </w:pPr>
      <w:r>
        <w:rPr>
          <w:rFonts w:hint="eastAsia" w:ascii="仿宋" w:hAnsi="仿宋" w:eastAsia="仿宋"/>
          <w:kern w:val="0"/>
          <w:szCs w:val="21"/>
          <w:highlight w:val="none"/>
        </w:rPr>
        <w:t>2.</w:t>
      </w:r>
      <w:r>
        <w:rPr>
          <w:rFonts w:hint="eastAsia" w:ascii="仿宋" w:hAnsi="仿宋" w:eastAsia="仿宋"/>
          <w:szCs w:val="21"/>
          <w:highlight w:val="none"/>
        </w:rPr>
        <w:t>资格文件</w:t>
      </w:r>
      <w:r>
        <w:rPr>
          <w:rFonts w:hint="eastAsia" w:ascii="仿宋" w:hAnsi="仿宋" w:eastAsia="仿宋"/>
          <w:kern w:val="0"/>
          <w:szCs w:val="21"/>
          <w:highlight w:val="none"/>
        </w:rPr>
        <w:t>；</w:t>
      </w:r>
    </w:p>
    <w:p w14:paraId="24DEAD28">
      <w:pPr>
        <w:autoSpaceDE w:val="0"/>
        <w:autoSpaceDN w:val="0"/>
        <w:adjustRightInd w:val="0"/>
        <w:ind w:right="246" w:firstLine="420" w:firstLineChars="200"/>
        <w:rPr>
          <w:rFonts w:ascii="仿宋" w:hAnsi="仿宋" w:eastAsia="仿宋"/>
          <w:kern w:val="0"/>
          <w:szCs w:val="21"/>
          <w:highlight w:val="none"/>
        </w:rPr>
      </w:pPr>
      <w:r>
        <w:rPr>
          <w:rFonts w:hint="eastAsia" w:ascii="仿宋" w:hAnsi="仿宋" w:eastAsia="仿宋"/>
          <w:kern w:val="0"/>
          <w:szCs w:val="21"/>
          <w:highlight w:val="none"/>
        </w:rPr>
        <w:t>3.符合性文件；</w:t>
      </w:r>
    </w:p>
    <w:p w14:paraId="6DD7FB24">
      <w:pPr>
        <w:autoSpaceDE w:val="0"/>
        <w:autoSpaceDN w:val="0"/>
        <w:adjustRightInd w:val="0"/>
        <w:ind w:right="246" w:firstLine="420" w:firstLineChars="200"/>
        <w:rPr>
          <w:rFonts w:ascii="仿宋" w:hAnsi="仿宋" w:eastAsia="仿宋"/>
          <w:kern w:val="0"/>
          <w:szCs w:val="21"/>
          <w:highlight w:val="none"/>
        </w:rPr>
      </w:pPr>
      <w:r>
        <w:rPr>
          <w:rFonts w:hint="eastAsia" w:ascii="仿宋" w:hAnsi="仿宋" w:eastAsia="仿宋"/>
          <w:kern w:val="0"/>
          <w:szCs w:val="21"/>
          <w:highlight w:val="none"/>
        </w:rPr>
        <w:t>4.商务部分；</w:t>
      </w:r>
    </w:p>
    <w:p w14:paraId="3FB92400">
      <w:pPr>
        <w:autoSpaceDE w:val="0"/>
        <w:autoSpaceDN w:val="0"/>
        <w:adjustRightInd w:val="0"/>
        <w:ind w:right="246" w:firstLine="420" w:firstLineChars="200"/>
        <w:rPr>
          <w:rFonts w:ascii="仿宋" w:hAnsi="仿宋" w:eastAsia="仿宋"/>
          <w:kern w:val="0"/>
          <w:szCs w:val="21"/>
          <w:highlight w:val="none"/>
        </w:rPr>
      </w:pPr>
      <w:r>
        <w:rPr>
          <w:rFonts w:hint="eastAsia" w:ascii="仿宋" w:hAnsi="仿宋" w:eastAsia="仿宋"/>
          <w:kern w:val="0"/>
          <w:szCs w:val="21"/>
          <w:highlight w:val="none"/>
        </w:rPr>
        <w:t>5.技术部分；</w:t>
      </w:r>
    </w:p>
    <w:p w14:paraId="367A484E">
      <w:pPr>
        <w:autoSpaceDE w:val="0"/>
        <w:autoSpaceDN w:val="0"/>
        <w:adjustRightInd w:val="0"/>
        <w:ind w:right="32" w:firstLine="420" w:firstLineChars="200"/>
        <w:rPr>
          <w:rFonts w:ascii="仿宋" w:hAnsi="仿宋" w:eastAsia="仿宋"/>
          <w:kern w:val="0"/>
          <w:szCs w:val="21"/>
          <w:highlight w:val="none"/>
        </w:rPr>
      </w:pPr>
      <w:r>
        <w:rPr>
          <w:rFonts w:hint="eastAsia" w:ascii="仿宋" w:hAnsi="仿宋" w:eastAsia="仿宋"/>
          <w:kern w:val="0"/>
          <w:szCs w:val="21"/>
          <w:highlight w:val="none"/>
        </w:rPr>
        <w:t>6.</w:t>
      </w:r>
      <w:r>
        <w:rPr>
          <w:rFonts w:hint="eastAsia" w:ascii="仿宋" w:hAnsi="仿宋" w:eastAsia="仿宋"/>
          <w:szCs w:val="21"/>
          <w:highlight w:val="none"/>
        </w:rPr>
        <w:t>价格部分。</w:t>
      </w:r>
    </w:p>
    <w:p w14:paraId="5FC50AB1">
      <w:pPr>
        <w:autoSpaceDE w:val="0"/>
        <w:autoSpaceDN w:val="0"/>
        <w:ind w:firstLine="420" w:firstLineChars="200"/>
        <w:rPr>
          <w:rFonts w:ascii="仿宋" w:hAnsi="仿宋" w:eastAsia="仿宋"/>
          <w:kern w:val="0"/>
          <w:szCs w:val="21"/>
          <w:highlight w:val="none"/>
        </w:rPr>
      </w:pPr>
    </w:p>
    <w:p w14:paraId="0C5C31E0">
      <w:pPr>
        <w:autoSpaceDE w:val="0"/>
        <w:autoSpaceDN w:val="0"/>
        <w:ind w:firstLine="420" w:firstLineChars="200"/>
        <w:rPr>
          <w:rFonts w:ascii="仿宋" w:hAnsi="仿宋" w:eastAsia="仿宋"/>
          <w:kern w:val="0"/>
          <w:szCs w:val="21"/>
          <w:highlight w:val="none"/>
        </w:rPr>
      </w:pPr>
      <w:r>
        <w:rPr>
          <w:rFonts w:hint="eastAsia" w:ascii="仿宋" w:hAnsi="仿宋" w:eastAsia="仿宋"/>
          <w:kern w:val="0"/>
          <w:szCs w:val="21"/>
          <w:highlight w:val="none"/>
        </w:rPr>
        <w:t>在此，我方声明如下：</w:t>
      </w:r>
    </w:p>
    <w:p w14:paraId="1BA709DF">
      <w:pPr>
        <w:ind w:firstLine="420" w:firstLineChars="200"/>
        <w:rPr>
          <w:rFonts w:ascii="仿宋" w:hAnsi="仿宋" w:eastAsia="仿宋"/>
          <w:szCs w:val="21"/>
          <w:highlight w:val="none"/>
        </w:rPr>
      </w:pPr>
      <w:r>
        <w:rPr>
          <w:rFonts w:hint="eastAsia" w:ascii="仿宋" w:hAnsi="仿宋" w:eastAsia="仿宋"/>
          <w:szCs w:val="21"/>
          <w:highlight w:val="none"/>
        </w:rPr>
        <w:t>1.同意并接受招标文件的各项要求，遵守招标文件中的各项规定，按招标文件的要求提供报价。</w:t>
      </w:r>
    </w:p>
    <w:p w14:paraId="0E2EF3DF">
      <w:pPr>
        <w:ind w:firstLine="420" w:firstLineChars="200"/>
        <w:rPr>
          <w:rFonts w:ascii="仿宋" w:hAnsi="仿宋" w:eastAsia="仿宋"/>
          <w:szCs w:val="21"/>
          <w:highlight w:val="none"/>
        </w:rPr>
      </w:pPr>
      <w:r>
        <w:rPr>
          <w:rFonts w:hint="eastAsia" w:ascii="仿宋" w:hAnsi="仿宋" w:eastAsia="仿宋"/>
          <w:szCs w:val="21"/>
          <w:highlight w:val="none"/>
        </w:rPr>
        <w:t>2.投标有效期为自提交投标文件的截止之日起90日，中标人投标有效期延至合同验收之日。</w:t>
      </w:r>
    </w:p>
    <w:p w14:paraId="2A2F09E1">
      <w:pPr>
        <w:ind w:firstLine="420" w:firstLineChars="200"/>
        <w:rPr>
          <w:rFonts w:ascii="仿宋" w:hAnsi="仿宋" w:eastAsia="仿宋"/>
          <w:szCs w:val="21"/>
          <w:highlight w:val="none"/>
        </w:rPr>
      </w:pPr>
      <w:r>
        <w:rPr>
          <w:rFonts w:hint="eastAsia" w:ascii="仿宋" w:hAnsi="仿宋" w:eastAsia="仿宋"/>
          <w:szCs w:val="21"/>
          <w:highlight w:val="none"/>
        </w:rPr>
        <w:t>3.我方已经详细地阅读了全部招标文件及其附件，包括澄清及参考文件（如果有的话）。我方已完全清晰理解招标文件的要求，不存在任何含糊不清和误解之处，同意放弃对这些文件所提出的异议和质疑的权利。</w:t>
      </w:r>
    </w:p>
    <w:p w14:paraId="1848725C">
      <w:pPr>
        <w:ind w:firstLine="420" w:firstLineChars="200"/>
        <w:rPr>
          <w:rFonts w:ascii="仿宋" w:hAnsi="仿宋" w:eastAsia="仿宋"/>
          <w:szCs w:val="21"/>
          <w:highlight w:val="none"/>
        </w:rPr>
      </w:pPr>
      <w:r>
        <w:rPr>
          <w:rFonts w:hint="eastAsia" w:ascii="仿宋" w:hAnsi="仿宋" w:eastAsia="仿宋"/>
          <w:szCs w:val="21"/>
          <w:highlight w:val="none"/>
        </w:rPr>
        <w:t>4.我方已毫无保留地向贵方提供一切所需的证明材料。</w:t>
      </w:r>
    </w:p>
    <w:p w14:paraId="66E40E65">
      <w:pPr>
        <w:ind w:left="388" w:leftChars="185"/>
        <w:rPr>
          <w:rFonts w:ascii="仿宋" w:hAnsi="仿宋" w:eastAsia="仿宋"/>
          <w:szCs w:val="21"/>
          <w:highlight w:val="none"/>
        </w:rPr>
      </w:pPr>
      <w:r>
        <w:rPr>
          <w:rFonts w:hint="eastAsia" w:ascii="仿宋" w:hAnsi="仿宋" w:eastAsia="仿宋"/>
          <w:szCs w:val="21"/>
          <w:highlight w:val="none"/>
        </w:rPr>
        <w:t>5.我方承诺在本次投标中提供的一切文件，无论是原件还是复印件均为真实和准确的，绝无任何虚假、伪造和夸大的成份，否则，愿承担相应的后果和法律责任。</w:t>
      </w:r>
    </w:p>
    <w:p w14:paraId="17A16A8F">
      <w:pPr>
        <w:ind w:left="388" w:leftChars="185"/>
        <w:rPr>
          <w:rFonts w:ascii="仿宋" w:hAnsi="仿宋" w:eastAsia="仿宋"/>
          <w:szCs w:val="21"/>
          <w:highlight w:val="none"/>
        </w:rPr>
      </w:pPr>
      <w:r>
        <w:rPr>
          <w:rFonts w:hint="eastAsia" w:ascii="仿宋" w:hAnsi="仿宋" w:eastAsia="仿宋"/>
          <w:szCs w:val="21"/>
          <w:highlight w:val="none"/>
        </w:rPr>
        <w:t>6.我方完全服从和尊重评委会所作的评定结果，同时清楚理解到报价最低并非意味着必定获得中标资格。</w:t>
      </w:r>
    </w:p>
    <w:p w14:paraId="7BFA69C3">
      <w:pPr>
        <w:ind w:firstLine="420" w:firstLineChars="200"/>
        <w:rPr>
          <w:rFonts w:ascii="仿宋" w:hAnsi="仿宋" w:eastAsia="仿宋"/>
          <w:szCs w:val="21"/>
          <w:highlight w:val="none"/>
        </w:rPr>
      </w:pPr>
      <w:r>
        <w:rPr>
          <w:rFonts w:hint="eastAsia" w:ascii="仿宋" w:hAnsi="仿宋" w:eastAsia="仿宋"/>
          <w:szCs w:val="21"/>
          <w:highlight w:val="none"/>
        </w:rPr>
        <w:t>7.我方同意按招标文件规定向采购代理机构缴纳</w:t>
      </w:r>
      <w:r>
        <w:rPr>
          <w:rFonts w:hint="eastAsia" w:ascii="仿宋" w:hAnsi="仿宋" w:eastAsia="仿宋"/>
          <w:szCs w:val="21"/>
          <w:highlight w:val="none"/>
          <w:lang w:val="en-GB"/>
        </w:rPr>
        <w:t>中标服务费</w:t>
      </w:r>
      <w:r>
        <w:rPr>
          <w:rFonts w:hint="eastAsia" w:ascii="仿宋" w:hAnsi="仿宋" w:eastAsia="仿宋"/>
          <w:szCs w:val="21"/>
          <w:highlight w:val="none"/>
        </w:rPr>
        <w:t>。</w:t>
      </w:r>
    </w:p>
    <w:p w14:paraId="28B5D3DC">
      <w:pPr>
        <w:autoSpaceDE w:val="0"/>
        <w:autoSpaceDN w:val="0"/>
        <w:adjustRightInd w:val="0"/>
        <w:ind w:right="246"/>
        <w:rPr>
          <w:rFonts w:ascii="仿宋" w:hAnsi="仿宋" w:eastAsia="仿宋"/>
          <w:kern w:val="0"/>
          <w:szCs w:val="21"/>
          <w:highlight w:val="none"/>
        </w:rPr>
      </w:pPr>
    </w:p>
    <w:p w14:paraId="5584DDDB">
      <w:pPr>
        <w:autoSpaceDE w:val="0"/>
        <w:autoSpaceDN w:val="0"/>
        <w:adjustRightInd w:val="0"/>
        <w:ind w:right="246"/>
        <w:rPr>
          <w:rFonts w:ascii="仿宋" w:hAnsi="仿宋" w:eastAsia="仿宋"/>
          <w:kern w:val="0"/>
          <w:szCs w:val="21"/>
          <w:highlight w:val="none"/>
        </w:rPr>
      </w:pPr>
      <w:r>
        <w:rPr>
          <w:rFonts w:hint="eastAsia" w:ascii="仿宋" w:hAnsi="仿宋" w:eastAsia="仿宋"/>
          <w:kern w:val="0"/>
          <w:szCs w:val="21"/>
          <w:highlight w:val="none"/>
        </w:rPr>
        <w:t>投标人：</w:t>
      </w:r>
    </w:p>
    <w:p w14:paraId="703E69B5">
      <w:pPr>
        <w:autoSpaceDE w:val="0"/>
        <w:autoSpaceDN w:val="0"/>
        <w:adjustRightInd w:val="0"/>
        <w:ind w:right="246"/>
        <w:rPr>
          <w:rFonts w:ascii="仿宋" w:hAnsi="仿宋" w:eastAsia="仿宋"/>
          <w:kern w:val="0"/>
          <w:szCs w:val="21"/>
          <w:highlight w:val="none"/>
        </w:rPr>
      </w:pPr>
      <w:r>
        <w:rPr>
          <w:rFonts w:hint="eastAsia" w:ascii="仿宋" w:hAnsi="仿宋" w:eastAsia="仿宋"/>
          <w:kern w:val="0"/>
          <w:szCs w:val="21"/>
          <w:highlight w:val="none"/>
        </w:rPr>
        <w:t>地址：</w:t>
      </w:r>
    </w:p>
    <w:p w14:paraId="3C638CCB">
      <w:pPr>
        <w:autoSpaceDE w:val="0"/>
        <w:autoSpaceDN w:val="0"/>
        <w:adjustRightInd w:val="0"/>
        <w:ind w:right="246"/>
        <w:rPr>
          <w:rFonts w:ascii="仿宋" w:hAnsi="仿宋" w:eastAsia="仿宋"/>
          <w:kern w:val="0"/>
          <w:szCs w:val="21"/>
          <w:highlight w:val="none"/>
        </w:rPr>
      </w:pPr>
      <w:r>
        <w:rPr>
          <w:rFonts w:hint="eastAsia" w:ascii="仿宋" w:hAnsi="仿宋" w:eastAsia="仿宋"/>
          <w:kern w:val="0"/>
          <w:szCs w:val="21"/>
          <w:highlight w:val="none"/>
        </w:rPr>
        <w:t>传真：</w:t>
      </w:r>
    </w:p>
    <w:p w14:paraId="52F1154E">
      <w:pPr>
        <w:autoSpaceDE w:val="0"/>
        <w:autoSpaceDN w:val="0"/>
        <w:adjustRightInd w:val="0"/>
        <w:ind w:right="33"/>
        <w:rPr>
          <w:rFonts w:ascii="仿宋" w:hAnsi="仿宋" w:eastAsia="仿宋"/>
          <w:kern w:val="0"/>
          <w:szCs w:val="21"/>
          <w:highlight w:val="none"/>
        </w:rPr>
      </w:pPr>
      <w:r>
        <w:rPr>
          <w:rFonts w:hint="eastAsia" w:ascii="仿宋" w:hAnsi="仿宋" w:eastAsia="仿宋"/>
          <w:kern w:val="0"/>
          <w:szCs w:val="21"/>
          <w:highlight w:val="none"/>
        </w:rPr>
        <w:t>电话：</w:t>
      </w:r>
    </w:p>
    <w:p w14:paraId="76E4D87C">
      <w:pPr>
        <w:autoSpaceDE w:val="0"/>
        <w:autoSpaceDN w:val="0"/>
        <w:adjustRightInd w:val="0"/>
        <w:ind w:right="246"/>
        <w:rPr>
          <w:rFonts w:ascii="仿宋" w:hAnsi="仿宋" w:eastAsia="仿宋"/>
          <w:kern w:val="0"/>
          <w:szCs w:val="21"/>
          <w:highlight w:val="none"/>
        </w:rPr>
      </w:pPr>
      <w:r>
        <w:rPr>
          <w:rFonts w:hint="eastAsia" w:ascii="仿宋" w:hAnsi="仿宋" w:eastAsia="仿宋"/>
          <w:kern w:val="0"/>
          <w:szCs w:val="21"/>
          <w:highlight w:val="none"/>
        </w:rPr>
        <w:t>电子邮件：</w:t>
      </w:r>
    </w:p>
    <w:p w14:paraId="2505022C">
      <w:pPr>
        <w:adjustRightInd w:val="0"/>
        <w:snapToGrid w:val="0"/>
        <w:rPr>
          <w:rFonts w:ascii="仿宋" w:hAnsi="仿宋" w:eastAsia="仿宋"/>
          <w:szCs w:val="21"/>
          <w:highlight w:val="none"/>
          <w:u w:val="single"/>
        </w:rPr>
      </w:pPr>
      <w:r>
        <w:rPr>
          <w:rFonts w:hint="eastAsia" w:ascii="仿宋" w:hAnsi="仿宋" w:eastAsia="仿宋"/>
          <w:szCs w:val="21"/>
          <w:highlight w:val="none"/>
        </w:rPr>
        <w:t>投标人（法定代表人授权代表）代表签字：</w:t>
      </w:r>
    </w:p>
    <w:p w14:paraId="15721612">
      <w:pPr>
        <w:adjustRightInd w:val="0"/>
        <w:snapToGrid w:val="0"/>
        <w:rPr>
          <w:rFonts w:ascii="仿宋" w:hAnsi="仿宋" w:eastAsia="仿宋"/>
          <w:szCs w:val="21"/>
          <w:highlight w:val="none"/>
          <w:u w:val="single"/>
        </w:rPr>
      </w:pPr>
      <w:r>
        <w:rPr>
          <w:rFonts w:hint="eastAsia" w:ascii="仿宋" w:hAnsi="仿宋" w:eastAsia="仿宋"/>
          <w:szCs w:val="21"/>
          <w:highlight w:val="none"/>
        </w:rPr>
        <w:t xml:space="preserve">投标人名称（公章）： </w:t>
      </w:r>
    </w:p>
    <w:p w14:paraId="74B6985D">
      <w:pPr>
        <w:adjustRightInd w:val="0"/>
        <w:snapToGrid w:val="0"/>
        <w:rPr>
          <w:rFonts w:ascii="仿宋" w:hAnsi="仿宋" w:eastAsia="仿宋"/>
          <w:szCs w:val="21"/>
          <w:highlight w:val="none"/>
          <w:u w:val="single"/>
        </w:rPr>
      </w:pPr>
      <w:r>
        <w:rPr>
          <w:rFonts w:hint="eastAsia" w:ascii="仿宋" w:hAnsi="仿宋" w:eastAsia="仿宋"/>
          <w:szCs w:val="21"/>
          <w:highlight w:val="none"/>
        </w:rPr>
        <w:t>开户银行：</w:t>
      </w:r>
    </w:p>
    <w:p w14:paraId="30B6B328">
      <w:pPr>
        <w:tabs>
          <w:tab w:val="left" w:pos="5250"/>
        </w:tabs>
        <w:autoSpaceDE w:val="0"/>
        <w:autoSpaceDN w:val="0"/>
        <w:rPr>
          <w:rFonts w:ascii="仿宋" w:hAnsi="仿宋" w:eastAsia="仿宋"/>
          <w:szCs w:val="21"/>
          <w:highlight w:val="none"/>
          <w:u w:val="single"/>
        </w:rPr>
      </w:pPr>
      <w:r>
        <w:rPr>
          <w:rFonts w:hint="eastAsia" w:ascii="仿宋" w:hAnsi="仿宋" w:eastAsia="仿宋"/>
          <w:szCs w:val="21"/>
          <w:highlight w:val="none"/>
        </w:rPr>
        <w:t>帐号：</w:t>
      </w:r>
    </w:p>
    <w:p w14:paraId="4E45572E">
      <w:pPr>
        <w:tabs>
          <w:tab w:val="left" w:pos="5250"/>
        </w:tabs>
        <w:autoSpaceDE w:val="0"/>
        <w:autoSpaceDN w:val="0"/>
        <w:rPr>
          <w:rFonts w:ascii="仿宋" w:hAnsi="仿宋" w:eastAsia="仿宋"/>
          <w:szCs w:val="21"/>
          <w:highlight w:val="none"/>
          <w:u w:val="single"/>
        </w:rPr>
      </w:pPr>
      <w:r>
        <w:rPr>
          <w:rFonts w:hint="eastAsia" w:ascii="仿宋" w:hAnsi="仿宋" w:eastAsia="仿宋"/>
          <w:szCs w:val="21"/>
          <w:highlight w:val="none"/>
        </w:rPr>
        <w:t>日期：</w:t>
      </w:r>
    </w:p>
    <w:p w14:paraId="6F679464">
      <w:pPr>
        <w:adjustRightInd w:val="0"/>
        <w:snapToGrid w:val="0"/>
        <w:rPr>
          <w:rFonts w:ascii="仿宋" w:hAnsi="仿宋" w:eastAsia="仿宋"/>
          <w:szCs w:val="21"/>
          <w:highlight w:val="none"/>
          <w:u w:val="single"/>
        </w:rPr>
      </w:pPr>
    </w:p>
    <w:p w14:paraId="62C2AC7B">
      <w:pPr>
        <w:rPr>
          <w:rFonts w:ascii="仿宋" w:hAnsi="仿宋" w:eastAsia="仿宋"/>
          <w:b/>
          <w:sz w:val="24"/>
          <w:highlight w:val="none"/>
        </w:rPr>
      </w:pPr>
      <w:r>
        <w:rPr>
          <w:rFonts w:ascii="仿宋" w:hAnsi="仿宋" w:eastAsia="仿宋"/>
          <w:b/>
          <w:sz w:val="28"/>
          <w:szCs w:val="28"/>
          <w:highlight w:val="none"/>
        </w:rPr>
        <w:br w:type="page"/>
      </w:r>
      <w:r>
        <w:rPr>
          <w:rFonts w:hint="eastAsia" w:ascii="仿宋" w:hAnsi="仿宋" w:eastAsia="仿宋"/>
          <w:b/>
          <w:highlight w:val="none"/>
        </w:rPr>
        <w:t>3.2法定代表人/负责人证明书及授权委托书</w:t>
      </w:r>
    </w:p>
    <w:p w14:paraId="40D77514">
      <w:pPr>
        <w:spacing w:line="480" w:lineRule="exact"/>
        <w:jc w:val="center"/>
        <w:rPr>
          <w:rFonts w:ascii="仿宋" w:hAnsi="仿宋" w:eastAsia="仿宋"/>
          <w:b/>
          <w:sz w:val="28"/>
          <w:szCs w:val="28"/>
          <w:highlight w:val="none"/>
        </w:rPr>
      </w:pPr>
    </w:p>
    <w:p w14:paraId="6608CD92">
      <w:pPr>
        <w:spacing w:line="480" w:lineRule="exact"/>
        <w:jc w:val="center"/>
        <w:rPr>
          <w:rFonts w:ascii="仿宋" w:hAnsi="仿宋" w:eastAsia="仿宋"/>
          <w:b/>
          <w:sz w:val="24"/>
          <w:szCs w:val="28"/>
          <w:highlight w:val="none"/>
        </w:rPr>
      </w:pPr>
      <w:r>
        <w:rPr>
          <w:rFonts w:hint="eastAsia" w:ascii="仿宋" w:hAnsi="仿宋" w:eastAsia="仿宋"/>
          <w:b/>
          <w:sz w:val="24"/>
          <w:szCs w:val="28"/>
          <w:highlight w:val="none"/>
        </w:rPr>
        <w:t>（1）法定代表人/负责人证明书</w:t>
      </w:r>
    </w:p>
    <w:p w14:paraId="10E425C7">
      <w:pPr>
        <w:rPr>
          <w:rFonts w:ascii="仿宋" w:hAnsi="仿宋" w:eastAsia="仿宋"/>
          <w:szCs w:val="21"/>
          <w:highlight w:val="none"/>
        </w:rPr>
      </w:pPr>
      <w:r>
        <w:rPr>
          <w:rFonts w:hint="eastAsia" w:ascii="仿宋" w:hAnsi="仿宋" w:eastAsia="仿宋"/>
          <w:szCs w:val="21"/>
          <w:highlight w:val="none"/>
        </w:rPr>
        <w:t>致</w:t>
      </w:r>
      <w:r>
        <w:rPr>
          <w:rFonts w:hint="eastAsia" w:ascii="仿宋" w:hAnsi="仿宋" w:eastAsia="仿宋"/>
          <w:szCs w:val="21"/>
          <w:highlight w:val="none"/>
          <w:u w:val="single"/>
        </w:rPr>
        <w:t>国义招标股份有限公司</w:t>
      </w:r>
      <w:r>
        <w:rPr>
          <w:rFonts w:hint="eastAsia" w:ascii="仿宋" w:hAnsi="仿宋" w:eastAsia="仿宋"/>
          <w:szCs w:val="21"/>
          <w:highlight w:val="none"/>
        </w:rPr>
        <w:t>：</w:t>
      </w:r>
    </w:p>
    <w:p w14:paraId="37CBBE37">
      <w:pPr>
        <w:rPr>
          <w:rFonts w:ascii="仿宋" w:hAnsi="仿宋" w:eastAsia="仿宋"/>
          <w:szCs w:val="21"/>
          <w:highlight w:val="none"/>
        </w:rPr>
      </w:pPr>
    </w:p>
    <w:p w14:paraId="6F18F363">
      <w:pPr>
        <w:ind w:firstLine="525" w:firstLineChars="250"/>
        <w:rPr>
          <w:rFonts w:ascii="仿宋" w:hAnsi="仿宋" w:eastAsia="仿宋"/>
          <w:szCs w:val="21"/>
          <w:highlight w:val="none"/>
        </w:rPr>
      </w:pPr>
      <w:r>
        <w:rPr>
          <w:rFonts w:hint="eastAsia" w:ascii="仿宋" w:hAnsi="仿宋" w:eastAsia="仿宋"/>
          <w:szCs w:val="21"/>
          <w:highlight w:val="none"/>
        </w:rPr>
        <w:t>同志，现任我单位职务，为法定代表人，特此证明。</w:t>
      </w:r>
    </w:p>
    <w:p w14:paraId="514AFE14">
      <w:pPr>
        <w:ind w:firstLine="525" w:firstLineChars="250"/>
        <w:rPr>
          <w:rFonts w:ascii="仿宋" w:hAnsi="仿宋" w:eastAsia="仿宋"/>
          <w:szCs w:val="21"/>
          <w:highlight w:val="none"/>
        </w:rPr>
      </w:pPr>
    </w:p>
    <w:p w14:paraId="0E99FD4D">
      <w:pPr>
        <w:ind w:firstLine="210" w:firstLineChars="100"/>
        <w:rPr>
          <w:rFonts w:ascii="仿宋" w:hAnsi="仿宋" w:eastAsia="仿宋"/>
          <w:b/>
          <w:szCs w:val="21"/>
          <w:highlight w:val="none"/>
        </w:rPr>
      </w:pPr>
      <w:r>
        <w:rPr>
          <w:rFonts w:hint="eastAsia" w:ascii="仿宋" w:hAnsi="仿宋" w:eastAsia="仿宋"/>
          <w:b/>
          <w:szCs w:val="21"/>
          <w:highlight w:val="none"/>
        </w:rPr>
        <w:t>签发日期：</w:t>
      </w:r>
      <w:r>
        <w:rPr>
          <w:rFonts w:ascii="仿宋" w:hAnsi="仿宋" w:eastAsia="仿宋"/>
          <w:b/>
          <w:szCs w:val="21"/>
          <w:highlight w:val="none"/>
          <w:u w:val="single"/>
        </w:rPr>
        <w:t xml:space="preserve">    </w:t>
      </w:r>
      <w:r>
        <w:rPr>
          <w:rFonts w:hint="eastAsia" w:ascii="仿宋" w:hAnsi="仿宋" w:eastAsia="仿宋"/>
          <w:b/>
          <w:szCs w:val="21"/>
          <w:highlight w:val="none"/>
        </w:rPr>
        <w:t>年</w:t>
      </w:r>
      <w:r>
        <w:rPr>
          <w:rFonts w:ascii="仿宋" w:hAnsi="仿宋" w:eastAsia="仿宋"/>
          <w:b/>
          <w:szCs w:val="21"/>
          <w:highlight w:val="none"/>
          <w:u w:val="single"/>
        </w:rPr>
        <w:t xml:space="preserve">    </w:t>
      </w:r>
      <w:r>
        <w:rPr>
          <w:rFonts w:hint="eastAsia" w:ascii="仿宋" w:hAnsi="仿宋" w:eastAsia="仿宋"/>
          <w:b/>
          <w:szCs w:val="21"/>
          <w:highlight w:val="none"/>
        </w:rPr>
        <w:t>月</w:t>
      </w:r>
      <w:r>
        <w:rPr>
          <w:rFonts w:ascii="仿宋" w:hAnsi="仿宋" w:eastAsia="仿宋"/>
          <w:b/>
          <w:szCs w:val="21"/>
          <w:highlight w:val="none"/>
          <w:u w:val="single"/>
        </w:rPr>
        <w:t xml:space="preserve"> </w:t>
      </w:r>
      <w:r>
        <w:rPr>
          <w:rFonts w:hint="eastAsia" w:ascii="仿宋" w:hAnsi="仿宋" w:eastAsia="仿宋"/>
          <w:b/>
          <w:szCs w:val="21"/>
          <w:highlight w:val="none"/>
          <w:u w:val="single"/>
        </w:rPr>
        <w:t xml:space="preserve">   </w:t>
      </w:r>
      <w:r>
        <w:rPr>
          <w:rFonts w:hint="eastAsia" w:ascii="仿宋" w:hAnsi="仿宋" w:eastAsia="仿宋"/>
          <w:b/>
          <w:szCs w:val="21"/>
          <w:highlight w:val="none"/>
        </w:rPr>
        <w:t>日                 单位：</w:t>
      </w:r>
      <w:r>
        <w:rPr>
          <w:rFonts w:ascii="仿宋" w:hAnsi="仿宋" w:eastAsia="仿宋"/>
          <w:b/>
          <w:szCs w:val="21"/>
          <w:highlight w:val="none"/>
          <w:u w:val="single"/>
        </w:rPr>
        <w:t xml:space="preserve">          </w:t>
      </w:r>
      <w:r>
        <w:rPr>
          <w:rFonts w:hint="eastAsia" w:ascii="仿宋" w:hAnsi="仿宋" w:eastAsia="仿宋"/>
          <w:b/>
          <w:szCs w:val="21"/>
          <w:highlight w:val="none"/>
          <w:u w:val="single"/>
        </w:rPr>
        <w:t xml:space="preserve">      </w:t>
      </w:r>
      <w:r>
        <w:rPr>
          <w:rFonts w:ascii="仿宋" w:hAnsi="仿宋" w:eastAsia="仿宋"/>
          <w:b/>
          <w:szCs w:val="21"/>
          <w:highlight w:val="none"/>
          <w:u w:val="single"/>
        </w:rPr>
        <w:t xml:space="preserve"> </w:t>
      </w:r>
      <w:r>
        <w:rPr>
          <w:rFonts w:ascii="仿宋" w:hAnsi="仿宋" w:eastAsia="仿宋"/>
          <w:b/>
          <w:szCs w:val="21"/>
          <w:highlight w:val="none"/>
        </w:rPr>
        <w:t>（单位公章）</w:t>
      </w:r>
    </w:p>
    <w:p w14:paraId="5DAA10C3">
      <w:pPr>
        <w:ind w:firstLine="210" w:firstLineChars="100"/>
        <w:rPr>
          <w:rFonts w:ascii="仿宋" w:hAnsi="仿宋" w:eastAsia="仿宋"/>
          <w:b/>
          <w:szCs w:val="21"/>
          <w:highlight w:val="none"/>
          <w:u w:val="single"/>
        </w:rPr>
      </w:pPr>
    </w:p>
    <w:p w14:paraId="1F531A97">
      <w:pPr>
        <w:ind w:firstLine="210" w:firstLineChars="100"/>
        <w:rPr>
          <w:rFonts w:ascii="仿宋" w:hAnsi="仿宋" w:eastAsia="仿宋"/>
          <w:szCs w:val="21"/>
          <w:highlight w:val="none"/>
        </w:rPr>
      </w:pPr>
      <w:r>
        <w:rPr>
          <w:rFonts w:hint="eastAsia" w:ascii="仿宋" w:hAnsi="仿宋" w:eastAsia="仿宋"/>
          <w:szCs w:val="21"/>
          <w:highlight w:val="none"/>
        </w:rPr>
        <w:t>附：代表人性别：            年龄：           身份证号码：</w:t>
      </w:r>
    </w:p>
    <w:p w14:paraId="1D1538BA">
      <w:pPr>
        <w:ind w:firstLine="210" w:firstLineChars="100"/>
        <w:rPr>
          <w:rFonts w:ascii="仿宋" w:hAnsi="仿宋" w:eastAsia="仿宋"/>
          <w:szCs w:val="21"/>
          <w:highlight w:val="none"/>
        </w:rPr>
      </w:pPr>
      <w:r>
        <w:rPr>
          <w:rFonts w:hint="eastAsia" w:ascii="仿宋" w:hAnsi="仿宋" w:eastAsia="仿宋"/>
          <w:szCs w:val="21"/>
          <w:highlight w:val="none"/>
        </w:rPr>
        <w:t>联系电话：</w:t>
      </w:r>
    </w:p>
    <w:p w14:paraId="527D8295">
      <w:pPr>
        <w:ind w:firstLine="210" w:firstLineChars="100"/>
        <w:rPr>
          <w:rFonts w:ascii="仿宋" w:hAnsi="仿宋" w:eastAsia="仿宋"/>
          <w:szCs w:val="21"/>
          <w:highlight w:val="none"/>
        </w:rPr>
      </w:pPr>
      <w:r>
        <w:rPr>
          <w:rFonts w:hint="eastAsia" w:ascii="仿宋" w:hAnsi="仿宋" w:eastAsia="仿宋"/>
          <w:szCs w:val="21"/>
          <w:highlight w:val="none"/>
        </w:rPr>
        <w:t>营业执照号码：                       经济性质：</w:t>
      </w:r>
    </w:p>
    <w:p w14:paraId="27AF0FD8">
      <w:pPr>
        <w:ind w:firstLine="210" w:firstLineChars="100"/>
        <w:rPr>
          <w:rFonts w:ascii="仿宋" w:hAnsi="仿宋" w:eastAsia="仿宋"/>
          <w:szCs w:val="21"/>
          <w:highlight w:val="none"/>
        </w:rPr>
      </w:pPr>
      <w:r>
        <w:rPr>
          <w:rFonts w:hint="eastAsia" w:ascii="仿宋" w:hAnsi="仿宋" w:eastAsia="仿宋"/>
          <w:szCs w:val="21"/>
          <w:highlight w:val="none"/>
        </w:rPr>
        <w:t>主营：</w:t>
      </w:r>
    </w:p>
    <w:p w14:paraId="7C06453F">
      <w:pPr>
        <w:ind w:firstLine="210" w:firstLineChars="100"/>
        <w:rPr>
          <w:rFonts w:ascii="仿宋" w:hAnsi="仿宋" w:eastAsia="仿宋"/>
          <w:szCs w:val="21"/>
          <w:highlight w:val="none"/>
        </w:rPr>
      </w:pPr>
      <w:r>
        <w:rPr>
          <w:rFonts w:hint="eastAsia" w:ascii="仿宋" w:hAnsi="仿宋" w:eastAsia="仿宋"/>
          <w:szCs w:val="21"/>
          <w:highlight w:val="none"/>
        </w:rPr>
        <w:t>兼营：</w:t>
      </w:r>
    </w:p>
    <w:p w14:paraId="498B1DDD">
      <w:pPr>
        <w:ind w:firstLine="210" w:firstLineChars="100"/>
        <w:rPr>
          <w:rFonts w:ascii="仿宋" w:hAnsi="仿宋" w:eastAsia="仿宋"/>
          <w:szCs w:val="21"/>
          <w:highlight w:val="none"/>
        </w:rPr>
      </w:pPr>
    </w:p>
    <w:p w14:paraId="71A32161">
      <w:pPr>
        <w:rPr>
          <w:rFonts w:ascii="仿宋" w:hAnsi="仿宋" w:eastAsia="仿宋"/>
          <w:szCs w:val="21"/>
          <w:highlight w:val="none"/>
        </w:rPr>
      </w:pPr>
      <w:r>
        <w:rPr>
          <w:rFonts w:hint="eastAsia" w:ascii="仿宋" w:hAnsi="仿宋" w:eastAsia="仿宋"/>
          <w:szCs w:val="21"/>
          <w:highlight w:val="none"/>
        </w:rPr>
        <w:t>说明：</w:t>
      </w:r>
    </w:p>
    <w:p w14:paraId="28C91AE8">
      <w:pPr>
        <w:rPr>
          <w:rFonts w:ascii="仿宋" w:hAnsi="仿宋" w:eastAsia="仿宋"/>
          <w:szCs w:val="21"/>
          <w:highlight w:val="none"/>
        </w:rPr>
      </w:pPr>
      <w:r>
        <w:rPr>
          <w:rFonts w:hint="eastAsia" w:ascii="仿宋" w:hAnsi="仿宋" w:eastAsia="仿宋"/>
          <w:szCs w:val="21"/>
          <w:highlight w:val="none"/>
        </w:rPr>
        <w:t>1.法定代表人为企业事业单位、国家机关、社会团体的主要行政负责人。</w:t>
      </w:r>
    </w:p>
    <w:p w14:paraId="7E719762">
      <w:pPr>
        <w:rPr>
          <w:rFonts w:ascii="仿宋" w:hAnsi="仿宋" w:eastAsia="仿宋"/>
          <w:szCs w:val="21"/>
          <w:highlight w:val="none"/>
        </w:rPr>
      </w:pPr>
      <w:r>
        <w:rPr>
          <w:rFonts w:hint="eastAsia" w:ascii="仿宋" w:hAnsi="仿宋" w:eastAsia="仿宋"/>
          <w:szCs w:val="21"/>
          <w:highlight w:val="none"/>
        </w:rPr>
        <w:t>2.内容必须填写真实、清楚、涂改无效，不得转让、买卖。</w:t>
      </w:r>
    </w:p>
    <w:p w14:paraId="2BAA4B6F">
      <w:pPr>
        <w:rPr>
          <w:rFonts w:ascii="仿宋" w:hAnsi="仿宋" w:eastAsia="仿宋"/>
          <w:szCs w:val="21"/>
          <w:highlight w:val="none"/>
        </w:rPr>
      </w:pPr>
      <w:r>
        <w:rPr>
          <w:rFonts w:hint="eastAsia" w:ascii="仿宋" w:hAnsi="仿宋" w:eastAsia="仿宋"/>
          <w:szCs w:val="21"/>
          <w:highlight w:val="none"/>
        </w:rPr>
        <w:t>3.将此证明书提交对方作为合同附件。</w:t>
      </w:r>
    </w:p>
    <w:p w14:paraId="57CC57AE">
      <w:pPr>
        <w:adjustRightInd w:val="0"/>
        <w:snapToGrid w:val="0"/>
        <w:rPr>
          <w:rFonts w:ascii="仿宋" w:hAnsi="仿宋" w:eastAsia="仿宋"/>
          <w:sz w:val="28"/>
          <w:szCs w:val="28"/>
          <w:highlight w:val="none"/>
        </w:rPr>
      </w:pP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14:paraId="5F370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0" w:hRule="atLeast"/>
        </w:trPr>
        <w:tc>
          <w:tcPr>
            <w:tcW w:w="9287" w:type="dxa"/>
            <w:vAlign w:val="center"/>
          </w:tcPr>
          <w:p w14:paraId="1DA4E10B">
            <w:pPr>
              <w:jc w:val="center"/>
              <w:rPr>
                <w:rFonts w:ascii="仿宋" w:hAnsi="仿宋" w:eastAsia="仿宋"/>
                <w:sz w:val="28"/>
                <w:szCs w:val="28"/>
                <w:highlight w:val="none"/>
                <w:u w:val="single"/>
              </w:rPr>
            </w:pPr>
            <w:r>
              <w:rPr>
                <w:rFonts w:hint="eastAsia" w:ascii="仿宋" w:hAnsi="仿宋" w:eastAsia="仿宋"/>
                <w:sz w:val="28"/>
                <w:szCs w:val="28"/>
                <w:highlight w:val="none"/>
                <w:u w:val="single"/>
              </w:rPr>
              <w:t>粘贴法定代表人身份证复印件正反面</w:t>
            </w:r>
          </w:p>
        </w:tc>
      </w:tr>
    </w:tbl>
    <w:p w14:paraId="252B003C">
      <w:pPr>
        <w:tabs>
          <w:tab w:val="left" w:pos="654"/>
          <w:tab w:val="left" w:pos="1734"/>
          <w:tab w:val="left" w:pos="2814"/>
          <w:tab w:val="left" w:pos="3894"/>
          <w:tab w:val="left" w:pos="5334"/>
          <w:tab w:val="left" w:pos="6414"/>
          <w:tab w:val="left" w:pos="7254"/>
          <w:tab w:val="left" w:pos="8574"/>
          <w:tab w:val="left" w:pos="9654"/>
        </w:tabs>
        <w:jc w:val="center"/>
        <w:rPr>
          <w:rFonts w:ascii="仿宋" w:hAnsi="仿宋" w:eastAsia="仿宋"/>
          <w:b/>
          <w:sz w:val="28"/>
          <w:szCs w:val="28"/>
          <w:highlight w:val="none"/>
        </w:rPr>
      </w:pPr>
      <w:r>
        <w:rPr>
          <w:rFonts w:ascii="仿宋" w:hAnsi="仿宋" w:eastAsia="仿宋"/>
          <w:b/>
          <w:sz w:val="28"/>
          <w:szCs w:val="28"/>
          <w:highlight w:val="none"/>
        </w:rPr>
        <w:br w:type="page"/>
      </w:r>
      <w:r>
        <w:rPr>
          <w:rFonts w:hint="eastAsia" w:ascii="仿宋" w:hAnsi="仿宋" w:eastAsia="仿宋"/>
          <w:b/>
          <w:sz w:val="24"/>
          <w:szCs w:val="28"/>
          <w:highlight w:val="none"/>
        </w:rPr>
        <w:t>（2）法定代表人/负责人授权委托书</w:t>
      </w:r>
    </w:p>
    <w:p w14:paraId="0880715C">
      <w:pPr>
        <w:spacing w:line="360" w:lineRule="auto"/>
        <w:rPr>
          <w:rFonts w:ascii="仿宋" w:hAnsi="仿宋" w:eastAsia="仿宋"/>
          <w:szCs w:val="21"/>
          <w:highlight w:val="none"/>
        </w:rPr>
      </w:pPr>
    </w:p>
    <w:p w14:paraId="565C91EC">
      <w:pPr>
        <w:rPr>
          <w:rFonts w:ascii="仿宋" w:hAnsi="仿宋" w:eastAsia="仿宋"/>
          <w:szCs w:val="21"/>
          <w:highlight w:val="none"/>
        </w:rPr>
      </w:pPr>
      <w:r>
        <w:rPr>
          <w:rFonts w:hint="eastAsia" w:ascii="仿宋" w:hAnsi="仿宋" w:eastAsia="仿宋"/>
          <w:szCs w:val="21"/>
          <w:highlight w:val="none"/>
        </w:rPr>
        <w:t>致</w:t>
      </w:r>
      <w:r>
        <w:rPr>
          <w:rFonts w:hint="eastAsia" w:ascii="仿宋" w:hAnsi="仿宋" w:eastAsia="仿宋"/>
          <w:szCs w:val="21"/>
          <w:highlight w:val="none"/>
          <w:u w:val="single"/>
        </w:rPr>
        <w:t>国义招标股份有限公司</w:t>
      </w:r>
      <w:r>
        <w:rPr>
          <w:rFonts w:hint="eastAsia" w:ascii="仿宋" w:hAnsi="仿宋" w:eastAsia="仿宋"/>
          <w:szCs w:val="21"/>
          <w:highlight w:val="none"/>
        </w:rPr>
        <w:t>：</w:t>
      </w:r>
    </w:p>
    <w:p w14:paraId="2E8BA78E">
      <w:pPr>
        <w:rPr>
          <w:rFonts w:ascii="仿宋" w:hAnsi="仿宋" w:eastAsia="仿宋"/>
          <w:szCs w:val="21"/>
          <w:highlight w:val="none"/>
        </w:rPr>
      </w:pPr>
    </w:p>
    <w:p w14:paraId="04F2F0F2">
      <w:pPr>
        <w:ind w:firstLine="420" w:firstLineChars="200"/>
        <w:rPr>
          <w:rFonts w:ascii="仿宋" w:hAnsi="仿宋" w:eastAsia="仿宋"/>
          <w:szCs w:val="21"/>
          <w:highlight w:val="none"/>
        </w:rPr>
      </w:pPr>
      <w:r>
        <w:rPr>
          <w:rFonts w:hint="eastAsia" w:ascii="仿宋" w:hAnsi="仿宋" w:eastAsia="仿宋"/>
          <w:szCs w:val="21"/>
          <w:highlight w:val="none"/>
        </w:rPr>
        <w:t>兹授权同志，为我方签订经济合同及办理其他事务代理人，其权限是：           。</w:t>
      </w:r>
    </w:p>
    <w:p w14:paraId="5422E4F6">
      <w:pPr>
        <w:ind w:firstLine="420" w:firstLineChars="200"/>
        <w:rPr>
          <w:rFonts w:ascii="仿宋" w:hAnsi="仿宋" w:eastAsia="仿宋"/>
          <w:szCs w:val="21"/>
          <w:highlight w:val="none"/>
        </w:rPr>
      </w:pPr>
    </w:p>
    <w:p w14:paraId="636FFA1F">
      <w:pPr>
        <w:ind w:firstLine="420" w:firstLineChars="200"/>
        <w:rPr>
          <w:rFonts w:ascii="仿宋" w:hAnsi="仿宋" w:eastAsia="仿宋"/>
          <w:szCs w:val="21"/>
          <w:highlight w:val="none"/>
          <w:u w:val="single"/>
        </w:rPr>
      </w:pPr>
    </w:p>
    <w:p w14:paraId="63BE831E">
      <w:pPr>
        <w:rPr>
          <w:rFonts w:ascii="仿宋" w:hAnsi="仿宋" w:eastAsia="仿宋"/>
          <w:b/>
          <w:szCs w:val="21"/>
          <w:highlight w:val="none"/>
        </w:rPr>
      </w:pPr>
      <w:r>
        <w:rPr>
          <w:rFonts w:hint="eastAsia" w:ascii="仿宋" w:hAnsi="仿宋" w:eastAsia="仿宋"/>
          <w:b/>
          <w:szCs w:val="21"/>
          <w:highlight w:val="none"/>
        </w:rPr>
        <w:t>授权单位：</w:t>
      </w:r>
      <w:r>
        <w:rPr>
          <w:rFonts w:hint="eastAsia" w:ascii="仿宋" w:hAnsi="仿宋" w:eastAsia="仿宋"/>
          <w:b/>
          <w:szCs w:val="21"/>
          <w:highlight w:val="none"/>
          <w:u w:val="single"/>
        </w:rPr>
        <w:t xml:space="preserve">            </w:t>
      </w:r>
      <w:r>
        <w:rPr>
          <w:rFonts w:hint="eastAsia" w:ascii="仿宋" w:hAnsi="仿宋" w:eastAsia="仿宋"/>
          <w:b/>
          <w:szCs w:val="21"/>
          <w:highlight w:val="none"/>
        </w:rPr>
        <w:t>（盖章）               法定代表人：</w:t>
      </w:r>
      <w:r>
        <w:rPr>
          <w:rFonts w:hint="eastAsia" w:ascii="仿宋" w:hAnsi="仿宋" w:eastAsia="仿宋"/>
          <w:b/>
          <w:szCs w:val="21"/>
          <w:highlight w:val="none"/>
          <w:u w:val="single"/>
        </w:rPr>
        <w:t xml:space="preserve">            </w:t>
      </w:r>
      <w:r>
        <w:rPr>
          <w:rFonts w:hint="eastAsia" w:ascii="仿宋" w:hAnsi="仿宋" w:eastAsia="仿宋"/>
          <w:b/>
          <w:szCs w:val="21"/>
          <w:highlight w:val="none"/>
        </w:rPr>
        <w:t>（签名或盖私章）</w:t>
      </w:r>
    </w:p>
    <w:p w14:paraId="0FE7D0A6">
      <w:pPr>
        <w:rPr>
          <w:rFonts w:ascii="仿宋" w:hAnsi="仿宋" w:eastAsia="仿宋"/>
          <w:b/>
          <w:szCs w:val="21"/>
          <w:highlight w:val="none"/>
        </w:rPr>
      </w:pPr>
    </w:p>
    <w:p w14:paraId="2C23E0F6">
      <w:pPr>
        <w:rPr>
          <w:rFonts w:ascii="仿宋" w:hAnsi="仿宋" w:eastAsia="仿宋"/>
          <w:b/>
          <w:szCs w:val="21"/>
          <w:highlight w:val="none"/>
        </w:rPr>
      </w:pPr>
    </w:p>
    <w:p w14:paraId="366413EA">
      <w:pPr>
        <w:rPr>
          <w:rFonts w:ascii="仿宋" w:hAnsi="仿宋" w:eastAsia="仿宋"/>
          <w:szCs w:val="21"/>
          <w:highlight w:val="none"/>
        </w:rPr>
      </w:pPr>
      <w:r>
        <w:rPr>
          <w:rFonts w:hint="eastAsia" w:ascii="仿宋" w:hAnsi="仿宋" w:eastAsia="仿宋"/>
          <w:szCs w:val="21"/>
          <w:highlight w:val="none"/>
        </w:rPr>
        <w:t>附：</w:t>
      </w:r>
    </w:p>
    <w:p w14:paraId="2EECBA2E">
      <w:pPr>
        <w:rPr>
          <w:rFonts w:ascii="仿宋" w:hAnsi="仿宋" w:eastAsia="仿宋"/>
          <w:szCs w:val="21"/>
          <w:highlight w:val="none"/>
        </w:rPr>
      </w:pPr>
      <w:r>
        <w:rPr>
          <w:rFonts w:hint="eastAsia" w:ascii="仿宋" w:hAnsi="仿宋" w:eastAsia="仿宋"/>
          <w:szCs w:val="21"/>
          <w:highlight w:val="none"/>
        </w:rPr>
        <w:t>代理人性别：        年龄：       职务：         身份证号码：</w:t>
      </w:r>
    </w:p>
    <w:p w14:paraId="4A77DDDA">
      <w:pPr>
        <w:rPr>
          <w:rFonts w:ascii="仿宋" w:hAnsi="仿宋" w:eastAsia="仿宋"/>
          <w:szCs w:val="21"/>
          <w:highlight w:val="none"/>
        </w:rPr>
      </w:pPr>
      <w:r>
        <w:rPr>
          <w:rFonts w:hint="eastAsia" w:ascii="仿宋" w:hAnsi="仿宋" w:eastAsia="仿宋"/>
          <w:szCs w:val="21"/>
          <w:highlight w:val="none"/>
        </w:rPr>
        <w:t>联系电话：</w:t>
      </w:r>
    </w:p>
    <w:p w14:paraId="04B9D6C8">
      <w:pPr>
        <w:rPr>
          <w:rFonts w:ascii="仿宋" w:hAnsi="仿宋" w:eastAsia="仿宋"/>
          <w:szCs w:val="21"/>
          <w:highlight w:val="none"/>
        </w:rPr>
      </w:pPr>
      <w:r>
        <w:rPr>
          <w:rFonts w:hint="eastAsia" w:ascii="仿宋" w:hAnsi="仿宋" w:eastAsia="仿宋"/>
          <w:szCs w:val="21"/>
          <w:highlight w:val="none"/>
        </w:rPr>
        <w:t>营业执照号码：                         经济性质：</w:t>
      </w:r>
    </w:p>
    <w:p w14:paraId="78800457">
      <w:pPr>
        <w:rPr>
          <w:rFonts w:ascii="仿宋" w:hAnsi="仿宋" w:eastAsia="仿宋"/>
          <w:szCs w:val="21"/>
          <w:highlight w:val="none"/>
        </w:rPr>
      </w:pPr>
      <w:r>
        <w:rPr>
          <w:rFonts w:hint="eastAsia" w:ascii="仿宋" w:hAnsi="仿宋" w:eastAsia="仿宋"/>
          <w:szCs w:val="21"/>
          <w:highlight w:val="none"/>
        </w:rPr>
        <w:t>主营（产）：</w:t>
      </w:r>
    </w:p>
    <w:p w14:paraId="5321ED53">
      <w:pPr>
        <w:rPr>
          <w:rFonts w:ascii="仿宋" w:hAnsi="仿宋" w:eastAsia="仿宋"/>
          <w:szCs w:val="21"/>
          <w:highlight w:val="none"/>
        </w:rPr>
      </w:pPr>
      <w:r>
        <w:rPr>
          <w:rFonts w:hint="eastAsia" w:ascii="仿宋" w:hAnsi="仿宋" w:eastAsia="仿宋"/>
          <w:szCs w:val="21"/>
          <w:highlight w:val="none"/>
        </w:rPr>
        <w:t>兼营（产）：</w:t>
      </w:r>
    </w:p>
    <w:p w14:paraId="23B6D427">
      <w:pPr>
        <w:rPr>
          <w:rFonts w:ascii="仿宋" w:hAnsi="仿宋" w:eastAsia="仿宋"/>
          <w:szCs w:val="21"/>
          <w:highlight w:val="none"/>
        </w:rPr>
      </w:pPr>
      <w:r>
        <w:rPr>
          <w:rFonts w:hint="eastAsia" w:ascii="仿宋" w:hAnsi="仿宋" w:eastAsia="仿宋"/>
          <w:szCs w:val="21"/>
          <w:highlight w:val="none"/>
        </w:rPr>
        <w:t>进口物品经营许可证号码：</w:t>
      </w:r>
    </w:p>
    <w:p w14:paraId="36623DBA">
      <w:pPr>
        <w:rPr>
          <w:rFonts w:ascii="仿宋" w:hAnsi="仿宋" w:eastAsia="仿宋"/>
          <w:szCs w:val="21"/>
          <w:highlight w:val="none"/>
        </w:rPr>
      </w:pPr>
      <w:r>
        <w:rPr>
          <w:rFonts w:hint="eastAsia" w:ascii="仿宋" w:hAnsi="仿宋" w:eastAsia="仿宋"/>
          <w:szCs w:val="21"/>
          <w:highlight w:val="none"/>
        </w:rPr>
        <w:t>主营：</w:t>
      </w:r>
    </w:p>
    <w:p w14:paraId="4096D16C">
      <w:pPr>
        <w:rPr>
          <w:rFonts w:ascii="仿宋" w:hAnsi="仿宋" w:eastAsia="仿宋"/>
          <w:szCs w:val="21"/>
          <w:highlight w:val="none"/>
        </w:rPr>
      </w:pPr>
      <w:r>
        <w:rPr>
          <w:rFonts w:hint="eastAsia" w:ascii="仿宋" w:hAnsi="仿宋" w:eastAsia="仿宋"/>
          <w:szCs w:val="21"/>
          <w:highlight w:val="none"/>
        </w:rPr>
        <w:t>兼营：</w:t>
      </w:r>
    </w:p>
    <w:p w14:paraId="5FF154AB">
      <w:pPr>
        <w:ind w:left="1"/>
        <w:rPr>
          <w:rFonts w:ascii="仿宋" w:hAnsi="仿宋" w:eastAsia="仿宋"/>
          <w:szCs w:val="21"/>
          <w:highlight w:val="none"/>
        </w:rPr>
      </w:pPr>
    </w:p>
    <w:p w14:paraId="6C1556D2">
      <w:pPr>
        <w:ind w:left="1"/>
        <w:rPr>
          <w:rFonts w:ascii="仿宋" w:hAnsi="仿宋" w:eastAsia="仿宋"/>
          <w:szCs w:val="21"/>
          <w:highlight w:val="none"/>
        </w:rPr>
      </w:pPr>
      <w:r>
        <w:rPr>
          <w:rFonts w:hint="eastAsia" w:ascii="仿宋" w:hAnsi="仿宋" w:eastAsia="仿宋"/>
          <w:szCs w:val="21"/>
          <w:highlight w:val="none"/>
        </w:rPr>
        <w:t>说明：</w:t>
      </w:r>
    </w:p>
    <w:p w14:paraId="660DB7E0">
      <w:pPr>
        <w:rPr>
          <w:rFonts w:ascii="仿宋" w:hAnsi="仿宋" w:eastAsia="仿宋"/>
          <w:szCs w:val="21"/>
          <w:highlight w:val="none"/>
        </w:rPr>
      </w:pPr>
      <w:r>
        <w:rPr>
          <w:rFonts w:hint="eastAsia" w:ascii="仿宋" w:hAnsi="仿宋" w:eastAsia="仿宋"/>
          <w:szCs w:val="21"/>
          <w:highlight w:val="none"/>
        </w:rPr>
        <w:t>1.法定代表人为企业事业单位、国家机关、社会团体的主要行政负责人。</w:t>
      </w:r>
    </w:p>
    <w:p w14:paraId="402C35FD">
      <w:pPr>
        <w:rPr>
          <w:rFonts w:ascii="仿宋" w:hAnsi="仿宋" w:eastAsia="仿宋"/>
          <w:szCs w:val="21"/>
          <w:highlight w:val="none"/>
        </w:rPr>
      </w:pPr>
      <w:r>
        <w:rPr>
          <w:rFonts w:hint="eastAsia" w:ascii="仿宋" w:hAnsi="仿宋" w:eastAsia="仿宋"/>
          <w:szCs w:val="21"/>
          <w:highlight w:val="none"/>
        </w:rPr>
        <w:t>2.内容必须填写真实、清楚、涂改无效，不得转让、买卖。</w:t>
      </w:r>
    </w:p>
    <w:p w14:paraId="0A52834A">
      <w:pPr>
        <w:rPr>
          <w:rFonts w:ascii="仿宋" w:hAnsi="仿宋" w:eastAsia="仿宋"/>
          <w:b/>
          <w:szCs w:val="21"/>
          <w:highlight w:val="none"/>
        </w:rPr>
      </w:pPr>
      <w:r>
        <w:rPr>
          <w:rFonts w:hint="eastAsia" w:ascii="仿宋" w:hAnsi="仿宋" w:eastAsia="仿宋"/>
          <w:szCs w:val="21"/>
          <w:highlight w:val="none"/>
        </w:rPr>
        <w:t>3.将此证明书提交对方作为合同附件。</w:t>
      </w:r>
    </w:p>
    <w:p w14:paraId="087422F4">
      <w:pPr>
        <w:rPr>
          <w:rFonts w:ascii="仿宋" w:hAnsi="仿宋" w:eastAsia="仿宋"/>
          <w:szCs w:val="21"/>
          <w:highlight w:val="none"/>
        </w:rPr>
      </w:pPr>
      <w:r>
        <w:rPr>
          <w:rFonts w:hint="eastAsia" w:ascii="仿宋" w:hAnsi="仿宋" w:eastAsia="仿宋"/>
          <w:szCs w:val="21"/>
          <w:highlight w:val="none"/>
        </w:rPr>
        <w:t>4.授权权限：全权代表本公司参与上述采购项目的投标响应，负责提供与签署确认一切文书资料，以及向贵方递交的任何补充承诺。</w:t>
      </w:r>
    </w:p>
    <w:p w14:paraId="1A46A670">
      <w:pPr>
        <w:rPr>
          <w:rFonts w:ascii="仿宋" w:hAnsi="仿宋" w:eastAsia="仿宋"/>
          <w:szCs w:val="21"/>
          <w:highlight w:val="none"/>
        </w:rPr>
      </w:pPr>
      <w:r>
        <w:rPr>
          <w:rFonts w:hint="eastAsia" w:ascii="仿宋" w:hAnsi="仿宋" w:eastAsia="仿宋"/>
          <w:szCs w:val="21"/>
          <w:highlight w:val="none"/>
        </w:rPr>
        <w:t>5.有效期限：与本公司投标文件中标注的投标有效期相同，自本单位盖公章之日起生效。</w:t>
      </w:r>
    </w:p>
    <w:p w14:paraId="045E2BA2">
      <w:pPr>
        <w:rPr>
          <w:rFonts w:ascii="仿宋" w:hAnsi="仿宋" w:eastAsia="仿宋"/>
          <w:szCs w:val="21"/>
          <w:highlight w:val="none"/>
        </w:rPr>
      </w:pPr>
      <w:r>
        <w:rPr>
          <w:rFonts w:hint="eastAsia" w:ascii="仿宋" w:hAnsi="仿宋" w:eastAsia="仿宋"/>
          <w:szCs w:val="21"/>
          <w:highlight w:val="none"/>
        </w:rPr>
        <w:t>6.投标签字代表为法定代表人，则本表不适用。</w:t>
      </w:r>
    </w:p>
    <w:p w14:paraId="3D2A6177">
      <w:pPr>
        <w:ind w:left="1" w:firstLine="537" w:firstLineChars="224"/>
        <w:rPr>
          <w:rFonts w:ascii="仿宋" w:hAnsi="仿宋" w:eastAsia="仿宋"/>
          <w:sz w:val="24"/>
          <w:highlight w:val="none"/>
        </w:rPr>
      </w:pP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5"/>
      </w:tblGrid>
      <w:tr w14:paraId="198B7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2" w:hRule="atLeast"/>
          <w:jc w:val="center"/>
        </w:trPr>
        <w:tc>
          <w:tcPr>
            <w:tcW w:w="8755" w:type="dxa"/>
            <w:vAlign w:val="center"/>
          </w:tcPr>
          <w:p w14:paraId="3AAD6900">
            <w:pPr>
              <w:spacing w:line="360" w:lineRule="auto"/>
              <w:jc w:val="center"/>
              <w:rPr>
                <w:rFonts w:ascii="仿宋" w:hAnsi="仿宋" w:eastAsia="仿宋"/>
                <w:sz w:val="28"/>
                <w:szCs w:val="28"/>
                <w:highlight w:val="none"/>
                <w:u w:val="single"/>
              </w:rPr>
            </w:pPr>
            <w:r>
              <w:rPr>
                <w:rFonts w:hint="eastAsia" w:ascii="仿宋" w:hAnsi="仿宋" w:eastAsia="仿宋"/>
                <w:sz w:val="28"/>
                <w:szCs w:val="28"/>
                <w:highlight w:val="none"/>
                <w:u w:val="single"/>
              </w:rPr>
              <w:t>粘贴代理人身份证复印件正反面</w:t>
            </w:r>
          </w:p>
        </w:tc>
      </w:tr>
    </w:tbl>
    <w:p w14:paraId="22A5A532">
      <w:pPr>
        <w:spacing w:line="360" w:lineRule="auto"/>
        <w:rPr>
          <w:rFonts w:ascii="仿宋" w:hAnsi="仿宋" w:eastAsia="仿宋"/>
          <w:sz w:val="28"/>
          <w:szCs w:val="28"/>
          <w:highlight w:val="none"/>
          <w:u w:val="single"/>
        </w:rPr>
      </w:pPr>
    </w:p>
    <w:p w14:paraId="65A0C2F9">
      <w:pPr>
        <w:spacing w:line="300" w:lineRule="auto"/>
        <w:rPr>
          <w:rFonts w:ascii="仿宋" w:hAnsi="仿宋" w:eastAsia="仿宋"/>
          <w:b/>
          <w:szCs w:val="21"/>
          <w:highlight w:val="none"/>
        </w:rPr>
      </w:pPr>
      <w:r>
        <w:rPr>
          <w:rFonts w:ascii="仿宋" w:hAnsi="仿宋" w:eastAsia="仿宋"/>
          <w:b/>
          <w:sz w:val="28"/>
          <w:szCs w:val="28"/>
          <w:highlight w:val="none"/>
        </w:rPr>
        <w:br w:type="page"/>
      </w:r>
      <w:r>
        <w:rPr>
          <w:rFonts w:hint="eastAsia" w:ascii="仿宋" w:hAnsi="仿宋" w:eastAsia="仿宋"/>
          <w:b/>
          <w:szCs w:val="21"/>
          <w:highlight w:val="none"/>
        </w:rPr>
        <w:t>3.3投标保证金缴纳凭证</w:t>
      </w:r>
    </w:p>
    <w:p w14:paraId="6DBC58E3">
      <w:pPr>
        <w:rPr>
          <w:rFonts w:ascii="仿宋" w:hAnsi="仿宋" w:eastAsia="仿宋"/>
          <w:szCs w:val="21"/>
          <w:highlight w:val="none"/>
        </w:rPr>
      </w:pPr>
    </w:p>
    <w:p w14:paraId="5B34F969">
      <w:pPr>
        <w:rPr>
          <w:rFonts w:ascii="仿宋" w:hAnsi="仿宋" w:eastAsia="仿宋"/>
          <w:szCs w:val="21"/>
          <w:highlight w:val="none"/>
        </w:rPr>
      </w:pPr>
      <w:r>
        <w:rPr>
          <w:rFonts w:hint="eastAsia" w:ascii="仿宋" w:hAnsi="仿宋" w:eastAsia="仿宋"/>
          <w:szCs w:val="21"/>
          <w:highlight w:val="none"/>
        </w:rPr>
        <w:t>致</w:t>
      </w:r>
      <w:r>
        <w:rPr>
          <w:rFonts w:hint="eastAsia" w:ascii="仿宋" w:hAnsi="仿宋" w:eastAsia="仿宋"/>
          <w:szCs w:val="21"/>
          <w:highlight w:val="none"/>
          <w:u w:val="single"/>
        </w:rPr>
        <w:t>国义招标股份有限公司</w:t>
      </w:r>
      <w:r>
        <w:rPr>
          <w:rFonts w:hint="eastAsia" w:ascii="仿宋" w:hAnsi="仿宋" w:eastAsia="仿宋"/>
          <w:szCs w:val="21"/>
          <w:highlight w:val="none"/>
        </w:rPr>
        <w:t>：</w:t>
      </w:r>
    </w:p>
    <w:p w14:paraId="16BF4D35">
      <w:pPr>
        <w:ind w:firstLine="420" w:firstLineChars="200"/>
        <w:rPr>
          <w:rFonts w:ascii="仿宋" w:hAnsi="仿宋" w:eastAsia="仿宋"/>
          <w:szCs w:val="21"/>
          <w:highlight w:val="none"/>
        </w:rPr>
      </w:pPr>
      <w:r>
        <w:rPr>
          <w:rFonts w:hint="eastAsia" w:ascii="仿宋" w:hAnsi="仿宋" w:eastAsia="仿宋"/>
          <w:szCs w:val="21"/>
          <w:highlight w:val="none"/>
          <w:u w:val="single"/>
        </w:rPr>
        <w:t xml:space="preserve">（投标人全称） </w:t>
      </w:r>
      <w:r>
        <w:rPr>
          <w:rFonts w:hint="eastAsia" w:ascii="仿宋" w:hAnsi="仿宋" w:eastAsia="仿宋"/>
          <w:szCs w:val="21"/>
          <w:highlight w:val="none"/>
        </w:rPr>
        <w:t>参加贵方组织的</w:t>
      </w:r>
      <w:r>
        <w:rPr>
          <w:rFonts w:hint="eastAsia" w:ascii="仿宋" w:hAnsi="仿宋" w:eastAsia="仿宋"/>
          <w:szCs w:val="21"/>
          <w:highlight w:val="none"/>
          <w:u w:val="single"/>
          <w:lang w:eastAsia="zh-CN"/>
        </w:rPr>
        <w:t>广州民航职业技术学院实训台架、示教板及定制类设备采购项目</w:t>
      </w:r>
      <w:r>
        <w:rPr>
          <w:rFonts w:hint="eastAsia" w:ascii="仿宋" w:hAnsi="仿宋" w:eastAsia="仿宋"/>
          <w:szCs w:val="21"/>
          <w:highlight w:val="none"/>
          <w:u w:val="single"/>
        </w:rPr>
        <w:t>（</w:t>
      </w:r>
      <w:r>
        <w:rPr>
          <w:rFonts w:hint="eastAsia" w:ascii="仿宋" w:hAnsi="仿宋" w:eastAsia="仿宋"/>
          <w:szCs w:val="21"/>
          <w:highlight w:val="none"/>
          <w:u w:val="single"/>
          <w:lang w:eastAsia="zh-CN"/>
        </w:rPr>
        <w:t>0724-2431Z3588465</w:t>
      </w:r>
      <w:r>
        <w:rPr>
          <w:rFonts w:hint="eastAsia" w:ascii="仿宋" w:hAnsi="仿宋" w:eastAsia="仿宋"/>
          <w:szCs w:val="21"/>
          <w:highlight w:val="none"/>
          <w:u w:val="single"/>
        </w:rPr>
        <w:t>）（包组号：）</w:t>
      </w:r>
      <w:r>
        <w:rPr>
          <w:rFonts w:hint="eastAsia" w:ascii="仿宋" w:hAnsi="仿宋" w:eastAsia="仿宋"/>
          <w:szCs w:val="21"/>
          <w:highlight w:val="none"/>
        </w:rPr>
        <w:t>的采购活动。按招标文件的规定，已通过银行转帐/银行汇款形式缴纳人民币</w:t>
      </w:r>
      <w:r>
        <w:rPr>
          <w:rFonts w:hint="eastAsia" w:ascii="仿宋" w:hAnsi="仿宋" w:eastAsia="仿宋"/>
          <w:szCs w:val="21"/>
          <w:highlight w:val="none"/>
          <w:u w:val="single"/>
        </w:rPr>
        <w:t xml:space="preserve">（大写）  　　  </w:t>
      </w:r>
      <w:r>
        <w:rPr>
          <w:rFonts w:hint="eastAsia" w:ascii="仿宋" w:hAnsi="仿宋" w:eastAsia="仿宋"/>
          <w:szCs w:val="21"/>
          <w:highlight w:val="none"/>
        </w:rPr>
        <w:t>元的投标保证金。</w:t>
      </w:r>
    </w:p>
    <w:p w14:paraId="01DE117E">
      <w:pPr>
        <w:ind w:firstLine="420" w:firstLineChars="200"/>
        <w:rPr>
          <w:rFonts w:ascii="仿宋" w:hAnsi="仿宋" w:eastAsia="仿宋"/>
          <w:szCs w:val="21"/>
          <w:highlight w:val="none"/>
        </w:rPr>
      </w:pPr>
      <w:r>
        <w:rPr>
          <w:rFonts w:hint="eastAsia" w:ascii="仿宋" w:hAnsi="仿宋" w:eastAsia="仿宋"/>
          <w:szCs w:val="21"/>
          <w:highlight w:val="none"/>
        </w:rPr>
        <w:t>投标人名称：</w:t>
      </w:r>
    </w:p>
    <w:p w14:paraId="06DE1993">
      <w:pPr>
        <w:ind w:firstLine="420" w:firstLineChars="200"/>
        <w:rPr>
          <w:rFonts w:ascii="仿宋" w:hAnsi="仿宋" w:eastAsia="仿宋"/>
          <w:szCs w:val="21"/>
          <w:highlight w:val="none"/>
        </w:rPr>
      </w:pPr>
      <w:r>
        <w:rPr>
          <w:rFonts w:hint="eastAsia" w:ascii="仿宋" w:hAnsi="仿宋" w:eastAsia="仿宋"/>
          <w:szCs w:val="21"/>
          <w:highlight w:val="none"/>
        </w:rPr>
        <w:t>投标人开户银行：</w:t>
      </w:r>
    </w:p>
    <w:p w14:paraId="08163365">
      <w:pPr>
        <w:ind w:firstLine="420" w:firstLineChars="200"/>
        <w:rPr>
          <w:rFonts w:ascii="仿宋" w:hAnsi="仿宋" w:eastAsia="仿宋"/>
          <w:szCs w:val="21"/>
          <w:highlight w:val="none"/>
          <w:u w:val="single"/>
        </w:rPr>
      </w:pPr>
      <w:r>
        <w:rPr>
          <w:rFonts w:hint="eastAsia" w:ascii="仿宋" w:hAnsi="仿宋" w:eastAsia="仿宋"/>
          <w:szCs w:val="21"/>
          <w:highlight w:val="none"/>
        </w:rPr>
        <w:t>投标人银行帐号：</w:t>
      </w:r>
    </w:p>
    <w:p w14:paraId="4C4192D4">
      <w:pPr>
        <w:ind w:firstLine="420" w:firstLineChars="200"/>
        <w:rPr>
          <w:rFonts w:ascii="仿宋" w:hAnsi="仿宋" w:eastAsia="仿宋"/>
          <w:szCs w:val="21"/>
          <w:highlight w:val="none"/>
        </w:rPr>
      </w:pPr>
      <w:r>
        <w:rPr>
          <w:rFonts w:hint="eastAsia" w:ascii="仿宋" w:hAnsi="仿宋" w:eastAsia="仿宋"/>
          <w:szCs w:val="21"/>
          <w:highlight w:val="none"/>
        </w:rPr>
        <w:t>说明：</w:t>
      </w:r>
    </w:p>
    <w:p w14:paraId="6FF5A32F">
      <w:pPr>
        <w:ind w:firstLine="420" w:firstLineChars="200"/>
        <w:rPr>
          <w:rFonts w:ascii="仿宋" w:hAnsi="仿宋" w:eastAsia="仿宋"/>
          <w:szCs w:val="21"/>
          <w:highlight w:val="none"/>
        </w:rPr>
      </w:pPr>
      <w:r>
        <w:rPr>
          <w:rFonts w:hint="eastAsia" w:ascii="仿宋" w:hAnsi="仿宋" w:eastAsia="仿宋"/>
          <w:szCs w:val="21"/>
          <w:highlight w:val="none"/>
        </w:rPr>
        <w:t>1.上述要素供银行转账及银行汇款方式填写，其他形式可不填。</w:t>
      </w:r>
    </w:p>
    <w:p w14:paraId="22356E3A">
      <w:pPr>
        <w:autoSpaceDE w:val="0"/>
        <w:autoSpaceDN w:val="0"/>
        <w:ind w:firstLine="420" w:firstLineChars="200"/>
        <w:rPr>
          <w:rFonts w:ascii="仿宋" w:hAnsi="仿宋" w:eastAsia="仿宋"/>
          <w:szCs w:val="21"/>
          <w:highlight w:val="none"/>
        </w:rPr>
      </w:pPr>
      <w:r>
        <w:rPr>
          <w:rFonts w:hint="eastAsia" w:ascii="仿宋" w:hAnsi="仿宋" w:eastAsia="仿宋"/>
          <w:szCs w:val="21"/>
          <w:highlight w:val="none"/>
        </w:rPr>
        <w:t>2.上述要素的填写必须与银行转账或银行汇款凭证的要素一致，</w:t>
      </w:r>
      <w:r>
        <w:rPr>
          <w:rFonts w:hint="eastAsia" w:ascii="仿宋" w:hAnsi="仿宋" w:eastAsia="仿宋"/>
          <w:szCs w:val="21"/>
          <w:highlight w:val="none"/>
          <w:u w:val="single"/>
        </w:rPr>
        <w:t>（采购代理机构）</w:t>
      </w:r>
      <w:r>
        <w:rPr>
          <w:rFonts w:hint="eastAsia" w:ascii="仿宋" w:hAnsi="仿宋" w:eastAsia="仿宋"/>
          <w:szCs w:val="21"/>
          <w:highlight w:val="none"/>
        </w:rPr>
        <w:t>依据此凭证信息退还投标保证金。</w:t>
      </w:r>
    </w:p>
    <w:p w14:paraId="7B52F4FE">
      <w:pPr>
        <w:autoSpaceDE w:val="0"/>
        <w:autoSpaceDN w:val="0"/>
        <w:ind w:firstLine="420" w:firstLineChars="200"/>
        <w:rPr>
          <w:rFonts w:ascii="仿宋" w:hAnsi="仿宋" w:eastAsia="仿宋"/>
          <w:szCs w:val="21"/>
          <w:highlight w:val="none"/>
        </w:rPr>
      </w:pPr>
      <w:r>
        <w:rPr>
          <w:rFonts w:hint="eastAsia" w:ascii="仿宋" w:hAnsi="仿宋" w:eastAsia="仿宋"/>
          <w:szCs w:val="21"/>
          <w:highlight w:val="none"/>
        </w:rPr>
        <w:t>3.退还保证金时请按以上内容划入我方帐户。若因内容不全、错误、字迹潦草模糊导致该项目保证金未能及时退还或退还过程中发生错误，我方将承担全部责任和损失。</w:t>
      </w:r>
    </w:p>
    <w:p w14:paraId="61110055">
      <w:pPr>
        <w:adjustRightInd w:val="0"/>
        <w:snapToGrid w:val="0"/>
        <w:rPr>
          <w:rFonts w:ascii="仿宋" w:hAnsi="仿宋" w:eastAsia="仿宋"/>
          <w:szCs w:val="21"/>
          <w:highlight w:val="none"/>
        </w:rPr>
      </w:pPr>
    </w:p>
    <w:p w14:paraId="636F31A3">
      <w:pPr>
        <w:adjustRightInd w:val="0"/>
        <w:snapToGrid w:val="0"/>
        <w:rPr>
          <w:rFonts w:ascii="仿宋" w:hAnsi="仿宋" w:eastAsia="仿宋"/>
          <w:szCs w:val="21"/>
          <w:highlight w:val="none"/>
          <w:u w:val="single"/>
        </w:rPr>
      </w:pPr>
      <w:r>
        <w:rPr>
          <w:rFonts w:hint="eastAsia" w:ascii="仿宋" w:hAnsi="仿宋" w:eastAsia="仿宋"/>
          <w:szCs w:val="21"/>
          <w:highlight w:val="none"/>
        </w:rPr>
        <w:t>投标人法定代表人（或法定代表人授权代表）签字：</w:t>
      </w:r>
    </w:p>
    <w:p w14:paraId="6F701E69">
      <w:pPr>
        <w:adjustRightInd w:val="0"/>
        <w:snapToGrid w:val="0"/>
        <w:rPr>
          <w:rFonts w:ascii="仿宋" w:hAnsi="仿宋" w:eastAsia="仿宋"/>
          <w:szCs w:val="21"/>
          <w:highlight w:val="none"/>
          <w:u w:val="single"/>
        </w:rPr>
      </w:pPr>
      <w:r>
        <w:rPr>
          <w:rFonts w:hint="eastAsia" w:ascii="仿宋" w:hAnsi="仿宋" w:eastAsia="仿宋"/>
          <w:szCs w:val="21"/>
          <w:highlight w:val="none"/>
        </w:rPr>
        <w:t>投标人名称（加盖公章）：</w:t>
      </w:r>
    </w:p>
    <w:p w14:paraId="2B1EDDCB">
      <w:pPr>
        <w:adjustRightInd w:val="0"/>
        <w:snapToGrid w:val="0"/>
        <w:rPr>
          <w:rFonts w:ascii="仿宋" w:hAnsi="仿宋" w:eastAsia="仿宋"/>
          <w:szCs w:val="21"/>
          <w:highlight w:val="none"/>
          <w:u w:val="single"/>
        </w:rPr>
      </w:pPr>
      <w:r>
        <w:rPr>
          <w:rFonts w:hint="eastAsia" w:ascii="仿宋" w:hAnsi="仿宋" w:eastAsia="仿宋"/>
          <w:szCs w:val="21"/>
          <w:highlight w:val="none"/>
        </w:rPr>
        <w:t>日期：   年   月   日</w:t>
      </w:r>
    </w:p>
    <w:p w14:paraId="7DE95386">
      <w:pPr>
        <w:rPr>
          <w:rFonts w:ascii="仿宋" w:hAnsi="仿宋" w:eastAsia="仿宋"/>
          <w:szCs w:val="21"/>
          <w:highlight w:val="none"/>
        </w:rPr>
      </w:pPr>
    </w:p>
    <w:p w14:paraId="2A35D3C7">
      <w:pPr>
        <w:rPr>
          <w:rFonts w:ascii="仿宋" w:hAnsi="仿宋" w:eastAsia="仿宋"/>
          <w:szCs w:val="21"/>
          <w:highlight w:val="none"/>
        </w:rPr>
      </w:pPr>
      <w:r>
        <w:rPr>
          <w:rFonts w:hint="eastAsia" w:ascii="仿宋" w:hAnsi="仿宋" w:eastAsia="仿宋"/>
          <w:szCs w:val="21"/>
          <w:highlight w:val="none"/>
        </w:rPr>
        <w:t xml:space="preserve">附： </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7"/>
      </w:tblGrid>
      <w:tr w14:paraId="1EC4D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0" w:hRule="atLeast"/>
        </w:trPr>
        <w:tc>
          <w:tcPr>
            <w:tcW w:w="8797" w:type="dxa"/>
            <w:vAlign w:val="center"/>
          </w:tcPr>
          <w:p w14:paraId="3D730F2B">
            <w:pPr>
              <w:jc w:val="center"/>
              <w:rPr>
                <w:rFonts w:ascii="仿宋" w:hAnsi="仿宋" w:eastAsia="仿宋"/>
                <w:sz w:val="24"/>
                <w:highlight w:val="none"/>
              </w:rPr>
            </w:pPr>
            <w:r>
              <w:rPr>
                <w:rFonts w:hint="eastAsia" w:ascii="仿宋" w:hAnsi="仿宋" w:eastAsia="仿宋"/>
                <w:sz w:val="24"/>
                <w:highlight w:val="none"/>
              </w:rPr>
              <w:t>（粘贴转帐或汇款的银行凭证复印件）</w:t>
            </w:r>
          </w:p>
        </w:tc>
      </w:tr>
    </w:tbl>
    <w:p w14:paraId="1D23BE1A">
      <w:pPr>
        <w:rPr>
          <w:rFonts w:ascii="仿宋" w:hAnsi="仿宋" w:eastAsia="仿宋"/>
          <w:b/>
          <w:szCs w:val="21"/>
          <w:highlight w:val="none"/>
        </w:rPr>
      </w:pPr>
      <w:r>
        <w:rPr>
          <w:rFonts w:hint="eastAsia" w:ascii="仿宋" w:hAnsi="仿宋" w:eastAsia="仿宋"/>
          <w:b/>
          <w:szCs w:val="21"/>
          <w:highlight w:val="none"/>
        </w:rPr>
        <w:t>注：</w:t>
      </w:r>
    </w:p>
    <w:p w14:paraId="08B4EC01">
      <w:pPr>
        <w:rPr>
          <w:rFonts w:ascii="仿宋" w:hAnsi="仿宋" w:eastAsia="仿宋"/>
          <w:b/>
          <w:szCs w:val="21"/>
          <w:highlight w:val="none"/>
        </w:rPr>
      </w:pPr>
      <w:r>
        <w:rPr>
          <w:rFonts w:hint="eastAsia" w:ascii="仿宋" w:hAnsi="仿宋" w:eastAsia="仿宋"/>
          <w:b/>
          <w:szCs w:val="21"/>
          <w:highlight w:val="none"/>
        </w:rPr>
        <w:t>1.投标人投标时，应当按招标文件要求缴纳投标保证金。投标保证金可以采用银行转账或银行汇款形式缴纳。投标人应详细填写本文件，并按要求粘贴凭证复印件，连同开标一览表一起封装在单独的密封开标信封中，以便项目结束后办理投标保证金的退回手续。</w:t>
      </w:r>
    </w:p>
    <w:p w14:paraId="5B5FAB65">
      <w:pPr>
        <w:rPr>
          <w:rFonts w:ascii="仿宋" w:hAnsi="仿宋" w:eastAsia="仿宋"/>
          <w:b/>
          <w:szCs w:val="21"/>
          <w:highlight w:val="none"/>
        </w:rPr>
      </w:pPr>
      <w:r>
        <w:rPr>
          <w:rFonts w:hint="eastAsia" w:ascii="仿宋" w:hAnsi="仿宋" w:eastAsia="仿宋"/>
          <w:b/>
          <w:szCs w:val="21"/>
          <w:highlight w:val="none"/>
        </w:rPr>
        <w:t>2.招标采购单位在中标通知书发出后五个工作日内无息退还未中标人的投标保证金；在采购合同签订后五个工作日内无息退还中标人的投标保证金。</w:t>
      </w:r>
    </w:p>
    <w:p w14:paraId="7CE371F9">
      <w:pPr>
        <w:rPr>
          <w:rFonts w:ascii="仿宋" w:hAnsi="仿宋" w:eastAsia="仿宋"/>
          <w:b/>
          <w:sz w:val="28"/>
          <w:szCs w:val="28"/>
          <w:highlight w:val="none"/>
        </w:rPr>
      </w:pPr>
      <w:r>
        <w:rPr>
          <w:rFonts w:hint="eastAsia" w:ascii="仿宋" w:hAnsi="仿宋" w:eastAsia="仿宋"/>
          <w:b/>
          <w:szCs w:val="21"/>
          <w:highlight w:val="none"/>
        </w:rPr>
        <w:t>3.银行汇款单据备注栏应填写：“投标人公司名称+项目编号后4位数+包号保证金”字样，如：“****公司+N0881+包2保证金”。</w:t>
      </w:r>
    </w:p>
    <w:p w14:paraId="389F0E4F">
      <w:pPr>
        <w:adjustRightInd w:val="0"/>
        <w:snapToGrid w:val="0"/>
        <w:rPr>
          <w:rFonts w:ascii="仿宋" w:hAnsi="仿宋" w:eastAsia="仿宋"/>
          <w:sz w:val="28"/>
          <w:szCs w:val="28"/>
          <w:highlight w:val="none"/>
        </w:rPr>
      </w:pPr>
      <w:r>
        <w:rPr>
          <w:rFonts w:ascii="仿宋" w:hAnsi="仿宋" w:eastAsia="仿宋"/>
          <w:sz w:val="28"/>
          <w:szCs w:val="28"/>
          <w:highlight w:val="none"/>
        </w:rPr>
        <w:br w:type="page"/>
      </w:r>
    </w:p>
    <w:p w14:paraId="29956C58">
      <w:pPr>
        <w:jc w:val="center"/>
        <w:rPr>
          <w:rFonts w:ascii="仿宋" w:hAnsi="仿宋" w:eastAsia="仿宋"/>
          <w:b/>
          <w:szCs w:val="21"/>
          <w:highlight w:val="none"/>
        </w:rPr>
      </w:pPr>
      <w:r>
        <w:rPr>
          <w:rFonts w:hint="eastAsia" w:ascii="仿宋" w:hAnsi="仿宋" w:eastAsia="仿宋"/>
          <w:b/>
          <w:szCs w:val="21"/>
          <w:highlight w:val="none"/>
        </w:rPr>
        <w:t>政府采购投标担保函</w:t>
      </w:r>
    </w:p>
    <w:p w14:paraId="56F831FC">
      <w:pPr>
        <w:jc w:val="center"/>
        <w:rPr>
          <w:rFonts w:ascii="仿宋" w:hAnsi="仿宋" w:eastAsia="仿宋"/>
          <w:b/>
          <w:szCs w:val="21"/>
          <w:highlight w:val="none"/>
        </w:rPr>
      </w:pPr>
      <w:r>
        <w:rPr>
          <w:rFonts w:hint="eastAsia" w:ascii="仿宋" w:hAnsi="仿宋" w:eastAsia="仿宋"/>
          <w:b/>
          <w:szCs w:val="21"/>
          <w:highlight w:val="none"/>
        </w:rPr>
        <w:t>（适用于投标保证金以保函形式提交）</w:t>
      </w:r>
    </w:p>
    <w:p w14:paraId="6B2E3065">
      <w:pPr>
        <w:rPr>
          <w:rFonts w:ascii="仿宋" w:hAnsi="仿宋" w:eastAsia="仿宋"/>
          <w:highlight w:val="none"/>
        </w:rPr>
      </w:pPr>
      <w:r>
        <w:rPr>
          <w:rFonts w:hint="eastAsia" w:ascii="仿宋" w:hAnsi="仿宋" w:eastAsia="仿宋"/>
          <w:highlight w:val="none"/>
        </w:rPr>
        <w:t>（采购人或采购代理机构）：</w:t>
      </w:r>
    </w:p>
    <w:p w14:paraId="2600A0A8">
      <w:pPr>
        <w:ind w:firstLine="420" w:firstLineChars="200"/>
        <w:rPr>
          <w:rFonts w:ascii="仿宋" w:hAnsi="仿宋" w:eastAsia="仿宋"/>
          <w:highlight w:val="none"/>
        </w:rPr>
      </w:pPr>
      <w:r>
        <w:rPr>
          <w:rFonts w:hint="eastAsia" w:ascii="仿宋" w:hAnsi="仿宋" w:eastAsia="仿宋"/>
          <w:highlight w:val="none"/>
        </w:rPr>
        <w:t>鉴于（以下简称“投标人”）拟参加编号为的</w:t>
      </w:r>
    </w:p>
    <w:p w14:paraId="01020AC8">
      <w:pPr>
        <w:rPr>
          <w:rFonts w:ascii="仿宋" w:hAnsi="仿宋" w:eastAsia="仿宋"/>
          <w:highlight w:val="none"/>
        </w:rPr>
      </w:pPr>
      <w:r>
        <w:rPr>
          <w:rFonts w:hint="eastAsia" w:ascii="仿宋" w:hAnsi="仿宋" w:eastAsia="仿宋"/>
          <w:highlight w:val="none"/>
        </w:rPr>
        <w:t>项目（以下简称“本项目”）投标，根据本项目招标文件，供应商参加投标时应向你方交纳投标保证金，且可以投标担保函的形式交纳投标保证金。应供应商的申请，我方以保证的方式向你方提供如下投标保证金担保：</w:t>
      </w:r>
    </w:p>
    <w:p w14:paraId="270770FA">
      <w:pPr>
        <w:ind w:firstLine="420" w:firstLineChars="200"/>
        <w:rPr>
          <w:rFonts w:ascii="仿宋" w:hAnsi="仿宋" w:eastAsia="仿宋"/>
          <w:highlight w:val="none"/>
        </w:rPr>
      </w:pPr>
      <w:r>
        <w:rPr>
          <w:rFonts w:hint="eastAsia" w:ascii="仿宋" w:hAnsi="仿宋" w:eastAsia="仿宋"/>
          <w:highlight w:val="none"/>
        </w:rPr>
        <w:t>一、保证责任的情形及保证金额</w:t>
      </w:r>
    </w:p>
    <w:p w14:paraId="4989C03A">
      <w:pPr>
        <w:ind w:firstLine="210" w:firstLineChars="100"/>
        <w:rPr>
          <w:rFonts w:ascii="仿宋" w:hAnsi="仿宋" w:eastAsia="仿宋"/>
          <w:highlight w:val="none"/>
        </w:rPr>
      </w:pPr>
      <w:r>
        <w:rPr>
          <w:rFonts w:hint="eastAsia" w:ascii="仿宋" w:hAnsi="仿宋" w:eastAsia="仿宋"/>
          <w:highlight w:val="none"/>
        </w:rPr>
        <w:t>（一）在投标人出现下列情形之一时，我方承担保证责任：</w:t>
      </w:r>
    </w:p>
    <w:p w14:paraId="508E1A2C">
      <w:pPr>
        <w:rPr>
          <w:rFonts w:ascii="仿宋" w:hAnsi="仿宋" w:eastAsia="仿宋"/>
          <w:highlight w:val="none"/>
        </w:rPr>
      </w:pPr>
      <w:r>
        <w:rPr>
          <w:rFonts w:hint="eastAsia" w:ascii="仿宋" w:hAnsi="仿宋" w:eastAsia="仿宋"/>
          <w:highlight w:val="none"/>
        </w:rPr>
        <w:t>1．中标后投标人无正当理由不与采购人或者采购代理机构签订《政府采购合同》；</w:t>
      </w:r>
    </w:p>
    <w:p w14:paraId="3BF32629">
      <w:pPr>
        <w:rPr>
          <w:rFonts w:ascii="仿宋" w:hAnsi="仿宋" w:eastAsia="仿宋"/>
          <w:highlight w:val="none"/>
        </w:rPr>
      </w:pPr>
      <w:r>
        <w:rPr>
          <w:rFonts w:hint="eastAsia" w:ascii="仿宋" w:hAnsi="仿宋" w:eastAsia="仿宋"/>
          <w:highlight w:val="none"/>
        </w:rPr>
        <w:t>2．招标文件规定的投标人应当缴纳保证金的其他情形。</w:t>
      </w:r>
    </w:p>
    <w:p w14:paraId="28868D08">
      <w:pPr>
        <w:ind w:firstLine="210" w:firstLineChars="100"/>
        <w:rPr>
          <w:rFonts w:ascii="仿宋" w:hAnsi="仿宋" w:eastAsia="仿宋"/>
          <w:highlight w:val="none"/>
        </w:rPr>
      </w:pPr>
      <w:r>
        <w:rPr>
          <w:rFonts w:hint="eastAsia" w:ascii="仿宋" w:hAnsi="仿宋" w:eastAsia="仿宋"/>
          <w:highlight w:val="none"/>
        </w:rPr>
        <w:t>（二）我方承担保证责任的最高金额为人民币元（大写），即本项目的投标保证金金额。</w:t>
      </w:r>
    </w:p>
    <w:p w14:paraId="327D4CE1">
      <w:pPr>
        <w:ind w:firstLine="420" w:firstLineChars="200"/>
        <w:rPr>
          <w:rFonts w:ascii="仿宋" w:hAnsi="仿宋" w:eastAsia="仿宋"/>
          <w:highlight w:val="none"/>
        </w:rPr>
      </w:pPr>
      <w:r>
        <w:rPr>
          <w:rFonts w:hint="eastAsia" w:ascii="仿宋" w:hAnsi="仿宋" w:eastAsia="仿宋"/>
          <w:highlight w:val="none"/>
        </w:rPr>
        <w:t>二、保证的方式及保证期间</w:t>
      </w:r>
    </w:p>
    <w:p w14:paraId="767C9E4E">
      <w:pPr>
        <w:ind w:firstLine="420" w:firstLineChars="200"/>
        <w:rPr>
          <w:rFonts w:ascii="仿宋" w:hAnsi="仿宋" w:eastAsia="仿宋"/>
          <w:highlight w:val="none"/>
        </w:rPr>
      </w:pPr>
      <w:r>
        <w:rPr>
          <w:rFonts w:hint="eastAsia" w:ascii="仿宋" w:hAnsi="仿宋" w:eastAsia="仿宋"/>
          <w:highlight w:val="none"/>
        </w:rPr>
        <w:t>我方保证的方式为：连带责任保证。</w:t>
      </w:r>
    </w:p>
    <w:p w14:paraId="1ED9D3E7">
      <w:pPr>
        <w:ind w:firstLine="420" w:firstLineChars="200"/>
        <w:rPr>
          <w:rFonts w:ascii="仿宋" w:hAnsi="仿宋" w:eastAsia="仿宋"/>
          <w:highlight w:val="none"/>
        </w:rPr>
      </w:pPr>
      <w:r>
        <w:rPr>
          <w:rFonts w:hint="eastAsia" w:ascii="仿宋" w:hAnsi="仿宋" w:eastAsia="仿宋"/>
          <w:highlight w:val="none"/>
        </w:rPr>
        <w:t>我方的保证期间为：自本保函生效之日起个月止。</w:t>
      </w:r>
    </w:p>
    <w:p w14:paraId="6D005880">
      <w:pPr>
        <w:ind w:firstLine="420" w:firstLineChars="200"/>
        <w:rPr>
          <w:rFonts w:ascii="仿宋" w:hAnsi="仿宋" w:eastAsia="仿宋"/>
          <w:highlight w:val="none"/>
        </w:rPr>
      </w:pPr>
      <w:r>
        <w:rPr>
          <w:rFonts w:hint="eastAsia" w:ascii="仿宋" w:hAnsi="仿宋" w:eastAsia="仿宋"/>
          <w:highlight w:val="none"/>
        </w:rPr>
        <w:t>三、承担保证责任的程序</w:t>
      </w:r>
    </w:p>
    <w:p w14:paraId="10B2388B">
      <w:pPr>
        <w:rPr>
          <w:rFonts w:ascii="仿宋" w:hAnsi="仿宋" w:eastAsia="仿宋"/>
          <w:highlight w:val="none"/>
        </w:rPr>
      </w:pPr>
      <w:r>
        <w:rPr>
          <w:rFonts w:hint="eastAsia" w:ascii="仿宋" w:hAnsi="仿宋" w:eastAsia="仿宋"/>
          <w:highlight w:val="none"/>
        </w:rPr>
        <w:t>1．你方要求我方承担保证责任的，应在本保函保证期间内向我方发出书面索赔通知。索赔通知应写明要求索赔的金额，支付款项应到达的账号，并附有证明投标人发生我方应承担保证责任情形的事实材料。</w:t>
      </w:r>
    </w:p>
    <w:p w14:paraId="74968AAF">
      <w:pPr>
        <w:rPr>
          <w:rFonts w:ascii="仿宋" w:hAnsi="仿宋" w:eastAsia="仿宋"/>
          <w:highlight w:val="none"/>
        </w:rPr>
      </w:pPr>
      <w:r>
        <w:rPr>
          <w:rFonts w:hint="eastAsia" w:ascii="仿宋" w:hAnsi="仿宋" w:eastAsia="仿宋"/>
          <w:highlight w:val="none"/>
        </w:rPr>
        <w:t>2．我方在收到索赔通知及相关证明材料后，在</w:t>
      </w:r>
      <w:r>
        <w:rPr>
          <w:rFonts w:hint="eastAsia" w:ascii="仿宋" w:hAnsi="仿宋" w:eastAsia="仿宋"/>
          <w:highlight w:val="none"/>
          <w:u w:val="single"/>
        </w:rPr>
        <w:t>　　　</w:t>
      </w:r>
      <w:r>
        <w:rPr>
          <w:rFonts w:hint="eastAsia" w:ascii="仿宋" w:hAnsi="仿宋" w:eastAsia="仿宋"/>
          <w:highlight w:val="none"/>
        </w:rPr>
        <w:t>个工作日内进行审查，符合应承担保证责任情形的，我方应按照你方的要求代投标人向你方支付投标保证金。</w:t>
      </w:r>
    </w:p>
    <w:p w14:paraId="7C077B34">
      <w:pPr>
        <w:ind w:firstLine="420" w:firstLineChars="200"/>
        <w:rPr>
          <w:rFonts w:ascii="仿宋" w:hAnsi="仿宋" w:eastAsia="仿宋"/>
          <w:highlight w:val="none"/>
        </w:rPr>
      </w:pPr>
      <w:r>
        <w:rPr>
          <w:rFonts w:hint="eastAsia" w:ascii="仿宋" w:hAnsi="仿宋" w:eastAsia="仿宋"/>
          <w:highlight w:val="none"/>
        </w:rPr>
        <w:t>四、保证责任的终止</w:t>
      </w:r>
    </w:p>
    <w:p w14:paraId="07334479">
      <w:pPr>
        <w:ind w:firstLine="420" w:firstLineChars="200"/>
        <w:rPr>
          <w:rFonts w:ascii="仿宋" w:hAnsi="仿宋" w:eastAsia="仿宋"/>
          <w:highlight w:val="none"/>
        </w:rPr>
      </w:pPr>
      <w:r>
        <w:rPr>
          <w:rFonts w:hint="eastAsia" w:ascii="仿宋" w:hAnsi="仿宋" w:eastAsia="仿宋"/>
          <w:highlight w:val="none"/>
        </w:rPr>
        <w:t>1．保证期间届满你方未向我方书面主张保证责任的，自保证期间届满次日起，我方保证责任自动终止。</w:t>
      </w:r>
    </w:p>
    <w:p w14:paraId="2BCAE0DD">
      <w:pPr>
        <w:ind w:firstLine="420" w:firstLineChars="200"/>
        <w:rPr>
          <w:rFonts w:ascii="仿宋" w:hAnsi="仿宋" w:eastAsia="仿宋"/>
          <w:highlight w:val="none"/>
        </w:rPr>
      </w:pPr>
      <w:r>
        <w:rPr>
          <w:rFonts w:hint="eastAsia" w:ascii="仿宋" w:hAnsi="仿宋" w:eastAsia="仿宋"/>
          <w:highlight w:val="none"/>
        </w:rPr>
        <w:t>2．我方按照本保函向你贵方履行了保证责任后，自我方向你贵方支付款项（支付款项从我方账户划出）之日起，保证责任终止。</w:t>
      </w:r>
    </w:p>
    <w:p w14:paraId="24E07288">
      <w:pPr>
        <w:ind w:firstLine="420" w:firstLineChars="200"/>
        <w:rPr>
          <w:rFonts w:ascii="仿宋" w:hAnsi="仿宋" w:eastAsia="仿宋"/>
          <w:highlight w:val="none"/>
        </w:rPr>
      </w:pPr>
      <w:r>
        <w:rPr>
          <w:rFonts w:hint="eastAsia" w:ascii="仿宋" w:hAnsi="仿宋" w:eastAsia="仿宋"/>
          <w:highlight w:val="none"/>
        </w:rPr>
        <w:t>3．按照法律法规的规定或出现我方保证责任终止的其它情形的，我方在本保函项下的保证责任亦终止。</w:t>
      </w:r>
    </w:p>
    <w:p w14:paraId="4988A731">
      <w:pPr>
        <w:ind w:firstLine="420" w:firstLineChars="200"/>
        <w:rPr>
          <w:rFonts w:ascii="仿宋" w:hAnsi="仿宋" w:eastAsia="仿宋"/>
          <w:highlight w:val="none"/>
        </w:rPr>
      </w:pPr>
      <w:r>
        <w:rPr>
          <w:rFonts w:hint="eastAsia" w:ascii="仿宋" w:hAnsi="仿宋" w:eastAsia="仿宋"/>
          <w:highlight w:val="none"/>
        </w:rPr>
        <w:t>五、免责条款</w:t>
      </w:r>
    </w:p>
    <w:p w14:paraId="42C655DE">
      <w:pPr>
        <w:ind w:firstLine="420" w:firstLineChars="200"/>
        <w:rPr>
          <w:rFonts w:ascii="仿宋" w:hAnsi="仿宋" w:eastAsia="仿宋"/>
          <w:highlight w:val="none"/>
        </w:rPr>
      </w:pPr>
      <w:r>
        <w:rPr>
          <w:rFonts w:hint="eastAsia" w:ascii="仿宋" w:hAnsi="仿宋" w:eastAsia="仿宋"/>
          <w:highlight w:val="none"/>
        </w:rPr>
        <w:t>1．依照法律规定或你方与投标人的另行约定，全部或者部分免除投标人投标保证金义务时，我方亦免除相应的保证责任。</w:t>
      </w:r>
    </w:p>
    <w:p w14:paraId="3C2B78BC">
      <w:pPr>
        <w:ind w:firstLine="420" w:firstLineChars="200"/>
        <w:rPr>
          <w:rFonts w:ascii="仿宋" w:hAnsi="仿宋" w:eastAsia="仿宋"/>
          <w:highlight w:val="none"/>
        </w:rPr>
      </w:pPr>
      <w:r>
        <w:rPr>
          <w:rFonts w:hint="eastAsia" w:ascii="仿宋" w:hAnsi="仿宋" w:eastAsia="仿宋"/>
          <w:highlight w:val="none"/>
        </w:rPr>
        <w:t>2．因你方原因致使投标人发生本保函第一条第（一）款约定情形的，我方不承担保证责任。</w:t>
      </w:r>
    </w:p>
    <w:p w14:paraId="67851F3F">
      <w:pPr>
        <w:ind w:firstLine="420" w:firstLineChars="200"/>
        <w:rPr>
          <w:rFonts w:ascii="仿宋" w:hAnsi="仿宋" w:eastAsia="仿宋"/>
          <w:highlight w:val="none"/>
        </w:rPr>
      </w:pPr>
      <w:r>
        <w:rPr>
          <w:rFonts w:hint="eastAsia" w:ascii="仿宋" w:hAnsi="仿宋" w:eastAsia="仿宋"/>
          <w:highlight w:val="none"/>
        </w:rPr>
        <w:t>3．因不可抗力造成投标人发生本保函第一条约定情形的，我方不承担保证责任。</w:t>
      </w:r>
    </w:p>
    <w:p w14:paraId="5AD8015F">
      <w:pPr>
        <w:ind w:firstLine="420" w:firstLineChars="200"/>
        <w:rPr>
          <w:rFonts w:ascii="仿宋" w:hAnsi="仿宋" w:eastAsia="仿宋"/>
          <w:highlight w:val="none"/>
        </w:rPr>
      </w:pPr>
      <w:r>
        <w:rPr>
          <w:rFonts w:hint="eastAsia" w:ascii="仿宋" w:hAnsi="仿宋" w:eastAsia="仿宋"/>
          <w:highlight w:val="none"/>
        </w:rPr>
        <w:t>4．你方或其他有权机关对招标文件进行任何澄清或修改，加重我方保证责任的，我方对加重部分不承担保证责任，但该澄清或修改经我方事先书面同意的除外。</w:t>
      </w:r>
    </w:p>
    <w:p w14:paraId="45B6E2B4">
      <w:pPr>
        <w:ind w:firstLine="420" w:firstLineChars="200"/>
        <w:rPr>
          <w:rFonts w:ascii="仿宋" w:hAnsi="仿宋" w:eastAsia="仿宋"/>
          <w:highlight w:val="none"/>
        </w:rPr>
      </w:pPr>
      <w:r>
        <w:rPr>
          <w:rFonts w:hint="eastAsia" w:ascii="仿宋" w:hAnsi="仿宋" w:eastAsia="仿宋"/>
          <w:highlight w:val="none"/>
        </w:rPr>
        <w:t>六、争议的解决</w:t>
      </w:r>
    </w:p>
    <w:p w14:paraId="2D88A9D5">
      <w:pPr>
        <w:ind w:firstLine="420" w:firstLineChars="200"/>
        <w:rPr>
          <w:rFonts w:ascii="仿宋" w:hAnsi="仿宋" w:eastAsia="仿宋"/>
          <w:highlight w:val="none"/>
        </w:rPr>
      </w:pPr>
      <w:r>
        <w:rPr>
          <w:rFonts w:hint="eastAsia" w:ascii="仿宋" w:hAnsi="仿宋" w:eastAsia="仿宋"/>
          <w:highlight w:val="none"/>
        </w:rPr>
        <w:t>因本保函发生的纠纷，由你我双方协商解决，协商不成的，通过诉讼程序解决，诉讼管辖地法院为法院。</w:t>
      </w:r>
    </w:p>
    <w:p w14:paraId="4194E803">
      <w:pPr>
        <w:ind w:firstLine="420" w:firstLineChars="200"/>
        <w:rPr>
          <w:rFonts w:ascii="仿宋" w:hAnsi="仿宋" w:eastAsia="仿宋"/>
          <w:highlight w:val="none"/>
        </w:rPr>
      </w:pPr>
      <w:r>
        <w:rPr>
          <w:rFonts w:hint="eastAsia" w:ascii="仿宋" w:hAnsi="仿宋" w:eastAsia="仿宋"/>
          <w:highlight w:val="none"/>
        </w:rPr>
        <w:t>七、保函的生效</w:t>
      </w:r>
    </w:p>
    <w:p w14:paraId="3B284140">
      <w:pPr>
        <w:ind w:firstLine="420" w:firstLineChars="200"/>
        <w:rPr>
          <w:rFonts w:ascii="仿宋" w:hAnsi="仿宋" w:eastAsia="仿宋"/>
          <w:highlight w:val="none"/>
        </w:rPr>
      </w:pPr>
      <w:r>
        <w:rPr>
          <w:rFonts w:hint="eastAsia" w:ascii="仿宋" w:hAnsi="仿宋" w:eastAsia="仿宋"/>
          <w:highlight w:val="none"/>
        </w:rPr>
        <w:t>本保函自我方加盖公章之日起生效。</w:t>
      </w:r>
    </w:p>
    <w:p w14:paraId="079E6506">
      <w:pPr>
        <w:ind w:right="1415" w:rightChars="674" w:firstLine="105" w:firstLineChars="50"/>
        <w:jc w:val="right"/>
        <w:rPr>
          <w:rFonts w:ascii="仿宋" w:hAnsi="仿宋" w:eastAsia="仿宋"/>
          <w:highlight w:val="none"/>
        </w:rPr>
      </w:pPr>
      <w:r>
        <w:rPr>
          <w:rFonts w:hint="eastAsia" w:ascii="仿宋" w:hAnsi="仿宋" w:eastAsia="仿宋"/>
          <w:highlight w:val="none"/>
        </w:rPr>
        <w:t>保证人：（公章）</w:t>
      </w:r>
    </w:p>
    <w:p w14:paraId="631928E3">
      <w:pPr>
        <w:ind w:right="1272" w:rightChars="606"/>
        <w:jc w:val="right"/>
        <w:rPr>
          <w:rFonts w:ascii="仿宋" w:hAnsi="仿宋" w:eastAsia="仿宋"/>
          <w:highlight w:val="none"/>
        </w:rPr>
      </w:pPr>
      <w:r>
        <w:rPr>
          <w:rFonts w:hint="eastAsia" w:ascii="仿宋" w:hAnsi="仿宋" w:eastAsia="仿宋"/>
          <w:highlight w:val="none"/>
        </w:rPr>
        <w:t>年     月      日</w:t>
      </w:r>
    </w:p>
    <w:p w14:paraId="2BBF322B">
      <w:pPr>
        <w:widowControl/>
        <w:jc w:val="left"/>
        <w:rPr>
          <w:rFonts w:ascii="仿宋" w:hAnsi="仿宋" w:eastAsia="仿宋"/>
          <w:b/>
          <w:sz w:val="32"/>
          <w:szCs w:val="32"/>
          <w:highlight w:val="none"/>
        </w:rPr>
      </w:pPr>
      <w:r>
        <w:rPr>
          <w:rFonts w:ascii="仿宋" w:hAnsi="仿宋" w:eastAsia="仿宋"/>
          <w:b/>
          <w:szCs w:val="21"/>
          <w:highlight w:val="none"/>
        </w:rPr>
        <w:br w:type="page"/>
      </w:r>
      <w:bookmarkStart w:id="41" w:name="_Toc202251076"/>
      <w:bookmarkStart w:id="42" w:name="_Toc202820352"/>
      <w:bookmarkStart w:id="43" w:name="_Toc202819879"/>
      <w:bookmarkStart w:id="44" w:name="_Toc202251701"/>
      <w:bookmarkStart w:id="45" w:name="_Toc202816997"/>
      <w:bookmarkStart w:id="46" w:name="_Toc202252035"/>
      <w:bookmarkStart w:id="47" w:name="_Toc202254106"/>
      <w:r>
        <w:rPr>
          <w:rFonts w:hint="eastAsia" w:ascii="仿宋" w:hAnsi="仿宋" w:eastAsia="仿宋"/>
          <w:b/>
          <w:sz w:val="32"/>
          <w:szCs w:val="32"/>
          <w:highlight w:val="none"/>
        </w:rPr>
        <w:t>四、商务部分</w:t>
      </w:r>
      <w:bookmarkEnd w:id="41"/>
      <w:bookmarkEnd w:id="42"/>
      <w:bookmarkEnd w:id="43"/>
      <w:bookmarkEnd w:id="44"/>
      <w:bookmarkEnd w:id="45"/>
      <w:bookmarkEnd w:id="46"/>
      <w:bookmarkEnd w:id="47"/>
    </w:p>
    <w:p w14:paraId="54D59C6F">
      <w:pPr>
        <w:rPr>
          <w:rFonts w:ascii="仿宋" w:hAnsi="仿宋" w:eastAsia="仿宋"/>
          <w:b/>
          <w:sz w:val="24"/>
          <w:highlight w:val="none"/>
        </w:rPr>
      </w:pPr>
      <w:r>
        <w:rPr>
          <w:rFonts w:hint="eastAsia" w:ascii="仿宋" w:hAnsi="仿宋" w:eastAsia="仿宋"/>
          <w:b/>
          <w:sz w:val="24"/>
          <w:highlight w:val="none"/>
        </w:rPr>
        <w:t>4.1投标人综合概况</w:t>
      </w:r>
    </w:p>
    <w:p w14:paraId="426FD365">
      <w:pPr>
        <w:tabs>
          <w:tab w:val="left" w:pos="180"/>
        </w:tabs>
        <w:ind w:left="-240"/>
        <w:rPr>
          <w:rFonts w:ascii="仿宋" w:hAnsi="仿宋" w:eastAsia="仿宋"/>
          <w:b/>
          <w:sz w:val="24"/>
          <w:highlight w:val="none"/>
        </w:rPr>
      </w:pPr>
      <w:r>
        <w:rPr>
          <w:rFonts w:hint="eastAsia" w:ascii="仿宋" w:hAnsi="仿宋" w:eastAsia="仿宋"/>
          <w:b/>
          <w:sz w:val="24"/>
          <w:highlight w:val="none"/>
        </w:rPr>
        <w:t>一、投标人情况介绍表</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4"/>
        <w:gridCol w:w="1125"/>
        <w:gridCol w:w="1324"/>
        <w:gridCol w:w="206"/>
        <w:gridCol w:w="1263"/>
        <w:gridCol w:w="233"/>
        <w:gridCol w:w="910"/>
        <w:gridCol w:w="715"/>
        <w:gridCol w:w="264"/>
        <w:gridCol w:w="1232"/>
      </w:tblGrid>
      <w:tr w14:paraId="69D1C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894" w:type="dxa"/>
            <w:vAlign w:val="center"/>
          </w:tcPr>
          <w:p w14:paraId="7FA52489">
            <w:pPr>
              <w:tabs>
                <w:tab w:val="left" w:pos="540"/>
              </w:tabs>
              <w:ind w:left="-132" w:leftChars="-64" w:right="-105" w:rightChars="-50" w:hanging="2"/>
              <w:jc w:val="center"/>
              <w:rPr>
                <w:rFonts w:ascii="仿宋" w:hAnsi="仿宋" w:eastAsia="仿宋"/>
                <w:szCs w:val="21"/>
                <w:highlight w:val="none"/>
              </w:rPr>
            </w:pPr>
            <w:r>
              <w:rPr>
                <w:rFonts w:hint="eastAsia" w:ascii="仿宋" w:hAnsi="仿宋" w:eastAsia="仿宋"/>
                <w:szCs w:val="21"/>
                <w:highlight w:val="none"/>
              </w:rPr>
              <w:t>单位名称</w:t>
            </w:r>
          </w:p>
        </w:tc>
        <w:tc>
          <w:tcPr>
            <w:tcW w:w="7271" w:type="dxa"/>
            <w:gridSpan w:val="9"/>
            <w:vAlign w:val="center"/>
          </w:tcPr>
          <w:p w14:paraId="6CE1F221">
            <w:pPr>
              <w:tabs>
                <w:tab w:val="left" w:pos="540"/>
              </w:tabs>
              <w:ind w:left="-132" w:leftChars="-64" w:right="-105" w:rightChars="-50" w:hanging="2"/>
              <w:jc w:val="center"/>
              <w:rPr>
                <w:rFonts w:ascii="仿宋" w:hAnsi="仿宋" w:eastAsia="仿宋"/>
                <w:szCs w:val="21"/>
                <w:highlight w:val="none"/>
              </w:rPr>
            </w:pPr>
          </w:p>
        </w:tc>
      </w:tr>
      <w:tr w14:paraId="791F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894" w:type="dxa"/>
            <w:vAlign w:val="center"/>
          </w:tcPr>
          <w:p w14:paraId="64803573">
            <w:pPr>
              <w:tabs>
                <w:tab w:val="left" w:pos="540"/>
              </w:tabs>
              <w:ind w:left="-132" w:leftChars="-64" w:right="-105" w:rightChars="-50" w:hanging="2"/>
              <w:jc w:val="center"/>
              <w:rPr>
                <w:rFonts w:ascii="仿宋" w:hAnsi="仿宋" w:eastAsia="仿宋"/>
                <w:szCs w:val="21"/>
                <w:highlight w:val="none"/>
              </w:rPr>
            </w:pPr>
            <w:r>
              <w:rPr>
                <w:rFonts w:hint="eastAsia" w:ascii="仿宋" w:hAnsi="仿宋" w:eastAsia="仿宋"/>
                <w:szCs w:val="21"/>
                <w:highlight w:val="none"/>
              </w:rPr>
              <w:t>地址</w:t>
            </w:r>
          </w:p>
        </w:tc>
        <w:tc>
          <w:tcPr>
            <w:tcW w:w="7271" w:type="dxa"/>
            <w:gridSpan w:val="9"/>
            <w:vAlign w:val="center"/>
          </w:tcPr>
          <w:p w14:paraId="43439506">
            <w:pPr>
              <w:tabs>
                <w:tab w:val="left" w:pos="540"/>
              </w:tabs>
              <w:ind w:left="-132" w:leftChars="-64" w:right="-105" w:rightChars="-50" w:hanging="2"/>
              <w:jc w:val="center"/>
              <w:rPr>
                <w:rFonts w:ascii="仿宋" w:hAnsi="仿宋" w:eastAsia="仿宋"/>
                <w:szCs w:val="21"/>
                <w:highlight w:val="none"/>
              </w:rPr>
            </w:pPr>
          </w:p>
        </w:tc>
      </w:tr>
      <w:tr w14:paraId="34914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894" w:type="dxa"/>
            <w:vAlign w:val="center"/>
          </w:tcPr>
          <w:p w14:paraId="54EF1399">
            <w:pPr>
              <w:tabs>
                <w:tab w:val="left" w:pos="540"/>
              </w:tabs>
              <w:ind w:left="-132" w:leftChars="-64" w:right="-105" w:rightChars="-50" w:hanging="2"/>
              <w:jc w:val="center"/>
              <w:rPr>
                <w:rFonts w:ascii="仿宋" w:hAnsi="仿宋" w:eastAsia="仿宋"/>
                <w:szCs w:val="21"/>
                <w:highlight w:val="none"/>
              </w:rPr>
            </w:pPr>
            <w:r>
              <w:rPr>
                <w:rFonts w:hint="eastAsia" w:ascii="仿宋" w:hAnsi="仿宋" w:eastAsia="仿宋"/>
                <w:szCs w:val="21"/>
                <w:highlight w:val="none"/>
              </w:rPr>
              <w:t>主管部门</w:t>
            </w:r>
          </w:p>
        </w:tc>
        <w:tc>
          <w:tcPr>
            <w:tcW w:w="1125" w:type="dxa"/>
            <w:vAlign w:val="center"/>
          </w:tcPr>
          <w:p w14:paraId="4997B312">
            <w:pPr>
              <w:tabs>
                <w:tab w:val="left" w:pos="540"/>
              </w:tabs>
              <w:ind w:left="-132" w:leftChars="-64" w:right="-105" w:rightChars="-50" w:hanging="2"/>
              <w:jc w:val="center"/>
              <w:rPr>
                <w:rFonts w:ascii="仿宋" w:hAnsi="仿宋" w:eastAsia="仿宋"/>
                <w:szCs w:val="21"/>
                <w:highlight w:val="none"/>
              </w:rPr>
            </w:pPr>
          </w:p>
        </w:tc>
        <w:tc>
          <w:tcPr>
            <w:tcW w:w="1530" w:type="dxa"/>
            <w:gridSpan w:val="2"/>
            <w:vAlign w:val="center"/>
          </w:tcPr>
          <w:p w14:paraId="467F5CEC">
            <w:pPr>
              <w:tabs>
                <w:tab w:val="left" w:pos="540"/>
              </w:tabs>
              <w:ind w:left="-132" w:leftChars="-64" w:right="-105" w:rightChars="-50" w:hanging="2"/>
              <w:jc w:val="center"/>
              <w:rPr>
                <w:rFonts w:ascii="仿宋" w:hAnsi="仿宋" w:eastAsia="仿宋"/>
                <w:szCs w:val="21"/>
                <w:highlight w:val="none"/>
              </w:rPr>
            </w:pPr>
            <w:r>
              <w:rPr>
                <w:rFonts w:hint="eastAsia" w:ascii="仿宋" w:hAnsi="仿宋" w:eastAsia="仿宋"/>
                <w:szCs w:val="21"/>
                <w:highlight w:val="none"/>
              </w:rPr>
              <w:t>法人代表</w:t>
            </w:r>
          </w:p>
        </w:tc>
        <w:tc>
          <w:tcPr>
            <w:tcW w:w="1496" w:type="dxa"/>
            <w:gridSpan w:val="2"/>
            <w:vAlign w:val="center"/>
          </w:tcPr>
          <w:p w14:paraId="76DF6501">
            <w:pPr>
              <w:tabs>
                <w:tab w:val="left" w:pos="540"/>
              </w:tabs>
              <w:ind w:left="-132" w:leftChars="-64" w:right="-105" w:rightChars="-50" w:hanging="2"/>
              <w:jc w:val="center"/>
              <w:rPr>
                <w:rFonts w:ascii="仿宋" w:hAnsi="仿宋" w:eastAsia="仿宋"/>
                <w:szCs w:val="21"/>
                <w:highlight w:val="none"/>
              </w:rPr>
            </w:pPr>
          </w:p>
        </w:tc>
        <w:tc>
          <w:tcPr>
            <w:tcW w:w="1625" w:type="dxa"/>
            <w:gridSpan w:val="2"/>
            <w:vAlign w:val="center"/>
          </w:tcPr>
          <w:p w14:paraId="1A53068E">
            <w:pPr>
              <w:tabs>
                <w:tab w:val="left" w:pos="540"/>
              </w:tabs>
              <w:ind w:left="-132" w:leftChars="-64" w:right="-105" w:rightChars="-50" w:hanging="2"/>
              <w:jc w:val="center"/>
              <w:rPr>
                <w:rFonts w:ascii="仿宋" w:hAnsi="仿宋" w:eastAsia="仿宋"/>
                <w:szCs w:val="21"/>
                <w:highlight w:val="none"/>
              </w:rPr>
            </w:pPr>
            <w:r>
              <w:rPr>
                <w:rFonts w:hint="eastAsia" w:ascii="仿宋" w:hAnsi="仿宋" w:eastAsia="仿宋"/>
                <w:szCs w:val="21"/>
                <w:highlight w:val="none"/>
              </w:rPr>
              <w:t>职务</w:t>
            </w:r>
          </w:p>
        </w:tc>
        <w:tc>
          <w:tcPr>
            <w:tcW w:w="1496" w:type="dxa"/>
            <w:gridSpan w:val="2"/>
          </w:tcPr>
          <w:p w14:paraId="22640A06">
            <w:pPr>
              <w:tabs>
                <w:tab w:val="left" w:pos="540"/>
              </w:tabs>
              <w:ind w:left="-132" w:leftChars="-64" w:right="-105" w:rightChars="-50" w:hanging="2"/>
              <w:jc w:val="center"/>
              <w:rPr>
                <w:rFonts w:ascii="仿宋" w:hAnsi="仿宋" w:eastAsia="仿宋"/>
                <w:szCs w:val="21"/>
                <w:highlight w:val="none"/>
              </w:rPr>
            </w:pPr>
          </w:p>
        </w:tc>
      </w:tr>
      <w:tr w14:paraId="2A803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894" w:type="dxa"/>
            <w:vAlign w:val="center"/>
          </w:tcPr>
          <w:p w14:paraId="7BDA510D">
            <w:pPr>
              <w:tabs>
                <w:tab w:val="left" w:pos="540"/>
              </w:tabs>
              <w:ind w:left="-132" w:leftChars="-64" w:right="-105" w:rightChars="-50" w:hanging="2"/>
              <w:jc w:val="center"/>
              <w:rPr>
                <w:rFonts w:ascii="仿宋" w:hAnsi="仿宋" w:eastAsia="仿宋"/>
                <w:szCs w:val="21"/>
                <w:highlight w:val="none"/>
              </w:rPr>
            </w:pPr>
            <w:r>
              <w:rPr>
                <w:rFonts w:hint="eastAsia" w:ascii="仿宋" w:hAnsi="仿宋" w:eastAsia="仿宋"/>
                <w:szCs w:val="21"/>
                <w:highlight w:val="none"/>
              </w:rPr>
              <w:t>经济类型</w:t>
            </w:r>
          </w:p>
        </w:tc>
        <w:tc>
          <w:tcPr>
            <w:tcW w:w="1125" w:type="dxa"/>
            <w:vAlign w:val="center"/>
          </w:tcPr>
          <w:p w14:paraId="50ABB681">
            <w:pPr>
              <w:tabs>
                <w:tab w:val="left" w:pos="540"/>
              </w:tabs>
              <w:ind w:left="-132" w:leftChars="-64" w:right="-105" w:rightChars="-50" w:hanging="2"/>
              <w:jc w:val="center"/>
              <w:rPr>
                <w:rFonts w:ascii="仿宋" w:hAnsi="仿宋" w:eastAsia="仿宋"/>
                <w:szCs w:val="21"/>
                <w:highlight w:val="none"/>
              </w:rPr>
            </w:pPr>
          </w:p>
        </w:tc>
        <w:tc>
          <w:tcPr>
            <w:tcW w:w="1530" w:type="dxa"/>
            <w:gridSpan w:val="2"/>
            <w:vAlign w:val="center"/>
          </w:tcPr>
          <w:p w14:paraId="5952EAAB">
            <w:pPr>
              <w:tabs>
                <w:tab w:val="left" w:pos="540"/>
              </w:tabs>
              <w:ind w:left="-132" w:leftChars="-64" w:right="-105" w:rightChars="-50" w:hanging="2"/>
              <w:jc w:val="center"/>
              <w:rPr>
                <w:rFonts w:ascii="仿宋" w:hAnsi="仿宋" w:eastAsia="仿宋"/>
                <w:szCs w:val="21"/>
                <w:highlight w:val="none"/>
              </w:rPr>
            </w:pPr>
            <w:r>
              <w:rPr>
                <w:rFonts w:hint="eastAsia" w:ascii="仿宋" w:hAnsi="仿宋" w:eastAsia="仿宋"/>
                <w:szCs w:val="21"/>
                <w:highlight w:val="none"/>
              </w:rPr>
              <w:t>授权代表</w:t>
            </w:r>
          </w:p>
        </w:tc>
        <w:tc>
          <w:tcPr>
            <w:tcW w:w="1496" w:type="dxa"/>
            <w:gridSpan w:val="2"/>
            <w:vAlign w:val="center"/>
          </w:tcPr>
          <w:p w14:paraId="0333FD73">
            <w:pPr>
              <w:tabs>
                <w:tab w:val="left" w:pos="540"/>
              </w:tabs>
              <w:ind w:left="-132" w:leftChars="-64" w:right="-105" w:rightChars="-50" w:hanging="2"/>
              <w:jc w:val="center"/>
              <w:rPr>
                <w:rFonts w:ascii="仿宋" w:hAnsi="仿宋" w:eastAsia="仿宋"/>
                <w:szCs w:val="21"/>
                <w:highlight w:val="none"/>
              </w:rPr>
            </w:pPr>
          </w:p>
        </w:tc>
        <w:tc>
          <w:tcPr>
            <w:tcW w:w="1625" w:type="dxa"/>
            <w:gridSpan w:val="2"/>
            <w:vAlign w:val="center"/>
          </w:tcPr>
          <w:p w14:paraId="3846598A">
            <w:pPr>
              <w:tabs>
                <w:tab w:val="left" w:pos="540"/>
              </w:tabs>
              <w:ind w:left="-132" w:leftChars="-64" w:right="-105" w:rightChars="-50" w:hanging="2"/>
              <w:jc w:val="center"/>
              <w:rPr>
                <w:rFonts w:ascii="仿宋" w:hAnsi="仿宋" w:eastAsia="仿宋"/>
                <w:szCs w:val="21"/>
                <w:highlight w:val="none"/>
              </w:rPr>
            </w:pPr>
            <w:r>
              <w:rPr>
                <w:rFonts w:hint="eastAsia" w:ascii="仿宋" w:hAnsi="仿宋" w:eastAsia="仿宋"/>
                <w:szCs w:val="21"/>
                <w:highlight w:val="none"/>
              </w:rPr>
              <w:t>职务</w:t>
            </w:r>
          </w:p>
        </w:tc>
        <w:tc>
          <w:tcPr>
            <w:tcW w:w="1496" w:type="dxa"/>
            <w:gridSpan w:val="2"/>
          </w:tcPr>
          <w:p w14:paraId="2884CA56">
            <w:pPr>
              <w:tabs>
                <w:tab w:val="left" w:pos="540"/>
              </w:tabs>
              <w:ind w:left="-132" w:leftChars="-64" w:right="-105" w:rightChars="-50" w:hanging="2"/>
              <w:jc w:val="center"/>
              <w:rPr>
                <w:rFonts w:ascii="仿宋" w:hAnsi="仿宋" w:eastAsia="仿宋"/>
                <w:szCs w:val="21"/>
                <w:highlight w:val="none"/>
              </w:rPr>
            </w:pPr>
          </w:p>
        </w:tc>
      </w:tr>
      <w:tr w14:paraId="6906B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894" w:type="dxa"/>
            <w:vAlign w:val="center"/>
          </w:tcPr>
          <w:p w14:paraId="5630CA17">
            <w:pPr>
              <w:tabs>
                <w:tab w:val="left" w:pos="540"/>
              </w:tabs>
              <w:ind w:left="-132" w:leftChars="-64" w:right="-105" w:rightChars="-50" w:hanging="2"/>
              <w:jc w:val="center"/>
              <w:rPr>
                <w:rFonts w:ascii="仿宋" w:hAnsi="仿宋" w:eastAsia="仿宋"/>
                <w:szCs w:val="21"/>
                <w:highlight w:val="none"/>
              </w:rPr>
            </w:pPr>
            <w:r>
              <w:rPr>
                <w:rFonts w:hint="eastAsia" w:ascii="仿宋" w:hAnsi="仿宋" w:eastAsia="仿宋"/>
                <w:szCs w:val="21"/>
                <w:highlight w:val="none"/>
              </w:rPr>
              <w:t>邮编</w:t>
            </w:r>
          </w:p>
        </w:tc>
        <w:tc>
          <w:tcPr>
            <w:tcW w:w="1125" w:type="dxa"/>
            <w:vAlign w:val="center"/>
          </w:tcPr>
          <w:p w14:paraId="13B81F65">
            <w:pPr>
              <w:tabs>
                <w:tab w:val="left" w:pos="540"/>
              </w:tabs>
              <w:ind w:left="-132" w:leftChars="-64" w:right="-105" w:rightChars="-50" w:hanging="2"/>
              <w:jc w:val="center"/>
              <w:rPr>
                <w:rFonts w:ascii="仿宋" w:hAnsi="仿宋" w:eastAsia="仿宋"/>
                <w:szCs w:val="21"/>
                <w:highlight w:val="none"/>
              </w:rPr>
            </w:pPr>
          </w:p>
        </w:tc>
        <w:tc>
          <w:tcPr>
            <w:tcW w:w="1530" w:type="dxa"/>
            <w:gridSpan w:val="2"/>
            <w:vAlign w:val="center"/>
          </w:tcPr>
          <w:p w14:paraId="72980394">
            <w:pPr>
              <w:tabs>
                <w:tab w:val="left" w:pos="540"/>
              </w:tabs>
              <w:ind w:left="-132" w:leftChars="-64" w:right="-105" w:rightChars="-50" w:hanging="2"/>
              <w:jc w:val="center"/>
              <w:rPr>
                <w:rFonts w:ascii="仿宋" w:hAnsi="仿宋" w:eastAsia="仿宋"/>
                <w:szCs w:val="21"/>
                <w:highlight w:val="none"/>
              </w:rPr>
            </w:pPr>
            <w:r>
              <w:rPr>
                <w:rFonts w:hint="eastAsia" w:ascii="仿宋" w:hAnsi="仿宋" w:eastAsia="仿宋"/>
                <w:szCs w:val="21"/>
                <w:highlight w:val="none"/>
              </w:rPr>
              <w:t>电话</w:t>
            </w:r>
          </w:p>
        </w:tc>
        <w:tc>
          <w:tcPr>
            <w:tcW w:w="1496" w:type="dxa"/>
            <w:gridSpan w:val="2"/>
            <w:vAlign w:val="center"/>
          </w:tcPr>
          <w:p w14:paraId="12416FED">
            <w:pPr>
              <w:tabs>
                <w:tab w:val="left" w:pos="540"/>
              </w:tabs>
              <w:ind w:left="-132" w:leftChars="-64" w:right="-105" w:rightChars="-50" w:hanging="2"/>
              <w:jc w:val="center"/>
              <w:rPr>
                <w:rFonts w:ascii="仿宋" w:hAnsi="仿宋" w:eastAsia="仿宋"/>
                <w:szCs w:val="21"/>
                <w:highlight w:val="none"/>
              </w:rPr>
            </w:pPr>
          </w:p>
        </w:tc>
        <w:tc>
          <w:tcPr>
            <w:tcW w:w="1625" w:type="dxa"/>
            <w:gridSpan w:val="2"/>
            <w:vAlign w:val="center"/>
          </w:tcPr>
          <w:p w14:paraId="5A857B3B">
            <w:pPr>
              <w:tabs>
                <w:tab w:val="left" w:pos="540"/>
              </w:tabs>
              <w:ind w:left="-132" w:leftChars="-64" w:right="-105" w:rightChars="-50" w:hanging="2"/>
              <w:jc w:val="center"/>
              <w:rPr>
                <w:rFonts w:ascii="仿宋" w:hAnsi="仿宋" w:eastAsia="仿宋"/>
                <w:szCs w:val="21"/>
                <w:highlight w:val="none"/>
              </w:rPr>
            </w:pPr>
            <w:r>
              <w:rPr>
                <w:rFonts w:hint="eastAsia" w:ascii="仿宋" w:hAnsi="仿宋" w:eastAsia="仿宋"/>
                <w:szCs w:val="21"/>
                <w:highlight w:val="none"/>
              </w:rPr>
              <w:t>传真</w:t>
            </w:r>
          </w:p>
        </w:tc>
        <w:tc>
          <w:tcPr>
            <w:tcW w:w="1496" w:type="dxa"/>
            <w:gridSpan w:val="2"/>
          </w:tcPr>
          <w:p w14:paraId="1EE293B2">
            <w:pPr>
              <w:tabs>
                <w:tab w:val="left" w:pos="540"/>
              </w:tabs>
              <w:ind w:left="-132" w:leftChars="-64" w:right="-105" w:rightChars="-50" w:hanging="2"/>
              <w:jc w:val="center"/>
              <w:rPr>
                <w:rFonts w:ascii="仿宋" w:hAnsi="仿宋" w:eastAsia="仿宋"/>
                <w:szCs w:val="21"/>
                <w:highlight w:val="none"/>
              </w:rPr>
            </w:pPr>
          </w:p>
        </w:tc>
      </w:tr>
      <w:tr w14:paraId="69F62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1894" w:type="dxa"/>
            <w:vAlign w:val="center"/>
          </w:tcPr>
          <w:p w14:paraId="2F7F38DC">
            <w:pPr>
              <w:tabs>
                <w:tab w:val="left" w:pos="540"/>
              </w:tabs>
              <w:ind w:left="-132" w:leftChars="-64" w:right="-105" w:rightChars="-50" w:hanging="2"/>
              <w:jc w:val="center"/>
              <w:rPr>
                <w:rFonts w:ascii="仿宋" w:hAnsi="仿宋" w:eastAsia="仿宋"/>
                <w:szCs w:val="21"/>
                <w:highlight w:val="none"/>
              </w:rPr>
            </w:pPr>
            <w:r>
              <w:rPr>
                <w:rFonts w:hint="eastAsia" w:ascii="仿宋" w:hAnsi="仿宋" w:eastAsia="仿宋"/>
                <w:szCs w:val="21"/>
                <w:highlight w:val="none"/>
              </w:rPr>
              <w:t>单位简介及机构设置（单位性质、发展历程、经营规模及服务理念、主营产品、技术力量、实施履行本项目合同所必需的设备、财务状况等）</w:t>
            </w:r>
          </w:p>
        </w:tc>
        <w:tc>
          <w:tcPr>
            <w:tcW w:w="7271" w:type="dxa"/>
            <w:gridSpan w:val="9"/>
          </w:tcPr>
          <w:p w14:paraId="11ECD59A">
            <w:pPr>
              <w:tabs>
                <w:tab w:val="left" w:pos="540"/>
              </w:tabs>
              <w:ind w:left="-132" w:leftChars="-64" w:right="-105" w:rightChars="-50" w:hanging="2"/>
              <w:jc w:val="center"/>
              <w:rPr>
                <w:rFonts w:ascii="仿宋" w:hAnsi="仿宋" w:eastAsia="仿宋"/>
                <w:szCs w:val="21"/>
                <w:highlight w:val="none"/>
              </w:rPr>
            </w:pPr>
          </w:p>
        </w:tc>
      </w:tr>
      <w:tr w14:paraId="4718A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894" w:type="dxa"/>
            <w:vMerge w:val="restart"/>
            <w:vAlign w:val="center"/>
          </w:tcPr>
          <w:p w14:paraId="408EB8B9">
            <w:pPr>
              <w:tabs>
                <w:tab w:val="left" w:pos="540"/>
              </w:tabs>
              <w:ind w:left="-132" w:leftChars="-64" w:right="-105" w:rightChars="-50" w:hanging="2"/>
              <w:jc w:val="center"/>
              <w:rPr>
                <w:rFonts w:ascii="仿宋" w:hAnsi="仿宋" w:eastAsia="仿宋"/>
                <w:szCs w:val="21"/>
                <w:highlight w:val="none"/>
              </w:rPr>
            </w:pPr>
            <w:r>
              <w:rPr>
                <w:rFonts w:hint="eastAsia" w:ascii="仿宋" w:hAnsi="仿宋" w:eastAsia="仿宋"/>
                <w:szCs w:val="21"/>
                <w:highlight w:val="none"/>
              </w:rPr>
              <w:t>单位概况</w:t>
            </w:r>
          </w:p>
        </w:tc>
        <w:tc>
          <w:tcPr>
            <w:tcW w:w="1125" w:type="dxa"/>
          </w:tcPr>
          <w:p w14:paraId="6E9BF0CA">
            <w:pPr>
              <w:tabs>
                <w:tab w:val="left" w:pos="540"/>
              </w:tabs>
              <w:ind w:left="-132" w:leftChars="-64" w:right="-105" w:rightChars="-50" w:hanging="2"/>
              <w:jc w:val="center"/>
              <w:rPr>
                <w:rFonts w:ascii="仿宋" w:hAnsi="仿宋" w:eastAsia="仿宋"/>
                <w:szCs w:val="21"/>
                <w:highlight w:val="none"/>
              </w:rPr>
            </w:pPr>
            <w:r>
              <w:rPr>
                <w:rFonts w:hint="eastAsia" w:ascii="仿宋" w:hAnsi="仿宋" w:eastAsia="仿宋"/>
                <w:szCs w:val="21"/>
                <w:highlight w:val="none"/>
              </w:rPr>
              <w:t>注册资本</w:t>
            </w:r>
          </w:p>
        </w:tc>
        <w:tc>
          <w:tcPr>
            <w:tcW w:w="1324" w:type="dxa"/>
          </w:tcPr>
          <w:p w14:paraId="15FAFC3E">
            <w:pPr>
              <w:tabs>
                <w:tab w:val="left" w:pos="540"/>
              </w:tabs>
              <w:ind w:left="-132" w:leftChars="-64" w:right="-105" w:rightChars="-50" w:hanging="2"/>
              <w:jc w:val="right"/>
              <w:rPr>
                <w:rFonts w:ascii="仿宋" w:hAnsi="仿宋" w:eastAsia="仿宋"/>
                <w:szCs w:val="21"/>
                <w:highlight w:val="none"/>
              </w:rPr>
            </w:pPr>
            <w:r>
              <w:rPr>
                <w:rFonts w:hint="eastAsia" w:ascii="仿宋" w:hAnsi="仿宋" w:eastAsia="仿宋"/>
                <w:szCs w:val="21"/>
                <w:highlight w:val="none"/>
              </w:rPr>
              <w:t>万元</w:t>
            </w:r>
          </w:p>
        </w:tc>
        <w:tc>
          <w:tcPr>
            <w:tcW w:w="1469" w:type="dxa"/>
            <w:gridSpan w:val="2"/>
          </w:tcPr>
          <w:p w14:paraId="58CB4D68">
            <w:pPr>
              <w:tabs>
                <w:tab w:val="left" w:pos="540"/>
              </w:tabs>
              <w:ind w:left="-132" w:leftChars="-64" w:right="-105" w:rightChars="-50" w:hanging="2"/>
              <w:jc w:val="center"/>
              <w:rPr>
                <w:rFonts w:ascii="仿宋" w:hAnsi="仿宋" w:eastAsia="仿宋"/>
                <w:szCs w:val="21"/>
                <w:highlight w:val="none"/>
              </w:rPr>
            </w:pPr>
            <w:r>
              <w:rPr>
                <w:rFonts w:hint="eastAsia" w:ascii="仿宋" w:hAnsi="仿宋" w:eastAsia="仿宋"/>
                <w:szCs w:val="21"/>
                <w:highlight w:val="none"/>
              </w:rPr>
              <w:t>占地面积</w:t>
            </w:r>
          </w:p>
        </w:tc>
        <w:tc>
          <w:tcPr>
            <w:tcW w:w="3353" w:type="dxa"/>
            <w:gridSpan w:val="5"/>
          </w:tcPr>
          <w:p w14:paraId="027B08A6">
            <w:pPr>
              <w:tabs>
                <w:tab w:val="left" w:pos="540"/>
              </w:tabs>
              <w:ind w:left="-134" w:leftChars="-64" w:right="-105" w:rightChars="-50" w:firstLine="3045" w:firstLineChars="1450"/>
              <w:jc w:val="center"/>
              <w:rPr>
                <w:rFonts w:ascii="仿宋" w:hAnsi="仿宋" w:eastAsia="仿宋"/>
                <w:szCs w:val="21"/>
                <w:highlight w:val="none"/>
              </w:rPr>
            </w:pPr>
            <w:r>
              <w:rPr>
                <w:rFonts w:hint="eastAsia" w:ascii="仿宋" w:hAnsi="仿宋" w:eastAsia="仿宋"/>
                <w:szCs w:val="21"/>
                <w:highlight w:val="none"/>
              </w:rPr>
              <w:t>M</w:t>
            </w:r>
            <w:r>
              <w:rPr>
                <w:rFonts w:hint="eastAsia" w:ascii="仿宋" w:hAnsi="仿宋" w:eastAsia="仿宋"/>
                <w:szCs w:val="21"/>
                <w:highlight w:val="none"/>
                <w:vertAlign w:val="superscript"/>
              </w:rPr>
              <w:t>2</w:t>
            </w:r>
          </w:p>
        </w:tc>
      </w:tr>
      <w:tr w14:paraId="44225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894" w:type="dxa"/>
            <w:vMerge w:val="continue"/>
          </w:tcPr>
          <w:p w14:paraId="67BE9FCF">
            <w:pPr>
              <w:tabs>
                <w:tab w:val="left" w:pos="540"/>
              </w:tabs>
              <w:ind w:left="-132" w:leftChars="-64" w:right="-105" w:rightChars="-50" w:hanging="2"/>
              <w:jc w:val="center"/>
              <w:rPr>
                <w:rFonts w:ascii="仿宋" w:hAnsi="仿宋" w:eastAsia="仿宋"/>
                <w:szCs w:val="21"/>
                <w:highlight w:val="none"/>
              </w:rPr>
            </w:pPr>
          </w:p>
        </w:tc>
        <w:tc>
          <w:tcPr>
            <w:tcW w:w="1125" w:type="dxa"/>
          </w:tcPr>
          <w:p w14:paraId="24E88FC6">
            <w:pPr>
              <w:tabs>
                <w:tab w:val="left" w:pos="540"/>
              </w:tabs>
              <w:ind w:left="-132" w:leftChars="-64" w:right="-105" w:rightChars="-50" w:hanging="2"/>
              <w:jc w:val="center"/>
              <w:rPr>
                <w:rFonts w:ascii="仿宋" w:hAnsi="仿宋" w:eastAsia="仿宋"/>
                <w:szCs w:val="21"/>
                <w:highlight w:val="none"/>
              </w:rPr>
            </w:pPr>
            <w:r>
              <w:rPr>
                <w:rFonts w:hint="eastAsia" w:ascii="仿宋" w:hAnsi="仿宋" w:eastAsia="仿宋"/>
                <w:szCs w:val="21"/>
                <w:highlight w:val="none"/>
              </w:rPr>
              <w:t>职工总数</w:t>
            </w:r>
          </w:p>
        </w:tc>
        <w:tc>
          <w:tcPr>
            <w:tcW w:w="1324" w:type="dxa"/>
          </w:tcPr>
          <w:p w14:paraId="37D825AD">
            <w:pPr>
              <w:tabs>
                <w:tab w:val="left" w:pos="540"/>
              </w:tabs>
              <w:ind w:left="-132" w:leftChars="-64" w:right="-105" w:rightChars="-50" w:hanging="2"/>
              <w:jc w:val="right"/>
              <w:rPr>
                <w:rFonts w:ascii="仿宋" w:hAnsi="仿宋" w:eastAsia="仿宋"/>
                <w:szCs w:val="21"/>
                <w:highlight w:val="none"/>
              </w:rPr>
            </w:pPr>
            <w:r>
              <w:rPr>
                <w:rFonts w:hint="eastAsia" w:ascii="仿宋" w:hAnsi="仿宋" w:eastAsia="仿宋"/>
                <w:szCs w:val="21"/>
                <w:highlight w:val="none"/>
              </w:rPr>
              <w:t>人</w:t>
            </w:r>
          </w:p>
        </w:tc>
        <w:tc>
          <w:tcPr>
            <w:tcW w:w="1469" w:type="dxa"/>
            <w:gridSpan w:val="2"/>
          </w:tcPr>
          <w:p w14:paraId="35A6065B">
            <w:pPr>
              <w:tabs>
                <w:tab w:val="left" w:pos="540"/>
              </w:tabs>
              <w:ind w:left="-132" w:leftChars="-64" w:right="-105" w:rightChars="-50" w:hanging="2"/>
              <w:jc w:val="center"/>
              <w:rPr>
                <w:rFonts w:ascii="仿宋" w:hAnsi="仿宋" w:eastAsia="仿宋"/>
                <w:szCs w:val="21"/>
                <w:highlight w:val="none"/>
              </w:rPr>
            </w:pPr>
            <w:r>
              <w:rPr>
                <w:rFonts w:hint="eastAsia" w:ascii="仿宋" w:hAnsi="仿宋" w:eastAsia="仿宋"/>
                <w:szCs w:val="21"/>
                <w:highlight w:val="none"/>
              </w:rPr>
              <w:t>建筑面积</w:t>
            </w:r>
          </w:p>
        </w:tc>
        <w:tc>
          <w:tcPr>
            <w:tcW w:w="3353" w:type="dxa"/>
            <w:gridSpan w:val="5"/>
          </w:tcPr>
          <w:p w14:paraId="63B2C774">
            <w:pPr>
              <w:tabs>
                <w:tab w:val="left" w:pos="540"/>
              </w:tabs>
              <w:ind w:left="-134" w:leftChars="-64" w:right="-105" w:rightChars="-50" w:firstLine="3045" w:firstLineChars="1450"/>
              <w:jc w:val="center"/>
              <w:rPr>
                <w:rFonts w:ascii="仿宋" w:hAnsi="仿宋" w:eastAsia="仿宋"/>
                <w:szCs w:val="21"/>
                <w:highlight w:val="none"/>
              </w:rPr>
            </w:pPr>
            <w:r>
              <w:rPr>
                <w:rFonts w:hint="eastAsia" w:ascii="仿宋" w:hAnsi="仿宋" w:eastAsia="仿宋"/>
                <w:szCs w:val="21"/>
                <w:highlight w:val="none"/>
              </w:rPr>
              <w:t>M</w:t>
            </w:r>
            <w:r>
              <w:rPr>
                <w:rFonts w:hint="eastAsia" w:ascii="仿宋" w:hAnsi="仿宋" w:eastAsia="仿宋"/>
                <w:szCs w:val="21"/>
                <w:highlight w:val="none"/>
                <w:vertAlign w:val="superscript"/>
              </w:rPr>
              <w:t>2</w:t>
            </w:r>
          </w:p>
        </w:tc>
      </w:tr>
      <w:tr w14:paraId="59252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894" w:type="dxa"/>
            <w:vMerge w:val="continue"/>
          </w:tcPr>
          <w:p w14:paraId="595967E9">
            <w:pPr>
              <w:tabs>
                <w:tab w:val="left" w:pos="540"/>
              </w:tabs>
              <w:ind w:left="-132" w:leftChars="-64" w:right="-105" w:rightChars="-50" w:hanging="2"/>
              <w:jc w:val="center"/>
              <w:rPr>
                <w:rFonts w:ascii="仿宋" w:hAnsi="仿宋" w:eastAsia="仿宋"/>
                <w:szCs w:val="21"/>
                <w:highlight w:val="none"/>
              </w:rPr>
            </w:pPr>
          </w:p>
        </w:tc>
        <w:tc>
          <w:tcPr>
            <w:tcW w:w="1125" w:type="dxa"/>
            <w:vMerge w:val="restart"/>
            <w:vAlign w:val="center"/>
          </w:tcPr>
          <w:p w14:paraId="4CFDD72E">
            <w:pPr>
              <w:tabs>
                <w:tab w:val="left" w:pos="540"/>
              </w:tabs>
              <w:ind w:left="-132" w:leftChars="-64" w:right="-105" w:rightChars="-50" w:hanging="2"/>
              <w:jc w:val="center"/>
              <w:rPr>
                <w:rFonts w:ascii="仿宋" w:hAnsi="仿宋" w:eastAsia="仿宋"/>
                <w:szCs w:val="21"/>
                <w:highlight w:val="none"/>
              </w:rPr>
            </w:pPr>
            <w:r>
              <w:rPr>
                <w:rFonts w:hint="eastAsia" w:ascii="仿宋" w:hAnsi="仿宋" w:eastAsia="仿宋"/>
                <w:szCs w:val="21"/>
                <w:highlight w:val="none"/>
              </w:rPr>
              <w:t>资产情况</w:t>
            </w:r>
          </w:p>
        </w:tc>
        <w:tc>
          <w:tcPr>
            <w:tcW w:w="1324" w:type="dxa"/>
          </w:tcPr>
          <w:p w14:paraId="5174A560">
            <w:pPr>
              <w:tabs>
                <w:tab w:val="left" w:pos="540"/>
              </w:tabs>
              <w:ind w:left="-132" w:leftChars="-64" w:right="-105" w:rightChars="-50" w:hanging="2"/>
              <w:jc w:val="center"/>
              <w:rPr>
                <w:rFonts w:ascii="仿宋" w:hAnsi="仿宋" w:eastAsia="仿宋"/>
                <w:szCs w:val="21"/>
                <w:highlight w:val="none"/>
              </w:rPr>
            </w:pPr>
            <w:r>
              <w:rPr>
                <w:rFonts w:hint="eastAsia" w:ascii="仿宋" w:hAnsi="仿宋" w:eastAsia="仿宋"/>
                <w:szCs w:val="21"/>
                <w:highlight w:val="none"/>
              </w:rPr>
              <w:t>净资产</w:t>
            </w:r>
          </w:p>
        </w:tc>
        <w:tc>
          <w:tcPr>
            <w:tcW w:w="1469" w:type="dxa"/>
            <w:gridSpan w:val="2"/>
            <w:vAlign w:val="center"/>
          </w:tcPr>
          <w:p w14:paraId="2C9503C9">
            <w:pPr>
              <w:tabs>
                <w:tab w:val="left" w:pos="540"/>
              </w:tabs>
              <w:ind w:left="-132" w:leftChars="-64" w:right="-105" w:rightChars="-50" w:hanging="2"/>
              <w:jc w:val="right"/>
              <w:rPr>
                <w:rFonts w:ascii="仿宋" w:hAnsi="仿宋" w:eastAsia="仿宋"/>
                <w:szCs w:val="21"/>
                <w:highlight w:val="none"/>
              </w:rPr>
            </w:pPr>
            <w:r>
              <w:rPr>
                <w:rFonts w:hint="eastAsia" w:ascii="仿宋" w:hAnsi="仿宋" w:eastAsia="仿宋"/>
                <w:szCs w:val="21"/>
                <w:highlight w:val="none"/>
              </w:rPr>
              <w:t>万元</w:t>
            </w:r>
          </w:p>
        </w:tc>
        <w:tc>
          <w:tcPr>
            <w:tcW w:w="3353" w:type="dxa"/>
            <w:gridSpan w:val="5"/>
          </w:tcPr>
          <w:p w14:paraId="1F2478C9">
            <w:pPr>
              <w:tabs>
                <w:tab w:val="left" w:pos="540"/>
              </w:tabs>
              <w:ind w:left="-132" w:leftChars="-64" w:right="-105" w:rightChars="-50" w:hanging="2"/>
              <w:jc w:val="center"/>
              <w:rPr>
                <w:rFonts w:ascii="仿宋" w:hAnsi="仿宋" w:eastAsia="仿宋"/>
                <w:szCs w:val="21"/>
                <w:highlight w:val="none"/>
              </w:rPr>
            </w:pPr>
            <w:r>
              <w:rPr>
                <w:rFonts w:hint="eastAsia" w:ascii="仿宋" w:hAnsi="仿宋" w:eastAsia="仿宋"/>
                <w:szCs w:val="21"/>
                <w:highlight w:val="none"/>
              </w:rPr>
              <w:t>固定资产原值           万元</w:t>
            </w:r>
          </w:p>
        </w:tc>
      </w:tr>
      <w:tr w14:paraId="6AD18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894" w:type="dxa"/>
            <w:vMerge w:val="continue"/>
          </w:tcPr>
          <w:p w14:paraId="418E5B79">
            <w:pPr>
              <w:tabs>
                <w:tab w:val="left" w:pos="540"/>
              </w:tabs>
              <w:ind w:left="-132" w:leftChars="-64" w:right="-105" w:rightChars="-50" w:hanging="2"/>
              <w:jc w:val="center"/>
              <w:rPr>
                <w:rFonts w:ascii="仿宋" w:hAnsi="仿宋" w:eastAsia="仿宋"/>
                <w:szCs w:val="21"/>
                <w:highlight w:val="none"/>
              </w:rPr>
            </w:pPr>
          </w:p>
        </w:tc>
        <w:tc>
          <w:tcPr>
            <w:tcW w:w="1125" w:type="dxa"/>
            <w:vMerge w:val="continue"/>
          </w:tcPr>
          <w:p w14:paraId="40FD45EE">
            <w:pPr>
              <w:tabs>
                <w:tab w:val="left" w:pos="540"/>
              </w:tabs>
              <w:ind w:left="-132" w:leftChars="-64" w:right="-105" w:rightChars="-50" w:hanging="2"/>
              <w:jc w:val="center"/>
              <w:rPr>
                <w:rFonts w:ascii="仿宋" w:hAnsi="仿宋" w:eastAsia="仿宋"/>
                <w:szCs w:val="21"/>
                <w:highlight w:val="none"/>
              </w:rPr>
            </w:pPr>
          </w:p>
        </w:tc>
        <w:tc>
          <w:tcPr>
            <w:tcW w:w="1324" w:type="dxa"/>
          </w:tcPr>
          <w:p w14:paraId="6F007A46">
            <w:pPr>
              <w:tabs>
                <w:tab w:val="left" w:pos="540"/>
              </w:tabs>
              <w:ind w:left="-132" w:leftChars="-64" w:right="-105" w:rightChars="-50" w:hanging="2"/>
              <w:jc w:val="center"/>
              <w:rPr>
                <w:rFonts w:ascii="仿宋" w:hAnsi="仿宋" w:eastAsia="仿宋"/>
                <w:szCs w:val="21"/>
                <w:highlight w:val="none"/>
              </w:rPr>
            </w:pPr>
            <w:r>
              <w:rPr>
                <w:rFonts w:hint="eastAsia" w:ascii="仿宋" w:hAnsi="仿宋" w:eastAsia="仿宋"/>
                <w:szCs w:val="21"/>
                <w:highlight w:val="none"/>
              </w:rPr>
              <w:t>负债</w:t>
            </w:r>
          </w:p>
        </w:tc>
        <w:tc>
          <w:tcPr>
            <w:tcW w:w="1469" w:type="dxa"/>
            <w:gridSpan w:val="2"/>
            <w:vAlign w:val="center"/>
          </w:tcPr>
          <w:p w14:paraId="6FEFD686">
            <w:pPr>
              <w:tabs>
                <w:tab w:val="left" w:pos="540"/>
              </w:tabs>
              <w:ind w:left="-132" w:leftChars="-64" w:right="-105" w:rightChars="-50" w:hanging="2"/>
              <w:jc w:val="right"/>
              <w:rPr>
                <w:rFonts w:ascii="仿宋" w:hAnsi="仿宋" w:eastAsia="仿宋"/>
                <w:szCs w:val="21"/>
                <w:highlight w:val="none"/>
              </w:rPr>
            </w:pPr>
            <w:r>
              <w:rPr>
                <w:rFonts w:hint="eastAsia" w:ascii="仿宋" w:hAnsi="仿宋" w:eastAsia="仿宋"/>
                <w:szCs w:val="21"/>
                <w:highlight w:val="none"/>
              </w:rPr>
              <w:t>万元</w:t>
            </w:r>
          </w:p>
        </w:tc>
        <w:tc>
          <w:tcPr>
            <w:tcW w:w="3353" w:type="dxa"/>
            <w:gridSpan w:val="5"/>
          </w:tcPr>
          <w:p w14:paraId="17BBA9CB">
            <w:pPr>
              <w:tabs>
                <w:tab w:val="left" w:pos="540"/>
              </w:tabs>
              <w:ind w:left="-132" w:leftChars="-64" w:right="-105" w:rightChars="-50" w:hanging="2"/>
              <w:jc w:val="center"/>
              <w:rPr>
                <w:rFonts w:ascii="仿宋" w:hAnsi="仿宋" w:eastAsia="仿宋"/>
                <w:szCs w:val="21"/>
                <w:highlight w:val="none"/>
              </w:rPr>
            </w:pPr>
            <w:r>
              <w:rPr>
                <w:rFonts w:hint="eastAsia" w:ascii="仿宋" w:hAnsi="仿宋" w:eastAsia="仿宋"/>
                <w:szCs w:val="21"/>
                <w:highlight w:val="none"/>
              </w:rPr>
              <w:t>固定资产净值           万元</w:t>
            </w:r>
          </w:p>
        </w:tc>
      </w:tr>
      <w:tr w14:paraId="4B684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894" w:type="dxa"/>
            <w:vMerge w:val="restart"/>
            <w:vAlign w:val="center"/>
          </w:tcPr>
          <w:p w14:paraId="00CCD869">
            <w:pPr>
              <w:tabs>
                <w:tab w:val="left" w:pos="540"/>
              </w:tabs>
              <w:ind w:left="-132" w:leftChars="-64" w:right="-105" w:rightChars="-50" w:hanging="2"/>
              <w:jc w:val="center"/>
              <w:rPr>
                <w:rFonts w:ascii="仿宋" w:hAnsi="仿宋" w:eastAsia="仿宋"/>
                <w:szCs w:val="21"/>
                <w:highlight w:val="none"/>
              </w:rPr>
            </w:pPr>
            <w:r>
              <w:rPr>
                <w:rFonts w:hint="eastAsia" w:ascii="仿宋" w:hAnsi="仿宋" w:eastAsia="仿宋"/>
                <w:szCs w:val="21"/>
                <w:highlight w:val="none"/>
              </w:rPr>
              <w:t>财务状况</w:t>
            </w:r>
          </w:p>
        </w:tc>
        <w:tc>
          <w:tcPr>
            <w:tcW w:w="1125" w:type="dxa"/>
          </w:tcPr>
          <w:p w14:paraId="090E554A">
            <w:pPr>
              <w:tabs>
                <w:tab w:val="left" w:pos="540"/>
              </w:tabs>
              <w:ind w:left="-132" w:leftChars="-64" w:right="-105" w:rightChars="-50" w:hanging="2"/>
              <w:jc w:val="center"/>
              <w:rPr>
                <w:rFonts w:ascii="仿宋" w:hAnsi="仿宋" w:eastAsia="仿宋"/>
                <w:szCs w:val="21"/>
                <w:highlight w:val="none"/>
              </w:rPr>
            </w:pPr>
            <w:r>
              <w:rPr>
                <w:rFonts w:hint="eastAsia" w:ascii="仿宋" w:hAnsi="仿宋" w:eastAsia="仿宋"/>
                <w:szCs w:val="21"/>
                <w:highlight w:val="none"/>
              </w:rPr>
              <w:t>年度</w:t>
            </w:r>
          </w:p>
        </w:tc>
        <w:tc>
          <w:tcPr>
            <w:tcW w:w="1324" w:type="dxa"/>
            <w:vAlign w:val="center"/>
          </w:tcPr>
          <w:p w14:paraId="0C387597">
            <w:pPr>
              <w:tabs>
                <w:tab w:val="left" w:pos="540"/>
              </w:tabs>
              <w:ind w:left="-132" w:leftChars="-64" w:right="-105" w:rightChars="-50" w:hanging="2"/>
              <w:jc w:val="center"/>
              <w:rPr>
                <w:rFonts w:ascii="仿宋" w:hAnsi="仿宋" w:eastAsia="仿宋"/>
                <w:szCs w:val="21"/>
                <w:highlight w:val="none"/>
              </w:rPr>
            </w:pPr>
            <w:r>
              <w:rPr>
                <w:rFonts w:hint="eastAsia" w:ascii="仿宋" w:hAnsi="仿宋" w:eastAsia="仿宋"/>
                <w:szCs w:val="21"/>
                <w:highlight w:val="none"/>
              </w:rPr>
              <w:t>主营收入</w:t>
            </w:r>
          </w:p>
          <w:p w14:paraId="30F0A855">
            <w:pPr>
              <w:tabs>
                <w:tab w:val="left" w:pos="540"/>
              </w:tabs>
              <w:ind w:left="-132" w:leftChars="-64" w:right="-105" w:rightChars="-50" w:hanging="2"/>
              <w:jc w:val="center"/>
              <w:rPr>
                <w:rFonts w:ascii="仿宋" w:hAnsi="仿宋" w:eastAsia="仿宋"/>
                <w:szCs w:val="21"/>
                <w:highlight w:val="none"/>
              </w:rPr>
            </w:pPr>
            <w:r>
              <w:rPr>
                <w:rFonts w:hint="eastAsia" w:ascii="仿宋" w:hAnsi="仿宋" w:eastAsia="仿宋"/>
                <w:szCs w:val="21"/>
                <w:highlight w:val="none"/>
              </w:rPr>
              <w:t>（万元）</w:t>
            </w:r>
          </w:p>
        </w:tc>
        <w:tc>
          <w:tcPr>
            <w:tcW w:w="1469" w:type="dxa"/>
            <w:gridSpan w:val="2"/>
            <w:vAlign w:val="center"/>
          </w:tcPr>
          <w:p w14:paraId="206E3F3F">
            <w:pPr>
              <w:tabs>
                <w:tab w:val="left" w:pos="540"/>
              </w:tabs>
              <w:ind w:left="-132" w:leftChars="-64" w:right="-105" w:rightChars="-50" w:hanging="2"/>
              <w:jc w:val="center"/>
              <w:rPr>
                <w:rFonts w:ascii="仿宋" w:hAnsi="仿宋" w:eastAsia="仿宋"/>
                <w:szCs w:val="21"/>
                <w:highlight w:val="none"/>
              </w:rPr>
            </w:pPr>
            <w:r>
              <w:rPr>
                <w:rFonts w:hint="eastAsia" w:ascii="仿宋" w:hAnsi="仿宋" w:eastAsia="仿宋"/>
                <w:szCs w:val="21"/>
                <w:highlight w:val="none"/>
              </w:rPr>
              <w:t>收入总额</w:t>
            </w:r>
          </w:p>
          <w:p w14:paraId="3C1F3DCE">
            <w:pPr>
              <w:tabs>
                <w:tab w:val="left" w:pos="540"/>
              </w:tabs>
              <w:ind w:left="-132" w:leftChars="-64" w:right="-105" w:rightChars="-50" w:hanging="2"/>
              <w:jc w:val="center"/>
              <w:rPr>
                <w:rFonts w:ascii="仿宋" w:hAnsi="仿宋" w:eastAsia="仿宋"/>
                <w:szCs w:val="21"/>
                <w:highlight w:val="none"/>
              </w:rPr>
            </w:pPr>
            <w:r>
              <w:rPr>
                <w:rFonts w:hint="eastAsia" w:ascii="仿宋" w:hAnsi="仿宋" w:eastAsia="仿宋"/>
                <w:szCs w:val="21"/>
                <w:highlight w:val="none"/>
              </w:rPr>
              <w:t>（万元）</w:t>
            </w:r>
          </w:p>
        </w:tc>
        <w:tc>
          <w:tcPr>
            <w:tcW w:w="1143" w:type="dxa"/>
            <w:gridSpan w:val="2"/>
          </w:tcPr>
          <w:p w14:paraId="6B8A4EEF">
            <w:pPr>
              <w:tabs>
                <w:tab w:val="left" w:pos="540"/>
              </w:tabs>
              <w:ind w:left="-132" w:leftChars="-64" w:right="-105" w:rightChars="-50" w:hanging="2"/>
              <w:jc w:val="center"/>
              <w:rPr>
                <w:rFonts w:ascii="仿宋" w:hAnsi="仿宋" w:eastAsia="仿宋"/>
                <w:szCs w:val="21"/>
                <w:highlight w:val="none"/>
              </w:rPr>
            </w:pPr>
            <w:r>
              <w:rPr>
                <w:rFonts w:hint="eastAsia" w:ascii="仿宋" w:hAnsi="仿宋" w:eastAsia="仿宋"/>
                <w:szCs w:val="21"/>
                <w:highlight w:val="none"/>
              </w:rPr>
              <w:t>利润总额（万元）</w:t>
            </w:r>
          </w:p>
        </w:tc>
        <w:tc>
          <w:tcPr>
            <w:tcW w:w="979" w:type="dxa"/>
            <w:gridSpan w:val="2"/>
          </w:tcPr>
          <w:p w14:paraId="6876E3BD">
            <w:pPr>
              <w:tabs>
                <w:tab w:val="left" w:pos="540"/>
              </w:tabs>
              <w:ind w:left="-132" w:leftChars="-64" w:right="-105" w:rightChars="-50" w:hanging="2"/>
              <w:jc w:val="center"/>
              <w:rPr>
                <w:rFonts w:ascii="仿宋" w:hAnsi="仿宋" w:eastAsia="仿宋"/>
                <w:szCs w:val="21"/>
                <w:highlight w:val="none"/>
              </w:rPr>
            </w:pPr>
            <w:r>
              <w:rPr>
                <w:rFonts w:hint="eastAsia" w:ascii="仿宋" w:hAnsi="仿宋" w:eastAsia="仿宋"/>
                <w:szCs w:val="21"/>
                <w:highlight w:val="none"/>
              </w:rPr>
              <w:t>净利润（万元）</w:t>
            </w:r>
          </w:p>
        </w:tc>
        <w:tc>
          <w:tcPr>
            <w:tcW w:w="1231" w:type="dxa"/>
          </w:tcPr>
          <w:p w14:paraId="130A998B">
            <w:pPr>
              <w:tabs>
                <w:tab w:val="left" w:pos="540"/>
              </w:tabs>
              <w:ind w:left="-132" w:leftChars="-64" w:right="-105" w:rightChars="-50" w:hanging="2"/>
              <w:jc w:val="center"/>
              <w:rPr>
                <w:rFonts w:ascii="仿宋" w:hAnsi="仿宋" w:eastAsia="仿宋"/>
                <w:szCs w:val="21"/>
                <w:highlight w:val="none"/>
              </w:rPr>
            </w:pPr>
            <w:r>
              <w:rPr>
                <w:rFonts w:hint="eastAsia" w:ascii="仿宋" w:hAnsi="仿宋" w:eastAsia="仿宋"/>
                <w:szCs w:val="21"/>
                <w:highlight w:val="none"/>
              </w:rPr>
              <w:t>资产负债率</w:t>
            </w:r>
          </w:p>
        </w:tc>
      </w:tr>
      <w:tr w14:paraId="0BD5E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894" w:type="dxa"/>
            <w:vMerge w:val="continue"/>
          </w:tcPr>
          <w:p w14:paraId="0B697BA1">
            <w:pPr>
              <w:tabs>
                <w:tab w:val="left" w:pos="540"/>
              </w:tabs>
              <w:ind w:left="-132" w:leftChars="-64" w:right="-105" w:rightChars="-50" w:hanging="2"/>
              <w:jc w:val="center"/>
              <w:rPr>
                <w:rFonts w:ascii="仿宋" w:hAnsi="仿宋" w:eastAsia="仿宋"/>
                <w:szCs w:val="21"/>
                <w:highlight w:val="none"/>
              </w:rPr>
            </w:pPr>
          </w:p>
        </w:tc>
        <w:tc>
          <w:tcPr>
            <w:tcW w:w="1125" w:type="dxa"/>
          </w:tcPr>
          <w:p w14:paraId="77C92710">
            <w:pPr>
              <w:tabs>
                <w:tab w:val="left" w:pos="540"/>
              </w:tabs>
              <w:ind w:left="-132" w:leftChars="-64" w:right="-105" w:rightChars="-50" w:hanging="2"/>
              <w:jc w:val="center"/>
              <w:rPr>
                <w:rFonts w:ascii="仿宋" w:hAnsi="仿宋" w:eastAsia="仿宋"/>
                <w:szCs w:val="21"/>
                <w:highlight w:val="none"/>
              </w:rPr>
            </w:pPr>
          </w:p>
        </w:tc>
        <w:tc>
          <w:tcPr>
            <w:tcW w:w="1324" w:type="dxa"/>
          </w:tcPr>
          <w:p w14:paraId="7D9ED306">
            <w:pPr>
              <w:tabs>
                <w:tab w:val="left" w:pos="540"/>
              </w:tabs>
              <w:ind w:left="-132" w:leftChars="-64" w:right="-105" w:rightChars="-50" w:hanging="2"/>
              <w:jc w:val="center"/>
              <w:rPr>
                <w:rFonts w:ascii="仿宋" w:hAnsi="仿宋" w:eastAsia="仿宋"/>
                <w:szCs w:val="21"/>
                <w:highlight w:val="none"/>
              </w:rPr>
            </w:pPr>
          </w:p>
        </w:tc>
        <w:tc>
          <w:tcPr>
            <w:tcW w:w="1469" w:type="dxa"/>
            <w:gridSpan w:val="2"/>
          </w:tcPr>
          <w:p w14:paraId="4B4F7A01">
            <w:pPr>
              <w:tabs>
                <w:tab w:val="left" w:pos="540"/>
              </w:tabs>
              <w:ind w:left="-132" w:leftChars="-64" w:right="-105" w:rightChars="-50" w:hanging="2"/>
              <w:jc w:val="center"/>
              <w:rPr>
                <w:rFonts w:ascii="仿宋" w:hAnsi="仿宋" w:eastAsia="仿宋"/>
                <w:szCs w:val="21"/>
                <w:highlight w:val="none"/>
              </w:rPr>
            </w:pPr>
          </w:p>
        </w:tc>
        <w:tc>
          <w:tcPr>
            <w:tcW w:w="1143" w:type="dxa"/>
            <w:gridSpan w:val="2"/>
          </w:tcPr>
          <w:p w14:paraId="1E876E07">
            <w:pPr>
              <w:tabs>
                <w:tab w:val="left" w:pos="540"/>
              </w:tabs>
              <w:ind w:left="-132" w:leftChars="-64" w:right="-105" w:rightChars="-50" w:hanging="2"/>
              <w:jc w:val="center"/>
              <w:rPr>
                <w:rFonts w:ascii="仿宋" w:hAnsi="仿宋" w:eastAsia="仿宋"/>
                <w:szCs w:val="21"/>
                <w:highlight w:val="none"/>
              </w:rPr>
            </w:pPr>
          </w:p>
        </w:tc>
        <w:tc>
          <w:tcPr>
            <w:tcW w:w="979" w:type="dxa"/>
            <w:gridSpan w:val="2"/>
          </w:tcPr>
          <w:p w14:paraId="4B0A6233">
            <w:pPr>
              <w:tabs>
                <w:tab w:val="left" w:pos="540"/>
              </w:tabs>
              <w:ind w:left="-132" w:leftChars="-64" w:right="-105" w:rightChars="-50" w:hanging="2"/>
              <w:jc w:val="center"/>
              <w:rPr>
                <w:rFonts w:ascii="仿宋" w:hAnsi="仿宋" w:eastAsia="仿宋"/>
                <w:szCs w:val="21"/>
                <w:highlight w:val="none"/>
              </w:rPr>
            </w:pPr>
          </w:p>
        </w:tc>
        <w:tc>
          <w:tcPr>
            <w:tcW w:w="1231" w:type="dxa"/>
          </w:tcPr>
          <w:p w14:paraId="1773DCA4">
            <w:pPr>
              <w:tabs>
                <w:tab w:val="left" w:pos="540"/>
              </w:tabs>
              <w:ind w:left="-132" w:leftChars="-64" w:right="-105" w:rightChars="-50" w:hanging="2"/>
              <w:jc w:val="center"/>
              <w:rPr>
                <w:rFonts w:ascii="仿宋" w:hAnsi="仿宋" w:eastAsia="仿宋"/>
                <w:szCs w:val="21"/>
                <w:highlight w:val="none"/>
              </w:rPr>
            </w:pPr>
          </w:p>
        </w:tc>
      </w:tr>
      <w:tr w14:paraId="51A71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894" w:type="dxa"/>
            <w:vMerge w:val="continue"/>
          </w:tcPr>
          <w:p w14:paraId="6BAF6F7B">
            <w:pPr>
              <w:tabs>
                <w:tab w:val="left" w:pos="540"/>
              </w:tabs>
              <w:ind w:left="-132" w:leftChars="-64" w:right="-105" w:rightChars="-50" w:hanging="2"/>
              <w:jc w:val="center"/>
              <w:rPr>
                <w:rFonts w:ascii="仿宋" w:hAnsi="仿宋" w:eastAsia="仿宋"/>
                <w:szCs w:val="21"/>
                <w:highlight w:val="none"/>
              </w:rPr>
            </w:pPr>
          </w:p>
        </w:tc>
        <w:tc>
          <w:tcPr>
            <w:tcW w:w="1125" w:type="dxa"/>
          </w:tcPr>
          <w:p w14:paraId="50772CC0">
            <w:pPr>
              <w:tabs>
                <w:tab w:val="left" w:pos="540"/>
              </w:tabs>
              <w:ind w:left="-132" w:leftChars="-64" w:right="-105" w:rightChars="-50" w:hanging="2"/>
              <w:jc w:val="center"/>
              <w:rPr>
                <w:rFonts w:ascii="仿宋" w:hAnsi="仿宋" w:eastAsia="仿宋"/>
                <w:szCs w:val="21"/>
                <w:highlight w:val="none"/>
              </w:rPr>
            </w:pPr>
          </w:p>
        </w:tc>
        <w:tc>
          <w:tcPr>
            <w:tcW w:w="1324" w:type="dxa"/>
          </w:tcPr>
          <w:p w14:paraId="7A48A4FD">
            <w:pPr>
              <w:tabs>
                <w:tab w:val="left" w:pos="540"/>
              </w:tabs>
              <w:ind w:left="-132" w:leftChars="-64" w:right="-105" w:rightChars="-50" w:hanging="2"/>
              <w:jc w:val="center"/>
              <w:rPr>
                <w:rFonts w:ascii="仿宋" w:hAnsi="仿宋" w:eastAsia="仿宋"/>
                <w:szCs w:val="21"/>
                <w:highlight w:val="none"/>
              </w:rPr>
            </w:pPr>
          </w:p>
        </w:tc>
        <w:tc>
          <w:tcPr>
            <w:tcW w:w="1469" w:type="dxa"/>
            <w:gridSpan w:val="2"/>
          </w:tcPr>
          <w:p w14:paraId="161F59B3">
            <w:pPr>
              <w:tabs>
                <w:tab w:val="left" w:pos="540"/>
              </w:tabs>
              <w:ind w:left="-132" w:leftChars="-64" w:right="-105" w:rightChars="-50" w:hanging="2"/>
              <w:jc w:val="center"/>
              <w:rPr>
                <w:rFonts w:ascii="仿宋" w:hAnsi="仿宋" w:eastAsia="仿宋"/>
                <w:szCs w:val="21"/>
                <w:highlight w:val="none"/>
              </w:rPr>
            </w:pPr>
          </w:p>
        </w:tc>
        <w:tc>
          <w:tcPr>
            <w:tcW w:w="1143" w:type="dxa"/>
            <w:gridSpan w:val="2"/>
          </w:tcPr>
          <w:p w14:paraId="6409F8D0">
            <w:pPr>
              <w:tabs>
                <w:tab w:val="left" w:pos="540"/>
              </w:tabs>
              <w:ind w:left="-132" w:leftChars="-64" w:right="-105" w:rightChars="-50" w:hanging="2"/>
              <w:jc w:val="center"/>
              <w:rPr>
                <w:rFonts w:ascii="仿宋" w:hAnsi="仿宋" w:eastAsia="仿宋"/>
                <w:szCs w:val="21"/>
                <w:highlight w:val="none"/>
              </w:rPr>
            </w:pPr>
          </w:p>
        </w:tc>
        <w:tc>
          <w:tcPr>
            <w:tcW w:w="979" w:type="dxa"/>
            <w:gridSpan w:val="2"/>
          </w:tcPr>
          <w:p w14:paraId="17B42F30">
            <w:pPr>
              <w:tabs>
                <w:tab w:val="left" w:pos="540"/>
              </w:tabs>
              <w:ind w:left="-132" w:leftChars="-64" w:right="-105" w:rightChars="-50" w:hanging="2"/>
              <w:jc w:val="center"/>
              <w:rPr>
                <w:rFonts w:ascii="仿宋" w:hAnsi="仿宋" w:eastAsia="仿宋"/>
                <w:szCs w:val="21"/>
                <w:highlight w:val="none"/>
              </w:rPr>
            </w:pPr>
          </w:p>
        </w:tc>
        <w:tc>
          <w:tcPr>
            <w:tcW w:w="1231" w:type="dxa"/>
          </w:tcPr>
          <w:p w14:paraId="3B38A7FF">
            <w:pPr>
              <w:tabs>
                <w:tab w:val="left" w:pos="540"/>
              </w:tabs>
              <w:ind w:left="-132" w:leftChars="-64" w:right="-105" w:rightChars="-50" w:hanging="2"/>
              <w:jc w:val="center"/>
              <w:rPr>
                <w:rFonts w:ascii="仿宋" w:hAnsi="仿宋" w:eastAsia="仿宋"/>
                <w:szCs w:val="21"/>
                <w:highlight w:val="none"/>
              </w:rPr>
            </w:pPr>
          </w:p>
        </w:tc>
      </w:tr>
    </w:tbl>
    <w:p w14:paraId="22222C0E">
      <w:pPr>
        <w:pStyle w:val="53"/>
        <w:rPr>
          <w:rFonts w:ascii="仿宋" w:hAnsi="仿宋" w:eastAsia="仿宋"/>
          <w:bCs w:val="0"/>
          <w:spacing w:val="0"/>
          <w:kern w:val="2"/>
          <w:sz w:val="21"/>
          <w:szCs w:val="21"/>
          <w:highlight w:val="none"/>
          <w:lang w:val="en-GB"/>
        </w:rPr>
      </w:pPr>
      <w:r>
        <w:rPr>
          <w:rFonts w:hint="eastAsia" w:ascii="仿宋" w:hAnsi="仿宋" w:eastAsia="仿宋"/>
          <w:bCs w:val="0"/>
          <w:spacing w:val="0"/>
          <w:kern w:val="2"/>
          <w:sz w:val="21"/>
          <w:szCs w:val="21"/>
          <w:highlight w:val="none"/>
          <w:lang w:val="en-GB"/>
        </w:rPr>
        <w:t>注：1）文字描述：单位性质、发展历程、经营规模及服务理念、主营产品、技术力量、实施履行本项目合同所必需的设备、财务状况等。</w:t>
      </w:r>
    </w:p>
    <w:p w14:paraId="00693309">
      <w:pPr>
        <w:pStyle w:val="53"/>
        <w:rPr>
          <w:rFonts w:ascii="仿宋" w:hAnsi="仿宋" w:eastAsia="仿宋"/>
          <w:bCs w:val="0"/>
          <w:spacing w:val="0"/>
          <w:kern w:val="2"/>
          <w:sz w:val="21"/>
          <w:szCs w:val="21"/>
          <w:highlight w:val="none"/>
          <w:lang w:val="en-GB"/>
        </w:rPr>
      </w:pPr>
      <w:r>
        <w:rPr>
          <w:rFonts w:hint="eastAsia" w:ascii="仿宋" w:hAnsi="仿宋" w:eastAsia="仿宋"/>
          <w:bCs w:val="0"/>
          <w:spacing w:val="0"/>
          <w:kern w:val="2"/>
          <w:sz w:val="21"/>
          <w:szCs w:val="21"/>
          <w:highlight w:val="none"/>
          <w:lang w:val="en-GB"/>
        </w:rPr>
        <w:t>2） 图片描述：经营场所、主要或关键产品介绍、生产场所及工艺流程等。</w:t>
      </w:r>
    </w:p>
    <w:p w14:paraId="6D234307">
      <w:pPr>
        <w:pStyle w:val="53"/>
        <w:rPr>
          <w:rFonts w:ascii="仿宋" w:hAnsi="仿宋" w:eastAsia="仿宋"/>
          <w:bCs w:val="0"/>
          <w:spacing w:val="0"/>
          <w:kern w:val="2"/>
          <w:sz w:val="21"/>
          <w:szCs w:val="21"/>
          <w:highlight w:val="none"/>
          <w:lang w:val="en-GB"/>
        </w:rPr>
      </w:pPr>
      <w:r>
        <w:rPr>
          <w:rFonts w:hint="eastAsia" w:ascii="仿宋" w:hAnsi="仿宋" w:eastAsia="仿宋"/>
          <w:bCs w:val="0"/>
          <w:spacing w:val="0"/>
          <w:kern w:val="2"/>
          <w:sz w:val="21"/>
          <w:szCs w:val="21"/>
          <w:highlight w:val="none"/>
          <w:lang w:val="en-GB"/>
        </w:rPr>
        <w:t>3）</w:t>
      </w:r>
      <w:r>
        <w:rPr>
          <w:rFonts w:hint="eastAsia" w:ascii="仿宋" w:hAnsi="仿宋" w:eastAsia="仿宋"/>
          <w:highlight w:val="none"/>
        </w:rPr>
        <w:t xml:space="preserve"> </w:t>
      </w:r>
      <w:r>
        <w:rPr>
          <w:rFonts w:hint="eastAsia" w:ascii="仿宋" w:hAnsi="仿宋" w:eastAsia="仿宋"/>
          <w:bCs w:val="0"/>
          <w:spacing w:val="0"/>
          <w:kern w:val="2"/>
          <w:sz w:val="21"/>
          <w:szCs w:val="21"/>
          <w:highlight w:val="none"/>
          <w:lang w:val="en-GB"/>
        </w:rPr>
        <w:t>投标人提供上述情况的证明材料。</w:t>
      </w:r>
    </w:p>
    <w:p w14:paraId="16B5046A">
      <w:pPr>
        <w:pStyle w:val="53"/>
        <w:rPr>
          <w:rFonts w:ascii="仿宋" w:hAnsi="仿宋" w:eastAsia="仿宋"/>
          <w:bCs w:val="0"/>
          <w:spacing w:val="0"/>
          <w:kern w:val="2"/>
          <w:sz w:val="21"/>
          <w:szCs w:val="21"/>
          <w:highlight w:val="none"/>
          <w:lang w:val="en-GB"/>
        </w:rPr>
      </w:pPr>
      <w:r>
        <w:rPr>
          <w:rFonts w:hint="eastAsia" w:ascii="仿宋" w:hAnsi="仿宋" w:eastAsia="仿宋"/>
          <w:bCs w:val="0"/>
          <w:spacing w:val="0"/>
          <w:kern w:val="2"/>
          <w:sz w:val="21"/>
          <w:szCs w:val="21"/>
          <w:highlight w:val="none"/>
          <w:lang w:val="en-GB"/>
        </w:rPr>
        <w:t>4）如投标人此表数据有虚假，一经查实，自行承担相关责任。</w:t>
      </w:r>
    </w:p>
    <w:p w14:paraId="737C960B">
      <w:pPr>
        <w:pStyle w:val="53"/>
        <w:rPr>
          <w:rFonts w:ascii="仿宋" w:hAnsi="仿宋" w:eastAsia="仿宋"/>
          <w:b/>
          <w:spacing w:val="0"/>
          <w:kern w:val="2"/>
          <w:sz w:val="18"/>
          <w:szCs w:val="18"/>
          <w:highlight w:val="none"/>
          <w:lang w:val="en-GB"/>
        </w:rPr>
      </w:pPr>
    </w:p>
    <w:p w14:paraId="100FEB83">
      <w:pPr>
        <w:tabs>
          <w:tab w:val="left" w:pos="540"/>
        </w:tabs>
        <w:rPr>
          <w:rFonts w:ascii="仿宋" w:hAnsi="仿宋" w:eastAsia="仿宋"/>
          <w:b/>
          <w:sz w:val="24"/>
          <w:highlight w:val="none"/>
        </w:rPr>
      </w:pPr>
    </w:p>
    <w:p w14:paraId="7BF8CD69">
      <w:pPr>
        <w:tabs>
          <w:tab w:val="left" w:pos="540"/>
        </w:tabs>
        <w:rPr>
          <w:rFonts w:ascii="仿宋" w:hAnsi="仿宋" w:eastAsia="仿宋"/>
          <w:b/>
          <w:sz w:val="24"/>
          <w:highlight w:val="none"/>
        </w:rPr>
      </w:pPr>
      <w:r>
        <w:rPr>
          <w:rFonts w:hint="eastAsia" w:ascii="仿宋" w:hAnsi="仿宋" w:eastAsia="仿宋"/>
          <w:b/>
          <w:sz w:val="24"/>
          <w:highlight w:val="none"/>
        </w:rPr>
        <w:t>二、同类项目业绩介绍</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6"/>
        <w:gridCol w:w="2226"/>
        <w:gridCol w:w="2842"/>
        <w:gridCol w:w="1096"/>
        <w:gridCol w:w="1984"/>
      </w:tblGrid>
      <w:tr w14:paraId="12EC4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1036" w:type="dxa"/>
            <w:shd w:val="clear" w:color="auto" w:fill="F3F3F3"/>
            <w:vAlign w:val="center"/>
          </w:tcPr>
          <w:p w14:paraId="615F835F">
            <w:pPr>
              <w:jc w:val="center"/>
              <w:rPr>
                <w:rFonts w:ascii="仿宋" w:hAnsi="仿宋" w:eastAsia="仿宋"/>
                <w:b/>
                <w:bCs/>
                <w:szCs w:val="21"/>
                <w:highlight w:val="none"/>
              </w:rPr>
            </w:pPr>
            <w:r>
              <w:rPr>
                <w:rFonts w:hint="eastAsia" w:ascii="仿宋" w:hAnsi="仿宋" w:eastAsia="仿宋"/>
                <w:b/>
                <w:bCs/>
                <w:szCs w:val="21"/>
                <w:highlight w:val="none"/>
              </w:rPr>
              <w:t>序号</w:t>
            </w:r>
          </w:p>
        </w:tc>
        <w:tc>
          <w:tcPr>
            <w:tcW w:w="2226" w:type="dxa"/>
            <w:shd w:val="clear" w:color="auto" w:fill="F3F3F3"/>
            <w:vAlign w:val="center"/>
          </w:tcPr>
          <w:p w14:paraId="66614CFC">
            <w:pPr>
              <w:jc w:val="center"/>
              <w:rPr>
                <w:rFonts w:ascii="仿宋" w:hAnsi="仿宋" w:eastAsia="仿宋"/>
                <w:b/>
                <w:bCs/>
                <w:szCs w:val="21"/>
                <w:highlight w:val="none"/>
              </w:rPr>
            </w:pPr>
            <w:r>
              <w:rPr>
                <w:rFonts w:hint="eastAsia" w:ascii="仿宋" w:hAnsi="仿宋" w:eastAsia="仿宋"/>
                <w:b/>
                <w:bCs/>
                <w:szCs w:val="21"/>
                <w:highlight w:val="none"/>
              </w:rPr>
              <w:t>客户名称</w:t>
            </w:r>
          </w:p>
        </w:tc>
        <w:tc>
          <w:tcPr>
            <w:tcW w:w="2842" w:type="dxa"/>
            <w:shd w:val="clear" w:color="auto" w:fill="F3F3F3"/>
            <w:vAlign w:val="center"/>
          </w:tcPr>
          <w:p w14:paraId="03BD0147">
            <w:pPr>
              <w:rPr>
                <w:rFonts w:ascii="仿宋" w:hAnsi="仿宋" w:eastAsia="仿宋"/>
                <w:b/>
                <w:bCs/>
                <w:szCs w:val="21"/>
                <w:highlight w:val="none"/>
              </w:rPr>
            </w:pPr>
            <w:r>
              <w:rPr>
                <w:rFonts w:hint="eastAsia" w:ascii="仿宋" w:hAnsi="仿宋" w:eastAsia="仿宋"/>
                <w:b/>
                <w:bCs/>
                <w:szCs w:val="21"/>
                <w:highlight w:val="none"/>
              </w:rPr>
              <w:t>项目名称及合同金额（万元）</w:t>
            </w:r>
          </w:p>
        </w:tc>
        <w:tc>
          <w:tcPr>
            <w:tcW w:w="1096" w:type="dxa"/>
            <w:shd w:val="clear" w:color="auto" w:fill="F3F3F3"/>
            <w:vAlign w:val="center"/>
          </w:tcPr>
          <w:p w14:paraId="513BE711">
            <w:pPr>
              <w:rPr>
                <w:rFonts w:ascii="仿宋" w:hAnsi="仿宋" w:eastAsia="仿宋"/>
                <w:b/>
                <w:bCs/>
                <w:szCs w:val="21"/>
                <w:highlight w:val="none"/>
              </w:rPr>
            </w:pPr>
            <w:r>
              <w:rPr>
                <w:rFonts w:hint="eastAsia" w:ascii="仿宋" w:hAnsi="仿宋" w:eastAsia="仿宋"/>
                <w:b/>
                <w:bCs/>
                <w:szCs w:val="21"/>
                <w:highlight w:val="none"/>
              </w:rPr>
              <w:t>完成时间</w:t>
            </w:r>
          </w:p>
        </w:tc>
        <w:tc>
          <w:tcPr>
            <w:tcW w:w="1984" w:type="dxa"/>
            <w:shd w:val="clear" w:color="auto" w:fill="F3F3F3"/>
            <w:vAlign w:val="center"/>
          </w:tcPr>
          <w:p w14:paraId="333A8CCA">
            <w:pPr>
              <w:jc w:val="center"/>
              <w:rPr>
                <w:rFonts w:ascii="仿宋" w:hAnsi="仿宋" w:eastAsia="仿宋"/>
                <w:b/>
                <w:bCs/>
                <w:szCs w:val="21"/>
                <w:highlight w:val="none"/>
              </w:rPr>
            </w:pPr>
            <w:r>
              <w:rPr>
                <w:rFonts w:hint="eastAsia" w:ascii="仿宋" w:hAnsi="仿宋" w:eastAsia="仿宋"/>
                <w:b/>
                <w:bCs/>
                <w:szCs w:val="21"/>
                <w:highlight w:val="none"/>
              </w:rPr>
              <w:t>联系人及电话</w:t>
            </w:r>
          </w:p>
        </w:tc>
      </w:tr>
      <w:tr w14:paraId="1FC4B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1036" w:type="dxa"/>
            <w:vAlign w:val="center"/>
          </w:tcPr>
          <w:p w14:paraId="27C41E4D">
            <w:pPr>
              <w:jc w:val="center"/>
              <w:rPr>
                <w:rFonts w:ascii="仿宋" w:hAnsi="仿宋" w:eastAsia="仿宋"/>
                <w:szCs w:val="21"/>
                <w:highlight w:val="none"/>
              </w:rPr>
            </w:pPr>
            <w:r>
              <w:rPr>
                <w:rFonts w:hint="eastAsia" w:ascii="仿宋" w:hAnsi="仿宋" w:eastAsia="仿宋"/>
                <w:szCs w:val="21"/>
                <w:highlight w:val="none"/>
              </w:rPr>
              <w:t>1</w:t>
            </w:r>
          </w:p>
        </w:tc>
        <w:tc>
          <w:tcPr>
            <w:tcW w:w="2226" w:type="dxa"/>
            <w:vAlign w:val="center"/>
          </w:tcPr>
          <w:p w14:paraId="6F6DDDEE">
            <w:pPr>
              <w:jc w:val="center"/>
              <w:rPr>
                <w:rFonts w:ascii="仿宋" w:hAnsi="仿宋" w:eastAsia="仿宋"/>
                <w:szCs w:val="21"/>
                <w:highlight w:val="none"/>
              </w:rPr>
            </w:pPr>
          </w:p>
        </w:tc>
        <w:tc>
          <w:tcPr>
            <w:tcW w:w="2842" w:type="dxa"/>
            <w:vAlign w:val="center"/>
          </w:tcPr>
          <w:p w14:paraId="76FAE8E5">
            <w:pPr>
              <w:jc w:val="center"/>
              <w:rPr>
                <w:rFonts w:ascii="仿宋" w:hAnsi="仿宋" w:eastAsia="仿宋"/>
                <w:szCs w:val="21"/>
                <w:highlight w:val="none"/>
              </w:rPr>
            </w:pPr>
          </w:p>
        </w:tc>
        <w:tc>
          <w:tcPr>
            <w:tcW w:w="1096" w:type="dxa"/>
            <w:vAlign w:val="center"/>
          </w:tcPr>
          <w:p w14:paraId="3416A5E4">
            <w:pPr>
              <w:jc w:val="center"/>
              <w:rPr>
                <w:rFonts w:ascii="仿宋" w:hAnsi="仿宋" w:eastAsia="仿宋"/>
                <w:szCs w:val="21"/>
                <w:highlight w:val="none"/>
              </w:rPr>
            </w:pPr>
          </w:p>
        </w:tc>
        <w:tc>
          <w:tcPr>
            <w:tcW w:w="1984" w:type="dxa"/>
            <w:vAlign w:val="center"/>
          </w:tcPr>
          <w:p w14:paraId="4C7D76E7">
            <w:pPr>
              <w:jc w:val="center"/>
              <w:rPr>
                <w:rFonts w:ascii="仿宋" w:hAnsi="仿宋" w:eastAsia="仿宋"/>
                <w:szCs w:val="21"/>
                <w:highlight w:val="none"/>
              </w:rPr>
            </w:pPr>
          </w:p>
        </w:tc>
      </w:tr>
      <w:tr w14:paraId="47144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1036" w:type="dxa"/>
            <w:vAlign w:val="center"/>
          </w:tcPr>
          <w:p w14:paraId="230CC2DB">
            <w:pPr>
              <w:jc w:val="center"/>
              <w:rPr>
                <w:rFonts w:ascii="仿宋" w:hAnsi="仿宋" w:eastAsia="仿宋"/>
                <w:szCs w:val="21"/>
                <w:highlight w:val="none"/>
              </w:rPr>
            </w:pPr>
            <w:r>
              <w:rPr>
                <w:rFonts w:hint="eastAsia" w:ascii="仿宋" w:hAnsi="仿宋" w:eastAsia="仿宋"/>
                <w:szCs w:val="21"/>
                <w:highlight w:val="none"/>
              </w:rPr>
              <w:t>2</w:t>
            </w:r>
          </w:p>
        </w:tc>
        <w:tc>
          <w:tcPr>
            <w:tcW w:w="2226" w:type="dxa"/>
            <w:vAlign w:val="center"/>
          </w:tcPr>
          <w:p w14:paraId="7FE0FA93">
            <w:pPr>
              <w:jc w:val="center"/>
              <w:rPr>
                <w:rFonts w:ascii="仿宋" w:hAnsi="仿宋" w:eastAsia="仿宋"/>
                <w:szCs w:val="21"/>
                <w:highlight w:val="none"/>
              </w:rPr>
            </w:pPr>
          </w:p>
        </w:tc>
        <w:tc>
          <w:tcPr>
            <w:tcW w:w="2842" w:type="dxa"/>
            <w:vAlign w:val="center"/>
          </w:tcPr>
          <w:p w14:paraId="6A817A07">
            <w:pPr>
              <w:jc w:val="center"/>
              <w:rPr>
                <w:rFonts w:ascii="仿宋" w:hAnsi="仿宋" w:eastAsia="仿宋"/>
                <w:szCs w:val="21"/>
                <w:highlight w:val="none"/>
              </w:rPr>
            </w:pPr>
          </w:p>
        </w:tc>
        <w:tc>
          <w:tcPr>
            <w:tcW w:w="1096" w:type="dxa"/>
            <w:vAlign w:val="center"/>
          </w:tcPr>
          <w:p w14:paraId="2082722A">
            <w:pPr>
              <w:pStyle w:val="121"/>
              <w:rPr>
                <w:rFonts w:ascii="仿宋" w:hAnsi="仿宋" w:eastAsia="仿宋"/>
                <w:color w:val="auto"/>
                <w:highlight w:val="none"/>
              </w:rPr>
            </w:pPr>
          </w:p>
        </w:tc>
        <w:tc>
          <w:tcPr>
            <w:tcW w:w="1984" w:type="dxa"/>
            <w:vAlign w:val="center"/>
          </w:tcPr>
          <w:p w14:paraId="133A6364">
            <w:pPr>
              <w:jc w:val="center"/>
              <w:rPr>
                <w:rFonts w:ascii="仿宋" w:hAnsi="仿宋" w:eastAsia="仿宋"/>
                <w:szCs w:val="21"/>
                <w:highlight w:val="none"/>
              </w:rPr>
            </w:pPr>
          </w:p>
        </w:tc>
      </w:tr>
      <w:tr w14:paraId="77407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 w:hRule="atLeast"/>
          <w:jc w:val="center"/>
        </w:trPr>
        <w:tc>
          <w:tcPr>
            <w:tcW w:w="1036" w:type="dxa"/>
            <w:vAlign w:val="center"/>
          </w:tcPr>
          <w:p w14:paraId="7BD5E736">
            <w:pPr>
              <w:jc w:val="center"/>
              <w:rPr>
                <w:rFonts w:ascii="仿宋" w:hAnsi="仿宋" w:eastAsia="仿宋"/>
                <w:szCs w:val="21"/>
                <w:highlight w:val="none"/>
              </w:rPr>
            </w:pPr>
            <w:r>
              <w:rPr>
                <w:rFonts w:hint="eastAsia" w:ascii="仿宋" w:hAnsi="仿宋" w:eastAsia="仿宋"/>
                <w:szCs w:val="21"/>
                <w:highlight w:val="none"/>
              </w:rPr>
              <w:t>…</w:t>
            </w:r>
          </w:p>
        </w:tc>
        <w:tc>
          <w:tcPr>
            <w:tcW w:w="2226" w:type="dxa"/>
            <w:vAlign w:val="center"/>
          </w:tcPr>
          <w:p w14:paraId="5B93475F">
            <w:pPr>
              <w:jc w:val="center"/>
              <w:rPr>
                <w:rFonts w:ascii="仿宋" w:hAnsi="仿宋" w:eastAsia="仿宋"/>
                <w:szCs w:val="21"/>
                <w:highlight w:val="none"/>
              </w:rPr>
            </w:pPr>
          </w:p>
        </w:tc>
        <w:tc>
          <w:tcPr>
            <w:tcW w:w="2842" w:type="dxa"/>
            <w:vAlign w:val="center"/>
          </w:tcPr>
          <w:p w14:paraId="3F9396A2">
            <w:pPr>
              <w:jc w:val="center"/>
              <w:rPr>
                <w:rFonts w:ascii="仿宋" w:hAnsi="仿宋" w:eastAsia="仿宋"/>
                <w:szCs w:val="21"/>
                <w:highlight w:val="none"/>
              </w:rPr>
            </w:pPr>
          </w:p>
        </w:tc>
        <w:tc>
          <w:tcPr>
            <w:tcW w:w="1096" w:type="dxa"/>
            <w:vAlign w:val="center"/>
          </w:tcPr>
          <w:p w14:paraId="0357106D">
            <w:pPr>
              <w:jc w:val="center"/>
              <w:rPr>
                <w:rFonts w:ascii="仿宋" w:hAnsi="仿宋" w:eastAsia="仿宋"/>
                <w:szCs w:val="21"/>
                <w:highlight w:val="none"/>
              </w:rPr>
            </w:pPr>
          </w:p>
        </w:tc>
        <w:tc>
          <w:tcPr>
            <w:tcW w:w="1984" w:type="dxa"/>
            <w:vAlign w:val="center"/>
          </w:tcPr>
          <w:p w14:paraId="15D7D024">
            <w:pPr>
              <w:jc w:val="center"/>
              <w:rPr>
                <w:rFonts w:ascii="仿宋" w:hAnsi="仿宋" w:eastAsia="仿宋"/>
                <w:szCs w:val="21"/>
                <w:highlight w:val="none"/>
              </w:rPr>
            </w:pPr>
          </w:p>
        </w:tc>
      </w:tr>
    </w:tbl>
    <w:p w14:paraId="755D5484">
      <w:pPr>
        <w:tabs>
          <w:tab w:val="left" w:pos="540"/>
        </w:tabs>
        <w:rPr>
          <w:rFonts w:ascii="仿宋" w:hAnsi="仿宋" w:eastAsia="仿宋"/>
          <w:szCs w:val="21"/>
          <w:highlight w:val="none"/>
          <w:lang w:val="en-GB"/>
        </w:rPr>
      </w:pPr>
      <w:r>
        <w:rPr>
          <w:rFonts w:hint="eastAsia" w:ascii="仿宋" w:hAnsi="仿宋" w:eastAsia="仿宋"/>
          <w:szCs w:val="21"/>
          <w:highlight w:val="none"/>
          <w:lang w:val="en-GB"/>
        </w:rPr>
        <w:t>注：投标人应按评分办法规定提供业绩证明材料。</w:t>
      </w:r>
    </w:p>
    <w:p w14:paraId="54F98977">
      <w:pPr>
        <w:tabs>
          <w:tab w:val="left" w:pos="540"/>
        </w:tabs>
        <w:rPr>
          <w:rFonts w:ascii="仿宋" w:hAnsi="仿宋" w:eastAsia="仿宋"/>
          <w:b/>
          <w:sz w:val="18"/>
          <w:szCs w:val="18"/>
          <w:highlight w:val="none"/>
          <w:lang w:val="en-GB"/>
        </w:rPr>
      </w:pPr>
    </w:p>
    <w:p w14:paraId="4A4BC958">
      <w:pPr>
        <w:tabs>
          <w:tab w:val="left" w:pos="540"/>
        </w:tabs>
        <w:rPr>
          <w:rFonts w:ascii="仿宋" w:hAnsi="仿宋" w:eastAsia="仿宋"/>
          <w:b/>
          <w:sz w:val="24"/>
          <w:highlight w:val="none"/>
        </w:rPr>
      </w:pPr>
      <w:r>
        <w:rPr>
          <w:rFonts w:hint="eastAsia" w:ascii="仿宋" w:hAnsi="仿宋" w:eastAsia="仿宋"/>
          <w:b/>
          <w:sz w:val="24"/>
          <w:highlight w:val="none"/>
        </w:rPr>
        <w:t>三、拟任执行管理及技术人员情况</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5"/>
        <w:gridCol w:w="1436"/>
        <w:gridCol w:w="897"/>
        <w:gridCol w:w="2610"/>
        <w:gridCol w:w="719"/>
        <w:gridCol w:w="719"/>
        <w:gridCol w:w="1615"/>
      </w:tblGrid>
      <w:tr w14:paraId="7AF46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exact"/>
          <w:jc w:val="center"/>
        </w:trPr>
        <w:tc>
          <w:tcPr>
            <w:tcW w:w="1105" w:type="dxa"/>
            <w:tcBorders>
              <w:top w:val="single" w:color="auto" w:sz="4" w:space="0"/>
              <w:left w:val="single" w:color="auto" w:sz="4" w:space="0"/>
              <w:bottom w:val="nil"/>
              <w:right w:val="single" w:color="auto" w:sz="4" w:space="0"/>
            </w:tcBorders>
            <w:shd w:val="clear" w:color="auto" w:fill="F3F3F3"/>
            <w:vAlign w:val="center"/>
          </w:tcPr>
          <w:p w14:paraId="6E1A9FEC">
            <w:pPr>
              <w:jc w:val="center"/>
              <w:rPr>
                <w:rFonts w:ascii="仿宋" w:hAnsi="仿宋" w:eastAsia="仿宋"/>
                <w:b/>
                <w:bCs/>
                <w:szCs w:val="21"/>
                <w:highlight w:val="none"/>
              </w:rPr>
            </w:pPr>
            <w:r>
              <w:rPr>
                <w:rFonts w:hint="eastAsia" w:ascii="仿宋" w:hAnsi="仿宋" w:eastAsia="仿宋"/>
                <w:b/>
                <w:bCs/>
                <w:szCs w:val="21"/>
                <w:highlight w:val="none"/>
              </w:rPr>
              <w:t>职责分工</w:t>
            </w:r>
          </w:p>
        </w:tc>
        <w:tc>
          <w:tcPr>
            <w:tcW w:w="1436" w:type="dxa"/>
            <w:tcBorders>
              <w:top w:val="single" w:color="auto" w:sz="4" w:space="0"/>
              <w:left w:val="single" w:color="auto" w:sz="4" w:space="0"/>
              <w:bottom w:val="nil"/>
              <w:right w:val="single" w:color="auto" w:sz="4" w:space="0"/>
            </w:tcBorders>
            <w:shd w:val="clear" w:color="auto" w:fill="F3F3F3"/>
            <w:vAlign w:val="center"/>
          </w:tcPr>
          <w:p w14:paraId="41C273DE">
            <w:pPr>
              <w:jc w:val="center"/>
              <w:rPr>
                <w:rFonts w:ascii="仿宋" w:hAnsi="仿宋" w:eastAsia="仿宋"/>
                <w:b/>
                <w:bCs/>
                <w:szCs w:val="21"/>
                <w:highlight w:val="none"/>
              </w:rPr>
            </w:pPr>
            <w:r>
              <w:rPr>
                <w:rFonts w:hint="eastAsia" w:ascii="仿宋" w:hAnsi="仿宋" w:eastAsia="仿宋"/>
                <w:b/>
                <w:bCs/>
                <w:szCs w:val="21"/>
                <w:highlight w:val="none"/>
              </w:rPr>
              <w:t>姓名</w:t>
            </w:r>
          </w:p>
        </w:tc>
        <w:tc>
          <w:tcPr>
            <w:tcW w:w="897" w:type="dxa"/>
            <w:tcBorders>
              <w:top w:val="single" w:color="auto" w:sz="4" w:space="0"/>
              <w:left w:val="single" w:color="auto" w:sz="4" w:space="0"/>
              <w:bottom w:val="nil"/>
            </w:tcBorders>
            <w:shd w:val="clear" w:color="auto" w:fill="F3F3F3"/>
            <w:vAlign w:val="center"/>
          </w:tcPr>
          <w:p w14:paraId="1E89EE21">
            <w:pPr>
              <w:jc w:val="center"/>
              <w:rPr>
                <w:rFonts w:ascii="仿宋" w:hAnsi="仿宋" w:eastAsia="仿宋"/>
                <w:b/>
                <w:bCs/>
                <w:szCs w:val="21"/>
                <w:highlight w:val="none"/>
              </w:rPr>
            </w:pPr>
            <w:r>
              <w:rPr>
                <w:rFonts w:hint="eastAsia" w:ascii="仿宋" w:hAnsi="仿宋" w:eastAsia="仿宋"/>
                <w:b/>
                <w:bCs/>
                <w:szCs w:val="21"/>
                <w:highlight w:val="none"/>
              </w:rPr>
              <w:t>现职务</w:t>
            </w:r>
          </w:p>
        </w:tc>
        <w:tc>
          <w:tcPr>
            <w:tcW w:w="2610" w:type="dxa"/>
            <w:tcBorders>
              <w:top w:val="single" w:color="auto" w:sz="4" w:space="0"/>
              <w:bottom w:val="nil"/>
            </w:tcBorders>
            <w:shd w:val="clear" w:color="auto" w:fill="F3F3F3"/>
            <w:vAlign w:val="center"/>
          </w:tcPr>
          <w:p w14:paraId="79A1A3A8">
            <w:pPr>
              <w:jc w:val="center"/>
              <w:rPr>
                <w:rFonts w:ascii="仿宋" w:hAnsi="仿宋" w:eastAsia="仿宋"/>
                <w:b/>
                <w:bCs/>
                <w:szCs w:val="21"/>
                <w:highlight w:val="none"/>
              </w:rPr>
            </w:pPr>
            <w:r>
              <w:rPr>
                <w:rFonts w:hint="eastAsia" w:ascii="仿宋" w:hAnsi="仿宋" w:eastAsia="仿宋"/>
                <w:b/>
                <w:bCs/>
                <w:szCs w:val="21"/>
                <w:highlight w:val="none"/>
              </w:rPr>
              <w:t>曾主持/参与的同类项目经历</w:t>
            </w:r>
          </w:p>
        </w:tc>
        <w:tc>
          <w:tcPr>
            <w:tcW w:w="719" w:type="dxa"/>
            <w:tcBorders>
              <w:top w:val="single" w:color="auto" w:sz="4" w:space="0"/>
              <w:bottom w:val="nil"/>
            </w:tcBorders>
            <w:shd w:val="clear" w:color="auto" w:fill="F3F3F3"/>
            <w:vAlign w:val="center"/>
          </w:tcPr>
          <w:p w14:paraId="25D9D990">
            <w:pPr>
              <w:jc w:val="center"/>
              <w:rPr>
                <w:rFonts w:ascii="仿宋" w:hAnsi="仿宋" w:eastAsia="仿宋"/>
                <w:b/>
                <w:bCs/>
                <w:szCs w:val="21"/>
                <w:highlight w:val="none"/>
              </w:rPr>
            </w:pPr>
            <w:r>
              <w:rPr>
                <w:rFonts w:hint="eastAsia" w:ascii="仿宋" w:hAnsi="仿宋" w:eastAsia="仿宋"/>
                <w:b/>
                <w:bCs/>
                <w:szCs w:val="21"/>
                <w:highlight w:val="none"/>
              </w:rPr>
              <w:t>职称</w:t>
            </w:r>
          </w:p>
        </w:tc>
        <w:tc>
          <w:tcPr>
            <w:tcW w:w="719" w:type="dxa"/>
            <w:tcBorders>
              <w:top w:val="single" w:color="auto" w:sz="4" w:space="0"/>
              <w:bottom w:val="nil"/>
              <w:right w:val="single" w:color="auto" w:sz="4" w:space="0"/>
            </w:tcBorders>
            <w:shd w:val="clear" w:color="auto" w:fill="F3F3F3"/>
            <w:vAlign w:val="center"/>
          </w:tcPr>
          <w:p w14:paraId="2FA49E4C">
            <w:pPr>
              <w:jc w:val="center"/>
              <w:rPr>
                <w:rFonts w:ascii="仿宋" w:hAnsi="仿宋" w:eastAsia="仿宋"/>
                <w:b/>
                <w:bCs/>
                <w:szCs w:val="21"/>
                <w:highlight w:val="none"/>
              </w:rPr>
            </w:pPr>
            <w:r>
              <w:rPr>
                <w:rFonts w:hint="eastAsia" w:ascii="仿宋" w:hAnsi="仿宋" w:eastAsia="仿宋"/>
                <w:b/>
                <w:bCs/>
                <w:szCs w:val="21"/>
                <w:highlight w:val="none"/>
              </w:rPr>
              <w:t>专业工龄</w:t>
            </w:r>
          </w:p>
        </w:tc>
        <w:tc>
          <w:tcPr>
            <w:tcW w:w="1615" w:type="dxa"/>
            <w:tcBorders>
              <w:top w:val="single" w:color="auto" w:sz="4" w:space="0"/>
              <w:bottom w:val="nil"/>
              <w:right w:val="single" w:color="auto" w:sz="4" w:space="0"/>
            </w:tcBorders>
            <w:shd w:val="clear" w:color="auto" w:fill="F3F3F3"/>
            <w:vAlign w:val="center"/>
          </w:tcPr>
          <w:p w14:paraId="638675E3">
            <w:pPr>
              <w:jc w:val="center"/>
              <w:rPr>
                <w:rFonts w:ascii="仿宋" w:hAnsi="仿宋" w:eastAsia="仿宋"/>
                <w:b/>
                <w:bCs/>
                <w:szCs w:val="21"/>
                <w:highlight w:val="none"/>
              </w:rPr>
            </w:pPr>
            <w:r>
              <w:rPr>
                <w:rFonts w:hint="eastAsia" w:ascii="仿宋" w:hAnsi="仿宋" w:eastAsia="仿宋"/>
                <w:b/>
                <w:bCs/>
                <w:szCs w:val="21"/>
                <w:highlight w:val="none"/>
              </w:rPr>
              <w:t>联系电话/手机</w:t>
            </w:r>
          </w:p>
        </w:tc>
      </w:tr>
      <w:tr w14:paraId="24C73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exact"/>
          <w:jc w:val="center"/>
        </w:trPr>
        <w:tc>
          <w:tcPr>
            <w:tcW w:w="1105" w:type="dxa"/>
            <w:tcBorders>
              <w:top w:val="single" w:color="auto" w:sz="4" w:space="0"/>
              <w:left w:val="single" w:color="auto" w:sz="4" w:space="0"/>
              <w:bottom w:val="nil"/>
              <w:right w:val="single" w:color="auto" w:sz="4" w:space="0"/>
            </w:tcBorders>
            <w:vAlign w:val="center"/>
          </w:tcPr>
          <w:p w14:paraId="7EAB3B73">
            <w:pPr>
              <w:rPr>
                <w:rFonts w:ascii="仿宋" w:hAnsi="仿宋" w:eastAsia="仿宋"/>
                <w:szCs w:val="21"/>
                <w:highlight w:val="none"/>
              </w:rPr>
            </w:pPr>
            <w:r>
              <w:rPr>
                <w:rFonts w:hint="eastAsia" w:ascii="仿宋" w:hAnsi="仿宋" w:eastAsia="仿宋"/>
                <w:szCs w:val="21"/>
                <w:highlight w:val="none"/>
              </w:rPr>
              <w:t>总负责人</w:t>
            </w:r>
          </w:p>
        </w:tc>
        <w:tc>
          <w:tcPr>
            <w:tcW w:w="1436" w:type="dxa"/>
            <w:tcBorders>
              <w:top w:val="single" w:color="auto" w:sz="4" w:space="0"/>
              <w:left w:val="single" w:color="auto" w:sz="4" w:space="0"/>
              <w:bottom w:val="nil"/>
              <w:right w:val="single" w:color="auto" w:sz="4" w:space="0"/>
            </w:tcBorders>
            <w:vAlign w:val="center"/>
          </w:tcPr>
          <w:p w14:paraId="7CEA0570">
            <w:pPr>
              <w:jc w:val="center"/>
              <w:rPr>
                <w:rFonts w:ascii="仿宋" w:hAnsi="仿宋" w:eastAsia="仿宋"/>
                <w:szCs w:val="21"/>
                <w:highlight w:val="none"/>
              </w:rPr>
            </w:pPr>
          </w:p>
        </w:tc>
        <w:tc>
          <w:tcPr>
            <w:tcW w:w="897" w:type="dxa"/>
            <w:tcBorders>
              <w:top w:val="single" w:color="auto" w:sz="4" w:space="0"/>
              <w:left w:val="single" w:color="auto" w:sz="4" w:space="0"/>
              <w:bottom w:val="nil"/>
            </w:tcBorders>
            <w:vAlign w:val="center"/>
          </w:tcPr>
          <w:p w14:paraId="2923710F">
            <w:pPr>
              <w:jc w:val="center"/>
              <w:rPr>
                <w:rFonts w:ascii="仿宋" w:hAnsi="仿宋" w:eastAsia="仿宋"/>
                <w:szCs w:val="21"/>
                <w:highlight w:val="none"/>
              </w:rPr>
            </w:pPr>
          </w:p>
        </w:tc>
        <w:tc>
          <w:tcPr>
            <w:tcW w:w="2610" w:type="dxa"/>
            <w:tcBorders>
              <w:top w:val="single" w:color="auto" w:sz="4" w:space="0"/>
              <w:bottom w:val="nil"/>
            </w:tcBorders>
            <w:vAlign w:val="center"/>
          </w:tcPr>
          <w:p w14:paraId="630B78FB">
            <w:pPr>
              <w:pStyle w:val="168"/>
              <w:keepNext w:val="0"/>
              <w:adjustRightInd/>
              <w:spacing w:before="0" w:after="0" w:line="240" w:lineRule="auto"/>
              <w:ind w:firstLine="210"/>
              <w:textAlignment w:val="auto"/>
              <w:rPr>
                <w:rFonts w:ascii="仿宋" w:hAnsi="仿宋" w:eastAsia="仿宋"/>
                <w:snapToGrid/>
                <w:spacing w:val="0"/>
                <w:kern w:val="2"/>
                <w:sz w:val="21"/>
                <w:szCs w:val="21"/>
                <w:highlight w:val="none"/>
              </w:rPr>
            </w:pPr>
          </w:p>
        </w:tc>
        <w:tc>
          <w:tcPr>
            <w:tcW w:w="719" w:type="dxa"/>
            <w:tcBorders>
              <w:top w:val="single" w:color="auto" w:sz="4" w:space="0"/>
              <w:bottom w:val="nil"/>
            </w:tcBorders>
            <w:vAlign w:val="center"/>
          </w:tcPr>
          <w:p w14:paraId="0D09913F">
            <w:pPr>
              <w:jc w:val="center"/>
              <w:rPr>
                <w:rFonts w:ascii="仿宋" w:hAnsi="仿宋" w:eastAsia="仿宋"/>
                <w:szCs w:val="21"/>
                <w:highlight w:val="none"/>
              </w:rPr>
            </w:pPr>
          </w:p>
        </w:tc>
        <w:tc>
          <w:tcPr>
            <w:tcW w:w="719" w:type="dxa"/>
            <w:tcBorders>
              <w:top w:val="single" w:color="auto" w:sz="4" w:space="0"/>
              <w:bottom w:val="nil"/>
              <w:right w:val="single" w:color="auto" w:sz="4" w:space="0"/>
            </w:tcBorders>
            <w:vAlign w:val="center"/>
          </w:tcPr>
          <w:p w14:paraId="16C05AB4">
            <w:pPr>
              <w:ind w:firstLine="12"/>
              <w:jc w:val="center"/>
              <w:rPr>
                <w:rFonts w:ascii="仿宋" w:hAnsi="仿宋" w:eastAsia="仿宋"/>
                <w:szCs w:val="21"/>
                <w:highlight w:val="none"/>
              </w:rPr>
            </w:pPr>
          </w:p>
        </w:tc>
        <w:tc>
          <w:tcPr>
            <w:tcW w:w="1615" w:type="dxa"/>
            <w:tcBorders>
              <w:top w:val="single" w:color="auto" w:sz="4" w:space="0"/>
              <w:bottom w:val="nil"/>
              <w:right w:val="single" w:color="auto" w:sz="4" w:space="0"/>
            </w:tcBorders>
            <w:vAlign w:val="center"/>
          </w:tcPr>
          <w:p w14:paraId="1F787C8C">
            <w:pPr>
              <w:ind w:firstLine="12"/>
              <w:jc w:val="center"/>
              <w:rPr>
                <w:rFonts w:ascii="仿宋" w:hAnsi="仿宋" w:eastAsia="仿宋"/>
                <w:szCs w:val="21"/>
                <w:highlight w:val="none"/>
              </w:rPr>
            </w:pPr>
          </w:p>
        </w:tc>
      </w:tr>
      <w:tr w14:paraId="354EF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 w:hRule="exact"/>
          <w:jc w:val="center"/>
        </w:trPr>
        <w:tc>
          <w:tcPr>
            <w:tcW w:w="1105" w:type="dxa"/>
            <w:vMerge w:val="restart"/>
            <w:tcBorders>
              <w:left w:val="single" w:color="auto" w:sz="4" w:space="0"/>
              <w:right w:val="single" w:color="auto" w:sz="4" w:space="0"/>
            </w:tcBorders>
            <w:vAlign w:val="center"/>
          </w:tcPr>
          <w:p w14:paraId="6522C564">
            <w:pPr>
              <w:rPr>
                <w:rFonts w:ascii="仿宋" w:hAnsi="仿宋" w:eastAsia="仿宋"/>
                <w:szCs w:val="21"/>
                <w:highlight w:val="none"/>
              </w:rPr>
            </w:pPr>
            <w:r>
              <w:rPr>
                <w:rFonts w:hint="eastAsia" w:ascii="仿宋" w:hAnsi="仿宋" w:eastAsia="仿宋"/>
                <w:szCs w:val="21"/>
                <w:highlight w:val="none"/>
              </w:rPr>
              <w:t>其他主要技术人员</w:t>
            </w:r>
          </w:p>
        </w:tc>
        <w:tc>
          <w:tcPr>
            <w:tcW w:w="1436" w:type="dxa"/>
            <w:tcBorders>
              <w:left w:val="single" w:color="auto" w:sz="4" w:space="0"/>
              <w:right w:val="single" w:color="auto" w:sz="4" w:space="0"/>
            </w:tcBorders>
            <w:vAlign w:val="center"/>
          </w:tcPr>
          <w:p w14:paraId="5467A20B">
            <w:pPr>
              <w:jc w:val="center"/>
              <w:rPr>
                <w:rFonts w:ascii="仿宋" w:hAnsi="仿宋" w:eastAsia="仿宋"/>
                <w:szCs w:val="21"/>
                <w:highlight w:val="none"/>
              </w:rPr>
            </w:pPr>
          </w:p>
        </w:tc>
        <w:tc>
          <w:tcPr>
            <w:tcW w:w="897" w:type="dxa"/>
            <w:tcBorders>
              <w:left w:val="single" w:color="auto" w:sz="4" w:space="0"/>
            </w:tcBorders>
            <w:vAlign w:val="center"/>
          </w:tcPr>
          <w:p w14:paraId="055B5D04">
            <w:pPr>
              <w:jc w:val="center"/>
              <w:rPr>
                <w:rFonts w:ascii="仿宋" w:hAnsi="仿宋" w:eastAsia="仿宋"/>
                <w:szCs w:val="21"/>
                <w:highlight w:val="none"/>
              </w:rPr>
            </w:pPr>
          </w:p>
        </w:tc>
        <w:tc>
          <w:tcPr>
            <w:tcW w:w="2610" w:type="dxa"/>
            <w:vAlign w:val="center"/>
          </w:tcPr>
          <w:p w14:paraId="72E1DC06">
            <w:pPr>
              <w:jc w:val="center"/>
              <w:rPr>
                <w:rFonts w:ascii="仿宋" w:hAnsi="仿宋" w:eastAsia="仿宋"/>
                <w:szCs w:val="21"/>
                <w:highlight w:val="none"/>
              </w:rPr>
            </w:pPr>
          </w:p>
        </w:tc>
        <w:tc>
          <w:tcPr>
            <w:tcW w:w="719" w:type="dxa"/>
            <w:vAlign w:val="center"/>
          </w:tcPr>
          <w:p w14:paraId="2F184047">
            <w:pPr>
              <w:jc w:val="center"/>
              <w:rPr>
                <w:rFonts w:ascii="仿宋" w:hAnsi="仿宋" w:eastAsia="仿宋"/>
                <w:szCs w:val="21"/>
                <w:highlight w:val="none"/>
              </w:rPr>
            </w:pPr>
          </w:p>
        </w:tc>
        <w:tc>
          <w:tcPr>
            <w:tcW w:w="719" w:type="dxa"/>
            <w:tcBorders>
              <w:right w:val="single" w:color="auto" w:sz="4" w:space="0"/>
            </w:tcBorders>
            <w:vAlign w:val="center"/>
          </w:tcPr>
          <w:p w14:paraId="624C3CA5">
            <w:pPr>
              <w:jc w:val="center"/>
              <w:rPr>
                <w:rFonts w:ascii="仿宋" w:hAnsi="仿宋" w:eastAsia="仿宋"/>
                <w:szCs w:val="21"/>
                <w:highlight w:val="none"/>
              </w:rPr>
            </w:pPr>
          </w:p>
        </w:tc>
        <w:tc>
          <w:tcPr>
            <w:tcW w:w="1615" w:type="dxa"/>
            <w:tcBorders>
              <w:right w:val="single" w:color="auto" w:sz="4" w:space="0"/>
            </w:tcBorders>
            <w:vAlign w:val="center"/>
          </w:tcPr>
          <w:p w14:paraId="116570A6">
            <w:pPr>
              <w:jc w:val="center"/>
              <w:rPr>
                <w:rFonts w:ascii="仿宋" w:hAnsi="仿宋" w:eastAsia="仿宋"/>
                <w:szCs w:val="21"/>
                <w:highlight w:val="none"/>
              </w:rPr>
            </w:pPr>
          </w:p>
        </w:tc>
      </w:tr>
      <w:tr w14:paraId="1A1E3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exact"/>
          <w:jc w:val="center"/>
        </w:trPr>
        <w:tc>
          <w:tcPr>
            <w:tcW w:w="1105" w:type="dxa"/>
            <w:vMerge w:val="continue"/>
            <w:tcBorders>
              <w:left w:val="single" w:color="auto" w:sz="4" w:space="0"/>
              <w:right w:val="single" w:color="auto" w:sz="4" w:space="0"/>
            </w:tcBorders>
            <w:vAlign w:val="center"/>
          </w:tcPr>
          <w:p w14:paraId="4993AB05">
            <w:pPr>
              <w:rPr>
                <w:rFonts w:ascii="仿宋" w:hAnsi="仿宋" w:eastAsia="仿宋"/>
                <w:szCs w:val="21"/>
                <w:highlight w:val="none"/>
              </w:rPr>
            </w:pPr>
          </w:p>
        </w:tc>
        <w:tc>
          <w:tcPr>
            <w:tcW w:w="1436" w:type="dxa"/>
            <w:tcBorders>
              <w:left w:val="single" w:color="auto" w:sz="4" w:space="0"/>
              <w:right w:val="single" w:color="auto" w:sz="4" w:space="0"/>
            </w:tcBorders>
            <w:vAlign w:val="center"/>
          </w:tcPr>
          <w:p w14:paraId="4107C1FC">
            <w:pPr>
              <w:jc w:val="center"/>
              <w:rPr>
                <w:rFonts w:ascii="仿宋" w:hAnsi="仿宋" w:eastAsia="仿宋"/>
                <w:szCs w:val="21"/>
                <w:highlight w:val="none"/>
              </w:rPr>
            </w:pPr>
          </w:p>
        </w:tc>
        <w:tc>
          <w:tcPr>
            <w:tcW w:w="897" w:type="dxa"/>
            <w:tcBorders>
              <w:left w:val="single" w:color="auto" w:sz="4" w:space="0"/>
            </w:tcBorders>
            <w:vAlign w:val="center"/>
          </w:tcPr>
          <w:p w14:paraId="56627AE6">
            <w:pPr>
              <w:jc w:val="center"/>
              <w:rPr>
                <w:rFonts w:ascii="仿宋" w:hAnsi="仿宋" w:eastAsia="仿宋"/>
                <w:szCs w:val="21"/>
                <w:highlight w:val="none"/>
              </w:rPr>
            </w:pPr>
          </w:p>
        </w:tc>
        <w:tc>
          <w:tcPr>
            <w:tcW w:w="2610" w:type="dxa"/>
            <w:vAlign w:val="center"/>
          </w:tcPr>
          <w:p w14:paraId="38732248">
            <w:pPr>
              <w:jc w:val="center"/>
              <w:rPr>
                <w:rFonts w:ascii="仿宋" w:hAnsi="仿宋" w:eastAsia="仿宋"/>
                <w:szCs w:val="21"/>
                <w:highlight w:val="none"/>
              </w:rPr>
            </w:pPr>
          </w:p>
        </w:tc>
        <w:tc>
          <w:tcPr>
            <w:tcW w:w="719" w:type="dxa"/>
            <w:vAlign w:val="center"/>
          </w:tcPr>
          <w:p w14:paraId="49655069">
            <w:pPr>
              <w:jc w:val="center"/>
              <w:rPr>
                <w:rFonts w:ascii="仿宋" w:hAnsi="仿宋" w:eastAsia="仿宋"/>
                <w:szCs w:val="21"/>
                <w:highlight w:val="none"/>
              </w:rPr>
            </w:pPr>
          </w:p>
        </w:tc>
        <w:tc>
          <w:tcPr>
            <w:tcW w:w="719" w:type="dxa"/>
            <w:tcBorders>
              <w:right w:val="single" w:color="auto" w:sz="4" w:space="0"/>
            </w:tcBorders>
            <w:vAlign w:val="center"/>
          </w:tcPr>
          <w:p w14:paraId="5C2DBFA0">
            <w:pPr>
              <w:jc w:val="center"/>
              <w:rPr>
                <w:rFonts w:ascii="仿宋" w:hAnsi="仿宋" w:eastAsia="仿宋"/>
                <w:szCs w:val="21"/>
                <w:highlight w:val="none"/>
              </w:rPr>
            </w:pPr>
          </w:p>
        </w:tc>
        <w:tc>
          <w:tcPr>
            <w:tcW w:w="1615" w:type="dxa"/>
            <w:tcBorders>
              <w:right w:val="single" w:color="auto" w:sz="4" w:space="0"/>
            </w:tcBorders>
            <w:vAlign w:val="center"/>
          </w:tcPr>
          <w:p w14:paraId="34039816">
            <w:pPr>
              <w:jc w:val="center"/>
              <w:rPr>
                <w:rFonts w:ascii="仿宋" w:hAnsi="仿宋" w:eastAsia="仿宋"/>
                <w:szCs w:val="21"/>
                <w:highlight w:val="none"/>
              </w:rPr>
            </w:pPr>
          </w:p>
        </w:tc>
      </w:tr>
      <w:tr w14:paraId="4EE21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exact"/>
          <w:jc w:val="center"/>
        </w:trPr>
        <w:tc>
          <w:tcPr>
            <w:tcW w:w="1105" w:type="dxa"/>
            <w:vMerge w:val="continue"/>
            <w:tcBorders>
              <w:left w:val="single" w:color="auto" w:sz="4" w:space="0"/>
              <w:right w:val="single" w:color="auto" w:sz="4" w:space="0"/>
            </w:tcBorders>
            <w:vAlign w:val="center"/>
          </w:tcPr>
          <w:p w14:paraId="1CC411F6">
            <w:pPr>
              <w:jc w:val="center"/>
              <w:rPr>
                <w:rFonts w:ascii="仿宋" w:hAnsi="仿宋" w:eastAsia="仿宋"/>
                <w:szCs w:val="21"/>
                <w:highlight w:val="none"/>
              </w:rPr>
            </w:pPr>
          </w:p>
        </w:tc>
        <w:tc>
          <w:tcPr>
            <w:tcW w:w="1436" w:type="dxa"/>
            <w:tcBorders>
              <w:left w:val="single" w:color="auto" w:sz="4" w:space="0"/>
              <w:right w:val="single" w:color="auto" w:sz="4" w:space="0"/>
            </w:tcBorders>
            <w:vAlign w:val="center"/>
          </w:tcPr>
          <w:p w14:paraId="7CD801F3">
            <w:pPr>
              <w:jc w:val="center"/>
              <w:rPr>
                <w:rFonts w:ascii="仿宋" w:hAnsi="仿宋" w:eastAsia="仿宋"/>
                <w:szCs w:val="21"/>
                <w:highlight w:val="none"/>
              </w:rPr>
            </w:pPr>
            <w:r>
              <w:rPr>
                <w:rFonts w:hint="eastAsia" w:ascii="仿宋" w:hAnsi="仿宋" w:eastAsia="仿宋"/>
                <w:szCs w:val="21"/>
                <w:highlight w:val="none"/>
              </w:rPr>
              <w:t>…</w:t>
            </w:r>
          </w:p>
        </w:tc>
        <w:tc>
          <w:tcPr>
            <w:tcW w:w="897" w:type="dxa"/>
            <w:tcBorders>
              <w:left w:val="single" w:color="auto" w:sz="4" w:space="0"/>
            </w:tcBorders>
            <w:vAlign w:val="center"/>
          </w:tcPr>
          <w:p w14:paraId="4CE6DF31">
            <w:pPr>
              <w:jc w:val="center"/>
              <w:rPr>
                <w:rFonts w:ascii="仿宋" w:hAnsi="仿宋" w:eastAsia="仿宋"/>
                <w:szCs w:val="21"/>
                <w:highlight w:val="none"/>
              </w:rPr>
            </w:pPr>
          </w:p>
        </w:tc>
        <w:tc>
          <w:tcPr>
            <w:tcW w:w="2610" w:type="dxa"/>
            <w:vAlign w:val="center"/>
          </w:tcPr>
          <w:p w14:paraId="21C51A22">
            <w:pPr>
              <w:jc w:val="center"/>
              <w:rPr>
                <w:rFonts w:ascii="仿宋" w:hAnsi="仿宋" w:eastAsia="仿宋"/>
                <w:szCs w:val="21"/>
                <w:highlight w:val="none"/>
              </w:rPr>
            </w:pPr>
          </w:p>
        </w:tc>
        <w:tc>
          <w:tcPr>
            <w:tcW w:w="719" w:type="dxa"/>
            <w:vAlign w:val="center"/>
          </w:tcPr>
          <w:p w14:paraId="12F89D6D">
            <w:pPr>
              <w:jc w:val="center"/>
              <w:rPr>
                <w:rFonts w:ascii="仿宋" w:hAnsi="仿宋" w:eastAsia="仿宋"/>
                <w:szCs w:val="21"/>
                <w:highlight w:val="none"/>
              </w:rPr>
            </w:pPr>
          </w:p>
        </w:tc>
        <w:tc>
          <w:tcPr>
            <w:tcW w:w="719" w:type="dxa"/>
            <w:tcBorders>
              <w:right w:val="single" w:color="auto" w:sz="4" w:space="0"/>
            </w:tcBorders>
            <w:vAlign w:val="center"/>
          </w:tcPr>
          <w:p w14:paraId="312EE41C">
            <w:pPr>
              <w:jc w:val="center"/>
              <w:rPr>
                <w:rFonts w:ascii="仿宋" w:hAnsi="仿宋" w:eastAsia="仿宋"/>
                <w:szCs w:val="21"/>
                <w:highlight w:val="none"/>
              </w:rPr>
            </w:pPr>
          </w:p>
        </w:tc>
        <w:tc>
          <w:tcPr>
            <w:tcW w:w="1615" w:type="dxa"/>
            <w:tcBorders>
              <w:right w:val="single" w:color="auto" w:sz="4" w:space="0"/>
            </w:tcBorders>
            <w:vAlign w:val="center"/>
          </w:tcPr>
          <w:p w14:paraId="2624E521">
            <w:pPr>
              <w:jc w:val="center"/>
              <w:rPr>
                <w:rFonts w:ascii="仿宋" w:hAnsi="仿宋" w:eastAsia="仿宋"/>
                <w:szCs w:val="21"/>
                <w:highlight w:val="none"/>
              </w:rPr>
            </w:pPr>
          </w:p>
        </w:tc>
      </w:tr>
    </w:tbl>
    <w:p w14:paraId="00B1B93A">
      <w:pPr>
        <w:rPr>
          <w:rFonts w:ascii="仿宋" w:hAnsi="仿宋" w:eastAsia="仿宋"/>
          <w:szCs w:val="21"/>
          <w:highlight w:val="none"/>
          <w:lang w:val="en-GB"/>
        </w:rPr>
      </w:pPr>
      <w:r>
        <w:rPr>
          <w:rFonts w:hint="eastAsia" w:ascii="仿宋" w:hAnsi="仿宋" w:eastAsia="仿宋"/>
          <w:szCs w:val="21"/>
          <w:highlight w:val="none"/>
          <w:lang w:val="en-GB"/>
        </w:rPr>
        <w:t>注：提供上述人员在投标单位购买社保或缴纳个人所得税的证明文件（或按评分要求提供证明材料）。</w:t>
      </w:r>
    </w:p>
    <w:p w14:paraId="32F3A108">
      <w:pPr>
        <w:tabs>
          <w:tab w:val="left" w:pos="540"/>
        </w:tabs>
        <w:rPr>
          <w:rFonts w:ascii="仿宋" w:hAnsi="仿宋" w:eastAsia="仿宋"/>
          <w:b/>
          <w:sz w:val="18"/>
          <w:szCs w:val="18"/>
          <w:highlight w:val="none"/>
          <w:lang w:val="en-GB"/>
        </w:rPr>
      </w:pPr>
    </w:p>
    <w:p w14:paraId="278804B7">
      <w:pPr>
        <w:tabs>
          <w:tab w:val="left" w:pos="540"/>
        </w:tabs>
        <w:rPr>
          <w:rFonts w:ascii="仿宋" w:hAnsi="仿宋" w:eastAsia="仿宋"/>
          <w:b/>
          <w:sz w:val="24"/>
          <w:highlight w:val="none"/>
        </w:rPr>
      </w:pPr>
      <w:r>
        <w:rPr>
          <w:rFonts w:hint="eastAsia" w:ascii="仿宋" w:hAnsi="仿宋" w:eastAsia="仿宋"/>
          <w:b/>
          <w:sz w:val="24"/>
          <w:highlight w:val="none"/>
          <w:lang w:val="en-GB"/>
        </w:rPr>
        <w:t>四、</w:t>
      </w:r>
      <w:r>
        <w:rPr>
          <w:rFonts w:hint="eastAsia" w:ascii="仿宋" w:hAnsi="仿宋" w:eastAsia="仿宋"/>
          <w:b/>
          <w:sz w:val="24"/>
          <w:highlight w:val="none"/>
        </w:rPr>
        <w:t>履约进度计划表</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672"/>
        <w:gridCol w:w="3182"/>
        <w:gridCol w:w="2561"/>
      </w:tblGrid>
      <w:tr w14:paraId="71C86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772" w:type="dxa"/>
            <w:shd w:val="clear" w:color="auto" w:fill="F3F3F3"/>
            <w:vAlign w:val="center"/>
          </w:tcPr>
          <w:p w14:paraId="50F00CE5">
            <w:pPr>
              <w:tabs>
                <w:tab w:val="left" w:pos="540"/>
              </w:tabs>
              <w:rPr>
                <w:rFonts w:ascii="仿宋" w:hAnsi="仿宋" w:eastAsia="仿宋"/>
                <w:b/>
                <w:szCs w:val="21"/>
                <w:highlight w:val="none"/>
              </w:rPr>
            </w:pPr>
            <w:r>
              <w:rPr>
                <w:rFonts w:hint="eastAsia" w:ascii="仿宋" w:hAnsi="仿宋" w:eastAsia="仿宋"/>
                <w:b/>
                <w:szCs w:val="21"/>
                <w:highlight w:val="none"/>
              </w:rPr>
              <w:t>序号</w:t>
            </w:r>
          </w:p>
        </w:tc>
        <w:tc>
          <w:tcPr>
            <w:tcW w:w="2672" w:type="dxa"/>
            <w:shd w:val="clear" w:color="auto" w:fill="F3F3F3"/>
            <w:vAlign w:val="center"/>
          </w:tcPr>
          <w:p w14:paraId="5DFD5F4F">
            <w:pPr>
              <w:tabs>
                <w:tab w:val="left" w:pos="540"/>
              </w:tabs>
              <w:jc w:val="center"/>
              <w:rPr>
                <w:rFonts w:ascii="仿宋" w:hAnsi="仿宋" w:eastAsia="仿宋"/>
                <w:b/>
                <w:szCs w:val="21"/>
                <w:highlight w:val="none"/>
              </w:rPr>
            </w:pPr>
            <w:r>
              <w:rPr>
                <w:rFonts w:hint="eastAsia" w:ascii="仿宋" w:hAnsi="仿宋" w:eastAsia="仿宋"/>
                <w:b/>
                <w:szCs w:val="21"/>
                <w:highlight w:val="none"/>
              </w:rPr>
              <w:t>拟定时间安排</w:t>
            </w:r>
          </w:p>
        </w:tc>
        <w:tc>
          <w:tcPr>
            <w:tcW w:w="3182" w:type="dxa"/>
            <w:shd w:val="clear" w:color="auto" w:fill="F3F3F3"/>
            <w:vAlign w:val="center"/>
          </w:tcPr>
          <w:p w14:paraId="19F1FB81">
            <w:pPr>
              <w:tabs>
                <w:tab w:val="left" w:pos="540"/>
              </w:tabs>
              <w:jc w:val="center"/>
              <w:rPr>
                <w:rFonts w:ascii="仿宋" w:hAnsi="仿宋" w:eastAsia="仿宋"/>
                <w:b/>
                <w:szCs w:val="21"/>
                <w:highlight w:val="none"/>
              </w:rPr>
            </w:pPr>
            <w:r>
              <w:rPr>
                <w:rFonts w:hint="eastAsia" w:ascii="仿宋" w:hAnsi="仿宋" w:eastAsia="仿宋"/>
                <w:b/>
                <w:szCs w:val="21"/>
                <w:highlight w:val="none"/>
              </w:rPr>
              <w:t>计划完成的工作内容</w:t>
            </w:r>
          </w:p>
        </w:tc>
        <w:tc>
          <w:tcPr>
            <w:tcW w:w="2561" w:type="dxa"/>
            <w:shd w:val="clear" w:color="auto" w:fill="F3F3F3"/>
            <w:vAlign w:val="center"/>
          </w:tcPr>
          <w:p w14:paraId="3892C3AD">
            <w:pPr>
              <w:tabs>
                <w:tab w:val="left" w:pos="540"/>
              </w:tabs>
              <w:jc w:val="center"/>
              <w:rPr>
                <w:rFonts w:ascii="仿宋" w:hAnsi="仿宋" w:eastAsia="仿宋"/>
                <w:b/>
                <w:szCs w:val="21"/>
                <w:highlight w:val="none"/>
              </w:rPr>
            </w:pPr>
            <w:r>
              <w:rPr>
                <w:rFonts w:hint="eastAsia" w:ascii="仿宋" w:hAnsi="仿宋" w:eastAsia="仿宋"/>
                <w:b/>
                <w:szCs w:val="21"/>
                <w:highlight w:val="none"/>
              </w:rPr>
              <w:t>实施方建议或要求</w:t>
            </w:r>
          </w:p>
        </w:tc>
      </w:tr>
      <w:tr w14:paraId="08690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772" w:type="dxa"/>
            <w:vAlign w:val="center"/>
          </w:tcPr>
          <w:p w14:paraId="479A86C1">
            <w:pPr>
              <w:numPr>
                <w:ilvl w:val="0"/>
                <w:numId w:val="16"/>
              </w:numPr>
              <w:jc w:val="center"/>
              <w:rPr>
                <w:rFonts w:ascii="仿宋" w:hAnsi="仿宋" w:eastAsia="仿宋"/>
                <w:szCs w:val="21"/>
                <w:highlight w:val="none"/>
              </w:rPr>
            </w:pPr>
          </w:p>
        </w:tc>
        <w:tc>
          <w:tcPr>
            <w:tcW w:w="2672" w:type="dxa"/>
            <w:vAlign w:val="center"/>
          </w:tcPr>
          <w:p w14:paraId="1D368CBE">
            <w:pPr>
              <w:tabs>
                <w:tab w:val="left" w:pos="540"/>
              </w:tabs>
              <w:jc w:val="center"/>
              <w:rPr>
                <w:rFonts w:ascii="仿宋" w:hAnsi="仿宋" w:eastAsia="仿宋"/>
                <w:szCs w:val="21"/>
                <w:highlight w:val="none"/>
              </w:rPr>
            </w:pPr>
            <w:r>
              <w:rPr>
                <w:rFonts w:hint="eastAsia" w:ascii="仿宋" w:hAnsi="仿宋" w:eastAsia="仿宋"/>
                <w:szCs w:val="21"/>
                <w:highlight w:val="none"/>
              </w:rPr>
              <w:t>拟定  年  月   日</w:t>
            </w:r>
          </w:p>
        </w:tc>
        <w:tc>
          <w:tcPr>
            <w:tcW w:w="3182" w:type="dxa"/>
            <w:vAlign w:val="center"/>
          </w:tcPr>
          <w:p w14:paraId="7F75A43F">
            <w:pPr>
              <w:tabs>
                <w:tab w:val="left" w:pos="540"/>
              </w:tabs>
              <w:jc w:val="center"/>
              <w:rPr>
                <w:rFonts w:ascii="仿宋" w:hAnsi="仿宋" w:eastAsia="仿宋"/>
                <w:szCs w:val="21"/>
                <w:highlight w:val="none"/>
              </w:rPr>
            </w:pPr>
            <w:r>
              <w:rPr>
                <w:rFonts w:hint="eastAsia" w:ascii="仿宋" w:hAnsi="仿宋" w:eastAsia="仿宋"/>
                <w:szCs w:val="21"/>
                <w:highlight w:val="none"/>
              </w:rPr>
              <w:t>签定合同并生效</w:t>
            </w:r>
          </w:p>
        </w:tc>
        <w:tc>
          <w:tcPr>
            <w:tcW w:w="2561" w:type="dxa"/>
            <w:vAlign w:val="center"/>
          </w:tcPr>
          <w:p w14:paraId="2D80205E">
            <w:pPr>
              <w:tabs>
                <w:tab w:val="left" w:pos="540"/>
              </w:tabs>
              <w:jc w:val="center"/>
              <w:rPr>
                <w:rFonts w:ascii="仿宋" w:hAnsi="仿宋" w:eastAsia="仿宋"/>
                <w:szCs w:val="21"/>
                <w:highlight w:val="none"/>
              </w:rPr>
            </w:pPr>
          </w:p>
        </w:tc>
      </w:tr>
      <w:tr w14:paraId="4A64D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772" w:type="dxa"/>
            <w:vAlign w:val="center"/>
          </w:tcPr>
          <w:p w14:paraId="6C76815F">
            <w:pPr>
              <w:numPr>
                <w:ilvl w:val="0"/>
                <w:numId w:val="16"/>
              </w:numPr>
              <w:jc w:val="center"/>
              <w:rPr>
                <w:rFonts w:ascii="仿宋" w:hAnsi="仿宋" w:eastAsia="仿宋"/>
                <w:szCs w:val="21"/>
                <w:highlight w:val="none"/>
              </w:rPr>
            </w:pPr>
          </w:p>
        </w:tc>
        <w:tc>
          <w:tcPr>
            <w:tcW w:w="2672" w:type="dxa"/>
            <w:vAlign w:val="center"/>
          </w:tcPr>
          <w:p w14:paraId="2239AC1E">
            <w:pPr>
              <w:tabs>
                <w:tab w:val="left" w:pos="540"/>
              </w:tabs>
              <w:jc w:val="center"/>
              <w:rPr>
                <w:rFonts w:ascii="仿宋" w:hAnsi="仿宋" w:eastAsia="仿宋"/>
                <w:szCs w:val="21"/>
                <w:highlight w:val="none"/>
              </w:rPr>
            </w:pPr>
            <w:r>
              <w:rPr>
                <w:rFonts w:hint="eastAsia" w:ascii="仿宋" w:hAnsi="仿宋" w:eastAsia="仿宋"/>
                <w:szCs w:val="21"/>
                <w:highlight w:val="none"/>
              </w:rPr>
              <w:t>月   日—   月   日</w:t>
            </w:r>
          </w:p>
        </w:tc>
        <w:tc>
          <w:tcPr>
            <w:tcW w:w="3182" w:type="dxa"/>
            <w:vAlign w:val="center"/>
          </w:tcPr>
          <w:p w14:paraId="3E594E25">
            <w:pPr>
              <w:tabs>
                <w:tab w:val="left" w:pos="540"/>
              </w:tabs>
              <w:jc w:val="center"/>
              <w:rPr>
                <w:rFonts w:ascii="仿宋" w:hAnsi="仿宋" w:eastAsia="仿宋"/>
                <w:szCs w:val="21"/>
                <w:highlight w:val="none"/>
              </w:rPr>
            </w:pPr>
          </w:p>
        </w:tc>
        <w:tc>
          <w:tcPr>
            <w:tcW w:w="2561" w:type="dxa"/>
            <w:vAlign w:val="center"/>
          </w:tcPr>
          <w:p w14:paraId="0A364653">
            <w:pPr>
              <w:tabs>
                <w:tab w:val="left" w:pos="540"/>
              </w:tabs>
              <w:jc w:val="center"/>
              <w:rPr>
                <w:rFonts w:ascii="仿宋" w:hAnsi="仿宋" w:eastAsia="仿宋"/>
                <w:szCs w:val="21"/>
                <w:highlight w:val="none"/>
              </w:rPr>
            </w:pPr>
          </w:p>
        </w:tc>
      </w:tr>
      <w:tr w14:paraId="7B273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772" w:type="dxa"/>
            <w:vAlign w:val="center"/>
          </w:tcPr>
          <w:p w14:paraId="1969E8B4">
            <w:pPr>
              <w:numPr>
                <w:ilvl w:val="0"/>
                <w:numId w:val="16"/>
              </w:numPr>
              <w:jc w:val="center"/>
              <w:rPr>
                <w:rFonts w:ascii="仿宋" w:hAnsi="仿宋" w:eastAsia="仿宋"/>
                <w:szCs w:val="21"/>
                <w:highlight w:val="none"/>
              </w:rPr>
            </w:pPr>
          </w:p>
        </w:tc>
        <w:tc>
          <w:tcPr>
            <w:tcW w:w="2672" w:type="dxa"/>
            <w:vAlign w:val="center"/>
          </w:tcPr>
          <w:p w14:paraId="0BDAC83B">
            <w:pPr>
              <w:tabs>
                <w:tab w:val="left" w:pos="540"/>
              </w:tabs>
              <w:jc w:val="center"/>
              <w:rPr>
                <w:rFonts w:ascii="仿宋" w:hAnsi="仿宋" w:eastAsia="仿宋"/>
                <w:szCs w:val="21"/>
                <w:highlight w:val="none"/>
              </w:rPr>
            </w:pPr>
            <w:r>
              <w:rPr>
                <w:rFonts w:hint="eastAsia" w:ascii="仿宋" w:hAnsi="仿宋" w:eastAsia="仿宋"/>
                <w:szCs w:val="21"/>
                <w:highlight w:val="none"/>
              </w:rPr>
              <w:t>月   日—   月   日</w:t>
            </w:r>
          </w:p>
        </w:tc>
        <w:tc>
          <w:tcPr>
            <w:tcW w:w="3182" w:type="dxa"/>
            <w:vAlign w:val="center"/>
          </w:tcPr>
          <w:p w14:paraId="7CBD0F90">
            <w:pPr>
              <w:tabs>
                <w:tab w:val="left" w:pos="540"/>
              </w:tabs>
              <w:jc w:val="center"/>
              <w:rPr>
                <w:rFonts w:ascii="仿宋" w:hAnsi="仿宋" w:eastAsia="仿宋"/>
                <w:szCs w:val="21"/>
                <w:highlight w:val="none"/>
              </w:rPr>
            </w:pPr>
            <w:r>
              <w:rPr>
                <w:rFonts w:hint="eastAsia" w:ascii="仿宋" w:hAnsi="仿宋" w:eastAsia="仿宋"/>
                <w:szCs w:val="21"/>
                <w:highlight w:val="none"/>
              </w:rPr>
              <w:t>质保期</w:t>
            </w:r>
          </w:p>
        </w:tc>
        <w:tc>
          <w:tcPr>
            <w:tcW w:w="2561" w:type="dxa"/>
            <w:vAlign w:val="center"/>
          </w:tcPr>
          <w:p w14:paraId="3B0E1129">
            <w:pPr>
              <w:tabs>
                <w:tab w:val="left" w:pos="540"/>
              </w:tabs>
              <w:jc w:val="center"/>
              <w:rPr>
                <w:rFonts w:ascii="仿宋" w:hAnsi="仿宋" w:eastAsia="仿宋"/>
                <w:szCs w:val="21"/>
                <w:highlight w:val="none"/>
              </w:rPr>
            </w:pPr>
          </w:p>
        </w:tc>
      </w:tr>
    </w:tbl>
    <w:p w14:paraId="4FF66642">
      <w:pPr>
        <w:tabs>
          <w:tab w:val="left" w:pos="540"/>
        </w:tabs>
        <w:rPr>
          <w:rFonts w:ascii="仿宋" w:hAnsi="仿宋" w:eastAsia="仿宋"/>
          <w:b/>
          <w:sz w:val="18"/>
          <w:szCs w:val="18"/>
          <w:highlight w:val="none"/>
          <w:lang w:val="en-GB"/>
        </w:rPr>
      </w:pPr>
    </w:p>
    <w:p w14:paraId="288858B1">
      <w:pPr>
        <w:tabs>
          <w:tab w:val="left" w:pos="540"/>
        </w:tabs>
        <w:rPr>
          <w:rFonts w:ascii="仿宋" w:hAnsi="仿宋" w:eastAsia="仿宋"/>
          <w:b/>
          <w:sz w:val="24"/>
          <w:szCs w:val="18"/>
          <w:highlight w:val="none"/>
        </w:rPr>
      </w:pPr>
      <w:r>
        <w:rPr>
          <w:rFonts w:hint="eastAsia" w:ascii="仿宋" w:hAnsi="仿宋" w:eastAsia="仿宋"/>
          <w:b/>
          <w:sz w:val="24"/>
          <w:highlight w:val="none"/>
          <w:lang w:val="en-GB"/>
        </w:rPr>
        <w:t>五、</w:t>
      </w:r>
      <w:r>
        <w:rPr>
          <w:rFonts w:hint="eastAsia" w:ascii="仿宋" w:hAnsi="仿宋" w:eastAsia="仿宋"/>
          <w:b/>
          <w:sz w:val="24"/>
          <w:highlight w:val="none"/>
        </w:rPr>
        <w:t>规章管理制度一览表</w:t>
      </w:r>
      <w:r>
        <w:rPr>
          <w:rFonts w:hint="eastAsia" w:ascii="仿宋" w:hAnsi="仿宋" w:eastAsia="仿宋"/>
          <w:sz w:val="24"/>
          <w:highlight w:val="none"/>
        </w:rPr>
        <w:t>（</w:t>
      </w:r>
      <w:r>
        <w:rPr>
          <w:rFonts w:hint="eastAsia" w:ascii="仿宋" w:hAnsi="仿宋" w:eastAsia="仿宋"/>
          <w:szCs w:val="21"/>
          <w:highlight w:val="none"/>
          <w:lang w:val="en-GB"/>
        </w:rPr>
        <w:t>所列制度均为目前仍在执行的制度，包括质量保证体系和操作管理制度等,提供附复印件并加盖公章</w:t>
      </w:r>
      <w:r>
        <w:rPr>
          <w:rFonts w:hint="eastAsia" w:ascii="仿宋" w:hAnsi="仿宋" w:eastAsia="仿宋"/>
          <w:sz w:val="24"/>
          <w:highlight w:val="none"/>
        </w:rPr>
        <w:t>）</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4487"/>
        <w:gridCol w:w="1801"/>
        <w:gridCol w:w="1359"/>
      </w:tblGrid>
      <w:tr w14:paraId="49578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403" w:type="dxa"/>
            <w:vAlign w:val="center"/>
          </w:tcPr>
          <w:p w14:paraId="0D888AF1">
            <w:pPr>
              <w:jc w:val="center"/>
              <w:rPr>
                <w:rFonts w:ascii="仿宋" w:hAnsi="仿宋" w:eastAsia="仿宋"/>
                <w:b/>
                <w:szCs w:val="21"/>
                <w:highlight w:val="none"/>
              </w:rPr>
            </w:pPr>
            <w:r>
              <w:rPr>
                <w:rFonts w:hint="eastAsia" w:ascii="仿宋" w:hAnsi="仿宋" w:eastAsia="仿宋"/>
                <w:b/>
                <w:szCs w:val="21"/>
                <w:highlight w:val="none"/>
              </w:rPr>
              <w:t>序 号</w:t>
            </w:r>
          </w:p>
        </w:tc>
        <w:tc>
          <w:tcPr>
            <w:tcW w:w="4487" w:type="dxa"/>
            <w:vAlign w:val="center"/>
          </w:tcPr>
          <w:p w14:paraId="5AFE288F">
            <w:pPr>
              <w:jc w:val="center"/>
              <w:rPr>
                <w:rFonts w:ascii="仿宋" w:hAnsi="仿宋" w:eastAsia="仿宋"/>
                <w:b/>
                <w:szCs w:val="21"/>
                <w:highlight w:val="none"/>
              </w:rPr>
            </w:pPr>
            <w:r>
              <w:rPr>
                <w:rFonts w:hint="eastAsia" w:ascii="仿宋" w:hAnsi="仿宋" w:eastAsia="仿宋"/>
                <w:b/>
                <w:szCs w:val="21"/>
                <w:highlight w:val="none"/>
              </w:rPr>
              <w:t>相关规章管理制度名称</w:t>
            </w:r>
          </w:p>
        </w:tc>
        <w:tc>
          <w:tcPr>
            <w:tcW w:w="1801" w:type="dxa"/>
            <w:vAlign w:val="center"/>
          </w:tcPr>
          <w:p w14:paraId="5CCD866D">
            <w:pPr>
              <w:jc w:val="center"/>
              <w:rPr>
                <w:rFonts w:ascii="仿宋" w:hAnsi="仿宋" w:eastAsia="仿宋"/>
                <w:b/>
                <w:szCs w:val="21"/>
                <w:highlight w:val="none"/>
              </w:rPr>
            </w:pPr>
            <w:r>
              <w:rPr>
                <w:rFonts w:hint="eastAsia" w:ascii="仿宋" w:hAnsi="仿宋" w:eastAsia="仿宋"/>
                <w:b/>
                <w:szCs w:val="21"/>
                <w:highlight w:val="none"/>
              </w:rPr>
              <w:t>开始执行时间</w:t>
            </w:r>
          </w:p>
        </w:tc>
        <w:tc>
          <w:tcPr>
            <w:tcW w:w="1359" w:type="dxa"/>
            <w:vAlign w:val="center"/>
          </w:tcPr>
          <w:p w14:paraId="4C29EA67">
            <w:pPr>
              <w:jc w:val="center"/>
              <w:rPr>
                <w:rFonts w:ascii="仿宋" w:hAnsi="仿宋" w:eastAsia="仿宋"/>
                <w:b/>
                <w:szCs w:val="21"/>
                <w:highlight w:val="none"/>
              </w:rPr>
            </w:pPr>
            <w:r>
              <w:rPr>
                <w:rFonts w:hint="eastAsia" w:ascii="仿宋" w:hAnsi="仿宋" w:eastAsia="仿宋"/>
                <w:b/>
                <w:szCs w:val="21"/>
                <w:highlight w:val="none"/>
              </w:rPr>
              <w:t>备注</w:t>
            </w:r>
          </w:p>
        </w:tc>
      </w:tr>
      <w:tr w14:paraId="4270F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403" w:type="dxa"/>
            <w:vAlign w:val="center"/>
          </w:tcPr>
          <w:p w14:paraId="1432166C">
            <w:pPr>
              <w:jc w:val="center"/>
              <w:rPr>
                <w:rFonts w:ascii="仿宋" w:hAnsi="仿宋" w:eastAsia="仿宋"/>
                <w:szCs w:val="21"/>
                <w:highlight w:val="none"/>
              </w:rPr>
            </w:pPr>
            <w:r>
              <w:rPr>
                <w:rFonts w:hint="eastAsia" w:ascii="仿宋" w:hAnsi="仿宋" w:eastAsia="仿宋"/>
                <w:szCs w:val="21"/>
                <w:highlight w:val="none"/>
              </w:rPr>
              <w:t>1</w:t>
            </w:r>
          </w:p>
        </w:tc>
        <w:tc>
          <w:tcPr>
            <w:tcW w:w="4487" w:type="dxa"/>
            <w:vAlign w:val="center"/>
          </w:tcPr>
          <w:p w14:paraId="0F08261B">
            <w:pPr>
              <w:jc w:val="center"/>
              <w:rPr>
                <w:rFonts w:ascii="仿宋" w:hAnsi="仿宋" w:eastAsia="仿宋"/>
                <w:szCs w:val="21"/>
                <w:highlight w:val="none"/>
              </w:rPr>
            </w:pPr>
          </w:p>
        </w:tc>
        <w:tc>
          <w:tcPr>
            <w:tcW w:w="1801" w:type="dxa"/>
            <w:vAlign w:val="center"/>
          </w:tcPr>
          <w:p w14:paraId="08F527D7">
            <w:pPr>
              <w:jc w:val="center"/>
              <w:rPr>
                <w:rFonts w:ascii="仿宋" w:hAnsi="仿宋" w:eastAsia="仿宋"/>
                <w:szCs w:val="21"/>
                <w:highlight w:val="none"/>
              </w:rPr>
            </w:pPr>
          </w:p>
        </w:tc>
        <w:tc>
          <w:tcPr>
            <w:tcW w:w="1359" w:type="dxa"/>
            <w:vAlign w:val="center"/>
          </w:tcPr>
          <w:p w14:paraId="4D9D1345">
            <w:pPr>
              <w:jc w:val="center"/>
              <w:rPr>
                <w:rFonts w:ascii="仿宋" w:hAnsi="仿宋" w:eastAsia="仿宋"/>
                <w:szCs w:val="21"/>
                <w:highlight w:val="none"/>
              </w:rPr>
            </w:pPr>
          </w:p>
        </w:tc>
      </w:tr>
      <w:tr w14:paraId="5A259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1403" w:type="dxa"/>
            <w:vAlign w:val="center"/>
          </w:tcPr>
          <w:p w14:paraId="638DE07C">
            <w:pPr>
              <w:jc w:val="center"/>
              <w:rPr>
                <w:rFonts w:ascii="仿宋" w:hAnsi="仿宋" w:eastAsia="仿宋"/>
                <w:szCs w:val="21"/>
                <w:highlight w:val="none"/>
              </w:rPr>
            </w:pPr>
            <w:r>
              <w:rPr>
                <w:rFonts w:hint="eastAsia" w:ascii="仿宋" w:hAnsi="仿宋" w:eastAsia="仿宋"/>
                <w:szCs w:val="21"/>
                <w:highlight w:val="none"/>
              </w:rPr>
              <w:t>2</w:t>
            </w:r>
          </w:p>
        </w:tc>
        <w:tc>
          <w:tcPr>
            <w:tcW w:w="4487" w:type="dxa"/>
            <w:vAlign w:val="center"/>
          </w:tcPr>
          <w:p w14:paraId="237DF441">
            <w:pPr>
              <w:jc w:val="center"/>
              <w:rPr>
                <w:rFonts w:ascii="仿宋" w:hAnsi="仿宋" w:eastAsia="仿宋"/>
                <w:szCs w:val="21"/>
                <w:highlight w:val="none"/>
              </w:rPr>
            </w:pPr>
          </w:p>
        </w:tc>
        <w:tc>
          <w:tcPr>
            <w:tcW w:w="1801" w:type="dxa"/>
            <w:vAlign w:val="center"/>
          </w:tcPr>
          <w:p w14:paraId="155D453F">
            <w:pPr>
              <w:jc w:val="center"/>
              <w:rPr>
                <w:rFonts w:ascii="仿宋" w:hAnsi="仿宋" w:eastAsia="仿宋"/>
                <w:szCs w:val="21"/>
                <w:highlight w:val="none"/>
              </w:rPr>
            </w:pPr>
          </w:p>
        </w:tc>
        <w:tc>
          <w:tcPr>
            <w:tcW w:w="1359" w:type="dxa"/>
            <w:vAlign w:val="center"/>
          </w:tcPr>
          <w:p w14:paraId="769DD5E4">
            <w:pPr>
              <w:jc w:val="center"/>
              <w:rPr>
                <w:rFonts w:ascii="仿宋" w:hAnsi="仿宋" w:eastAsia="仿宋"/>
                <w:szCs w:val="21"/>
                <w:highlight w:val="none"/>
              </w:rPr>
            </w:pPr>
          </w:p>
        </w:tc>
      </w:tr>
      <w:tr w14:paraId="659FC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403" w:type="dxa"/>
            <w:vAlign w:val="center"/>
          </w:tcPr>
          <w:p w14:paraId="6EF2360E">
            <w:pPr>
              <w:jc w:val="center"/>
              <w:rPr>
                <w:rFonts w:ascii="仿宋" w:hAnsi="仿宋" w:eastAsia="仿宋"/>
                <w:szCs w:val="21"/>
                <w:highlight w:val="none"/>
              </w:rPr>
            </w:pPr>
            <w:r>
              <w:rPr>
                <w:rFonts w:hint="eastAsia" w:ascii="仿宋" w:hAnsi="仿宋" w:eastAsia="仿宋"/>
                <w:szCs w:val="21"/>
                <w:highlight w:val="none"/>
              </w:rPr>
              <w:t>……</w:t>
            </w:r>
          </w:p>
        </w:tc>
        <w:tc>
          <w:tcPr>
            <w:tcW w:w="4487" w:type="dxa"/>
            <w:vAlign w:val="center"/>
          </w:tcPr>
          <w:p w14:paraId="62F7A2B1">
            <w:pPr>
              <w:jc w:val="center"/>
              <w:rPr>
                <w:rFonts w:ascii="仿宋" w:hAnsi="仿宋" w:eastAsia="仿宋"/>
                <w:szCs w:val="21"/>
                <w:highlight w:val="none"/>
              </w:rPr>
            </w:pPr>
          </w:p>
        </w:tc>
        <w:tc>
          <w:tcPr>
            <w:tcW w:w="1801" w:type="dxa"/>
            <w:vAlign w:val="center"/>
          </w:tcPr>
          <w:p w14:paraId="5EF3F6B1">
            <w:pPr>
              <w:jc w:val="center"/>
              <w:rPr>
                <w:rFonts w:ascii="仿宋" w:hAnsi="仿宋" w:eastAsia="仿宋"/>
                <w:szCs w:val="21"/>
                <w:highlight w:val="none"/>
              </w:rPr>
            </w:pPr>
          </w:p>
        </w:tc>
        <w:tc>
          <w:tcPr>
            <w:tcW w:w="1359" w:type="dxa"/>
            <w:vAlign w:val="center"/>
          </w:tcPr>
          <w:p w14:paraId="75BFD21C">
            <w:pPr>
              <w:jc w:val="center"/>
              <w:rPr>
                <w:rFonts w:ascii="仿宋" w:hAnsi="仿宋" w:eastAsia="仿宋"/>
                <w:szCs w:val="21"/>
                <w:highlight w:val="none"/>
              </w:rPr>
            </w:pPr>
          </w:p>
        </w:tc>
      </w:tr>
    </w:tbl>
    <w:p w14:paraId="71444C62">
      <w:pPr>
        <w:tabs>
          <w:tab w:val="left" w:pos="540"/>
        </w:tabs>
        <w:rPr>
          <w:rFonts w:ascii="仿宋" w:hAnsi="仿宋" w:eastAsia="仿宋"/>
          <w:b/>
          <w:sz w:val="24"/>
          <w:highlight w:val="none"/>
          <w:lang w:val="en-GB"/>
        </w:rPr>
      </w:pPr>
    </w:p>
    <w:p w14:paraId="4A2AFECF">
      <w:pPr>
        <w:tabs>
          <w:tab w:val="left" w:pos="540"/>
        </w:tabs>
        <w:rPr>
          <w:rFonts w:ascii="仿宋" w:hAnsi="仿宋" w:eastAsia="仿宋"/>
          <w:szCs w:val="21"/>
          <w:highlight w:val="none"/>
        </w:rPr>
      </w:pPr>
      <w:r>
        <w:rPr>
          <w:rFonts w:hint="eastAsia" w:ascii="仿宋" w:hAnsi="仿宋" w:eastAsia="仿宋"/>
          <w:b/>
          <w:sz w:val="24"/>
          <w:highlight w:val="none"/>
          <w:lang w:val="en-GB"/>
        </w:rPr>
        <w:t>六、其它重要事项说明及承诺（请扼要叙述）</w:t>
      </w:r>
    </w:p>
    <w:p w14:paraId="6B6F057A">
      <w:pPr>
        <w:widowControl/>
        <w:jc w:val="left"/>
        <w:rPr>
          <w:rFonts w:ascii="仿宋" w:hAnsi="仿宋" w:eastAsia="仿宋"/>
          <w:szCs w:val="21"/>
          <w:highlight w:val="none"/>
        </w:rPr>
      </w:pPr>
      <w:r>
        <w:rPr>
          <w:rFonts w:ascii="仿宋" w:hAnsi="仿宋" w:eastAsia="仿宋"/>
          <w:szCs w:val="21"/>
          <w:highlight w:val="none"/>
        </w:rPr>
        <w:br w:type="page"/>
      </w:r>
    </w:p>
    <w:p w14:paraId="3BDEBE25">
      <w:pPr>
        <w:pStyle w:val="53"/>
        <w:rPr>
          <w:rFonts w:ascii="仿宋" w:hAnsi="仿宋" w:eastAsia="仿宋"/>
          <w:b/>
          <w:szCs w:val="24"/>
          <w:highlight w:val="none"/>
        </w:rPr>
      </w:pPr>
      <w:r>
        <w:rPr>
          <w:rFonts w:hint="eastAsia" w:ascii="仿宋" w:hAnsi="仿宋" w:eastAsia="仿宋"/>
          <w:b/>
          <w:szCs w:val="24"/>
          <w:highlight w:val="none"/>
        </w:rPr>
        <w:t>八、中标服务费承诺书</w:t>
      </w:r>
    </w:p>
    <w:p w14:paraId="0BF0D9E7">
      <w:pPr>
        <w:pStyle w:val="53"/>
        <w:rPr>
          <w:rFonts w:ascii="仿宋" w:hAnsi="仿宋" w:eastAsia="仿宋"/>
          <w:b/>
          <w:szCs w:val="24"/>
          <w:highlight w:val="none"/>
        </w:rPr>
      </w:pPr>
    </w:p>
    <w:p w14:paraId="5FD2FC6E">
      <w:pPr>
        <w:adjustRightInd w:val="0"/>
        <w:snapToGrid w:val="0"/>
        <w:spacing w:line="360" w:lineRule="auto"/>
        <w:rPr>
          <w:rFonts w:ascii="仿宋" w:hAnsi="仿宋" w:eastAsia="仿宋"/>
          <w:b/>
          <w:szCs w:val="21"/>
          <w:highlight w:val="none"/>
        </w:rPr>
      </w:pPr>
      <w:r>
        <w:rPr>
          <w:rFonts w:hint="eastAsia" w:ascii="仿宋" w:hAnsi="仿宋" w:eastAsia="仿宋"/>
          <w:b/>
          <w:szCs w:val="21"/>
          <w:highlight w:val="none"/>
        </w:rPr>
        <w:t>国义招标股份有限公司：</w:t>
      </w:r>
    </w:p>
    <w:p w14:paraId="58194B07">
      <w:pPr>
        <w:adjustRightInd w:val="0"/>
        <w:snapToGrid w:val="0"/>
        <w:ind w:firstLine="420" w:firstLineChars="200"/>
        <w:rPr>
          <w:rFonts w:ascii="仿宋" w:hAnsi="仿宋" w:eastAsia="仿宋"/>
          <w:szCs w:val="21"/>
          <w:highlight w:val="none"/>
        </w:rPr>
      </w:pPr>
      <w:r>
        <w:rPr>
          <w:rFonts w:hint="eastAsia" w:ascii="仿宋" w:hAnsi="仿宋" w:eastAsia="仿宋"/>
          <w:szCs w:val="21"/>
          <w:highlight w:val="none"/>
        </w:rPr>
        <w:t>本</w:t>
      </w:r>
      <w:r>
        <w:rPr>
          <w:rFonts w:hint="eastAsia" w:ascii="仿宋" w:hAnsi="仿宋" w:eastAsia="仿宋"/>
          <w:szCs w:val="21"/>
          <w:highlight w:val="none"/>
          <w:u w:val="single"/>
        </w:rPr>
        <w:t xml:space="preserve">   （投标人名称）   </w:t>
      </w:r>
      <w:r>
        <w:rPr>
          <w:rFonts w:hint="eastAsia" w:ascii="仿宋" w:hAnsi="仿宋" w:eastAsia="仿宋"/>
          <w:szCs w:val="21"/>
          <w:highlight w:val="none"/>
        </w:rPr>
        <w:t>公司在参加在贵司进行的</w:t>
      </w:r>
      <w:r>
        <w:rPr>
          <w:rFonts w:hint="eastAsia" w:ascii="仿宋" w:hAnsi="仿宋" w:eastAsia="仿宋"/>
          <w:szCs w:val="21"/>
          <w:highlight w:val="none"/>
          <w:u w:val="single"/>
          <w:lang w:eastAsia="zh-CN"/>
        </w:rPr>
        <w:t>广州民航职业技术学院实训台架、示教板及定制类设备采购项目</w:t>
      </w:r>
      <w:r>
        <w:rPr>
          <w:rFonts w:hint="eastAsia" w:ascii="仿宋" w:hAnsi="仿宋" w:eastAsia="仿宋"/>
          <w:szCs w:val="21"/>
          <w:highlight w:val="none"/>
        </w:rPr>
        <w:t>（项目编号：</w:t>
      </w:r>
      <w:r>
        <w:rPr>
          <w:rFonts w:hint="eastAsia" w:ascii="仿宋" w:hAnsi="仿宋" w:eastAsia="仿宋"/>
          <w:szCs w:val="21"/>
          <w:highlight w:val="none"/>
          <w:u w:val="single"/>
          <w:lang w:eastAsia="zh-CN"/>
        </w:rPr>
        <w:t>0724-2431Z3588465</w:t>
      </w:r>
      <w:r>
        <w:rPr>
          <w:rFonts w:hint="eastAsia" w:ascii="仿宋" w:hAnsi="仿宋" w:eastAsia="仿宋"/>
          <w:szCs w:val="21"/>
          <w:highlight w:val="none"/>
        </w:rPr>
        <w:t>）（包组号：）招标中如获中标，我司保证在领取“中标通知书”前，按本项目投标人须知相关规定向贵司缴纳 “中标服务费”。</w:t>
      </w:r>
    </w:p>
    <w:p w14:paraId="3FF2821B">
      <w:pPr>
        <w:adjustRightInd w:val="0"/>
        <w:snapToGrid w:val="0"/>
        <w:ind w:firstLine="420" w:firstLineChars="200"/>
        <w:rPr>
          <w:rFonts w:ascii="仿宋" w:hAnsi="仿宋" w:eastAsia="仿宋"/>
          <w:szCs w:val="21"/>
          <w:highlight w:val="none"/>
        </w:rPr>
      </w:pPr>
      <w:r>
        <w:rPr>
          <w:rFonts w:hint="eastAsia" w:ascii="仿宋" w:hAnsi="仿宋" w:eastAsia="仿宋"/>
          <w:szCs w:val="21"/>
          <w:highlight w:val="none"/>
        </w:rPr>
        <w:t>如我方违约，愿凭贵方开出的违约通知，按上述承付金额的200%由采购人在支付我司的合同款中代为扣付。</w:t>
      </w:r>
    </w:p>
    <w:p w14:paraId="324266A2">
      <w:pPr>
        <w:adjustRightInd w:val="0"/>
        <w:snapToGrid w:val="0"/>
        <w:spacing w:line="360" w:lineRule="auto"/>
        <w:ind w:firstLine="420" w:firstLineChars="200"/>
        <w:rPr>
          <w:rFonts w:ascii="仿宋" w:hAnsi="仿宋" w:eastAsia="仿宋"/>
          <w:szCs w:val="21"/>
          <w:highlight w:val="none"/>
        </w:rPr>
      </w:pPr>
      <w:r>
        <w:rPr>
          <w:rFonts w:hint="eastAsia" w:ascii="仿宋" w:hAnsi="仿宋" w:eastAsia="仿宋"/>
          <w:szCs w:val="21"/>
          <w:highlight w:val="none"/>
        </w:rPr>
        <w:t>特此承诺。</w:t>
      </w:r>
    </w:p>
    <w:p w14:paraId="4ED8E82B">
      <w:pPr>
        <w:rPr>
          <w:rFonts w:ascii="仿宋" w:hAnsi="仿宋" w:eastAsia="仿宋"/>
          <w:szCs w:val="21"/>
          <w:highlight w:val="none"/>
        </w:rPr>
      </w:pPr>
      <w:r>
        <w:rPr>
          <w:rFonts w:hint="eastAsia" w:ascii="仿宋" w:hAnsi="仿宋" w:eastAsia="仿宋"/>
          <w:szCs w:val="21"/>
          <w:highlight w:val="none"/>
        </w:rPr>
        <w:t>另关于我司缴纳中标服务费后开具中标服务费发票的事宜，我司声明如下：</w:t>
      </w:r>
    </w:p>
    <w:p w14:paraId="050C5B92">
      <w:pPr>
        <w:rPr>
          <w:rFonts w:ascii="仿宋" w:hAnsi="仿宋" w:eastAsia="仿宋"/>
          <w:szCs w:val="21"/>
          <w:highlight w:val="none"/>
        </w:rPr>
      </w:pPr>
      <w:r>
        <w:rPr>
          <w:rFonts w:hint="eastAsia" w:ascii="仿宋" w:hAnsi="仿宋" w:eastAsia="仿宋"/>
          <w:b/>
          <w:szCs w:val="21"/>
          <w:highlight w:val="none"/>
        </w:rPr>
        <w:t>A：</w:t>
      </w:r>
      <w:r>
        <w:rPr>
          <w:rFonts w:hint="eastAsia" w:ascii="仿宋" w:hAnsi="仿宋" w:eastAsia="仿宋"/>
          <w:szCs w:val="21"/>
          <w:highlight w:val="none"/>
        </w:rPr>
        <w:t>如需开具</w:t>
      </w:r>
      <w:r>
        <w:rPr>
          <w:rFonts w:hint="eastAsia" w:ascii="仿宋" w:hAnsi="仿宋" w:eastAsia="仿宋"/>
          <w:b/>
          <w:szCs w:val="21"/>
          <w:highlight w:val="none"/>
          <w:u w:val="single"/>
        </w:rPr>
        <w:t>增值税普通发票</w:t>
      </w:r>
      <w:r>
        <w:rPr>
          <w:rFonts w:hint="eastAsia" w:ascii="仿宋" w:hAnsi="仿宋" w:eastAsia="仿宋"/>
          <w:szCs w:val="21"/>
          <w:highlight w:val="none"/>
        </w:rPr>
        <w:t>，请于下方（ ）打“√”，并提供资料</w:t>
      </w:r>
    </w:p>
    <w:p w14:paraId="7F65D506">
      <w:pPr>
        <w:rPr>
          <w:rFonts w:ascii="仿宋" w:hAnsi="仿宋" w:eastAsia="仿宋"/>
          <w:szCs w:val="21"/>
          <w:highlight w:val="none"/>
        </w:rPr>
      </w:pPr>
      <w:r>
        <w:rPr>
          <w:rFonts w:hint="eastAsia" w:ascii="仿宋" w:hAnsi="仿宋" w:eastAsia="仿宋"/>
          <w:szCs w:val="21"/>
          <w:highlight w:val="none"/>
        </w:rPr>
        <w:t>（    ）请向我司开具中标费的“</w:t>
      </w:r>
      <w:r>
        <w:rPr>
          <w:rFonts w:hint="eastAsia" w:ascii="仿宋" w:hAnsi="仿宋" w:eastAsia="仿宋"/>
          <w:b/>
          <w:szCs w:val="21"/>
          <w:highlight w:val="none"/>
          <w:u w:val="single"/>
        </w:rPr>
        <w:t>增值税普通发票</w:t>
      </w:r>
      <w:r>
        <w:rPr>
          <w:rFonts w:hint="eastAsia" w:ascii="仿宋" w:hAnsi="仿宋" w:eastAsia="仿宋"/>
          <w:b/>
          <w:szCs w:val="21"/>
          <w:highlight w:val="none"/>
        </w:rPr>
        <w:t>”</w:t>
      </w:r>
      <w:r>
        <w:rPr>
          <w:rFonts w:hint="eastAsia" w:ascii="仿宋" w:hAnsi="仿宋" w:eastAsia="仿宋"/>
          <w:szCs w:val="21"/>
          <w:highlight w:val="none"/>
        </w:rPr>
        <w:t>，开票信息如下：</w:t>
      </w:r>
    </w:p>
    <w:p w14:paraId="613647E8">
      <w:pPr>
        <w:rPr>
          <w:rFonts w:ascii="仿宋" w:hAnsi="仿宋" w:eastAsia="仿宋"/>
          <w:szCs w:val="21"/>
          <w:highlight w:val="none"/>
        </w:rPr>
      </w:pPr>
      <w:r>
        <w:rPr>
          <w:rFonts w:hint="eastAsia" w:ascii="仿宋" w:hAnsi="仿宋" w:eastAsia="仿宋"/>
          <w:b/>
          <w:szCs w:val="21"/>
          <w:highlight w:val="none"/>
        </w:rPr>
        <w:t>1、</w:t>
      </w:r>
      <w:r>
        <w:rPr>
          <w:rFonts w:hint="eastAsia" w:ascii="仿宋" w:hAnsi="仿宋" w:eastAsia="仿宋"/>
          <w:szCs w:val="21"/>
          <w:highlight w:val="none"/>
        </w:rPr>
        <w:t>我司工商注册名称为：；</w:t>
      </w:r>
    </w:p>
    <w:p w14:paraId="0EAE530D">
      <w:pPr>
        <w:rPr>
          <w:rFonts w:ascii="仿宋" w:hAnsi="仿宋" w:eastAsia="仿宋"/>
          <w:szCs w:val="21"/>
          <w:highlight w:val="none"/>
          <w:u w:val="single"/>
        </w:rPr>
      </w:pPr>
      <w:r>
        <w:rPr>
          <w:rFonts w:hint="eastAsia" w:ascii="仿宋" w:hAnsi="仿宋" w:eastAsia="仿宋"/>
          <w:szCs w:val="21"/>
          <w:highlight w:val="none"/>
        </w:rPr>
        <w:t>2、纳税人识别号（国税）/或统一社会信用代码：</w:t>
      </w:r>
      <w:r>
        <w:rPr>
          <w:rFonts w:hint="eastAsia" w:ascii="仿宋" w:hAnsi="仿宋" w:eastAsia="仿宋"/>
          <w:szCs w:val="21"/>
          <w:highlight w:val="none"/>
          <w:u w:val="single"/>
        </w:rPr>
        <w:t xml:space="preserve">    （请填写）              </w:t>
      </w:r>
    </w:p>
    <w:p w14:paraId="1499F767">
      <w:pPr>
        <w:rPr>
          <w:rFonts w:ascii="仿宋" w:hAnsi="仿宋" w:eastAsia="仿宋"/>
          <w:szCs w:val="21"/>
          <w:highlight w:val="none"/>
        </w:rPr>
      </w:pPr>
    </w:p>
    <w:p w14:paraId="55C323D3">
      <w:pPr>
        <w:rPr>
          <w:rFonts w:ascii="仿宋" w:hAnsi="仿宋" w:eastAsia="仿宋"/>
          <w:szCs w:val="21"/>
          <w:highlight w:val="none"/>
        </w:rPr>
      </w:pPr>
      <w:r>
        <w:rPr>
          <w:rFonts w:hint="eastAsia" w:ascii="仿宋" w:hAnsi="仿宋" w:eastAsia="仿宋"/>
          <w:b/>
          <w:szCs w:val="21"/>
          <w:highlight w:val="none"/>
        </w:rPr>
        <w:t>B：</w:t>
      </w:r>
      <w:r>
        <w:rPr>
          <w:rFonts w:hint="eastAsia" w:ascii="仿宋" w:hAnsi="仿宋" w:eastAsia="仿宋"/>
          <w:szCs w:val="21"/>
          <w:highlight w:val="none"/>
        </w:rPr>
        <w:t>如需开具</w:t>
      </w:r>
      <w:r>
        <w:rPr>
          <w:rFonts w:hint="eastAsia" w:ascii="仿宋" w:hAnsi="仿宋" w:eastAsia="仿宋"/>
          <w:b/>
          <w:szCs w:val="21"/>
          <w:highlight w:val="none"/>
          <w:u w:val="single"/>
        </w:rPr>
        <w:t>增值税专用发票</w:t>
      </w:r>
      <w:r>
        <w:rPr>
          <w:rFonts w:hint="eastAsia" w:ascii="仿宋" w:hAnsi="仿宋" w:eastAsia="仿宋"/>
          <w:szCs w:val="21"/>
          <w:highlight w:val="none"/>
        </w:rPr>
        <w:t>，请于下方（ ）打“√”,并提供资料</w:t>
      </w:r>
    </w:p>
    <w:p w14:paraId="1B17EF6E">
      <w:pPr>
        <w:rPr>
          <w:rFonts w:ascii="仿宋" w:hAnsi="仿宋" w:eastAsia="仿宋"/>
          <w:szCs w:val="21"/>
          <w:highlight w:val="none"/>
        </w:rPr>
      </w:pPr>
      <w:r>
        <w:rPr>
          <w:rFonts w:hint="eastAsia" w:ascii="仿宋" w:hAnsi="仿宋" w:eastAsia="仿宋"/>
          <w:szCs w:val="21"/>
          <w:highlight w:val="none"/>
        </w:rPr>
        <w:t>（    ）请向我司开具中标费的“</w:t>
      </w:r>
      <w:r>
        <w:rPr>
          <w:rFonts w:hint="eastAsia" w:ascii="仿宋" w:hAnsi="仿宋" w:eastAsia="仿宋"/>
          <w:b/>
          <w:szCs w:val="21"/>
          <w:highlight w:val="none"/>
          <w:u w:val="single"/>
        </w:rPr>
        <w:t>增值税专用发票</w:t>
      </w:r>
      <w:r>
        <w:rPr>
          <w:rFonts w:hint="eastAsia" w:ascii="仿宋" w:hAnsi="仿宋" w:eastAsia="仿宋"/>
          <w:b/>
          <w:szCs w:val="21"/>
          <w:highlight w:val="none"/>
        </w:rPr>
        <w:t>”</w:t>
      </w:r>
      <w:r>
        <w:rPr>
          <w:rFonts w:hint="eastAsia" w:ascii="仿宋" w:hAnsi="仿宋" w:eastAsia="仿宋"/>
          <w:szCs w:val="21"/>
          <w:highlight w:val="none"/>
        </w:rPr>
        <w:t>，开票信息为：</w:t>
      </w:r>
    </w:p>
    <w:p w14:paraId="0B1DCA44">
      <w:pPr>
        <w:rPr>
          <w:rFonts w:ascii="仿宋" w:hAnsi="仿宋" w:eastAsia="仿宋"/>
          <w:szCs w:val="21"/>
          <w:highlight w:val="none"/>
        </w:rPr>
      </w:pPr>
      <w:r>
        <w:rPr>
          <w:rFonts w:hint="eastAsia" w:ascii="仿宋" w:hAnsi="仿宋" w:eastAsia="仿宋"/>
          <w:szCs w:val="21"/>
          <w:highlight w:val="none"/>
        </w:rPr>
        <w:t>1、我司工商注册名称：</w:t>
      </w:r>
      <w:r>
        <w:rPr>
          <w:rFonts w:hint="eastAsia" w:ascii="仿宋" w:hAnsi="仿宋" w:eastAsia="仿宋"/>
          <w:szCs w:val="21"/>
          <w:highlight w:val="none"/>
          <w:u w:val="single"/>
        </w:rPr>
        <w:t xml:space="preserve">    （请填写）              </w:t>
      </w:r>
    </w:p>
    <w:p w14:paraId="016BB79E">
      <w:pPr>
        <w:rPr>
          <w:rFonts w:ascii="仿宋" w:hAnsi="仿宋" w:eastAsia="仿宋"/>
          <w:szCs w:val="21"/>
          <w:highlight w:val="none"/>
        </w:rPr>
      </w:pPr>
      <w:r>
        <w:rPr>
          <w:rFonts w:hint="eastAsia" w:ascii="仿宋" w:hAnsi="仿宋" w:eastAsia="仿宋"/>
          <w:szCs w:val="21"/>
          <w:highlight w:val="none"/>
        </w:rPr>
        <w:t>2、纳税人识别号（国税）/或统一社会信用代码：</w:t>
      </w:r>
      <w:r>
        <w:rPr>
          <w:rFonts w:hint="eastAsia" w:ascii="仿宋" w:hAnsi="仿宋" w:eastAsia="仿宋"/>
          <w:szCs w:val="21"/>
          <w:highlight w:val="none"/>
          <w:u w:val="single"/>
        </w:rPr>
        <w:t xml:space="preserve">    （请填写）              </w:t>
      </w:r>
    </w:p>
    <w:p w14:paraId="4BF775C9">
      <w:pPr>
        <w:rPr>
          <w:rFonts w:ascii="仿宋" w:hAnsi="仿宋" w:eastAsia="仿宋"/>
          <w:szCs w:val="21"/>
          <w:highlight w:val="none"/>
        </w:rPr>
      </w:pPr>
      <w:r>
        <w:rPr>
          <w:rFonts w:hint="eastAsia" w:ascii="仿宋" w:hAnsi="仿宋" w:eastAsia="仿宋"/>
          <w:szCs w:val="21"/>
          <w:highlight w:val="none"/>
        </w:rPr>
        <w:t>3、注册地址：</w:t>
      </w:r>
      <w:r>
        <w:rPr>
          <w:rFonts w:hint="eastAsia" w:ascii="仿宋" w:hAnsi="仿宋" w:eastAsia="仿宋"/>
          <w:szCs w:val="21"/>
          <w:highlight w:val="none"/>
          <w:u w:val="single"/>
        </w:rPr>
        <w:t xml:space="preserve">    （请填写）              </w:t>
      </w:r>
    </w:p>
    <w:p w14:paraId="7BCDC098">
      <w:pPr>
        <w:rPr>
          <w:rFonts w:ascii="仿宋" w:hAnsi="仿宋" w:eastAsia="仿宋"/>
          <w:szCs w:val="21"/>
          <w:highlight w:val="none"/>
        </w:rPr>
      </w:pPr>
      <w:r>
        <w:rPr>
          <w:rFonts w:hint="eastAsia" w:ascii="仿宋" w:hAnsi="仿宋" w:eastAsia="仿宋"/>
          <w:szCs w:val="21"/>
          <w:highlight w:val="none"/>
        </w:rPr>
        <w:t>4、办公电话（固话）：</w:t>
      </w:r>
      <w:r>
        <w:rPr>
          <w:rFonts w:hint="eastAsia" w:ascii="仿宋" w:hAnsi="仿宋" w:eastAsia="仿宋"/>
          <w:szCs w:val="21"/>
          <w:highlight w:val="none"/>
          <w:u w:val="single"/>
        </w:rPr>
        <w:t xml:space="preserve">    （请填写）              </w:t>
      </w:r>
    </w:p>
    <w:p w14:paraId="2D3ABFA2">
      <w:pPr>
        <w:rPr>
          <w:rFonts w:ascii="仿宋" w:hAnsi="仿宋" w:eastAsia="仿宋"/>
          <w:szCs w:val="21"/>
          <w:highlight w:val="none"/>
        </w:rPr>
      </w:pPr>
      <w:r>
        <w:rPr>
          <w:rFonts w:hint="eastAsia" w:ascii="仿宋" w:hAnsi="仿宋" w:eastAsia="仿宋"/>
          <w:szCs w:val="21"/>
          <w:highlight w:val="none"/>
        </w:rPr>
        <w:t>5、开户银行及账号：</w:t>
      </w:r>
      <w:r>
        <w:rPr>
          <w:rFonts w:hint="eastAsia" w:ascii="仿宋" w:hAnsi="仿宋" w:eastAsia="仿宋"/>
          <w:szCs w:val="21"/>
          <w:highlight w:val="none"/>
          <w:u w:val="single"/>
        </w:rPr>
        <w:t xml:space="preserve">    （请填写）              </w:t>
      </w:r>
    </w:p>
    <w:p w14:paraId="61754A73">
      <w:pPr>
        <w:rPr>
          <w:rFonts w:ascii="仿宋" w:hAnsi="仿宋" w:eastAsia="仿宋"/>
          <w:szCs w:val="21"/>
          <w:highlight w:val="none"/>
          <w:u w:val="single"/>
        </w:rPr>
      </w:pPr>
      <w:r>
        <w:rPr>
          <w:rFonts w:hint="eastAsia" w:ascii="仿宋" w:hAnsi="仿宋" w:eastAsia="仿宋"/>
          <w:szCs w:val="21"/>
          <w:highlight w:val="none"/>
        </w:rPr>
        <w:t>6、一般纳税人资格证书/或加盖了税务局“增值税一般纳税人”条章的国税登记证扫描件/或在所属国税局网站的查询结果截图</w:t>
      </w:r>
      <w:r>
        <w:rPr>
          <w:rFonts w:hint="eastAsia" w:ascii="仿宋" w:hAnsi="仿宋" w:eastAsia="仿宋"/>
          <w:szCs w:val="21"/>
          <w:highlight w:val="none"/>
          <w:u w:val="single"/>
        </w:rPr>
        <w:t>（截图后附）</w:t>
      </w:r>
    </w:p>
    <w:p w14:paraId="1DE657C6">
      <w:pPr>
        <w:rPr>
          <w:rFonts w:ascii="仿宋" w:hAnsi="仿宋" w:eastAsia="仿宋"/>
          <w:szCs w:val="21"/>
          <w:highlight w:val="none"/>
        </w:rPr>
      </w:pPr>
      <w:r>
        <w:rPr>
          <w:rFonts w:hint="eastAsia" w:ascii="仿宋" w:hAnsi="仿宋" w:eastAsia="仿宋"/>
          <w:szCs w:val="21"/>
          <w:highlight w:val="none"/>
        </w:rPr>
        <w:t xml:space="preserve">中标单位联系人： </w:t>
      </w:r>
    </w:p>
    <w:p w14:paraId="24EF3621">
      <w:pPr>
        <w:rPr>
          <w:rFonts w:ascii="仿宋" w:hAnsi="仿宋" w:eastAsia="仿宋"/>
          <w:szCs w:val="21"/>
          <w:highlight w:val="none"/>
        </w:rPr>
      </w:pPr>
      <w:r>
        <w:rPr>
          <w:rFonts w:hint="eastAsia" w:ascii="仿宋" w:hAnsi="仿宋" w:eastAsia="仿宋"/>
          <w:szCs w:val="21"/>
          <w:highlight w:val="none"/>
        </w:rPr>
        <w:t>手机号：</w:t>
      </w:r>
    </w:p>
    <w:p w14:paraId="76B34E42">
      <w:pPr>
        <w:rPr>
          <w:rFonts w:ascii="仿宋" w:hAnsi="仿宋" w:eastAsia="仿宋"/>
          <w:szCs w:val="21"/>
          <w:highlight w:val="none"/>
          <w:u w:val="single"/>
        </w:rPr>
      </w:pPr>
      <w:r>
        <w:rPr>
          <w:rFonts w:hint="eastAsia" w:ascii="仿宋" w:hAnsi="仿宋" w:eastAsia="仿宋"/>
          <w:szCs w:val="21"/>
          <w:highlight w:val="none"/>
        </w:rPr>
        <w:t>单位地址：</w:t>
      </w:r>
    </w:p>
    <w:p w14:paraId="7A2C59B9">
      <w:pPr>
        <w:rPr>
          <w:rFonts w:ascii="仿宋" w:hAnsi="仿宋" w:eastAsia="仿宋"/>
          <w:szCs w:val="21"/>
          <w:highlight w:val="none"/>
          <w:u w:val="single"/>
        </w:rPr>
      </w:pPr>
      <w:r>
        <w:rPr>
          <w:rFonts w:hint="eastAsia" w:ascii="仿宋" w:hAnsi="仿宋" w:eastAsia="仿宋"/>
          <w:szCs w:val="21"/>
          <w:highlight w:val="none"/>
        </w:rPr>
        <w:t>电话：</w:t>
      </w:r>
    </w:p>
    <w:p w14:paraId="3E4F582C">
      <w:pPr>
        <w:rPr>
          <w:rFonts w:ascii="仿宋" w:hAnsi="仿宋" w:eastAsia="仿宋"/>
          <w:szCs w:val="21"/>
          <w:highlight w:val="none"/>
          <w:u w:val="single"/>
        </w:rPr>
      </w:pPr>
      <w:r>
        <w:rPr>
          <w:rFonts w:hint="eastAsia" w:ascii="仿宋" w:hAnsi="仿宋" w:eastAsia="仿宋"/>
          <w:szCs w:val="21"/>
          <w:highlight w:val="none"/>
        </w:rPr>
        <w:t>传真：</w:t>
      </w:r>
    </w:p>
    <w:p w14:paraId="659AD5B2">
      <w:pPr>
        <w:rPr>
          <w:rFonts w:ascii="仿宋" w:hAnsi="仿宋" w:eastAsia="仿宋"/>
          <w:szCs w:val="21"/>
          <w:highlight w:val="none"/>
          <w:u w:val="single"/>
        </w:rPr>
      </w:pPr>
    </w:p>
    <w:p w14:paraId="3C81FD1E">
      <w:pPr>
        <w:rPr>
          <w:rFonts w:ascii="仿宋" w:hAnsi="仿宋" w:eastAsia="仿宋"/>
          <w:szCs w:val="21"/>
          <w:highlight w:val="none"/>
        </w:rPr>
      </w:pPr>
      <w:r>
        <w:rPr>
          <w:rFonts w:hint="eastAsia" w:ascii="仿宋" w:hAnsi="仿宋" w:eastAsia="仿宋"/>
          <w:szCs w:val="21"/>
          <w:highlight w:val="none"/>
        </w:rPr>
        <w:t>特此声明。</w:t>
      </w:r>
    </w:p>
    <w:p w14:paraId="23D044AA">
      <w:pPr>
        <w:rPr>
          <w:rFonts w:ascii="仿宋" w:hAnsi="仿宋" w:eastAsia="仿宋"/>
          <w:szCs w:val="21"/>
          <w:highlight w:val="none"/>
        </w:rPr>
      </w:pPr>
    </w:p>
    <w:p w14:paraId="1A124B4E">
      <w:pPr>
        <w:rPr>
          <w:rFonts w:ascii="仿宋" w:hAnsi="仿宋" w:eastAsia="仿宋"/>
          <w:szCs w:val="21"/>
          <w:highlight w:val="none"/>
        </w:rPr>
      </w:pPr>
    </w:p>
    <w:p w14:paraId="6ED1CA96">
      <w:pPr>
        <w:rPr>
          <w:rFonts w:ascii="仿宋" w:hAnsi="仿宋" w:eastAsia="仿宋"/>
          <w:szCs w:val="21"/>
          <w:highlight w:val="none"/>
        </w:rPr>
      </w:pPr>
    </w:p>
    <w:p w14:paraId="0CCBC7B5">
      <w:pPr>
        <w:rPr>
          <w:rFonts w:ascii="仿宋" w:hAnsi="仿宋" w:eastAsia="仿宋"/>
          <w:szCs w:val="21"/>
          <w:highlight w:val="none"/>
        </w:rPr>
      </w:pPr>
    </w:p>
    <w:p w14:paraId="22497725">
      <w:pPr>
        <w:rPr>
          <w:rFonts w:ascii="仿宋" w:hAnsi="仿宋" w:eastAsia="仿宋"/>
          <w:szCs w:val="21"/>
          <w:highlight w:val="none"/>
        </w:rPr>
      </w:pPr>
      <w:r>
        <w:rPr>
          <w:rFonts w:hint="eastAsia" w:ascii="仿宋" w:hAnsi="仿宋" w:eastAsia="仿宋"/>
          <w:szCs w:val="21"/>
          <w:highlight w:val="none"/>
        </w:rPr>
        <w:t xml:space="preserve">投标人法定代表人（或法定代表人授权代表）签字：                   </w:t>
      </w:r>
    </w:p>
    <w:p w14:paraId="09C5ACC3">
      <w:pPr>
        <w:rPr>
          <w:rFonts w:ascii="仿宋" w:hAnsi="仿宋" w:eastAsia="仿宋"/>
          <w:highlight w:val="none"/>
        </w:rPr>
      </w:pPr>
      <w:r>
        <w:rPr>
          <w:rFonts w:hint="eastAsia" w:ascii="仿宋" w:hAnsi="仿宋" w:eastAsia="仿宋"/>
          <w:szCs w:val="21"/>
          <w:highlight w:val="none"/>
        </w:rPr>
        <w:t xml:space="preserve">投标人名称（加盖公章）：                </w:t>
      </w:r>
    </w:p>
    <w:p w14:paraId="2FEDC7F2">
      <w:pPr>
        <w:pStyle w:val="53"/>
        <w:rPr>
          <w:rFonts w:ascii="仿宋" w:hAnsi="仿宋" w:eastAsia="仿宋"/>
          <w:highlight w:val="none"/>
        </w:rPr>
      </w:pPr>
      <w:r>
        <w:rPr>
          <w:rFonts w:hint="eastAsia" w:ascii="仿宋" w:hAnsi="仿宋" w:eastAsia="仿宋"/>
          <w:bCs w:val="0"/>
          <w:spacing w:val="0"/>
          <w:kern w:val="2"/>
          <w:sz w:val="21"/>
          <w:szCs w:val="24"/>
          <w:highlight w:val="none"/>
        </w:rPr>
        <w:t>日期：          年      月     日</w:t>
      </w:r>
    </w:p>
    <w:p w14:paraId="1B068E38">
      <w:pPr>
        <w:pStyle w:val="53"/>
        <w:rPr>
          <w:rFonts w:ascii="仿宋" w:hAnsi="仿宋" w:eastAsia="仿宋"/>
          <w:highlight w:val="none"/>
        </w:rPr>
      </w:pPr>
    </w:p>
    <w:p w14:paraId="55829344">
      <w:pPr>
        <w:adjustRightInd w:val="0"/>
        <w:snapToGrid w:val="0"/>
        <w:rPr>
          <w:rFonts w:ascii="仿宋" w:hAnsi="仿宋" w:eastAsia="仿宋"/>
          <w:b/>
          <w:sz w:val="24"/>
          <w:highlight w:val="none"/>
        </w:rPr>
      </w:pPr>
      <w:r>
        <w:rPr>
          <w:rFonts w:ascii="仿宋" w:hAnsi="仿宋" w:eastAsia="仿宋"/>
          <w:szCs w:val="21"/>
          <w:highlight w:val="none"/>
        </w:rPr>
        <w:br w:type="page"/>
      </w:r>
      <w:r>
        <w:rPr>
          <w:rFonts w:hint="eastAsia" w:ascii="仿宋" w:hAnsi="仿宋" w:eastAsia="仿宋"/>
          <w:b/>
          <w:sz w:val="24"/>
          <w:highlight w:val="none"/>
        </w:rPr>
        <w:t>九、提供有效的制造商授权证明（如投标人不符合相关条件，可不提供）：</w:t>
      </w:r>
    </w:p>
    <w:p w14:paraId="6516AC0F">
      <w:pPr>
        <w:autoSpaceDE w:val="0"/>
        <w:autoSpaceDN w:val="0"/>
        <w:spacing w:line="360" w:lineRule="auto"/>
        <w:jc w:val="center"/>
        <w:rPr>
          <w:rFonts w:ascii="仿宋" w:hAnsi="仿宋" w:eastAsia="仿宋"/>
          <w:b/>
          <w:sz w:val="28"/>
          <w:szCs w:val="28"/>
          <w:highlight w:val="none"/>
        </w:rPr>
      </w:pPr>
    </w:p>
    <w:p w14:paraId="5B14233C">
      <w:pPr>
        <w:autoSpaceDE w:val="0"/>
        <w:autoSpaceDN w:val="0"/>
        <w:spacing w:line="360" w:lineRule="auto"/>
        <w:jc w:val="center"/>
        <w:rPr>
          <w:rFonts w:ascii="仿宋" w:hAnsi="仿宋" w:eastAsia="仿宋"/>
          <w:b/>
          <w:bCs/>
          <w:sz w:val="28"/>
          <w:szCs w:val="28"/>
          <w:highlight w:val="none"/>
        </w:rPr>
      </w:pPr>
      <w:r>
        <w:rPr>
          <w:rFonts w:hint="eastAsia" w:ascii="仿宋" w:hAnsi="仿宋" w:eastAsia="仿宋"/>
          <w:b/>
          <w:sz w:val="28"/>
          <w:szCs w:val="28"/>
          <w:highlight w:val="none"/>
        </w:rPr>
        <w:t>制造商（或总代理）授权书（参考格式</w:t>
      </w:r>
      <w:r>
        <w:rPr>
          <w:rFonts w:hint="eastAsia" w:ascii="仿宋" w:hAnsi="仿宋" w:eastAsia="仿宋"/>
          <w:b/>
          <w:bCs/>
          <w:sz w:val="28"/>
          <w:szCs w:val="28"/>
          <w:highlight w:val="none"/>
        </w:rPr>
        <w:t>）</w:t>
      </w:r>
    </w:p>
    <w:p w14:paraId="48CA7436">
      <w:pPr>
        <w:spacing w:line="360" w:lineRule="auto"/>
        <w:jc w:val="center"/>
        <w:rPr>
          <w:rFonts w:ascii="仿宋" w:hAnsi="仿宋" w:eastAsia="仿宋"/>
          <w:sz w:val="28"/>
          <w:szCs w:val="28"/>
          <w:highlight w:val="none"/>
        </w:rPr>
      </w:pPr>
      <w:r>
        <w:rPr>
          <w:rFonts w:hint="eastAsia" w:ascii="仿宋" w:hAnsi="仿宋" w:eastAsia="仿宋"/>
          <w:sz w:val="28"/>
          <w:szCs w:val="28"/>
          <w:highlight w:val="none"/>
        </w:rPr>
        <w:t>（适用于非投标人生产的投标标的，且招标文件规定应提供的情况）</w:t>
      </w:r>
    </w:p>
    <w:p w14:paraId="4EB8E80A">
      <w:pPr>
        <w:rPr>
          <w:rFonts w:ascii="仿宋" w:hAnsi="仿宋" w:eastAsia="仿宋"/>
          <w:szCs w:val="21"/>
          <w:highlight w:val="none"/>
        </w:rPr>
      </w:pPr>
      <w:r>
        <w:rPr>
          <w:rFonts w:hint="eastAsia" w:ascii="仿宋" w:hAnsi="仿宋" w:eastAsia="仿宋"/>
          <w:szCs w:val="21"/>
          <w:highlight w:val="none"/>
          <w:u w:val="single"/>
        </w:rPr>
        <w:t>（招标采购单位）</w:t>
      </w:r>
      <w:r>
        <w:rPr>
          <w:rFonts w:hint="eastAsia" w:ascii="仿宋" w:hAnsi="仿宋" w:eastAsia="仿宋"/>
          <w:szCs w:val="21"/>
          <w:highlight w:val="none"/>
        </w:rPr>
        <w:t>：</w:t>
      </w:r>
    </w:p>
    <w:p w14:paraId="7026298F">
      <w:pPr>
        <w:ind w:firstLine="420" w:firstLineChars="200"/>
        <w:rPr>
          <w:rFonts w:ascii="仿宋" w:hAnsi="仿宋" w:eastAsia="仿宋"/>
          <w:szCs w:val="21"/>
          <w:highlight w:val="none"/>
        </w:rPr>
      </w:pPr>
      <w:r>
        <w:rPr>
          <w:rFonts w:hint="eastAsia" w:ascii="仿宋" w:hAnsi="仿宋" w:eastAsia="仿宋"/>
          <w:szCs w:val="21"/>
          <w:highlight w:val="none"/>
        </w:rPr>
        <w:t>我方</w:t>
      </w:r>
      <w:r>
        <w:rPr>
          <w:rFonts w:hint="eastAsia" w:ascii="仿宋" w:hAnsi="仿宋" w:eastAsia="仿宋"/>
          <w:szCs w:val="21"/>
          <w:highlight w:val="none"/>
          <w:u w:val="single"/>
        </w:rPr>
        <w:t xml:space="preserve">    （制造商名称）  </w:t>
      </w:r>
      <w:r>
        <w:rPr>
          <w:rFonts w:hint="eastAsia" w:ascii="仿宋" w:hAnsi="仿宋" w:eastAsia="仿宋"/>
          <w:szCs w:val="21"/>
          <w:highlight w:val="none"/>
        </w:rPr>
        <w:t>是依法成立、有效存续并以制造（或总代理）（产品名称）为主的企业法人 ，主要营业的地点设在</w:t>
      </w:r>
      <w:r>
        <w:rPr>
          <w:rFonts w:hint="eastAsia" w:ascii="仿宋" w:hAnsi="仿宋" w:eastAsia="仿宋"/>
          <w:szCs w:val="21"/>
          <w:highlight w:val="none"/>
          <w:u w:val="single"/>
        </w:rPr>
        <w:t xml:space="preserve">      （制造商地址）（总代理地址）  </w:t>
      </w:r>
      <w:r>
        <w:rPr>
          <w:rFonts w:hint="eastAsia" w:ascii="仿宋" w:hAnsi="仿宋" w:eastAsia="仿宋"/>
          <w:szCs w:val="21"/>
          <w:highlight w:val="none"/>
        </w:rPr>
        <w:t>。兹授权</w:t>
      </w:r>
      <w:r>
        <w:rPr>
          <w:rFonts w:hint="eastAsia" w:ascii="仿宋" w:hAnsi="仿宋" w:eastAsia="仿宋"/>
          <w:szCs w:val="21"/>
          <w:highlight w:val="none"/>
          <w:u w:val="single"/>
        </w:rPr>
        <w:t xml:space="preserve">   （投标人名称）   </w:t>
      </w:r>
      <w:r>
        <w:rPr>
          <w:rFonts w:hint="eastAsia" w:ascii="仿宋" w:hAnsi="仿宋" w:eastAsia="仿宋"/>
          <w:szCs w:val="21"/>
          <w:highlight w:val="none"/>
        </w:rPr>
        <w:t>作为我方真正的合法代理人进行下列活动：</w:t>
      </w:r>
    </w:p>
    <w:p w14:paraId="58DBFEE2">
      <w:pPr>
        <w:ind w:firstLine="420" w:firstLineChars="200"/>
        <w:rPr>
          <w:rFonts w:ascii="仿宋" w:hAnsi="仿宋" w:eastAsia="仿宋"/>
          <w:szCs w:val="21"/>
          <w:highlight w:val="none"/>
        </w:rPr>
      </w:pPr>
      <w:r>
        <w:rPr>
          <w:rFonts w:hint="eastAsia" w:ascii="仿宋" w:hAnsi="仿宋" w:eastAsia="仿宋"/>
          <w:szCs w:val="21"/>
          <w:highlight w:val="none"/>
        </w:rPr>
        <w:t>1.代表我方办理贵方项目编号为</w:t>
      </w:r>
      <w:r>
        <w:rPr>
          <w:rFonts w:ascii="仿宋" w:hAnsi="仿宋" w:eastAsia="仿宋"/>
          <w:szCs w:val="21"/>
          <w:highlight w:val="none"/>
          <w:u w:val="single"/>
        </w:rPr>
        <w:t>0724-</w:t>
      </w:r>
      <w:r>
        <w:rPr>
          <w:rFonts w:hint="eastAsia" w:ascii="仿宋" w:hAnsi="仿宋" w:eastAsia="仿宋"/>
          <w:szCs w:val="21"/>
          <w:highlight w:val="none"/>
          <w:u w:val="single"/>
        </w:rPr>
        <w:t xml:space="preserve">      </w:t>
      </w:r>
      <w:r>
        <w:rPr>
          <w:rFonts w:ascii="仿宋" w:hAnsi="仿宋" w:eastAsia="仿宋"/>
          <w:szCs w:val="21"/>
          <w:highlight w:val="none"/>
          <w:u w:val="single"/>
        </w:rPr>
        <w:t>XXXX</w:t>
      </w:r>
      <w:r>
        <w:rPr>
          <w:rFonts w:hint="eastAsia" w:ascii="仿宋" w:hAnsi="仿宋" w:eastAsia="仿宋"/>
          <w:szCs w:val="21"/>
          <w:highlight w:val="none"/>
        </w:rPr>
        <w:t>、项目名称：</w:t>
      </w:r>
      <w:r>
        <w:rPr>
          <w:rFonts w:hint="eastAsia" w:ascii="仿宋" w:hAnsi="仿宋" w:eastAsia="仿宋"/>
          <w:szCs w:val="21"/>
          <w:highlight w:val="none"/>
          <w:u w:val="single"/>
        </w:rPr>
        <w:t xml:space="preserve"> 采购      招标项目</w:t>
      </w:r>
      <w:r>
        <w:rPr>
          <w:rFonts w:hint="eastAsia" w:ascii="仿宋" w:hAnsi="仿宋" w:eastAsia="仿宋"/>
          <w:szCs w:val="21"/>
          <w:highlight w:val="none"/>
        </w:rPr>
        <w:t>的招标文件要求提供的由我方制造（或总代理）的</w:t>
      </w:r>
      <w:r>
        <w:rPr>
          <w:rFonts w:hint="eastAsia" w:ascii="仿宋" w:hAnsi="仿宋" w:eastAsia="仿宋"/>
          <w:szCs w:val="21"/>
          <w:highlight w:val="none"/>
          <w:u w:val="single"/>
        </w:rPr>
        <w:t xml:space="preserve">    （投标标的名称）    </w:t>
      </w:r>
      <w:r>
        <w:rPr>
          <w:rFonts w:hint="eastAsia" w:ascii="仿宋" w:hAnsi="仿宋" w:eastAsia="仿宋"/>
          <w:szCs w:val="21"/>
          <w:highlight w:val="none"/>
        </w:rPr>
        <w:t>的有关事宜，并对我方具有约束力。</w:t>
      </w:r>
    </w:p>
    <w:p w14:paraId="66A16A3A">
      <w:pPr>
        <w:ind w:firstLine="420" w:firstLineChars="200"/>
        <w:rPr>
          <w:rFonts w:ascii="仿宋" w:hAnsi="仿宋" w:eastAsia="仿宋"/>
          <w:szCs w:val="21"/>
          <w:highlight w:val="none"/>
        </w:rPr>
      </w:pPr>
      <w:r>
        <w:rPr>
          <w:rFonts w:hint="eastAsia" w:ascii="仿宋" w:hAnsi="仿宋" w:eastAsia="仿宋"/>
          <w:szCs w:val="21"/>
          <w:highlight w:val="none"/>
        </w:rPr>
        <w:t>2.作为制造商，我方保证以投标人合作者身份来约束自己，并对该投标响应共同和分别负责。</w:t>
      </w:r>
    </w:p>
    <w:p w14:paraId="2D1EBBE1">
      <w:pPr>
        <w:ind w:firstLine="420" w:firstLineChars="200"/>
        <w:rPr>
          <w:rFonts w:ascii="仿宋" w:hAnsi="仿宋" w:eastAsia="仿宋"/>
          <w:szCs w:val="21"/>
          <w:highlight w:val="none"/>
        </w:rPr>
      </w:pPr>
      <w:r>
        <w:rPr>
          <w:rFonts w:hint="eastAsia" w:ascii="仿宋" w:hAnsi="仿宋" w:eastAsia="仿宋"/>
          <w:szCs w:val="21"/>
          <w:highlight w:val="none"/>
        </w:rPr>
        <w:t>3.我方兹授权</w:t>
      </w:r>
      <w:r>
        <w:rPr>
          <w:rFonts w:hint="eastAsia" w:ascii="仿宋" w:hAnsi="仿宋" w:eastAsia="仿宋"/>
          <w:szCs w:val="21"/>
          <w:highlight w:val="none"/>
          <w:u w:val="single"/>
        </w:rPr>
        <w:t xml:space="preserve">  （投标人名称）   </w:t>
      </w:r>
      <w:r>
        <w:rPr>
          <w:rFonts w:hint="eastAsia" w:ascii="仿宋" w:hAnsi="仿宋" w:eastAsia="仿宋"/>
          <w:szCs w:val="21"/>
          <w:highlight w:val="none"/>
        </w:rPr>
        <w:t>全权办理和履行此项目招标文件中规定的一切事宜。兹确认</w:t>
      </w:r>
      <w:r>
        <w:rPr>
          <w:rFonts w:hint="eastAsia" w:ascii="仿宋" w:hAnsi="仿宋" w:eastAsia="仿宋"/>
          <w:szCs w:val="21"/>
          <w:highlight w:val="none"/>
          <w:u w:val="single"/>
        </w:rPr>
        <w:t xml:space="preserve">  （投标人名称）    </w:t>
      </w:r>
      <w:r>
        <w:rPr>
          <w:rFonts w:hint="eastAsia" w:ascii="仿宋" w:hAnsi="仿宋" w:eastAsia="仿宋"/>
          <w:szCs w:val="21"/>
          <w:highlight w:val="none"/>
        </w:rPr>
        <w:t>及其正式授权代表依此办理一切合法事宜。</w:t>
      </w:r>
    </w:p>
    <w:p w14:paraId="6700674B">
      <w:pPr>
        <w:ind w:firstLine="420" w:firstLineChars="200"/>
        <w:rPr>
          <w:rFonts w:ascii="仿宋" w:hAnsi="仿宋" w:eastAsia="仿宋"/>
          <w:szCs w:val="21"/>
          <w:highlight w:val="none"/>
        </w:rPr>
      </w:pPr>
      <w:r>
        <w:rPr>
          <w:rFonts w:hint="eastAsia" w:ascii="仿宋" w:hAnsi="仿宋" w:eastAsia="仿宋"/>
          <w:szCs w:val="21"/>
          <w:highlight w:val="none"/>
        </w:rPr>
        <w:t>4.授权有效期为本授权书签署生效之日起至该项目的采购合同履行完毕止，若投标人未中标，其有效期至该项目招投标活动结束时自动终止。</w:t>
      </w:r>
    </w:p>
    <w:p w14:paraId="1E075F8D">
      <w:pPr>
        <w:ind w:firstLine="420" w:firstLineChars="200"/>
        <w:rPr>
          <w:rFonts w:ascii="仿宋" w:hAnsi="仿宋" w:eastAsia="仿宋"/>
          <w:szCs w:val="21"/>
          <w:highlight w:val="none"/>
        </w:rPr>
      </w:pPr>
      <w:r>
        <w:rPr>
          <w:rFonts w:hint="eastAsia" w:ascii="仿宋" w:hAnsi="仿宋" w:eastAsia="仿宋"/>
          <w:szCs w:val="21"/>
          <w:highlight w:val="none"/>
        </w:rPr>
        <w:t>5.我方于年月日签署本文件，</w:t>
      </w:r>
      <w:r>
        <w:rPr>
          <w:rFonts w:hint="eastAsia" w:ascii="仿宋" w:hAnsi="仿宋" w:eastAsia="仿宋"/>
          <w:szCs w:val="21"/>
          <w:highlight w:val="none"/>
          <w:u w:val="single"/>
        </w:rPr>
        <w:t xml:space="preserve"> （投标人名称）</w:t>
      </w:r>
      <w:r>
        <w:rPr>
          <w:rFonts w:hint="eastAsia" w:ascii="仿宋" w:hAnsi="仿宋" w:eastAsia="仿宋"/>
          <w:szCs w:val="21"/>
          <w:highlight w:val="none"/>
        </w:rPr>
        <w:t>于年月日接受此文件。</w:t>
      </w:r>
    </w:p>
    <w:p w14:paraId="16E1B672">
      <w:pPr>
        <w:rPr>
          <w:rFonts w:ascii="仿宋" w:hAnsi="仿宋" w:eastAsia="仿宋"/>
          <w:szCs w:val="21"/>
          <w:highlight w:val="none"/>
          <w:u w:val="single"/>
        </w:rPr>
      </w:pPr>
    </w:p>
    <w:p w14:paraId="7C0B6856">
      <w:pPr>
        <w:rPr>
          <w:rFonts w:ascii="仿宋" w:hAnsi="仿宋" w:eastAsia="仿宋"/>
          <w:szCs w:val="21"/>
          <w:highlight w:val="none"/>
          <w:u w:val="single"/>
        </w:rPr>
      </w:pPr>
      <w:r>
        <w:rPr>
          <w:rFonts w:hint="eastAsia" w:ascii="仿宋" w:hAnsi="仿宋" w:eastAsia="仿宋"/>
          <w:szCs w:val="21"/>
          <w:highlight w:val="none"/>
        </w:rPr>
        <w:t xml:space="preserve">授权制造厂（总代理商）名称:  （盖章）    </w:t>
      </w:r>
    </w:p>
    <w:p w14:paraId="5555CAAE">
      <w:pPr>
        <w:rPr>
          <w:rFonts w:ascii="仿宋" w:hAnsi="仿宋" w:eastAsia="仿宋"/>
          <w:szCs w:val="21"/>
          <w:highlight w:val="none"/>
        </w:rPr>
      </w:pPr>
      <w:r>
        <w:rPr>
          <w:rFonts w:hint="eastAsia" w:ascii="仿宋" w:hAnsi="仿宋" w:eastAsia="仿宋"/>
          <w:szCs w:val="21"/>
          <w:highlight w:val="none"/>
        </w:rPr>
        <w:t xml:space="preserve">法定代表人（或授权代表）：（签字） </w:t>
      </w:r>
    </w:p>
    <w:p w14:paraId="4A8E2E6F">
      <w:pPr>
        <w:rPr>
          <w:rFonts w:ascii="仿宋" w:hAnsi="仿宋" w:eastAsia="仿宋"/>
          <w:szCs w:val="21"/>
          <w:highlight w:val="none"/>
        </w:rPr>
      </w:pPr>
    </w:p>
    <w:p w14:paraId="0E6FCE73">
      <w:pPr>
        <w:rPr>
          <w:rFonts w:ascii="仿宋" w:hAnsi="仿宋" w:eastAsia="仿宋"/>
          <w:szCs w:val="21"/>
          <w:highlight w:val="none"/>
        </w:rPr>
      </w:pPr>
    </w:p>
    <w:p w14:paraId="78483A19">
      <w:pPr>
        <w:rPr>
          <w:rFonts w:ascii="仿宋" w:hAnsi="仿宋" w:eastAsia="仿宋"/>
          <w:szCs w:val="21"/>
          <w:highlight w:val="none"/>
        </w:rPr>
      </w:pPr>
    </w:p>
    <w:p w14:paraId="3E914AB6">
      <w:pPr>
        <w:rPr>
          <w:rFonts w:ascii="仿宋" w:hAnsi="仿宋" w:eastAsia="仿宋"/>
          <w:szCs w:val="21"/>
          <w:highlight w:val="none"/>
        </w:rPr>
      </w:pPr>
      <w:r>
        <w:rPr>
          <w:rFonts w:hint="eastAsia" w:ascii="仿宋" w:hAnsi="仿宋" w:eastAsia="仿宋"/>
          <w:szCs w:val="21"/>
          <w:highlight w:val="none"/>
        </w:rPr>
        <w:t xml:space="preserve">投标人名称：  （盖章）        </w:t>
      </w:r>
    </w:p>
    <w:p w14:paraId="6DFDF212">
      <w:pPr>
        <w:rPr>
          <w:rFonts w:ascii="仿宋" w:hAnsi="仿宋" w:eastAsia="仿宋"/>
          <w:szCs w:val="21"/>
          <w:highlight w:val="none"/>
        </w:rPr>
      </w:pPr>
      <w:r>
        <w:rPr>
          <w:rFonts w:hint="eastAsia" w:ascii="仿宋" w:hAnsi="仿宋" w:eastAsia="仿宋"/>
          <w:szCs w:val="21"/>
          <w:highlight w:val="none"/>
        </w:rPr>
        <w:t xml:space="preserve">法定代表人（或授权代表）：（签字）   </w:t>
      </w:r>
    </w:p>
    <w:p w14:paraId="6B30FB55">
      <w:pPr>
        <w:autoSpaceDE w:val="0"/>
        <w:autoSpaceDN w:val="0"/>
        <w:ind w:right="560"/>
        <w:jc w:val="right"/>
        <w:rPr>
          <w:rFonts w:ascii="仿宋" w:hAnsi="仿宋" w:eastAsia="仿宋"/>
          <w:szCs w:val="21"/>
          <w:highlight w:val="none"/>
        </w:rPr>
      </w:pPr>
      <w:r>
        <w:rPr>
          <w:rFonts w:hint="eastAsia" w:ascii="仿宋" w:hAnsi="仿宋" w:eastAsia="仿宋"/>
          <w:szCs w:val="21"/>
          <w:highlight w:val="none"/>
        </w:rPr>
        <w:t>年   月   日</w:t>
      </w:r>
    </w:p>
    <w:p w14:paraId="09F1D717">
      <w:pPr>
        <w:autoSpaceDE w:val="0"/>
        <w:autoSpaceDN w:val="0"/>
        <w:ind w:right="1400"/>
        <w:rPr>
          <w:rFonts w:ascii="仿宋" w:hAnsi="仿宋" w:eastAsia="仿宋"/>
          <w:szCs w:val="21"/>
          <w:highlight w:val="none"/>
        </w:rPr>
      </w:pPr>
    </w:p>
    <w:p w14:paraId="67570E68">
      <w:pPr>
        <w:autoSpaceDE w:val="0"/>
        <w:autoSpaceDN w:val="0"/>
        <w:ind w:right="1400"/>
        <w:rPr>
          <w:rFonts w:ascii="仿宋" w:hAnsi="仿宋" w:eastAsia="仿宋"/>
          <w:szCs w:val="21"/>
          <w:highlight w:val="none"/>
        </w:rPr>
      </w:pPr>
    </w:p>
    <w:p w14:paraId="586ABE51">
      <w:pPr>
        <w:autoSpaceDE w:val="0"/>
        <w:autoSpaceDN w:val="0"/>
        <w:ind w:right="1400"/>
        <w:rPr>
          <w:rFonts w:ascii="仿宋" w:hAnsi="仿宋" w:eastAsia="仿宋"/>
          <w:szCs w:val="21"/>
          <w:highlight w:val="none"/>
        </w:rPr>
      </w:pPr>
    </w:p>
    <w:p w14:paraId="65F31399">
      <w:pPr>
        <w:autoSpaceDE w:val="0"/>
        <w:autoSpaceDN w:val="0"/>
        <w:ind w:right="1400"/>
        <w:rPr>
          <w:rFonts w:ascii="仿宋" w:hAnsi="仿宋" w:eastAsia="仿宋"/>
          <w:szCs w:val="21"/>
          <w:highlight w:val="none"/>
        </w:rPr>
      </w:pPr>
    </w:p>
    <w:p w14:paraId="285C1F8C">
      <w:pPr>
        <w:autoSpaceDE w:val="0"/>
        <w:autoSpaceDN w:val="0"/>
        <w:ind w:right="1400"/>
        <w:rPr>
          <w:rFonts w:ascii="仿宋" w:hAnsi="仿宋" w:eastAsia="仿宋"/>
          <w:b/>
          <w:szCs w:val="21"/>
          <w:highlight w:val="none"/>
          <w:u w:val="single"/>
        </w:rPr>
      </w:pPr>
      <w:r>
        <w:rPr>
          <w:rFonts w:hint="eastAsia" w:ascii="仿宋" w:hAnsi="仿宋" w:eastAsia="仿宋"/>
          <w:b/>
          <w:szCs w:val="21"/>
          <w:highlight w:val="none"/>
          <w:u w:val="single"/>
        </w:rPr>
        <w:t>投标人也可提供有效的经销商证书或代理商证书。</w:t>
      </w:r>
    </w:p>
    <w:p w14:paraId="40767D3B">
      <w:pPr>
        <w:pStyle w:val="22"/>
        <w:tabs>
          <w:tab w:val="left" w:pos="360"/>
        </w:tabs>
        <w:adjustRightInd w:val="0"/>
        <w:snapToGrid w:val="0"/>
        <w:rPr>
          <w:rFonts w:ascii="仿宋" w:hAnsi="仿宋" w:eastAsia="仿宋"/>
          <w:b/>
          <w:snapToGrid w:val="0"/>
          <w:sz w:val="24"/>
          <w:szCs w:val="24"/>
          <w:highlight w:val="none"/>
        </w:rPr>
      </w:pPr>
    </w:p>
    <w:p w14:paraId="681013F9">
      <w:pPr>
        <w:widowControl/>
        <w:jc w:val="left"/>
        <w:rPr>
          <w:rFonts w:ascii="仿宋" w:hAnsi="仿宋" w:eastAsia="仿宋"/>
          <w:b/>
          <w:bCs/>
          <w:spacing w:val="10"/>
          <w:kern w:val="0"/>
          <w:sz w:val="24"/>
          <w:highlight w:val="none"/>
        </w:rPr>
      </w:pPr>
      <w:r>
        <w:rPr>
          <w:rFonts w:ascii="仿宋" w:hAnsi="仿宋" w:eastAsia="仿宋"/>
          <w:b/>
          <w:highlight w:val="none"/>
        </w:rPr>
        <w:br w:type="page"/>
      </w:r>
    </w:p>
    <w:p w14:paraId="78E3A768">
      <w:pPr>
        <w:pStyle w:val="53"/>
        <w:rPr>
          <w:rFonts w:ascii="仿宋" w:hAnsi="仿宋" w:eastAsia="仿宋"/>
          <w:b/>
          <w:szCs w:val="24"/>
          <w:highlight w:val="none"/>
        </w:rPr>
      </w:pPr>
      <w:r>
        <w:rPr>
          <w:rFonts w:hint="eastAsia" w:ascii="仿宋" w:hAnsi="仿宋" w:eastAsia="仿宋"/>
          <w:b/>
          <w:szCs w:val="24"/>
          <w:highlight w:val="none"/>
        </w:rPr>
        <w:t>十、政府采购政策适用性相关函件（如投标人不符合相关条件，可不提供）</w:t>
      </w:r>
    </w:p>
    <w:p w14:paraId="701ABB96">
      <w:pPr>
        <w:autoSpaceDE w:val="0"/>
        <w:autoSpaceDN w:val="0"/>
        <w:ind w:right="1400"/>
        <w:rPr>
          <w:rFonts w:ascii="仿宋" w:hAnsi="仿宋" w:eastAsia="仿宋"/>
          <w:b/>
          <w:bCs/>
          <w:spacing w:val="10"/>
          <w:kern w:val="0"/>
          <w:sz w:val="24"/>
          <w:highlight w:val="none"/>
        </w:rPr>
      </w:pPr>
    </w:p>
    <w:p w14:paraId="7EE553A4">
      <w:pPr>
        <w:autoSpaceDE w:val="0"/>
        <w:autoSpaceDN w:val="0"/>
        <w:ind w:right="1400"/>
        <w:rPr>
          <w:rFonts w:ascii="仿宋" w:hAnsi="仿宋" w:eastAsia="仿宋"/>
          <w:b/>
          <w:szCs w:val="21"/>
          <w:highlight w:val="none"/>
        </w:rPr>
      </w:pPr>
      <w:r>
        <w:rPr>
          <w:rFonts w:hint="eastAsia" w:ascii="仿宋" w:hAnsi="仿宋" w:eastAsia="仿宋"/>
          <w:b/>
          <w:szCs w:val="21"/>
          <w:highlight w:val="none"/>
        </w:rPr>
        <w:t>1、政策适用性说明表</w:t>
      </w:r>
    </w:p>
    <w:p w14:paraId="797FFC5F">
      <w:pPr>
        <w:autoSpaceDE w:val="0"/>
        <w:autoSpaceDN w:val="0"/>
        <w:ind w:right="1400"/>
        <w:rPr>
          <w:rFonts w:ascii="仿宋" w:hAnsi="仿宋" w:eastAsia="仿宋"/>
          <w:b/>
          <w:szCs w:val="21"/>
          <w:highlight w:val="none"/>
        </w:rPr>
      </w:pPr>
    </w:p>
    <w:p w14:paraId="2D5C7944">
      <w:pPr>
        <w:autoSpaceDE w:val="0"/>
        <w:autoSpaceDN w:val="0"/>
        <w:ind w:right="1400"/>
        <w:jc w:val="center"/>
        <w:rPr>
          <w:rFonts w:ascii="仿宋" w:hAnsi="仿宋" w:eastAsia="仿宋"/>
          <w:b/>
          <w:sz w:val="24"/>
          <w:szCs w:val="21"/>
          <w:highlight w:val="none"/>
        </w:rPr>
      </w:pPr>
      <w:r>
        <w:rPr>
          <w:rFonts w:hint="eastAsia" w:ascii="仿宋" w:hAnsi="仿宋" w:eastAsia="仿宋"/>
          <w:b/>
          <w:sz w:val="24"/>
          <w:szCs w:val="21"/>
          <w:highlight w:val="none"/>
        </w:rPr>
        <w:t>政策适用性说明表</w:t>
      </w:r>
    </w:p>
    <w:p w14:paraId="5B446536">
      <w:pPr>
        <w:autoSpaceDE w:val="0"/>
        <w:autoSpaceDN w:val="0"/>
        <w:ind w:right="1400"/>
        <w:jc w:val="center"/>
        <w:rPr>
          <w:rFonts w:ascii="仿宋" w:hAnsi="仿宋" w:eastAsia="仿宋"/>
          <w:b/>
          <w:szCs w:val="21"/>
          <w:highlight w:val="none"/>
          <w:u w:val="single"/>
        </w:rPr>
      </w:pP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701"/>
        <w:gridCol w:w="1134"/>
        <w:gridCol w:w="1134"/>
        <w:gridCol w:w="1134"/>
        <w:gridCol w:w="1134"/>
        <w:gridCol w:w="1134"/>
        <w:gridCol w:w="1090"/>
      </w:tblGrid>
      <w:tr w14:paraId="4C2D7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709" w:type="dxa"/>
            <w:vAlign w:val="center"/>
          </w:tcPr>
          <w:p w14:paraId="18032A13">
            <w:pPr>
              <w:autoSpaceDE w:val="0"/>
              <w:autoSpaceDN w:val="0"/>
              <w:adjustRightInd w:val="0"/>
              <w:jc w:val="center"/>
              <w:rPr>
                <w:rFonts w:ascii="仿宋" w:hAnsi="仿宋" w:eastAsia="仿宋" w:cs="宋体"/>
                <w:kern w:val="0"/>
                <w:szCs w:val="21"/>
                <w:highlight w:val="none"/>
              </w:rPr>
            </w:pPr>
            <w:r>
              <w:rPr>
                <w:rFonts w:hint="eastAsia" w:ascii="仿宋" w:hAnsi="仿宋" w:eastAsia="仿宋" w:cs="宋体"/>
                <w:kern w:val="0"/>
                <w:szCs w:val="21"/>
                <w:highlight w:val="none"/>
              </w:rPr>
              <w:t>序号</w:t>
            </w:r>
          </w:p>
        </w:tc>
        <w:tc>
          <w:tcPr>
            <w:tcW w:w="1701" w:type="dxa"/>
            <w:vAlign w:val="center"/>
          </w:tcPr>
          <w:p w14:paraId="4B1439BC">
            <w:pPr>
              <w:autoSpaceDE w:val="0"/>
              <w:autoSpaceDN w:val="0"/>
              <w:adjustRightInd w:val="0"/>
              <w:jc w:val="center"/>
              <w:rPr>
                <w:rFonts w:ascii="仿宋" w:hAnsi="仿宋" w:eastAsia="仿宋" w:cs="宋体"/>
                <w:kern w:val="0"/>
                <w:szCs w:val="21"/>
                <w:highlight w:val="none"/>
              </w:rPr>
            </w:pPr>
            <w:r>
              <w:rPr>
                <w:rFonts w:hint="eastAsia" w:ascii="仿宋" w:hAnsi="仿宋" w:eastAsia="仿宋" w:cs="宋体"/>
                <w:kern w:val="0"/>
                <w:szCs w:val="21"/>
                <w:highlight w:val="none"/>
              </w:rPr>
              <w:t>主要产品/技术名称（规格型号、注册商标）</w:t>
            </w:r>
          </w:p>
        </w:tc>
        <w:tc>
          <w:tcPr>
            <w:tcW w:w="1134" w:type="dxa"/>
            <w:vAlign w:val="center"/>
          </w:tcPr>
          <w:p w14:paraId="37F640ED">
            <w:pPr>
              <w:autoSpaceDE w:val="0"/>
              <w:autoSpaceDN w:val="0"/>
              <w:adjustRightInd w:val="0"/>
              <w:jc w:val="center"/>
              <w:rPr>
                <w:rFonts w:ascii="仿宋" w:hAnsi="仿宋" w:eastAsia="仿宋" w:cs="宋体"/>
                <w:kern w:val="0"/>
                <w:szCs w:val="21"/>
                <w:highlight w:val="none"/>
              </w:rPr>
            </w:pPr>
            <w:r>
              <w:rPr>
                <w:rFonts w:hint="eastAsia" w:ascii="仿宋" w:hAnsi="仿宋" w:eastAsia="仿宋" w:cs="宋体"/>
                <w:kern w:val="0"/>
                <w:szCs w:val="21"/>
                <w:highlight w:val="none"/>
              </w:rPr>
              <w:t>制造商 （开发商）</w:t>
            </w:r>
          </w:p>
        </w:tc>
        <w:tc>
          <w:tcPr>
            <w:tcW w:w="1134" w:type="dxa"/>
            <w:vAlign w:val="center"/>
          </w:tcPr>
          <w:p w14:paraId="009FAF49">
            <w:pPr>
              <w:autoSpaceDE w:val="0"/>
              <w:autoSpaceDN w:val="0"/>
              <w:adjustRightInd w:val="0"/>
              <w:jc w:val="center"/>
              <w:rPr>
                <w:rFonts w:ascii="仿宋" w:hAnsi="仿宋" w:eastAsia="仿宋" w:cs="宋体"/>
                <w:kern w:val="0"/>
                <w:szCs w:val="21"/>
                <w:highlight w:val="none"/>
              </w:rPr>
            </w:pPr>
            <w:r>
              <w:rPr>
                <w:rFonts w:hint="eastAsia" w:ascii="仿宋" w:hAnsi="仿宋" w:eastAsia="仿宋" w:cs="宋体"/>
                <w:kern w:val="0"/>
                <w:szCs w:val="21"/>
                <w:highlight w:val="none"/>
              </w:rPr>
              <w:t>制造商 企业类型</w:t>
            </w:r>
          </w:p>
        </w:tc>
        <w:tc>
          <w:tcPr>
            <w:tcW w:w="1134" w:type="dxa"/>
            <w:vAlign w:val="center"/>
          </w:tcPr>
          <w:p w14:paraId="2155BF43">
            <w:pPr>
              <w:autoSpaceDE w:val="0"/>
              <w:autoSpaceDN w:val="0"/>
              <w:adjustRightInd w:val="0"/>
              <w:jc w:val="center"/>
              <w:rPr>
                <w:rFonts w:ascii="仿宋" w:hAnsi="仿宋" w:eastAsia="仿宋" w:cs="宋体"/>
                <w:kern w:val="0"/>
                <w:szCs w:val="21"/>
                <w:highlight w:val="none"/>
              </w:rPr>
            </w:pPr>
            <w:r>
              <w:rPr>
                <w:rFonts w:hint="eastAsia" w:ascii="仿宋" w:hAnsi="仿宋" w:eastAsia="仿宋" w:cs="宋体"/>
                <w:kern w:val="0"/>
                <w:szCs w:val="21"/>
                <w:highlight w:val="none"/>
              </w:rPr>
              <w:t>节能产品</w:t>
            </w:r>
          </w:p>
        </w:tc>
        <w:tc>
          <w:tcPr>
            <w:tcW w:w="1134" w:type="dxa"/>
            <w:vAlign w:val="center"/>
          </w:tcPr>
          <w:p w14:paraId="69341267">
            <w:pPr>
              <w:autoSpaceDE w:val="0"/>
              <w:autoSpaceDN w:val="0"/>
              <w:adjustRightInd w:val="0"/>
              <w:jc w:val="center"/>
              <w:rPr>
                <w:rFonts w:ascii="仿宋" w:hAnsi="仿宋" w:eastAsia="仿宋" w:cs="宋体"/>
                <w:kern w:val="0"/>
                <w:szCs w:val="21"/>
                <w:highlight w:val="none"/>
              </w:rPr>
            </w:pPr>
            <w:r>
              <w:rPr>
                <w:rFonts w:hint="eastAsia" w:ascii="仿宋" w:hAnsi="仿宋" w:eastAsia="仿宋" w:cs="宋体"/>
                <w:kern w:val="0"/>
                <w:szCs w:val="21"/>
                <w:highlight w:val="none"/>
              </w:rPr>
              <w:t>环保标志产品</w:t>
            </w:r>
          </w:p>
        </w:tc>
        <w:tc>
          <w:tcPr>
            <w:tcW w:w="1134" w:type="dxa"/>
            <w:vAlign w:val="center"/>
          </w:tcPr>
          <w:p w14:paraId="77D20D80">
            <w:pPr>
              <w:autoSpaceDE w:val="0"/>
              <w:autoSpaceDN w:val="0"/>
              <w:adjustRightInd w:val="0"/>
              <w:jc w:val="center"/>
              <w:rPr>
                <w:rFonts w:ascii="仿宋" w:hAnsi="仿宋" w:eastAsia="仿宋" w:cs="宋体"/>
                <w:kern w:val="0"/>
                <w:szCs w:val="21"/>
                <w:highlight w:val="none"/>
              </w:rPr>
            </w:pPr>
            <w:r>
              <w:rPr>
                <w:rFonts w:hint="eastAsia" w:ascii="仿宋" w:hAnsi="仿宋" w:eastAsia="仿宋" w:cs="宋体"/>
                <w:kern w:val="0"/>
                <w:szCs w:val="21"/>
                <w:highlight w:val="none"/>
              </w:rPr>
              <w:t>环保标志编号</w:t>
            </w:r>
          </w:p>
        </w:tc>
        <w:tc>
          <w:tcPr>
            <w:tcW w:w="1090" w:type="dxa"/>
            <w:vAlign w:val="center"/>
          </w:tcPr>
          <w:p w14:paraId="2EB444A2">
            <w:pPr>
              <w:autoSpaceDE w:val="0"/>
              <w:autoSpaceDN w:val="0"/>
              <w:adjustRightInd w:val="0"/>
              <w:jc w:val="center"/>
              <w:rPr>
                <w:rFonts w:ascii="仿宋" w:hAnsi="仿宋" w:eastAsia="仿宋" w:cs="宋体"/>
                <w:kern w:val="0"/>
                <w:szCs w:val="21"/>
                <w:highlight w:val="none"/>
              </w:rPr>
            </w:pPr>
            <w:r>
              <w:rPr>
                <w:rFonts w:hint="eastAsia" w:ascii="仿宋" w:hAnsi="仿宋" w:eastAsia="仿宋" w:cs="宋体"/>
                <w:kern w:val="0"/>
                <w:szCs w:val="21"/>
                <w:highlight w:val="none"/>
              </w:rPr>
              <w:t>该产品报价在总报价中占比（%）</w:t>
            </w:r>
          </w:p>
        </w:tc>
      </w:tr>
      <w:tr w14:paraId="50FD2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709" w:type="dxa"/>
          </w:tcPr>
          <w:p w14:paraId="3824C460">
            <w:pPr>
              <w:autoSpaceDE w:val="0"/>
              <w:autoSpaceDN w:val="0"/>
              <w:adjustRightInd w:val="0"/>
              <w:jc w:val="left"/>
              <w:rPr>
                <w:rFonts w:ascii="仿宋" w:hAnsi="仿宋" w:eastAsia="仿宋" w:cs="宋体"/>
                <w:kern w:val="0"/>
                <w:szCs w:val="21"/>
                <w:highlight w:val="none"/>
              </w:rPr>
            </w:pPr>
          </w:p>
        </w:tc>
        <w:tc>
          <w:tcPr>
            <w:tcW w:w="1701" w:type="dxa"/>
          </w:tcPr>
          <w:p w14:paraId="3925A03B">
            <w:pPr>
              <w:autoSpaceDE w:val="0"/>
              <w:autoSpaceDN w:val="0"/>
              <w:adjustRightInd w:val="0"/>
              <w:jc w:val="left"/>
              <w:rPr>
                <w:rFonts w:ascii="仿宋" w:hAnsi="仿宋" w:eastAsia="仿宋" w:cs="宋体"/>
                <w:kern w:val="0"/>
                <w:szCs w:val="21"/>
                <w:highlight w:val="none"/>
              </w:rPr>
            </w:pPr>
          </w:p>
        </w:tc>
        <w:tc>
          <w:tcPr>
            <w:tcW w:w="1134" w:type="dxa"/>
          </w:tcPr>
          <w:p w14:paraId="77C3BDAF">
            <w:pPr>
              <w:autoSpaceDE w:val="0"/>
              <w:autoSpaceDN w:val="0"/>
              <w:adjustRightInd w:val="0"/>
              <w:jc w:val="left"/>
              <w:rPr>
                <w:rFonts w:ascii="仿宋" w:hAnsi="仿宋" w:eastAsia="仿宋" w:cs="宋体"/>
                <w:kern w:val="0"/>
                <w:szCs w:val="21"/>
                <w:highlight w:val="none"/>
              </w:rPr>
            </w:pPr>
          </w:p>
        </w:tc>
        <w:tc>
          <w:tcPr>
            <w:tcW w:w="1134" w:type="dxa"/>
          </w:tcPr>
          <w:p w14:paraId="3FE0D436">
            <w:pPr>
              <w:autoSpaceDE w:val="0"/>
              <w:autoSpaceDN w:val="0"/>
              <w:adjustRightInd w:val="0"/>
              <w:jc w:val="left"/>
              <w:rPr>
                <w:rFonts w:ascii="仿宋" w:hAnsi="仿宋" w:eastAsia="仿宋" w:cs="宋体"/>
                <w:kern w:val="0"/>
                <w:szCs w:val="21"/>
                <w:highlight w:val="none"/>
              </w:rPr>
            </w:pPr>
          </w:p>
        </w:tc>
        <w:tc>
          <w:tcPr>
            <w:tcW w:w="1134" w:type="dxa"/>
          </w:tcPr>
          <w:p w14:paraId="1EA8F687">
            <w:pPr>
              <w:autoSpaceDE w:val="0"/>
              <w:autoSpaceDN w:val="0"/>
              <w:adjustRightInd w:val="0"/>
              <w:jc w:val="left"/>
              <w:rPr>
                <w:rFonts w:ascii="仿宋" w:hAnsi="仿宋" w:eastAsia="仿宋" w:cs="宋体"/>
                <w:kern w:val="0"/>
                <w:szCs w:val="21"/>
                <w:highlight w:val="none"/>
              </w:rPr>
            </w:pPr>
          </w:p>
        </w:tc>
        <w:tc>
          <w:tcPr>
            <w:tcW w:w="1134" w:type="dxa"/>
          </w:tcPr>
          <w:p w14:paraId="64C41D6B">
            <w:pPr>
              <w:autoSpaceDE w:val="0"/>
              <w:autoSpaceDN w:val="0"/>
              <w:adjustRightInd w:val="0"/>
              <w:jc w:val="left"/>
              <w:rPr>
                <w:rFonts w:ascii="仿宋" w:hAnsi="仿宋" w:eastAsia="仿宋" w:cs="宋体"/>
                <w:kern w:val="0"/>
                <w:szCs w:val="21"/>
                <w:highlight w:val="none"/>
              </w:rPr>
            </w:pPr>
          </w:p>
        </w:tc>
        <w:tc>
          <w:tcPr>
            <w:tcW w:w="1134" w:type="dxa"/>
          </w:tcPr>
          <w:p w14:paraId="72C7EC64">
            <w:pPr>
              <w:autoSpaceDE w:val="0"/>
              <w:autoSpaceDN w:val="0"/>
              <w:adjustRightInd w:val="0"/>
              <w:jc w:val="left"/>
              <w:rPr>
                <w:rFonts w:ascii="仿宋" w:hAnsi="仿宋" w:eastAsia="仿宋" w:cs="宋体"/>
                <w:kern w:val="0"/>
                <w:szCs w:val="21"/>
                <w:highlight w:val="none"/>
              </w:rPr>
            </w:pPr>
          </w:p>
        </w:tc>
        <w:tc>
          <w:tcPr>
            <w:tcW w:w="1090" w:type="dxa"/>
          </w:tcPr>
          <w:p w14:paraId="4BA2E860">
            <w:pPr>
              <w:autoSpaceDE w:val="0"/>
              <w:autoSpaceDN w:val="0"/>
              <w:adjustRightInd w:val="0"/>
              <w:jc w:val="left"/>
              <w:rPr>
                <w:rFonts w:ascii="仿宋" w:hAnsi="仿宋" w:eastAsia="仿宋" w:cs="宋体"/>
                <w:kern w:val="0"/>
                <w:szCs w:val="21"/>
                <w:highlight w:val="none"/>
              </w:rPr>
            </w:pPr>
          </w:p>
        </w:tc>
      </w:tr>
      <w:tr w14:paraId="70D16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709" w:type="dxa"/>
          </w:tcPr>
          <w:p w14:paraId="38AEE69A">
            <w:pPr>
              <w:autoSpaceDE w:val="0"/>
              <w:autoSpaceDN w:val="0"/>
              <w:adjustRightInd w:val="0"/>
              <w:jc w:val="left"/>
              <w:rPr>
                <w:rFonts w:ascii="仿宋" w:hAnsi="仿宋" w:eastAsia="仿宋" w:cs="宋体"/>
                <w:kern w:val="0"/>
                <w:szCs w:val="21"/>
                <w:highlight w:val="none"/>
              </w:rPr>
            </w:pPr>
          </w:p>
        </w:tc>
        <w:tc>
          <w:tcPr>
            <w:tcW w:w="1701" w:type="dxa"/>
          </w:tcPr>
          <w:p w14:paraId="2C0716E6">
            <w:pPr>
              <w:autoSpaceDE w:val="0"/>
              <w:autoSpaceDN w:val="0"/>
              <w:adjustRightInd w:val="0"/>
              <w:jc w:val="left"/>
              <w:rPr>
                <w:rFonts w:ascii="仿宋" w:hAnsi="仿宋" w:eastAsia="仿宋" w:cs="宋体"/>
                <w:kern w:val="0"/>
                <w:szCs w:val="21"/>
                <w:highlight w:val="none"/>
              </w:rPr>
            </w:pPr>
          </w:p>
        </w:tc>
        <w:tc>
          <w:tcPr>
            <w:tcW w:w="1134" w:type="dxa"/>
          </w:tcPr>
          <w:p w14:paraId="3B325F9C">
            <w:pPr>
              <w:autoSpaceDE w:val="0"/>
              <w:autoSpaceDN w:val="0"/>
              <w:adjustRightInd w:val="0"/>
              <w:jc w:val="left"/>
              <w:rPr>
                <w:rFonts w:ascii="仿宋" w:hAnsi="仿宋" w:eastAsia="仿宋" w:cs="宋体"/>
                <w:kern w:val="0"/>
                <w:szCs w:val="21"/>
                <w:highlight w:val="none"/>
              </w:rPr>
            </w:pPr>
          </w:p>
        </w:tc>
        <w:tc>
          <w:tcPr>
            <w:tcW w:w="1134" w:type="dxa"/>
          </w:tcPr>
          <w:p w14:paraId="49DA08A9">
            <w:pPr>
              <w:autoSpaceDE w:val="0"/>
              <w:autoSpaceDN w:val="0"/>
              <w:adjustRightInd w:val="0"/>
              <w:jc w:val="left"/>
              <w:rPr>
                <w:rFonts w:ascii="仿宋" w:hAnsi="仿宋" w:eastAsia="仿宋" w:cs="宋体"/>
                <w:kern w:val="0"/>
                <w:szCs w:val="21"/>
                <w:highlight w:val="none"/>
              </w:rPr>
            </w:pPr>
          </w:p>
        </w:tc>
        <w:tc>
          <w:tcPr>
            <w:tcW w:w="1134" w:type="dxa"/>
          </w:tcPr>
          <w:p w14:paraId="1EE9967C">
            <w:pPr>
              <w:autoSpaceDE w:val="0"/>
              <w:autoSpaceDN w:val="0"/>
              <w:adjustRightInd w:val="0"/>
              <w:jc w:val="left"/>
              <w:rPr>
                <w:rFonts w:ascii="仿宋" w:hAnsi="仿宋" w:eastAsia="仿宋" w:cs="宋体"/>
                <w:kern w:val="0"/>
                <w:szCs w:val="21"/>
                <w:highlight w:val="none"/>
              </w:rPr>
            </w:pPr>
          </w:p>
        </w:tc>
        <w:tc>
          <w:tcPr>
            <w:tcW w:w="1134" w:type="dxa"/>
          </w:tcPr>
          <w:p w14:paraId="188203AD">
            <w:pPr>
              <w:autoSpaceDE w:val="0"/>
              <w:autoSpaceDN w:val="0"/>
              <w:adjustRightInd w:val="0"/>
              <w:jc w:val="left"/>
              <w:rPr>
                <w:rFonts w:ascii="仿宋" w:hAnsi="仿宋" w:eastAsia="仿宋" w:cs="宋体"/>
                <w:kern w:val="0"/>
                <w:szCs w:val="21"/>
                <w:highlight w:val="none"/>
              </w:rPr>
            </w:pPr>
          </w:p>
        </w:tc>
        <w:tc>
          <w:tcPr>
            <w:tcW w:w="1134" w:type="dxa"/>
          </w:tcPr>
          <w:p w14:paraId="602D0B70">
            <w:pPr>
              <w:autoSpaceDE w:val="0"/>
              <w:autoSpaceDN w:val="0"/>
              <w:adjustRightInd w:val="0"/>
              <w:jc w:val="left"/>
              <w:rPr>
                <w:rFonts w:ascii="仿宋" w:hAnsi="仿宋" w:eastAsia="仿宋" w:cs="宋体"/>
                <w:kern w:val="0"/>
                <w:szCs w:val="21"/>
                <w:highlight w:val="none"/>
              </w:rPr>
            </w:pPr>
          </w:p>
        </w:tc>
        <w:tc>
          <w:tcPr>
            <w:tcW w:w="1090" w:type="dxa"/>
          </w:tcPr>
          <w:p w14:paraId="17D15C99">
            <w:pPr>
              <w:autoSpaceDE w:val="0"/>
              <w:autoSpaceDN w:val="0"/>
              <w:adjustRightInd w:val="0"/>
              <w:jc w:val="left"/>
              <w:rPr>
                <w:rFonts w:ascii="仿宋" w:hAnsi="仿宋" w:eastAsia="仿宋" w:cs="宋体"/>
                <w:kern w:val="0"/>
                <w:szCs w:val="21"/>
                <w:highlight w:val="none"/>
              </w:rPr>
            </w:pPr>
          </w:p>
        </w:tc>
      </w:tr>
      <w:tr w14:paraId="227CA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709" w:type="dxa"/>
          </w:tcPr>
          <w:p w14:paraId="0C92EA2F">
            <w:pPr>
              <w:autoSpaceDE w:val="0"/>
              <w:autoSpaceDN w:val="0"/>
              <w:adjustRightInd w:val="0"/>
              <w:jc w:val="left"/>
              <w:rPr>
                <w:rFonts w:ascii="仿宋" w:hAnsi="仿宋" w:eastAsia="仿宋" w:cs="宋体"/>
                <w:kern w:val="0"/>
                <w:szCs w:val="21"/>
                <w:highlight w:val="none"/>
              </w:rPr>
            </w:pPr>
          </w:p>
        </w:tc>
        <w:tc>
          <w:tcPr>
            <w:tcW w:w="1701" w:type="dxa"/>
          </w:tcPr>
          <w:p w14:paraId="10EDB1B1">
            <w:pPr>
              <w:autoSpaceDE w:val="0"/>
              <w:autoSpaceDN w:val="0"/>
              <w:adjustRightInd w:val="0"/>
              <w:jc w:val="left"/>
              <w:rPr>
                <w:rFonts w:ascii="仿宋" w:hAnsi="仿宋" w:eastAsia="仿宋" w:cs="宋体"/>
                <w:kern w:val="0"/>
                <w:szCs w:val="21"/>
                <w:highlight w:val="none"/>
              </w:rPr>
            </w:pPr>
          </w:p>
        </w:tc>
        <w:tc>
          <w:tcPr>
            <w:tcW w:w="1134" w:type="dxa"/>
          </w:tcPr>
          <w:p w14:paraId="59968F44">
            <w:pPr>
              <w:autoSpaceDE w:val="0"/>
              <w:autoSpaceDN w:val="0"/>
              <w:adjustRightInd w:val="0"/>
              <w:jc w:val="left"/>
              <w:rPr>
                <w:rFonts w:ascii="仿宋" w:hAnsi="仿宋" w:eastAsia="仿宋" w:cs="宋体"/>
                <w:kern w:val="0"/>
                <w:szCs w:val="21"/>
                <w:highlight w:val="none"/>
              </w:rPr>
            </w:pPr>
          </w:p>
        </w:tc>
        <w:tc>
          <w:tcPr>
            <w:tcW w:w="1134" w:type="dxa"/>
          </w:tcPr>
          <w:p w14:paraId="13B1A096">
            <w:pPr>
              <w:autoSpaceDE w:val="0"/>
              <w:autoSpaceDN w:val="0"/>
              <w:adjustRightInd w:val="0"/>
              <w:jc w:val="left"/>
              <w:rPr>
                <w:rFonts w:ascii="仿宋" w:hAnsi="仿宋" w:eastAsia="仿宋" w:cs="宋体"/>
                <w:kern w:val="0"/>
                <w:szCs w:val="21"/>
                <w:highlight w:val="none"/>
              </w:rPr>
            </w:pPr>
          </w:p>
        </w:tc>
        <w:tc>
          <w:tcPr>
            <w:tcW w:w="1134" w:type="dxa"/>
          </w:tcPr>
          <w:p w14:paraId="437349A8">
            <w:pPr>
              <w:autoSpaceDE w:val="0"/>
              <w:autoSpaceDN w:val="0"/>
              <w:adjustRightInd w:val="0"/>
              <w:jc w:val="left"/>
              <w:rPr>
                <w:rFonts w:ascii="仿宋" w:hAnsi="仿宋" w:eastAsia="仿宋" w:cs="宋体"/>
                <w:kern w:val="0"/>
                <w:szCs w:val="21"/>
                <w:highlight w:val="none"/>
              </w:rPr>
            </w:pPr>
          </w:p>
        </w:tc>
        <w:tc>
          <w:tcPr>
            <w:tcW w:w="1134" w:type="dxa"/>
          </w:tcPr>
          <w:p w14:paraId="118A46F0">
            <w:pPr>
              <w:autoSpaceDE w:val="0"/>
              <w:autoSpaceDN w:val="0"/>
              <w:adjustRightInd w:val="0"/>
              <w:jc w:val="left"/>
              <w:rPr>
                <w:rFonts w:ascii="仿宋" w:hAnsi="仿宋" w:eastAsia="仿宋" w:cs="宋体"/>
                <w:kern w:val="0"/>
                <w:szCs w:val="21"/>
                <w:highlight w:val="none"/>
              </w:rPr>
            </w:pPr>
          </w:p>
        </w:tc>
        <w:tc>
          <w:tcPr>
            <w:tcW w:w="1134" w:type="dxa"/>
          </w:tcPr>
          <w:p w14:paraId="52C879F7">
            <w:pPr>
              <w:autoSpaceDE w:val="0"/>
              <w:autoSpaceDN w:val="0"/>
              <w:adjustRightInd w:val="0"/>
              <w:jc w:val="left"/>
              <w:rPr>
                <w:rFonts w:ascii="仿宋" w:hAnsi="仿宋" w:eastAsia="仿宋" w:cs="宋体"/>
                <w:kern w:val="0"/>
                <w:szCs w:val="21"/>
                <w:highlight w:val="none"/>
              </w:rPr>
            </w:pPr>
          </w:p>
        </w:tc>
        <w:tc>
          <w:tcPr>
            <w:tcW w:w="1090" w:type="dxa"/>
          </w:tcPr>
          <w:p w14:paraId="1493929C">
            <w:pPr>
              <w:autoSpaceDE w:val="0"/>
              <w:autoSpaceDN w:val="0"/>
              <w:adjustRightInd w:val="0"/>
              <w:jc w:val="left"/>
              <w:rPr>
                <w:rFonts w:ascii="仿宋" w:hAnsi="仿宋" w:eastAsia="仿宋" w:cs="宋体"/>
                <w:kern w:val="0"/>
                <w:szCs w:val="21"/>
                <w:highlight w:val="none"/>
              </w:rPr>
            </w:pPr>
          </w:p>
        </w:tc>
      </w:tr>
      <w:tr w14:paraId="05B38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709" w:type="dxa"/>
          </w:tcPr>
          <w:p w14:paraId="22208BFC">
            <w:pPr>
              <w:autoSpaceDE w:val="0"/>
              <w:autoSpaceDN w:val="0"/>
              <w:adjustRightInd w:val="0"/>
              <w:jc w:val="left"/>
              <w:rPr>
                <w:rFonts w:ascii="仿宋" w:hAnsi="仿宋" w:eastAsia="仿宋" w:cs="宋体"/>
                <w:kern w:val="0"/>
                <w:szCs w:val="21"/>
                <w:highlight w:val="none"/>
              </w:rPr>
            </w:pPr>
          </w:p>
        </w:tc>
        <w:tc>
          <w:tcPr>
            <w:tcW w:w="1701" w:type="dxa"/>
          </w:tcPr>
          <w:p w14:paraId="55119A1D">
            <w:pPr>
              <w:autoSpaceDE w:val="0"/>
              <w:autoSpaceDN w:val="0"/>
              <w:adjustRightInd w:val="0"/>
              <w:jc w:val="left"/>
              <w:rPr>
                <w:rFonts w:ascii="仿宋" w:hAnsi="仿宋" w:eastAsia="仿宋" w:cs="宋体"/>
                <w:kern w:val="0"/>
                <w:szCs w:val="21"/>
                <w:highlight w:val="none"/>
              </w:rPr>
            </w:pPr>
          </w:p>
        </w:tc>
        <w:tc>
          <w:tcPr>
            <w:tcW w:w="1134" w:type="dxa"/>
          </w:tcPr>
          <w:p w14:paraId="69A41ABE">
            <w:pPr>
              <w:autoSpaceDE w:val="0"/>
              <w:autoSpaceDN w:val="0"/>
              <w:adjustRightInd w:val="0"/>
              <w:jc w:val="left"/>
              <w:rPr>
                <w:rFonts w:ascii="仿宋" w:hAnsi="仿宋" w:eastAsia="仿宋" w:cs="宋体"/>
                <w:kern w:val="0"/>
                <w:szCs w:val="21"/>
                <w:highlight w:val="none"/>
              </w:rPr>
            </w:pPr>
          </w:p>
        </w:tc>
        <w:tc>
          <w:tcPr>
            <w:tcW w:w="1134" w:type="dxa"/>
          </w:tcPr>
          <w:p w14:paraId="6EBC4167">
            <w:pPr>
              <w:autoSpaceDE w:val="0"/>
              <w:autoSpaceDN w:val="0"/>
              <w:adjustRightInd w:val="0"/>
              <w:jc w:val="left"/>
              <w:rPr>
                <w:rFonts w:ascii="仿宋" w:hAnsi="仿宋" w:eastAsia="仿宋" w:cs="宋体"/>
                <w:kern w:val="0"/>
                <w:szCs w:val="21"/>
                <w:highlight w:val="none"/>
              </w:rPr>
            </w:pPr>
          </w:p>
        </w:tc>
        <w:tc>
          <w:tcPr>
            <w:tcW w:w="1134" w:type="dxa"/>
          </w:tcPr>
          <w:p w14:paraId="657A1749">
            <w:pPr>
              <w:autoSpaceDE w:val="0"/>
              <w:autoSpaceDN w:val="0"/>
              <w:adjustRightInd w:val="0"/>
              <w:jc w:val="left"/>
              <w:rPr>
                <w:rFonts w:ascii="仿宋" w:hAnsi="仿宋" w:eastAsia="仿宋" w:cs="宋体"/>
                <w:kern w:val="0"/>
                <w:szCs w:val="21"/>
                <w:highlight w:val="none"/>
              </w:rPr>
            </w:pPr>
          </w:p>
        </w:tc>
        <w:tc>
          <w:tcPr>
            <w:tcW w:w="1134" w:type="dxa"/>
          </w:tcPr>
          <w:p w14:paraId="7D4A3D19">
            <w:pPr>
              <w:autoSpaceDE w:val="0"/>
              <w:autoSpaceDN w:val="0"/>
              <w:adjustRightInd w:val="0"/>
              <w:jc w:val="left"/>
              <w:rPr>
                <w:rFonts w:ascii="仿宋" w:hAnsi="仿宋" w:eastAsia="仿宋" w:cs="宋体"/>
                <w:kern w:val="0"/>
                <w:szCs w:val="21"/>
                <w:highlight w:val="none"/>
              </w:rPr>
            </w:pPr>
          </w:p>
        </w:tc>
        <w:tc>
          <w:tcPr>
            <w:tcW w:w="1134" w:type="dxa"/>
          </w:tcPr>
          <w:p w14:paraId="34129612">
            <w:pPr>
              <w:autoSpaceDE w:val="0"/>
              <w:autoSpaceDN w:val="0"/>
              <w:adjustRightInd w:val="0"/>
              <w:jc w:val="left"/>
              <w:rPr>
                <w:rFonts w:ascii="仿宋" w:hAnsi="仿宋" w:eastAsia="仿宋" w:cs="宋体"/>
                <w:kern w:val="0"/>
                <w:szCs w:val="21"/>
                <w:highlight w:val="none"/>
              </w:rPr>
            </w:pPr>
          </w:p>
        </w:tc>
        <w:tc>
          <w:tcPr>
            <w:tcW w:w="1090" w:type="dxa"/>
          </w:tcPr>
          <w:p w14:paraId="51195BE1">
            <w:pPr>
              <w:autoSpaceDE w:val="0"/>
              <w:autoSpaceDN w:val="0"/>
              <w:adjustRightInd w:val="0"/>
              <w:jc w:val="left"/>
              <w:rPr>
                <w:rFonts w:ascii="仿宋" w:hAnsi="仿宋" w:eastAsia="仿宋" w:cs="宋体"/>
                <w:kern w:val="0"/>
                <w:szCs w:val="21"/>
                <w:highlight w:val="none"/>
              </w:rPr>
            </w:pPr>
          </w:p>
        </w:tc>
      </w:tr>
    </w:tbl>
    <w:p w14:paraId="53F82735">
      <w:pPr>
        <w:rPr>
          <w:rFonts w:ascii="仿宋" w:hAnsi="仿宋" w:eastAsia="仿宋"/>
          <w:szCs w:val="21"/>
          <w:highlight w:val="none"/>
        </w:rPr>
      </w:pPr>
    </w:p>
    <w:p w14:paraId="6CD6238F">
      <w:pPr>
        <w:autoSpaceDE w:val="0"/>
        <w:autoSpaceDN w:val="0"/>
        <w:adjustRightInd w:val="0"/>
        <w:jc w:val="left"/>
        <w:rPr>
          <w:rFonts w:ascii="仿宋" w:hAnsi="仿宋" w:eastAsia="仿宋" w:cs="宋体"/>
          <w:kern w:val="0"/>
          <w:szCs w:val="21"/>
          <w:highlight w:val="none"/>
        </w:rPr>
      </w:pPr>
      <w:r>
        <w:rPr>
          <w:rFonts w:hint="eastAsia" w:ascii="仿宋" w:hAnsi="仿宋" w:eastAsia="仿宋" w:cs="宋体"/>
          <w:kern w:val="0"/>
          <w:szCs w:val="21"/>
          <w:highlight w:val="none"/>
        </w:rPr>
        <w:t xml:space="preserve">注： </w:t>
      </w:r>
    </w:p>
    <w:p w14:paraId="394AFBC3">
      <w:pPr>
        <w:autoSpaceDE w:val="0"/>
        <w:autoSpaceDN w:val="0"/>
        <w:adjustRightInd w:val="0"/>
        <w:ind w:firstLine="420"/>
        <w:jc w:val="left"/>
        <w:rPr>
          <w:rFonts w:ascii="仿宋" w:hAnsi="仿宋" w:eastAsia="仿宋" w:cs="宋体"/>
          <w:kern w:val="0"/>
          <w:szCs w:val="21"/>
          <w:highlight w:val="none"/>
        </w:rPr>
      </w:pPr>
      <w:r>
        <w:rPr>
          <w:rFonts w:hint="eastAsia" w:ascii="仿宋" w:hAnsi="仿宋" w:eastAsia="仿宋" w:cs="宋体"/>
          <w:kern w:val="0"/>
          <w:szCs w:val="21"/>
          <w:highlight w:val="none"/>
        </w:rPr>
        <w:t xml:space="preserve">1、制造商为小型或微型企业时才需要填“制造商企业类型”栏，填写内容为“小型”或“微型”； </w:t>
      </w:r>
    </w:p>
    <w:p w14:paraId="315FE814">
      <w:pPr>
        <w:ind w:firstLine="411" w:firstLineChars="196"/>
        <w:rPr>
          <w:rFonts w:ascii="仿宋" w:hAnsi="仿宋" w:eastAsia="仿宋"/>
          <w:szCs w:val="21"/>
          <w:highlight w:val="none"/>
        </w:rPr>
      </w:pPr>
      <w:r>
        <w:rPr>
          <w:rFonts w:hint="eastAsia" w:ascii="仿宋" w:hAnsi="仿宋" w:eastAsia="仿宋"/>
          <w:szCs w:val="21"/>
          <w:highlight w:val="none"/>
        </w:rPr>
        <w:t>2、政府采购节能产品、环境标志产品实施品目清单管理。投标人所投的“节能产品、环境标志产品”属于品目清单范围内的，须提供国家确定的认证机构出具的处于有效期之内的节能产品、环境标志产品认证证书复印件，并填写证书号。（节能产品、环境标志产品相关信息可于中国政府采购网（www.ccgp.gov.cn）查询）</w:t>
      </w:r>
    </w:p>
    <w:p w14:paraId="0A6538E5">
      <w:pPr>
        <w:autoSpaceDE w:val="0"/>
        <w:autoSpaceDN w:val="0"/>
        <w:adjustRightInd w:val="0"/>
        <w:ind w:firstLine="420"/>
        <w:jc w:val="left"/>
        <w:rPr>
          <w:rFonts w:ascii="仿宋" w:hAnsi="仿宋" w:eastAsia="仿宋"/>
          <w:b/>
          <w:bCs/>
          <w:szCs w:val="21"/>
          <w:highlight w:val="none"/>
        </w:rPr>
      </w:pPr>
      <w:r>
        <w:rPr>
          <w:rFonts w:hint="eastAsia" w:ascii="仿宋" w:hAnsi="仿宋" w:eastAsia="仿宋"/>
          <w:szCs w:val="21"/>
          <w:highlight w:val="none"/>
        </w:rPr>
        <w:t>3、最终报价中“该产品报价占总报价比重”视作不变。</w:t>
      </w:r>
    </w:p>
    <w:p w14:paraId="12E38548">
      <w:pPr>
        <w:ind w:firstLine="411" w:firstLineChars="196"/>
        <w:rPr>
          <w:rFonts w:ascii="仿宋" w:hAnsi="仿宋" w:eastAsia="仿宋"/>
          <w:b/>
          <w:bCs/>
          <w:szCs w:val="21"/>
          <w:highlight w:val="none"/>
        </w:rPr>
      </w:pPr>
    </w:p>
    <w:p w14:paraId="7EDBFF66">
      <w:pPr>
        <w:ind w:firstLine="411" w:firstLineChars="196"/>
        <w:rPr>
          <w:rFonts w:ascii="仿宋" w:hAnsi="仿宋" w:eastAsia="仿宋"/>
          <w:b/>
          <w:bCs/>
          <w:szCs w:val="21"/>
          <w:highlight w:val="none"/>
          <w:u w:val="single"/>
        </w:rPr>
      </w:pPr>
      <w:r>
        <w:rPr>
          <w:rFonts w:hint="eastAsia" w:ascii="仿宋" w:hAnsi="仿宋" w:eastAsia="仿宋"/>
          <w:b/>
          <w:bCs/>
          <w:szCs w:val="21"/>
          <w:highlight w:val="none"/>
        </w:rPr>
        <w:t>投标人代表签字及盖公章：</w:t>
      </w:r>
    </w:p>
    <w:p w14:paraId="019C964B">
      <w:pPr>
        <w:tabs>
          <w:tab w:val="left" w:pos="567"/>
          <w:tab w:val="left" w:pos="993"/>
        </w:tabs>
        <w:ind w:firstLine="420" w:firstLineChars="200"/>
        <w:jc w:val="left"/>
        <w:rPr>
          <w:rFonts w:ascii="仿宋" w:hAnsi="仿宋" w:eastAsia="仿宋"/>
          <w:szCs w:val="21"/>
          <w:highlight w:val="none"/>
        </w:rPr>
      </w:pPr>
      <w:r>
        <w:rPr>
          <w:rFonts w:hint="eastAsia" w:ascii="仿宋" w:hAnsi="仿宋" w:eastAsia="仿宋"/>
          <w:b/>
          <w:bCs/>
          <w:szCs w:val="21"/>
          <w:highlight w:val="none"/>
        </w:rPr>
        <w:t>日期：</w:t>
      </w:r>
    </w:p>
    <w:p w14:paraId="75C2895D">
      <w:pPr>
        <w:tabs>
          <w:tab w:val="left" w:pos="567"/>
          <w:tab w:val="left" w:pos="993"/>
        </w:tabs>
        <w:spacing w:line="480" w:lineRule="exact"/>
        <w:rPr>
          <w:rFonts w:ascii="仿宋" w:hAnsi="仿宋" w:eastAsia="仿宋"/>
          <w:b/>
          <w:szCs w:val="21"/>
          <w:highlight w:val="none"/>
        </w:rPr>
      </w:pPr>
      <w:r>
        <w:rPr>
          <w:rFonts w:ascii="仿宋" w:hAnsi="仿宋" w:eastAsia="仿宋"/>
          <w:b/>
          <w:szCs w:val="21"/>
          <w:highlight w:val="none"/>
        </w:rPr>
        <w:br w:type="page"/>
      </w:r>
      <w:r>
        <w:rPr>
          <w:rFonts w:hint="eastAsia" w:ascii="仿宋" w:hAnsi="仿宋" w:eastAsia="仿宋"/>
          <w:b/>
          <w:szCs w:val="21"/>
          <w:highlight w:val="none"/>
        </w:rPr>
        <w:t>2.中小企业声明函</w:t>
      </w:r>
      <w:r>
        <w:rPr>
          <w:rFonts w:hint="eastAsia" w:ascii="仿宋" w:hAnsi="仿宋" w:eastAsia="仿宋" w:cs="仿宋"/>
          <w:b/>
          <w:szCs w:val="21"/>
          <w:highlight w:val="none"/>
        </w:rPr>
        <w:t xml:space="preserve">（服务） </w:t>
      </w:r>
      <w:r>
        <w:rPr>
          <w:rFonts w:hint="eastAsia" w:ascii="仿宋" w:hAnsi="仿宋" w:eastAsia="仿宋" w:cs="仿宋"/>
          <w:b/>
          <w:szCs w:val="21"/>
          <w:highlight w:val="none"/>
          <w:u w:val="single"/>
        </w:rPr>
        <w:t>(请按实际情况如实填写，如不适用，可不递交该函)</w:t>
      </w:r>
    </w:p>
    <w:p w14:paraId="2621DB1F">
      <w:pPr>
        <w:tabs>
          <w:tab w:val="left" w:pos="567"/>
          <w:tab w:val="left" w:pos="993"/>
        </w:tabs>
        <w:spacing w:line="480" w:lineRule="exact"/>
        <w:rPr>
          <w:rFonts w:ascii="仿宋" w:hAnsi="仿宋" w:eastAsia="仿宋"/>
          <w:b/>
          <w:szCs w:val="21"/>
          <w:highlight w:val="none"/>
        </w:rPr>
      </w:pPr>
    </w:p>
    <w:p w14:paraId="64F93F29">
      <w:pPr>
        <w:autoSpaceDE w:val="0"/>
        <w:autoSpaceDN w:val="0"/>
        <w:spacing w:line="360" w:lineRule="auto"/>
        <w:jc w:val="center"/>
        <w:rPr>
          <w:rFonts w:ascii="仿宋" w:hAnsi="仿宋" w:eastAsia="仿宋" w:cs="仿宋"/>
          <w:b/>
          <w:sz w:val="28"/>
          <w:szCs w:val="28"/>
          <w:highlight w:val="none"/>
        </w:rPr>
      </w:pPr>
      <w:r>
        <w:rPr>
          <w:rFonts w:hint="eastAsia" w:ascii="仿宋" w:hAnsi="仿宋" w:eastAsia="仿宋" w:cs="仿宋"/>
          <w:b/>
          <w:sz w:val="28"/>
          <w:szCs w:val="28"/>
          <w:highlight w:val="none"/>
        </w:rPr>
        <w:t>中小企业声明函</w:t>
      </w:r>
      <w:r>
        <w:rPr>
          <w:rFonts w:hint="eastAsia" w:ascii="仿宋" w:hAnsi="仿宋" w:eastAsia="仿宋" w:cs="仿宋"/>
          <w:b/>
          <w:sz w:val="28"/>
          <w:szCs w:val="28"/>
          <w:highlight w:val="none"/>
          <w:lang w:val="zh-CN"/>
        </w:rPr>
        <w:t>（货物）</w:t>
      </w:r>
    </w:p>
    <w:p w14:paraId="1A4B1E1F">
      <w:pPr>
        <w:spacing w:line="480" w:lineRule="exact"/>
        <w:ind w:firstLine="444" w:firstLineChars="200"/>
        <w:rPr>
          <w:rFonts w:ascii="仿宋" w:hAnsi="仿宋" w:eastAsia="仿宋" w:cs="仿宋"/>
          <w:spacing w:val="6"/>
          <w:szCs w:val="21"/>
          <w:highlight w:val="none"/>
          <w:lang w:val="zh-CN"/>
        </w:rPr>
      </w:pPr>
      <w:r>
        <w:rPr>
          <w:rFonts w:hint="eastAsia" w:ascii="仿宋" w:hAnsi="仿宋" w:eastAsia="仿宋" w:cs="仿宋"/>
          <w:spacing w:val="6"/>
          <w:szCs w:val="21"/>
          <w:highlight w:val="none"/>
          <w:lang w:val="zh-CN"/>
        </w:rPr>
        <w:t>本公司（联合体）郑重声明，根据《政府采购促进中小企业发展管理办法》（财库﹝2020﹞46 号）的规定，本公司（联合体）参加（</w:t>
      </w:r>
      <w:r>
        <w:rPr>
          <w:rFonts w:hint="eastAsia" w:ascii="仿宋" w:hAnsi="仿宋" w:eastAsia="仿宋" w:cs="仿宋"/>
          <w:spacing w:val="6"/>
          <w:szCs w:val="21"/>
          <w:highlight w:val="none"/>
          <w:u w:val="single"/>
          <w:lang w:val="zh-CN"/>
        </w:rPr>
        <w:t>单位名称</w:t>
      </w:r>
      <w:r>
        <w:rPr>
          <w:rFonts w:hint="eastAsia" w:ascii="仿宋" w:hAnsi="仿宋" w:eastAsia="仿宋" w:cs="仿宋"/>
          <w:spacing w:val="6"/>
          <w:szCs w:val="21"/>
          <w:highlight w:val="none"/>
          <w:lang w:val="zh-CN"/>
        </w:rPr>
        <w:t>）的（</w:t>
      </w:r>
      <w:r>
        <w:rPr>
          <w:rFonts w:hint="eastAsia" w:ascii="仿宋" w:hAnsi="仿宋" w:eastAsia="仿宋" w:cs="仿宋"/>
          <w:spacing w:val="6"/>
          <w:szCs w:val="21"/>
          <w:highlight w:val="none"/>
          <w:u w:val="single"/>
          <w:lang w:val="zh-CN"/>
        </w:rPr>
        <w:t>项目名称</w:t>
      </w:r>
      <w:r>
        <w:rPr>
          <w:rFonts w:hint="eastAsia" w:ascii="仿宋" w:hAnsi="仿宋" w:eastAsia="仿宋" w:cs="仿宋"/>
          <w:spacing w:val="6"/>
          <w:szCs w:val="21"/>
          <w:highlight w:val="none"/>
          <w:lang w:val="zh-CN"/>
        </w:rPr>
        <w:t>）采购活动，提供的货物全部由符合政策要求的中小企业制造。相关企业（含联合体中的中小企业、签订分包意向协议的中小企业）的具体情况如下：</w:t>
      </w:r>
    </w:p>
    <w:p w14:paraId="46E0C7D9">
      <w:pPr>
        <w:spacing w:line="480" w:lineRule="exact"/>
        <w:ind w:firstLine="444" w:firstLineChars="200"/>
        <w:rPr>
          <w:rFonts w:ascii="仿宋" w:hAnsi="仿宋" w:eastAsia="仿宋" w:cs="仿宋"/>
          <w:spacing w:val="6"/>
          <w:szCs w:val="21"/>
          <w:highlight w:val="none"/>
          <w:lang w:val="zh-CN"/>
        </w:rPr>
      </w:pPr>
      <w:r>
        <w:rPr>
          <w:rFonts w:hint="eastAsia" w:ascii="仿宋" w:hAnsi="仿宋" w:eastAsia="仿宋" w:cs="仿宋"/>
          <w:spacing w:val="6"/>
          <w:szCs w:val="21"/>
          <w:highlight w:val="none"/>
          <w:lang w:val="zh-CN"/>
        </w:rPr>
        <w:t>1. （</w:t>
      </w:r>
      <w:r>
        <w:rPr>
          <w:rFonts w:hint="eastAsia" w:ascii="仿宋" w:hAnsi="仿宋" w:eastAsia="仿宋" w:cs="仿宋"/>
          <w:spacing w:val="6"/>
          <w:szCs w:val="21"/>
          <w:highlight w:val="none"/>
          <w:u w:val="single"/>
          <w:lang w:val="zh-CN"/>
        </w:rPr>
        <w:t>标的名称</w:t>
      </w:r>
      <w:r>
        <w:rPr>
          <w:rFonts w:hint="eastAsia" w:ascii="仿宋" w:hAnsi="仿宋" w:eastAsia="仿宋" w:cs="仿宋"/>
          <w:spacing w:val="6"/>
          <w:szCs w:val="21"/>
          <w:highlight w:val="none"/>
          <w:lang w:val="zh-CN"/>
        </w:rPr>
        <w:t>） ，属于（</w:t>
      </w:r>
      <w:r>
        <w:rPr>
          <w:rFonts w:hint="eastAsia" w:ascii="仿宋" w:hAnsi="仿宋" w:eastAsia="仿宋" w:cs="仿宋"/>
          <w:spacing w:val="6"/>
          <w:szCs w:val="21"/>
          <w:highlight w:val="none"/>
          <w:u w:val="single"/>
          <w:lang w:val="zh-CN"/>
        </w:rPr>
        <w:t>采购文件中明确的所属行业</w:t>
      </w:r>
      <w:r>
        <w:rPr>
          <w:rFonts w:hint="eastAsia" w:ascii="仿宋" w:hAnsi="仿宋" w:eastAsia="仿宋" w:cs="仿宋"/>
          <w:spacing w:val="6"/>
          <w:szCs w:val="21"/>
          <w:highlight w:val="none"/>
          <w:lang w:val="zh-CN"/>
        </w:rPr>
        <w:t>）行业；制造商为（</w:t>
      </w:r>
      <w:r>
        <w:rPr>
          <w:rFonts w:hint="eastAsia" w:ascii="仿宋" w:hAnsi="仿宋" w:eastAsia="仿宋" w:cs="仿宋"/>
          <w:spacing w:val="6"/>
          <w:szCs w:val="21"/>
          <w:highlight w:val="none"/>
          <w:u w:val="single"/>
          <w:lang w:val="zh-CN"/>
        </w:rPr>
        <w:t>企业名称</w:t>
      </w:r>
      <w:r>
        <w:rPr>
          <w:rFonts w:hint="eastAsia" w:ascii="仿宋" w:hAnsi="仿宋" w:eastAsia="仿宋" w:cs="仿宋"/>
          <w:spacing w:val="6"/>
          <w:szCs w:val="21"/>
          <w:highlight w:val="none"/>
          <w:lang w:val="zh-CN"/>
        </w:rPr>
        <w:t>），从业人员人，营业收入为</w:t>
      </w:r>
      <w:r>
        <w:rPr>
          <w:rFonts w:hint="eastAsia" w:ascii="仿宋" w:hAnsi="仿宋" w:eastAsia="仿宋" w:cs="仿宋"/>
          <w:spacing w:val="6"/>
          <w:szCs w:val="21"/>
          <w:highlight w:val="none"/>
          <w:u w:val="single"/>
        </w:rPr>
        <w:t xml:space="preserve">    </w:t>
      </w:r>
      <w:r>
        <w:rPr>
          <w:rFonts w:hint="eastAsia" w:ascii="仿宋" w:hAnsi="仿宋" w:eastAsia="仿宋" w:cs="仿宋"/>
          <w:spacing w:val="6"/>
          <w:szCs w:val="21"/>
          <w:highlight w:val="none"/>
          <w:lang w:val="zh-CN"/>
        </w:rPr>
        <w:t>万元，资产总额为</w:t>
      </w:r>
      <w:r>
        <w:rPr>
          <w:rFonts w:hint="eastAsia" w:ascii="仿宋" w:hAnsi="仿宋" w:eastAsia="仿宋" w:cs="仿宋"/>
          <w:spacing w:val="6"/>
          <w:szCs w:val="21"/>
          <w:highlight w:val="none"/>
          <w:u w:val="single"/>
        </w:rPr>
        <w:t xml:space="preserve">     </w:t>
      </w:r>
      <w:r>
        <w:rPr>
          <w:rFonts w:hint="eastAsia" w:ascii="仿宋" w:hAnsi="仿宋" w:eastAsia="仿宋" w:cs="仿宋"/>
          <w:spacing w:val="6"/>
          <w:szCs w:val="21"/>
          <w:highlight w:val="none"/>
          <w:lang w:val="zh-CN"/>
        </w:rPr>
        <w:t>万元，属于（</w:t>
      </w:r>
      <w:r>
        <w:rPr>
          <w:rFonts w:hint="eastAsia" w:ascii="仿宋" w:hAnsi="仿宋" w:eastAsia="仿宋" w:cs="仿宋"/>
          <w:spacing w:val="6"/>
          <w:szCs w:val="21"/>
          <w:highlight w:val="none"/>
          <w:u w:val="single"/>
          <w:lang w:val="zh-CN"/>
        </w:rPr>
        <w:t>中型企业、小型企业、微型企业</w:t>
      </w:r>
      <w:r>
        <w:rPr>
          <w:rFonts w:hint="eastAsia" w:ascii="仿宋" w:hAnsi="仿宋" w:eastAsia="仿宋" w:cs="仿宋"/>
          <w:spacing w:val="6"/>
          <w:szCs w:val="21"/>
          <w:highlight w:val="none"/>
          <w:lang w:val="zh-CN"/>
        </w:rPr>
        <w:t>）；</w:t>
      </w:r>
    </w:p>
    <w:p w14:paraId="43D9CDD7">
      <w:pPr>
        <w:spacing w:line="480" w:lineRule="exact"/>
        <w:ind w:firstLine="444" w:firstLineChars="200"/>
        <w:rPr>
          <w:rFonts w:ascii="仿宋" w:hAnsi="仿宋" w:eastAsia="仿宋" w:cs="仿宋"/>
          <w:spacing w:val="6"/>
          <w:szCs w:val="21"/>
          <w:highlight w:val="none"/>
          <w:lang w:val="zh-CN"/>
        </w:rPr>
      </w:pPr>
      <w:r>
        <w:rPr>
          <w:rFonts w:hint="eastAsia" w:ascii="仿宋" w:hAnsi="仿宋" w:eastAsia="仿宋" w:cs="仿宋"/>
          <w:spacing w:val="6"/>
          <w:szCs w:val="21"/>
          <w:highlight w:val="none"/>
          <w:lang w:val="zh-CN"/>
        </w:rPr>
        <w:t>2. （</w:t>
      </w:r>
      <w:r>
        <w:rPr>
          <w:rFonts w:hint="eastAsia" w:ascii="仿宋" w:hAnsi="仿宋" w:eastAsia="仿宋" w:cs="仿宋"/>
          <w:spacing w:val="6"/>
          <w:szCs w:val="21"/>
          <w:highlight w:val="none"/>
          <w:u w:val="single"/>
          <w:lang w:val="zh-CN"/>
        </w:rPr>
        <w:t>标的名称</w:t>
      </w:r>
      <w:r>
        <w:rPr>
          <w:rFonts w:hint="eastAsia" w:ascii="仿宋" w:hAnsi="仿宋" w:eastAsia="仿宋" w:cs="仿宋"/>
          <w:spacing w:val="6"/>
          <w:szCs w:val="21"/>
          <w:highlight w:val="none"/>
          <w:lang w:val="zh-CN"/>
        </w:rPr>
        <w:t>） ，属于（</w:t>
      </w:r>
      <w:r>
        <w:rPr>
          <w:rFonts w:hint="eastAsia" w:ascii="仿宋" w:hAnsi="仿宋" w:eastAsia="仿宋" w:cs="仿宋"/>
          <w:spacing w:val="6"/>
          <w:szCs w:val="21"/>
          <w:highlight w:val="none"/>
          <w:u w:val="single"/>
          <w:lang w:val="zh-CN"/>
        </w:rPr>
        <w:t>采购文件中明确的所属行业</w:t>
      </w:r>
      <w:r>
        <w:rPr>
          <w:rFonts w:hint="eastAsia" w:ascii="仿宋" w:hAnsi="仿宋" w:eastAsia="仿宋" w:cs="仿宋"/>
          <w:spacing w:val="6"/>
          <w:szCs w:val="21"/>
          <w:highlight w:val="none"/>
          <w:lang w:val="zh-CN"/>
        </w:rPr>
        <w:t>）行业；制造商为（</w:t>
      </w:r>
      <w:r>
        <w:rPr>
          <w:rFonts w:hint="eastAsia" w:ascii="仿宋" w:hAnsi="仿宋" w:eastAsia="仿宋" w:cs="仿宋"/>
          <w:spacing w:val="6"/>
          <w:szCs w:val="21"/>
          <w:highlight w:val="none"/>
          <w:u w:val="single"/>
          <w:lang w:val="zh-CN"/>
        </w:rPr>
        <w:t>企业名称</w:t>
      </w:r>
      <w:r>
        <w:rPr>
          <w:rFonts w:hint="eastAsia" w:ascii="仿宋" w:hAnsi="仿宋" w:eastAsia="仿宋" w:cs="仿宋"/>
          <w:spacing w:val="6"/>
          <w:szCs w:val="21"/>
          <w:highlight w:val="none"/>
          <w:lang w:val="zh-CN"/>
        </w:rPr>
        <w:t>），从业人员人，营业收入为</w:t>
      </w:r>
      <w:r>
        <w:rPr>
          <w:rFonts w:hint="eastAsia" w:ascii="仿宋" w:hAnsi="仿宋" w:eastAsia="仿宋" w:cs="仿宋"/>
          <w:spacing w:val="6"/>
          <w:szCs w:val="21"/>
          <w:highlight w:val="none"/>
          <w:u w:val="single"/>
        </w:rPr>
        <w:t xml:space="preserve">    </w:t>
      </w:r>
      <w:r>
        <w:rPr>
          <w:rFonts w:hint="eastAsia" w:ascii="仿宋" w:hAnsi="仿宋" w:eastAsia="仿宋" w:cs="仿宋"/>
          <w:spacing w:val="6"/>
          <w:szCs w:val="21"/>
          <w:highlight w:val="none"/>
          <w:lang w:val="zh-CN"/>
        </w:rPr>
        <w:t>万元，资产总额为</w:t>
      </w:r>
      <w:r>
        <w:rPr>
          <w:rFonts w:hint="eastAsia" w:ascii="仿宋" w:hAnsi="仿宋" w:eastAsia="仿宋" w:cs="仿宋"/>
          <w:spacing w:val="6"/>
          <w:szCs w:val="21"/>
          <w:highlight w:val="none"/>
          <w:u w:val="single"/>
        </w:rPr>
        <w:t xml:space="preserve">    </w:t>
      </w:r>
      <w:r>
        <w:rPr>
          <w:rFonts w:hint="eastAsia" w:ascii="仿宋" w:hAnsi="仿宋" w:eastAsia="仿宋" w:cs="仿宋"/>
          <w:spacing w:val="6"/>
          <w:szCs w:val="21"/>
          <w:highlight w:val="none"/>
          <w:lang w:val="zh-CN"/>
        </w:rPr>
        <w:t>万元，属于（</w:t>
      </w:r>
      <w:r>
        <w:rPr>
          <w:rFonts w:hint="eastAsia" w:ascii="仿宋" w:hAnsi="仿宋" w:eastAsia="仿宋" w:cs="仿宋"/>
          <w:spacing w:val="6"/>
          <w:szCs w:val="21"/>
          <w:highlight w:val="none"/>
          <w:u w:val="single"/>
          <w:lang w:val="zh-CN"/>
        </w:rPr>
        <w:t>中型企业、小型企业、微型企业</w:t>
      </w:r>
      <w:r>
        <w:rPr>
          <w:rFonts w:hint="eastAsia" w:ascii="仿宋" w:hAnsi="仿宋" w:eastAsia="仿宋" w:cs="仿宋"/>
          <w:spacing w:val="6"/>
          <w:szCs w:val="21"/>
          <w:highlight w:val="none"/>
          <w:lang w:val="zh-CN"/>
        </w:rPr>
        <w:t>）；</w:t>
      </w:r>
    </w:p>
    <w:p w14:paraId="1BAF8B1E">
      <w:pPr>
        <w:spacing w:line="480" w:lineRule="exact"/>
        <w:ind w:firstLine="444" w:firstLineChars="200"/>
        <w:rPr>
          <w:rFonts w:ascii="仿宋" w:hAnsi="仿宋" w:eastAsia="仿宋" w:cs="仿宋"/>
          <w:spacing w:val="6"/>
          <w:szCs w:val="21"/>
          <w:highlight w:val="none"/>
          <w:lang w:val="zh-CN"/>
        </w:rPr>
      </w:pPr>
      <w:r>
        <w:rPr>
          <w:rFonts w:hint="eastAsia" w:ascii="仿宋" w:hAnsi="仿宋" w:eastAsia="仿宋" w:cs="仿宋"/>
          <w:spacing w:val="6"/>
          <w:szCs w:val="21"/>
          <w:highlight w:val="none"/>
          <w:lang w:val="zh-CN"/>
        </w:rPr>
        <w:t>……</w:t>
      </w:r>
    </w:p>
    <w:p w14:paraId="4B741256">
      <w:pPr>
        <w:spacing w:line="480" w:lineRule="exact"/>
        <w:ind w:firstLine="444" w:firstLineChars="200"/>
        <w:rPr>
          <w:rFonts w:ascii="仿宋" w:hAnsi="仿宋" w:eastAsia="仿宋" w:cs="仿宋"/>
          <w:spacing w:val="6"/>
          <w:szCs w:val="21"/>
          <w:highlight w:val="none"/>
          <w:lang w:val="zh-CN"/>
        </w:rPr>
      </w:pPr>
      <w:r>
        <w:rPr>
          <w:rFonts w:hint="eastAsia" w:ascii="仿宋" w:hAnsi="仿宋" w:eastAsia="仿宋" w:cs="仿宋"/>
          <w:spacing w:val="6"/>
          <w:szCs w:val="21"/>
          <w:highlight w:val="none"/>
          <w:lang w:val="zh-CN"/>
        </w:rPr>
        <w:t>以上企业，不属于大企业的分支机构，不存在控股股东为大企业的情形，也不存在与大企业的负责人为同一人的情形。</w:t>
      </w:r>
    </w:p>
    <w:p w14:paraId="4226B793">
      <w:pPr>
        <w:spacing w:line="480" w:lineRule="exact"/>
        <w:ind w:firstLine="444" w:firstLineChars="200"/>
        <w:rPr>
          <w:rFonts w:ascii="仿宋" w:hAnsi="仿宋" w:eastAsia="仿宋" w:cs="仿宋"/>
          <w:spacing w:val="6"/>
          <w:szCs w:val="21"/>
          <w:highlight w:val="none"/>
          <w:lang w:val="zh-CN"/>
        </w:rPr>
      </w:pPr>
      <w:r>
        <w:rPr>
          <w:rFonts w:hint="eastAsia" w:ascii="仿宋" w:hAnsi="仿宋" w:eastAsia="仿宋" w:cs="仿宋"/>
          <w:spacing w:val="6"/>
          <w:szCs w:val="21"/>
          <w:highlight w:val="none"/>
          <w:lang w:val="zh-CN"/>
        </w:rPr>
        <w:t>本企业对上述声明内容的真实性负责。如有虚假，将依法承担相应责任。</w:t>
      </w:r>
    </w:p>
    <w:p w14:paraId="6E2FC453">
      <w:pPr>
        <w:spacing w:line="480" w:lineRule="exact"/>
        <w:ind w:firstLine="444" w:firstLineChars="200"/>
        <w:rPr>
          <w:rFonts w:ascii="仿宋" w:hAnsi="仿宋" w:eastAsia="仿宋" w:cs="仿宋"/>
          <w:spacing w:val="6"/>
          <w:szCs w:val="21"/>
          <w:highlight w:val="none"/>
          <w:lang w:val="zh-CN"/>
        </w:rPr>
      </w:pPr>
    </w:p>
    <w:p w14:paraId="45444DC7">
      <w:pPr>
        <w:spacing w:line="480" w:lineRule="exact"/>
        <w:ind w:firstLine="444" w:firstLineChars="200"/>
        <w:rPr>
          <w:rFonts w:ascii="仿宋" w:hAnsi="仿宋" w:eastAsia="仿宋" w:cs="仿宋"/>
          <w:spacing w:val="6"/>
          <w:szCs w:val="21"/>
          <w:highlight w:val="none"/>
          <w:lang w:val="zh-CN"/>
        </w:rPr>
      </w:pPr>
    </w:p>
    <w:p w14:paraId="6AD0CFAE">
      <w:pPr>
        <w:spacing w:line="480" w:lineRule="exact"/>
        <w:ind w:firstLine="444" w:firstLineChars="200"/>
        <w:rPr>
          <w:rFonts w:ascii="仿宋" w:hAnsi="仿宋" w:eastAsia="仿宋" w:cs="仿宋"/>
          <w:spacing w:val="6"/>
          <w:szCs w:val="21"/>
          <w:highlight w:val="none"/>
          <w:lang w:val="zh-CN"/>
        </w:rPr>
      </w:pPr>
    </w:p>
    <w:p w14:paraId="1A23F541">
      <w:pPr>
        <w:spacing w:line="480" w:lineRule="exact"/>
        <w:ind w:firstLine="6660" w:firstLineChars="3000"/>
        <w:jc w:val="left"/>
        <w:rPr>
          <w:rFonts w:ascii="仿宋" w:hAnsi="仿宋" w:eastAsia="仿宋" w:cs="仿宋"/>
          <w:spacing w:val="6"/>
          <w:szCs w:val="21"/>
          <w:highlight w:val="none"/>
          <w:lang w:val="zh-CN"/>
        </w:rPr>
      </w:pPr>
      <w:r>
        <w:rPr>
          <w:rFonts w:hint="eastAsia" w:ascii="仿宋" w:hAnsi="仿宋" w:eastAsia="仿宋" w:cs="仿宋"/>
          <w:spacing w:val="6"/>
          <w:szCs w:val="21"/>
          <w:highlight w:val="none"/>
          <w:lang w:val="zh-CN"/>
        </w:rPr>
        <w:t>企业名称（盖章）：</w:t>
      </w:r>
    </w:p>
    <w:p w14:paraId="3FBE2319">
      <w:pPr>
        <w:spacing w:line="480" w:lineRule="exact"/>
        <w:ind w:firstLine="6660" w:firstLineChars="3000"/>
        <w:jc w:val="left"/>
        <w:rPr>
          <w:rFonts w:ascii="仿宋" w:hAnsi="仿宋" w:eastAsia="仿宋" w:cs="仿宋"/>
          <w:spacing w:val="6"/>
          <w:szCs w:val="21"/>
          <w:highlight w:val="none"/>
          <w:lang w:val="zh-CN"/>
        </w:rPr>
      </w:pPr>
      <w:r>
        <w:rPr>
          <w:rFonts w:hint="eastAsia" w:ascii="仿宋" w:hAnsi="仿宋" w:eastAsia="仿宋" w:cs="仿宋"/>
          <w:spacing w:val="6"/>
          <w:szCs w:val="21"/>
          <w:highlight w:val="none"/>
          <w:lang w:val="zh-CN"/>
        </w:rPr>
        <w:t>日期：</w:t>
      </w:r>
    </w:p>
    <w:p w14:paraId="2F7B07A5">
      <w:pPr>
        <w:spacing w:line="480" w:lineRule="exact"/>
        <w:ind w:firstLine="444" w:firstLineChars="200"/>
        <w:rPr>
          <w:rFonts w:ascii="仿宋" w:hAnsi="仿宋" w:eastAsia="仿宋" w:cs="仿宋"/>
          <w:spacing w:val="6"/>
          <w:szCs w:val="21"/>
          <w:highlight w:val="none"/>
        </w:rPr>
      </w:pPr>
    </w:p>
    <w:p w14:paraId="206D213F">
      <w:pPr>
        <w:tabs>
          <w:tab w:val="left" w:pos="567"/>
          <w:tab w:val="left" w:pos="993"/>
        </w:tabs>
        <w:ind w:firstLine="420" w:firstLineChars="200"/>
        <w:jc w:val="left"/>
        <w:rPr>
          <w:rFonts w:ascii="仿宋" w:hAnsi="仿宋" w:eastAsia="仿宋" w:cs="仿宋"/>
          <w:b/>
          <w:bCs/>
          <w:szCs w:val="21"/>
          <w:highlight w:val="none"/>
        </w:rPr>
      </w:pPr>
    </w:p>
    <w:p w14:paraId="7C528A40">
      <w:pPr>
        <w:tabs>
          <w:tab w:val="left" w:pos="567"/>
          <w:tab w:val="left" w:pos="993"/>
        </w:tabs>
        <w:jc w:val="left"/>
        <w:rPr>
          <w:rFonts w:ascii="仿宋" w:hAnsi="仿宋" w:eastAsia="仿宋" w:cs="仿宋"/>
          <w:b/>
          <w:bCs/>
          <w:sz w:val="20"/>
          <w:szCs w:val="20"/>
          <w:highlight w:val="none"/>
        </w:rPr>
      </w:pPr>
      <w:r>
        <w:rPr>
          <w:rFonts w:hint="eastAsia" w:ascii="仿宋" w:hAnsi="仿宋" w:eastAsia="仿宋" w:cs="仿宋"/>
          <w:b/>
          <w:bCs/>
          <w:sz w:val="20"/>
          <w:szCs w:val="20"/>
          <w:highlight w:val="none"/>
        </w:rPr>
        <w:t>注：1、从业人员、营业收入、资产总额填报上一年度数据，无上一年度数据的新成立企业可不填报。</w:t>
      </w:r>
    </w:p>
    <w:p w14:paraId="464EB1F0">
      <w:pPr>
        <w:tabs>
          <w:tab w:val="left" w:pos="567"/>
          <w:tab w:val="left" w:pos="993"/>
        </w:tabs>
        <w:ind w:firstLine="400" w:firstLineChars="200"/>
        <w:jc w:val="left"/>
        <w:rPr>
          <w:rFonts w:ascii="仿宋" w:hAnsi="仿宋" w:eastAsia="仿宋" w:cs="仿宋"/>
          <w:b/>
          <w:bCs/>
          <w:sz w:val="20"/>
          <w:szCs w:val="20"/>
          <w:highlight w:val="none"/>
        </w:rPr>
      </w:pPr>
      <w:r>
        <w:rPr>
          <w:rFonts w:hint="eastAsia" w:ascii="仿宋" w:hAnsi="仿宋" w:eastAsia="仿宋" w:cs="仿宋"/>
          <w:b/>
          <w:bCs/>
          <w:sz w:val="20"/>
          <w:szCs w:val="20"/>
          <w:highlight w:val="none"/>
        </w:rPr>
        <w:t>2、中标、成交供应商享受中小企业扶持政策的，中标、成交供应商的《中小企业声明函》随中标、成交结果公开。</w:t>
      </w:r>
    </w:p>
    <w:p w14:paraId="0BAA8E59">
      <w:pPr>
        <w:adjustRightInd w:val="0"/>
        <w:snapToGrid w:val="0"/>
        <w:spacing w:line="400" w:lineRule="exact"/>
        <w:rPr>
          <w:rFonts w:ascii="仿宋" w:hAnsi="仿宋" w:eastAsia="仿宋"/>
          <w:sz w:val="28"/>
          <w:szCs w:val="28"/>
          <w:highlight w:val="none"/>
          <w:u w:val="single"/>
        </w:rPr>
      </w:pPr>
    </w:p>
    <w:p w14:paraId="5C0B5C22">
      <w:pPr>
        <w:jc w:val="center"/>
        <w:rPr>
          <w:rFonts w:ascii="仿宋" w:hAnsi="仿宋" w:eastAsia="仿宋"/>
          <w:highlight w:val="none"/>
        </w:rPr>
      </w:pPr>
    </w:p>
    <w:p w14:paraId="480E0D22">
      <w:pPr>
        <w:jc w:val="center"/>
        <w:rPr>
          <w:rFonts w:ascii="仿宋" w:hAnsi="仿宋" w:eastAsia="仿宋"/>
          <w:highlight w:val="none"/>
        </w:rPr>
      </w:pPr>
    </w:p>
    <w:p w14:paraId="008B5541">
      <w:pPr>
        <w:widowControl/>
        <w:jc w:val="left"/>
        <w:rPr>
          <w:rFonts w:ascii="仿宋" w:hAnsi="仿宋" w:eastAsia="仿宋"/>
          <w:b/>
          <w:szCs w:val="21"/>
          <w:highlight w:val="none"/>
        </w:rPr>
      </w:pPr>
      <w:r>
        <w:rPr>
          <w:rFonts w:ascii="仿宋" w:hAnsi="仿宋" w:eastAsia="仿宋"/>
          <w:b/>
          <w:szCs w:val="21"/>
          <w:highlight w:val="none"/>
        </w:rPr>
        <w:br w:type="page"/>
      </w:r>
    </w:p>
    <w:p w14:paraId="52B3AEFD">
      <w:pPr>
        <w:tabs>
          <w:tab w:val="left" w:pos="567"/>
          <w:tab w:val="left" w:pos="993"/>
        </w:tabs>
        <w:spacing w:line="480" w:lineRule="exact"/>
        <w:rPr>
          <w:rFonts w:ascii="仿宋" w:hAnsi="仿宋" w:eastAsia="仿宋"/>
          <w:b/>
          <w:szCs w:val="21"/>
          <w:highlight w:val="none"/>
        </w:rPr>
      </w:pPr>
      <w:r>
        <w:rPr>
          <w:rFonts w:hint="eastAsia" w:ascii="仿宋" w:hAnsi="仿宋" w:eastAsia="仿宋"/>
          <w:b/>
          <w:szCs w:val="21"/>
          <w:highlight w:val="none"/>
        </w:rPr>
        <w:t>3.残疾人福利性单位声明函</w:t>
      </w:r>
      <w:r>
        <w:rPr>
          <w:rFonts w:hint="eastAsia" w:ascii="仿宋" w:hAnsi="仿宋" w:eastAsia="仿宋" w:cs="仿宋"/>
          <w:b/>
          <w:szCs w:val="21"/>
          <w:highlight w:val="none"/>
        </w:rPr>
        <w:t xml:space="preserve"> </w:t>
      </w:r>
      <w:r>
        <w:rPr>
          <w:rFonts w:hint="eastAsia" w:ascii="仿宋" w:hAnsi="仿宋" w:eastAsia="仿宋" w:cs="仿宋"/>
          <w:b/>
          <w:szCs w:val="21"/>
          <w:highlight w:val="none"/>
          <w:u w:val="single"/>
        </w:rPr>
        <w:t>(请按实际情况如实填写，如不适用，可不递交该函)</w:t>
      </w:r>
    </w:p>
    <w:p w14:paraId="62238FBD">
      <w:pPr>
        <w:tabs>
          <w:tab w:val="left" w:pos="567"/>
          <w:tab w:val="left" w:pos="993"/>
        </w:tabs>
        <w:spacing w:line="480" w:lineRule="exact"/>
        <w:rPr>
          <w:rFonts w:ascii="仿宋" w:hAnsi="仿宋" w:eastAsia="仿宋"/>
          <w:b/>
          <w:szCs w:val="21"/>
          <w:highlight w:val="none"/>
        </w:rPr>
      </w:pPr>
    </w:p>
    <w:p w14:paraId="2BE846EE">
      <w:pPr>
        <w:spacing w:line="480" w:lineRule="exact"/>
        <w:jc w:val="center"/>
        <w:rPr>
          <w:rFonts w:ascii="仿宋" w:hAnsi="仿宋" w:eastAsia="仿宋"/>
          <w:b/>
          <w:spacing w:val="6"/>
          <w:sz w:val="24"/>
          <w:szCs w:val="28"/>
          <w:highlight w:val="none"/>
        </w:rPr>
      </w:pPr>
      <w:bookmarkStart w:id="48" w:name="OLE_LINK13"/>
      <w:bookmarkStart w:id="49" w:name="OLE_LINK14"/>
      <w:r>
        <w:rPr>
          <w:rFonts w:hint="eastAsia" w:ascii="仿宋" w:hAnsi="仿宋" w:eastAsia="仿宋"/>
          <w:b/>
          <w:spacing w:val="6"/>
          <w:sz w:val="24"/>
          <w:szCs w:val="28"/>
          <w:highlight w:val="none"/>
        </w:rPr>
        <w:t>残疾人福利性单位声明函</w:t>
      </w:r>
    </w:p>
    <w:bookmarkEnd w:id="48"/>
    <w:bookmarkEnd w:id="49"/>
    <w:p w14:paraId="0A4989CC">
      <w:pPr>
        <w:spacing w:line="480" w:lineRule="exact"/>
        <w:ind w:firstLine="444" w:firstLineChars="200"/>
        <w:rPr>
          <w:rFonts w:ascii="仿宋" w:hAnsi="仿宋" w:eastAsia="仿宋"/>
          <w:spacing w:val="6"/>
          <w:szCs w:val="21"/>
          <w:highlight w:val="none"/>
        </w:rPr>
      </w:pPr>
      <w:r>
        <w:rPr>
          <w:rFonts w:hint="eastAsia" w:ascii="仿宋" w:hAnsi="仿宋" w:eastAsia="仿宋"/>
          <w:spacing w:val="6"/>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33C4C9E">
      <w:pPr>
        <w:spacing w:line="480" w:lineRule="exact"/>
        <w:ind w:firstLine="444" w:firstLineChars="200"/>
        <w:rPr>
          <w:rFonts w:ascii="仿宋" w:hAnsi="仿宋" w:eastAsia="仿宋"/>
          <w:spacing w:val="6"/>
          <w:szCs w:val="21"/>
          <w:highlight w:val="none"/>
        </w:rPr>
      </w:pPr>
      <w:r>
        <w:rPr>
          <w:rFonts w:hint="eastAsia" w:ascii="仿宋" w:hAnsi="仿宋" w:eastAsia="仿宋"/>
          <w:spacing w:val="6"/>
          <w:szCs w:val="21"/>
          <w:highlight w:val="none"/>
        </w:rPr>
        <w:t>本单位对上述声明的真实性负责。如有虚假，将依法承担相应责任。</w:t>
      </w:r>
    </w:p>
    <w:p w14:paraId="35FB383F">
      <w:pPr>
        <w:spacing w:line="480" w:lineRule="exact"/>
        <w:ind w:firstLine="444" w:firstLineChars="200"/>
        <w:rPr>
          <w:rFonts w:ascii="仿宋" w:hAnsi="仿宋" w:eastAsia="仿宋"/>
          <w:spacing w:val="6"/>
          <w:szCs w:val="21"/>
          <w:highlight w:val="none"/>
        </w:rPr>
      </w:pPr>
    </w:p>
    <w:p w14:paraId="1E77C508">
      <w:pPr>
        <w:spacing w:line="480" w:lineRule="exact"/>
        <w:ind w:firstLine="444" w:firstLineChars="200"/>
        <w:rPr>
          <w:rFonts w:ascii="仿宋" w:hAnsi="仿宋" w:eastAsia="仿宋"/>
          <w:spacing w:val="6"/>
          <w:szCs w:val="21"/>
          <w:highlight w:val="none"/>
        </w:rPr>
      </w:pPr>
    </w:p>
    <w:p w14:paraId="7734D90E">
      <w:pPr>
        <w:spacing w:line="480" w:lineRule="exact"/>
        <w:ind w:firstLine="444" w:firstLineChars="200"/>
        <w:rPr>
          <w:rFonts w:ascii="仿宋" w:hAnsi="仿宋" w:eastAsia="仿宋"/>
          <w:spacing w:val="6"/>
          <w:szCs w:val="21"/>
          <w:highlight w:val="none"/>
        </w:rPr>
      </w:pPr>
    </w:p>
    <w:p w14:paraId="157D6CBA">
      <w:pPr>
        <w:spacing w:line="480" w:lineRule="exact"/>
        <w:ind w:firstLine="444" w:firstLineChars="200"/>
        <w:rPr>
          <w:rFonts w:ascii="仿宋" w:hAnsi="仿宋" w:eastAsia="仿宋"/>
          <w:spacing w:val="6"/>
          <w:szCs w:val="21"/>
          <w:highlight w:val="none"/>
        </w:rPr>
      </w:pPr>
      <w:r>
        <w:rPr>
          <w:rFonts w:hint="eastAsia" w:ascii="仿宋" w:hAnsi="仿宋" w:eastAsia="仿宋"/>
          <w:spacing w:val="6"/>
          <w:szCs w:val="21"/>
          <w:highlight w:val="none"/>
        </w:rPr>
        <w:t>投标单位名称（盖章）：</w:t>
      </w:r>
    </w:p>
    <w:p w14:paraId="1AC7A7D0">
      <w:pPr>
        <w:spacing w:line="480" w:lineRule="exact"/>
        <w:ind w:firstLine="444" w:firstLineChars="200"/>
        <w:rPr>
          <w:rFonts w:ascii="仿宋" w:hAnsi="仿宋" w:eastAsia="仿宋"/>
          <w:spacing w:val="6"/>
          <w:szCs w:val="21"/>
          <w:highlight w:val="none"/>
        </w:rPr>
      </w:pPr>
      <w:r>
        <w:rPr>
          <w:rFonts w:hint="eastAsia" w:ascii="仿宋" w:hAnsi="仿宋" w:eastAsia="仿宋"/>
          <w:spacing w:val="6"/>
          <w:szCs w:val="21"/>
          <w:highlight w:val="none"/>
        </w:rPr>
        <w:t>日  期：</w:t>
      </w:r>
    </w:p>
    <w:p w14:paraId="6234F310">
      <w:pPr>
        <w:autoSpaceDE w:val="0"/>
        <w:autoSpaceDN w:val="0"/>
        <w:spacing w:line="360" w:lineRule="auto"/>
        <w:rPr>
          <w:rFonts w:ascii="仿宋" w:hAnsi="仿宋" w:eastAsia="仿宋"/>
          <w:b/>
          <w:sz w:val="28"/>
          <w:szCs w:val="28"/>
          <w:highlight w:val="none"/>
        </w:rPr>
      </w:pPr>
    </w:p>
    <w:p w14:paraId="086965C0">
      <w:pPr>
        <w:autoSpaceDE w:val="0"/>
        <w:autoSpaceDN w:val="0"/>
        <w:spacing w:line="360" w:lineRule="auto"/>
        <w:rPr>
          <w:rFonts w:ascii="仿宋" w:hAnsi="仿宋" w:eastAsia="仿宋"/>
          <w:b/>
          <w:sz w:val="28"/>
          <w:szCs w:val="28"/>
          <w:highlight w:val="none"/>
        </w:rPr>
      </w:pPr>
    </w:p>
    <w:p w14:paraId="3DAF6258">
      <w:pPr>
        <w:rPr>
          <w:rFonts w:ascii="仿宋" w:hAnsi="仿宋" w:eastAsia="仿宋"/>
          <w:highlight w:val="none"/>
        </w:rPr>
      </w:pPr>
    </w:p>
    <w:p w14:paraId="1AFF5002">
      <w:pPr>
        <w:autoSpaceDE w:val="0"/>
        <w:autoSpaceDN w:val="0"/>
        <w:spacing w:line="360" w:lineRule="auto"/>
        <w:rPr>
          <w:rFonts w:ascii="仿宋" w:hAnsi="仿宋" w:eastAsia="仿宋"/>
          <w:b/>
          <w:sz w:val="28"/>
          <w:szCs w:val="28"/>
          <w:highlight w:val="none"/>
        </w:rPr>
      </w:pPr>
    </w:p>
    <w:p w14:paraId="1B60C85A">
      <w:pPr>
        <w:spacing w:line="480" w:lineRule="exact"/>
        <w:ind w:firstLine="444" w:firstLineChars="200"/>
        <w:rPr>
          <w:rFonts w:ascii="仿宋" w:hAnsi="仿宋" w:eastAsia="仿宋"/>
          <w:b/>
          <w:spacing w:val="6"/>
          <w:szCs w:val="21"/>
          <w:highlight w:val="none"/>
        </w:rPr>
      </w:pPr>
      <w:r>
        <w:rPr>
          <w:rFonts w:hint="eastAsia" w:ascii="仿宋" w:hAnsi="仿宋" w:eastAsia="仿宋"/>
          <w:b/>
          <w:spacing w:val="6"/>
          <w:szCs w:val="21"/>
          <w:highlight w:val="none"/>
        </w:rPr>
        <w:t>备注：中标、成交供应商承诺为残疾人福利性单位的，供应商的《残疾人福利性单位声明函》将随中标、成交结果同时公告，接受社会监督。</w:t>
      </w:r>
    </w:p>
    <w:p w14:paraId="058E2300">
      <w:pPr>
        <w:autoSpaceDE w:val="0"/>
        <w:autoSpaceDN w:val="0"/>
        <w:spacing w:line="360" w:lineRule="auto"/>
        <w:rPr>
          <w:rFonts w:ascii="仿宋" w:hAnsi="仿宋" w:eastAsia="仿宋"/>
          <w:b/>
          <w:sz w:val="28"/>
          <w:szCs w:val="28"/>
          <w:highlight w:val="none"/>
        </w:rPr>
      </w:pPr>
    </w:p>
    <w:p w14:paraId="084370B4">
      <w:pPr>
        <w:autoSpaceDE w:val="0"/>
        <w:autoSpaceDN w:val="0"/>
        <w:spacing w:line="360" w:lineRule="auto"/>
        <w:rPr>
          <w:rFonts w:ascii="仿宋" w:hAnsi="仿宋" w:eastAsia="仿宋"/>
          <w:b/>
          <w:sz w:val="28"/>
          <w:szCs w:val="28"/>
          <w:highlight w:val="none"/>
        </w:rPr>
      </w:pPr>
    </w:p>
    <w:p w14:paraId="25752263">
      <w:pPr>
        <w:autoSpaceDE w:val="0"/>
        <w:autoSpaceDN w:val="0"/>
        <w:spacing w:line="360" w:lineRule="auto"/>
        <w:rPr>
          <w:rFonts w:ascii="仿宋" w:hAnsi="仿宋" w:eastAsia="仿宋"/>
          <w:b/>
          <w:sz w:val="28"/>
          <w:szCs w:val="28"/>
          <w:highlight w:val="none"/>
        </w:rPr>
      </w:pPr>
    </w:p>
    <w:p w14:paraId="5A1152BA">
      <w:pPr>
        <w:autoSpaceDE w:val="0"/>
        <w:autoSpaceDN w:val="0"/>
        <w:spacing w:line="360" w:lineRule="auto"/>
        <w:rPr>
          <w:rFonts w:ascii="仿宋" w:hAnsi="仿宋" w:eastAsia="仿宋"/>
          <w:b/>
          <w:sz w:val="28"/>
          <w:szCs w:val="28"/>
          <w:highlight w:val="none"/>
        </w:rPr>
      </w:pPr>
    </w:p>
    <w:p w14:paraId="0D0E2C8B">
      <w:pPr>
        <w:pStyle w:val="53"/>
        <w:rPr>
          <w:rFonts w:ascii="仿宋" w:hAnsi="仿宋" w:eastAsia="仿宋"/>
          <w:highlight w:val="none"/>
        </w:rPr>
      </w:pPr>
    </w:p>
    <w:p w14:paraId="5ABA937D">
      <w:pPr>
        <w:pStyle w:val="53"/>
        <w:rPr>
          <w:rFonts w:ascii="仿宋" w:hAnsi="仿宋" w:eastAsia="仿宋"/>
          <w:highlight w:val="none"/>
        </w:rPr>
      </w:pPr>
    </w:p>
    <w:p w14:paraId="1735AC0C">
      <w:pPr>
        <w:pStyle w:val="53"/>
        <w:rPr>
          <w:rFonts w:ascii="仿宋" w:hAnsi="仿宋" w:eastAsia="仿宋"/>
          <w:highlight w:val="none"/>
        </w:rPr>
      </w:pPr>
    </w:p>
    <w:p w14:paraId="31E7F911">
      <w:pPr>
        <w:pStyle w:val="53"/>
        <w:rPr>
          <w:rFonts w:ascii="仿宋" w:hAnsi="仿宋" w:eastAsia="仿宋"/>
          <w:highlight w:val="none"/>
        </w:rPr>
      </w:pPr>
    </w:p>
    <w:p w14:paraId="720378AD">
      <w:pPr>
        <w:rPr>
          <w:rFonts w:ascii="仿宋" w:hAnsi="仿宋" w:eastAsia="仿宋"/>
          <w:b/>
          <w:bCs/>
          <w:sz w:val="28"/>
          <w:szCs w:val="28"/>
          <w:highlight w:val="none"/>
        </w:rPr>
      </w:pPr>
      <w:r>
        <w:rPr>
          <w:rFonts w:ascii="仿宋" w:hAnsi="仿宋" w:eastAsia="仿宋"/>
          <w:b/>
          <w:bCs/>
          <w:szCs w:val="21"/>
          <w:highlight w:val="none"/>
        </w:rPr>
        <w:br w:type="page"/>
      </w:r>
      <w:r>
        <w:rPr>
          <w:rFonts w:hint="eastAsia" w:ascii="仿宋" w:hAnsi="仿宋" w:eastAsia="仿宋"/>
          <w:b/>
          <w:bCs/>
          <w:szCs w:val="21"/>
          <w:highlight w:val="none"/>
        </w:rPr>
        <w:t>4.政府采购履约担保函（适用于履约保证金以保函形式提交）</w:t>
      </w:r>
    </w:p>
    <w:p w14:paraId="55A3DB89">
      <w:pPr>
        <w:jc w:val="center"/>
        <w:rPr>
          <w:rFonts w:ascii="仿宋" w:hAnsi="仿宋" w:eastAsia="仿宋"/>
          <w:b/>
          <w:sz w:val="32"/>
          <w:szCs w:val="32"/>
          <w:highlight w:val="none"/>
        </w:rPr>
      </w:pPr>
    </w:p>
    <w:p w14:paraId="68011C0E">
      <w:pPr>
        <w:jc w:val="center"/>
        <w:rPr>
          <w:rFonts w:ascii="仿宋" w:hAnsi="仿宋" w:eastAsia="仿宋"/>
          <w:sz w:val="28"/>
          <w:szCs w:val="28"/>
          <w:highlight w:val="none"/>
        </w:rPr>
      </w:pPr>
      <w:r>
        <w:rPr>
          <w:rFonts w:hint="eastAsia" w:ascii="仿宋" w:hAnsi="仿宋" w:eastAsia="仿宋"/>
          <w:b/>
          <w:sz w:val="28"/>
          <w:szCs w:val="28"/>
          <w:highlight w:val="none"/>
        </w:rPr>
        <w:t>政府采购履约担保函</w:t>
      </w:r>
    </w:p>
    <w:p w14:paraId="630F3444">
      <w:pPr>
        <w:spacing w:after="312" w:afterLines="100"/>
        <w:jc w:val="center"/>
        <w:rPr>
          <w:rFonts w:ascii="仿宋" w:hAnsi="仿宋" w:eastAsia="仿宋"/>
          <w:highlight w:val="none"/>
        </w:rPr>
      </w:pPr>
      <w:r>
        <w:rPr>
          <w:rFonts w:hint="eastAsia" w:ascii="仿宋" w:hAnsi="仿宋" w:eastAsia="仿宋"/>
          <w:b/>
          <w:szCs w:val="21"/>
          <w:highlight w:val="none"/>
        </w:rPr>
        <w:t>（适用于履约保证金以保函形式提交）</w:t>
      </w:r>
    </w:p>
    <w:p w14:paraId="7FFEF4E2">
      <w:pPr>
        <w:spacing w:before="156" w:beforeLines="50" w:after="156" w:afterLines="50"/>
        <w:rPr>
          <w:rFonts w:ascii="仿宋" w:hAnsi="仿宋" w:eastAsia="仿宋"/>
          <w:highlight w:val="none"/>
        </w:rPr>
      </w:pPr>
      <w:r>
        <w:rPr>
          <w:rFonts w:hint="eastAsia" w:ascii="仿宋" w:hAnsi="仿宋" w:eastAsia="仿宋"/>
          <w:highlight w:val="none"/>
        </w:rPr>
        <w:t>（采购人）：</w:t>
      </w:r>
    </w:p>
    <w:p w14:paraId="4B71906F">
      <w:pPr>
        <w:ind w:firstLine="420" w:firstLineChars="200"/>
        <w:rPr>
          <w:rFonts w:ascii="仿宋" w:hAnsi="仿宋" w:eastAsia="仿宋"/>
          <w:highlight w:val="none"/>
        </w:rPr>
      </w:pPr>
      <w:r>
        <w:rPr>
          <w:rFonts w:hint="eastAsia" w:ascii="仿宋" w:hAnsi="仿宋" w:eastAsia="仿宋"/>
          <w:highlight w:val="none"/>
        </w:rPr>
        <w:t>鉴于你方与（以下简称供应商）于年月日签定编号为   的《政府采购合同》（以下简称主合同），且依据该合同的约定，供应商应在年</w:t>
      </w:r>
    </w:p>
    <w:p w14:paraId="0F176261">
      <w:pPr>
        <w:rPr>
          <w:rFonts w:ascii="仿宋" w:hAnsi="仿宋" w:eastAsia="仿宋"/>
          <w:highlight w:val="none"/>
        </w:rPr>
      </w:pPr>
      <w:r>
        <w:rPr>
          <w:rFonts w:hint="eastAsia" w:ascii="仿宋" w:hAnsi="仿宋" w:eastAsia="仿宋"/>
          <w:highlight w:val="none"/>
        </w:rPr>
        <w:t>月日前向你方交纳履约保证金，且可以履约担保函的形式交纳履约保证金。应供应商的申请，我方以保证的方式向你方提供如下履约保证金担保：</w:t>
      </w:r>
    </w:p>
    <w:p w14:paraId="3BD9718D">
      <w:pPr>
        <w:ind w:firstLine="420" w:firstLineChars="200"/>
        <w:rPr>
          <w:rFonts w:ascii="仿宋" w:hAnsi="仿宋" w:eastAsia="仿宋"/>
          <w:highlight w:val="none"/>
        </w:rPr>
      </w:pPr>
      <w:r>
        <w:rPr>
          <w:rFonts w:hint="eastAsia" w:ascii="仿宋" w:hAnsi="仿宋" w:eastAsia="仿宋"/>
          <w:highlight w:val="none"/>
        </w:rPr>
        <w:t>一、保证责任的情形及保证金额</w:t>
      </w:r>
    </w:p>
    <w:p w14:paraId="279AEDEE">
      <w:pPr>
        <w:ind w:firstLine="420" w:firstLineChars="200"/>
        <w:rPr>
          <w:rFonts w:ascii="仿宋" w:hAnsi="仿宋" w:eastAsia="仿宋"/>
          <w:highlight w:val="none"/>
        </w:rPr>
      </w:pPr>
      <w:r>
        <w:rPr>
          <w:rFonts w:hint="eastAsia" w:ascii="仿宋" w:hAnsi="仿宋" w:eastAsia="仿宋"/>
          <w:highlight w:val="none"/>
        </w:rPr>
        <w:t>（一）在供应商出现下列情形之一时，我方承担保证责任：</w:t>
      </w:r>
    </w:p>
    <w:p w14:paraId="16D58202">
      <w:pPr>
        <w:ind w:firstLine="420" w:firstLineChars="200"/>
        <w:rPr>
          <w:rFonts w:ascii="仿宋" w:hAnsi="仿宋" w:eastAsia="仿宋"/>
          <w:highlight w:val="none"/>
        </w:rPr>
      </w:pPr>
      <w:r>
        <w:rPr>
          <w:rFonts w:hint="eastAsia" w:ascii="仿宋" w:hAnsi="仿宋" w:eastAsia="仿宋"/>
          <w:highlight w:val="none"/>
        </w:rPr>
        <w:t>1．将中标项目转让给他人，或者在投标文件中未说明，且未经采购招标机构人同意，将中标项目分包给他人的；</w:t>
      </w:r>
    </w:p>
    <w:p w14:paraId="6CD58534">
      <w:pPr>
        <w:rPr>
          <w:rFonts w:ascii="仿宋" w:hAnsi="仿宋" w:eastAsia="仿宋"/>
          <w:highlight w:val="none"/>
        </w:rPr>
      </w:pPr>
      <w:r>
        <w:rPr>
          <w:rFonts w:hint="eastAsia" w:ascii="仿宋" w:hAnsi="仿宋" w:eastAsia="仿宋"/>
          <w:highlight w:val="none"/>
        </w:rPr>
        <w:t xml:space="preserve">　　2．主合同约定的应当缴纳履约保证金的情形: </w:t>
      </w:r>
    </w:p>
    <w:p w14:paraId="253630A1">
      <w:pPr>
        <w:ind w:firstLine="420" w:firstLineChars="200"/>
        <w:rPr>
          <w:rFonts w:ascii="仿宋" w:hAnsi="仿宋" w:eastAsia="仿宋"/>
          <w:highlight w:val="none"/>
        </w:rPr>
      </w:pPr>
      <w:r>
        <w:rPr>
          <w:rFonts w:hint="eastAsia" w:ascii="仿宋" w:hAnsi="仿宋" w:eastAsia="仿宋"/>
          <w:highlight w:val="none"/>
        </w:rPr>
        <w:t>（1）未按主合同约定的质量、数量和期限供应货物/提供服务/完成工程的；</w:t>
      </w:r>
    </w:p>
    <w:p w14:paraId="65E0885C">
      <w:pPr>
        <w:ind w:firstLine="420" w:firstLineChars="200"/>
        <w:rPr>
          <w:rFonts w:ascii="仿宋" w:hAnsi="仿宋" w:eastAsia="仿宋"/>
          <w:highlight w:val="none"/>
        </w:rPr>
      </w:pPr>
      <w:r>
        <w:rPr>
          <w:rFonts w:hint="eastAsia" w:ascii="仿宋" w:hAnsi="仿宋" w:eastAsia="仿宋"/>
          <w:highlight w:val="none"/>
        </w:rPr>
        <w:t>（2）。</w:t>
      </w:r>
    </w:p>
    <w:p w14:paraId="03895612">
      <w:pPr>
        <w:ind w:firstLine="420" w:firstLineChars="200"/>
        <w:rPr>
          <w:rFonts w:ascii="仿宋" w:hAnsi="仿宋" w:eastAsia="仿宋"/>
          <w:highlight w:val="none"/>
        </w:rPr>
      </w:pPr>
      <w:r>
        <w:rPr>
          <w:rFonts w:hint="eastAsia" w:ascii="仿宋" w:hAnsi="仿宋" w:eastAsia="仿宋"/>
          <w:highlight w:val="none"/>
        </w:rPr>
        <w:t>（二）我方的保证范围是主合同约定的合同价款总额的%数额为元（大写），币种为。（即主合同履约保证金金额）</w:t>
      </w:r>
    </w:p>
    <w:p w14:paraId="31D0F375">
      <w:pPr>
        <w:ind w:firstLine="420" w:firstLineChars="200"/>
        <w:rPr>
          <w:rFonts w:ascii="仿宋" w:hAnsi="仿宋" w:eastAsia="仿宋"/>
          <w:highlight w:val="none"/>
        </w:rPr>
      </w:pPr>
      <w:r>
        <w:rPr>
          <w:rFonts w:hint="eastAsia" w:ascii="仿宋" w:hAnsi="仿宋" w:eastAsia="仿宋"/>
          <w:highlight w:val="none"/>
        </w:rPr>
        <w:t>二、保证的方式及保证期间</w:t>
      </w:r>
    </w:p>
    <w:p w14:paraId="006FD3CE">
      <w:pPr>
        <w:ind w:firstLine="420" w:firstLineChars="200"/>
        <w:rPr>
          <w:rFonts w:ascii="仿宋" w:hAnsi="仿宋" w:eastAsia="仿宋"/>
          <w:highlight w:val="none"/>
        </w:rPr>
      </w:pPr>
      <w:r>
        <w:rPr>
          <w:rFonts w:hint="eastAsia" w:ascii="仿宋" w:hAnsi="仿宋" w:eastAsia="仿宋"/>
          <w:highlight w:val="none"/>
        </w:rPr>
        <w:t>我方保证的方式为：连带责任保证。</w:t>
      </w:r>
    </w:p>
    <w:p w14:paraId="0B1A8454">
      <w:pPr>
        <w:ind w:firstLine="420" w:firstLineChars="200"/>
        <w:rPr>
          <w:rFonts w:ascii="仿宋" w:hAnsi="仿宋" w:eastAsia="仿宋"/>
          <w:highlight w:val="none"/>
        </w:rPr>
      </w:pPr>
      <w:r>
        <w:rPr>
          <w:rFonts w:hint="eastAsia" w:ascii="仿宋" w:hAnsi="仿宋" w:eastAsia="仿宋"/>
          <w:highlight w:val="none"/>
        </w:rPr>
        <w:t>我方保证的期间为：自本合同生效之日起至供应商按照主合同约定的供货/完工期限届满后日内。</w:t>
      </w:r>
    </w:p>
    <w:p w14:paraId="40DB53EB">
      <w:pPr>
        <w:ind w:firstLine="420" w:firstLineChars="200"/>
        <w:rPr>
          <w:rFonts w:ascii="仿宋" w:hAnsi="仿宋" w:eastAsia="仿宋"/>
          <w:highlight w:val="none"/>
        </w:rPr>
      </w:pPr>
      <w:r>
        <w:rPr>
          <w:rFonts w:hint="eastAsia" w:ascii="仿宋" w:hAnsi="仿宋" w:eastAsia="仿宋"/>
          <w:highlight w:val="none"/>
        </w:rPr>
        <w:t>如果供应商未按主合同约定向贵方供应货物/提供服务/完成工程的，由我方在保证金额内向你方支付上述款项。</w:t>
      </w:r>
    </w:p>
    <w:p w14:paraId="409D3E2E">
      <w:pPr>
        <w:ind w:firstLine="420" w:firstLineChars="200"/>
        <w:rPr>
          <w:rFonts w:ascii="仿宋" w:hAnsi="仿宋" w:eastAsia="仿宋"/>
          <w:highlight w:val="none"/>
        </w:rPr>
      </w:pPr>
      <w:r>
        <w:rPr>
          <w:rFonts w:hint="eastAsia" w:ascii="仿宋" w:hAnsi="仿宋" w:eastAsia="仿宋"/>
          <w:highlight w:val="none"/>
        </w:rPr>
        <w:t>三、承担保证责任的程序</w:t>
      </w:r>
    </w:p>
    <w:p w14:paraId="17F840F6">
      <w:pPr>
        <w:ind w:firstLine="420" w:firstLineChars="200"/>
        <w:rPr>
          <w:rFonts w:ascii="仿宋" w:hAnsi="仿宋" w:eastAsia="仿宋"/>
          <w:highlight w:val="none"/>
        </w:rPr>
      </w:pPr>
      <w:r>
        <w:rPr>
          <w:rFonts w:hint="eastAsia" w:ascii="仿宋" w:hAnsi="仿宋" w:eastAsia="仿宋"/>
          <w:highlight w:val="none"/>
        </w:rPr>
        <w:t>1．你方要求我方承担保证责任的，应在本保函保证期间内向我方发出书面索赔通知。索赔通知应写明要求索赔的金额，支付款项应到达的帐号。并附有证明供应商违约事实的证明材料。</w:t>
      </w:r>
    </w:p>
    <w:p w14:paraId="5608953C">
      <w:pPr>
        <w:ind w:firstLine="420" w:firstLineChars="200"/>
        <w:rPr>
          <w:rFonts w:ascii="仿宋" w:hAnsi="仿宋" w:eastAsia="仿宋"/>
          <w:highlight w:val="none"/>
        </w:rPr>
      </w:pPr>
      <w:r>
        <w:rPr>
          <w:rFonts w:hint="eastAsia" w:ascii="仿宋" w:hAnsi="仿宋" w:eastAsia="仿宋"/>
          <w:highlight w:val="none"/>
        </w:rPr>
        <w:t>如果你方与供应商因货物质量问题产生争议，你方还需同时提供部门出具的质量检测报告，或经诉讼（仲裁）程序裁决后的裁决书、调解书，本保证人即按照检测结果或裁决书、调解书决定是否承担保证责任。</w:t>
      </w:r>
    </w:p>
    <w:p w14:paraId="167AFE60">
      <w:pPr>
        <w:ind w:firstLine="420" w:firstLineChars="200"/>
        <w:rPr>
          <w:rFonts w:ascii="仿宋" w:hAnsi="仿宋" w:eastAsia="仿宋"/>
          <w:highlight w:val="none"/>
        </w:rPr>
      </w:pPr>
      <w:r>
        <w:rPr>
          <w:rFonts w:hint="eastAsia" w:ascii="仿宋" w:hAnsi="仿宋" w:eastAsia="仿宋"/>
          <w:highlight w:val="none"/>
        </w:rPr>
        <w:t>2． 我方收到你方的书面索赔通知及相应证明材料，在工作日内进行核定后按照本保函的承诺承担保证责任。</w:t>
      </w:r>
    </w:p>
    <w:p w14:paraId="4C63EFEC">
      <w:pPr>
        <w:ind w:firstLine="420" w:firstLineChars="200"/>
        <w:rPr>
          <w:rFonts w:ascii="仿宋" w:hAnsi="仿宋" w:eastAsia="仿宋"/>
          <w:highlight w:val="none"/>
        </w:rPr>
      </w:pPr>
      <w:r>
        <w:rPr>
          <w:rFonts w:hint="eastAsia" w:ascii="仿宋" w:hAnsi="仿宋" w:eastAsia="仿宋"/>
          <w:highlight w:val="none"/>
        </w:rPr>
        <w:t>四、保证责任的终止</w:t>
      </w:r>
    </w:p>
    <w:p w14:paraId="461F1FEC">
      <w:pPr>
        <w:ind w:firstLine="420" w:firstLineChars="200"/>
        <w:rPr>
          <w:rFonts w:ascii="仿宋" w:hAnsi="仿宋" w:eastAsia="仿宋"/>
          <w:highlight w:val="none"/>
        </w:rPr>
      </w:pPr>
      <w:r>
        <w:rPr>
          <w:rFonts w:hint="eastAsia" w:ascii="仿宋" w:hAnsi="仿宋" w:eastAsia="仿宋"/>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57D8BFD6">
      <w:pPr>
        <w:ind w:firstLine="420" w:firstLineChars="200"/>
        <w:rPr>
          <w:rFonts w:ascii="仿宋" w:hAnsi="仿宋" w:eastAsia="仿宋"/>
          <w:highlight w:val="none"/>
        </w:rPr>
      </w:pPr>
      <w:r>
        <w:rPr>
          <w:rFonts w:hint="eastAsia" w:ascii="仿宋" w:hAnsi="仿宋" w:eastAsia="仿宋"/>
          <w:highlight w:val="none"/>
        </w:rPr>
        <w:t>2．我方按照本保函向你方履行了保证责任后，自我方向你方支付款项（支付款项从我方账户划出）之日起，保证责任即终止。</w:t>
      </w:r>
    </w:p>
    <w:p w14:paraId="79351EDD">
      <w:pPr>
        <w:ind w:firstLine="420" w:firstLineChars="200"/>
        <w:rPr>
          <w:rFonts w:ascii="仿宋" w:hAnsi="仿宋" w:eastAsia="仿宋"/>
          <w:highlight w:val="none"/>
        </w:rPr>
      </w:pPr>
      <w:r>
        <w:rPr>
          <w:rFonts w:hint="eastAsia" w:ascii="仿宋" w:hAnsi="仿宋" w:eastAsia="仿宋"/>
          <w:highlight w:val="none"/>
        </w:rPr>
        <w:t>3．按照法律法规的规定或出现应终止我方保证责任的其它情形的，我方在本保函项下的保证责任亦终止。</w:t>
      </w:r>
    </w:p>
    <w:p w14:paraId="66606FEA">
      <w:pPr>
        <w:ind w:firstLine="420" w:firstLineChars="200"/>
        <w:rPr>
          <w:rFonts w:ascii="仿宋" w:hAnsi="仿宋" w:eastAsia="仿宋"/>
          <w:highlight w:val="none"/>
        </w:rPr>
      </w:pPr>
      <w:r>
        <w:rPr>
          <w:rFonts w:hint="eastAsia" w:ascii="仿宋" w:hAnsi="仿宋" w:eastAsia="仿宋"/>
          <w:highlight w:val="none"/>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6C108D5A">
      <w:pPr>
        <w:ind w:firstLine="420" w:firstLineChars="200"/>
        <w:rPr>
          <w:rFonts w:ascii="仿宋" w:hAnsi="仿宋" w:eastAsia="仿宋"/>
          <w:highlight w:val="none"/>
        </w:rPr>
      </w:pPr>
      <w:r>
        <w:rPr>
          <w:rFonts w:hint="eastAsia" w:ascii="仿宋" w:hAnsi="仿宋" w:eastAsia="仿宋"/>
          <w:highlight w:val="none"/>
        </w:rPr>
        <w:t>五、免责条款</w:t>
      </w:r>
    </w:p>
    <w:p w14:paraId="4D89456A">
      <w:pPr>
        <w:ind w:firstLine="420" w:firstLineChars="200"/>
        <w:rPr>
          <w:rFonts w:ascii="仿宋" w:hAnsi="仿宋" w:eastAsia="仿宋"/>
          <w:highlight w:val="none"/>
        </w:rPr>
      </w:pPr>
      <w:r>
        <w:rPr>
          <w:rFonts w:hint="eastAsia" w:ascii="仿宋" w:hAnsi="仿宋" w:eastAsia="仿宋"/>
          <w:highlight w:val="none"/>
        </w:rPr>
        <w:t>1．因你方违反主合同约定致使供应商不能履行义务的，我方不承担保证责任。</w:t>
      </w:r>
    </w:p>
    <w:p w14:paraId="378A61FC">
      <w:pPr>
        <w:ind w:firstLine="420" w:firstLineChars="200"/>
        <w:rPr>
          <w:rFonts w:ascii="仿宋" w:hAnsi="仿宋" w:eastAsia="仿宋"/>
          <w:highlight w:val="none"/>
        </w:rPr>
      </w:pPr>
      <w:r>
        <w:rPr>
          <w:rFonts w:hint="eastAsia" w:ascii="仿宋" w:hAnsi="仿宋" w:eastAsia="仿宋"/>
          <w:highlight w:val="none"/>
        </w:rPr>
        <w:t>2．依照法律法规的规定或你方与供应商的另行约定，全部或者部分免除供应商应缴纳的保证金义务的，我方亦免除相应的保证责任。</w:t>
      </w:r>
    </w:p>
    <w:p w14:paraId="45017E01">
      <w:pPr>
        <w:ind w:firstLine="420" w:firstLineChars="200"/>
        <w:rPr>
          <w:rFonts w:ascii="仿宋" w:hAnsi="仿宋" w:eastAsia="仿宋"/>
          <w:highlight w:val="none"/>
        </w:rPr>
      </w:pPr>
      <w:r>
        <w:rPr>
          <w:rFonts w:hint="eastAsia" w:ascii="仿宋" w:hAnsi="仿宋" w:eastAsia="仿宋"/>
          <w:highlight w:val="none"/>
        </w:rPr>
        <w:t>3．因不可抗力造成供应商不能履行供货义务的，我方不承担保证责任。</w:t>
      </w:r>
    </w:p>
    <w:p w14:paraId="368CFB39">
      <w:pPr>
        <w:ind w:firstLine="420" w:firstLineChars="200"/>
        <w:rPr>
          <w:rFonts w:ascii="仿宋" w:hAnsi="仿宋" w:eastAsia="仿宋"/>
          <w:highlight w:val="none"/>
        </w:rPr>
      </w:pPr>
      <w:r>
        <w:rPr>
          <w:rFonts w:hint="eastAsia" w:ascii="仿宋" w:hAnsi="仿宋" w:eastAsia="仿宋"/>
          <w:highlight w:val="none"/>
        </w:rPr>
        <w:t>六、争议的解决</w:t>
      </w:r>
    </w:p>
    <w:p w14:paraId="758C9445">
      <w:pPr>
        <w:ind w:firstLine="420" w:firstLineChars="200"/>
        <w:rPr>
          <w:rFonts w:ascii="仿宋" w:hAnsi="仿宋" w:eastAsia="仿宋"/>
          <w:highlight w:val="none"/>
        </w:rPr>
      </w:pPr>
      <w:r>
        <w:rPr>
          <w:rFonts w:hint="eastAsia" w:ascii="仿宋" w:hAnsi="仿宋" w:eastAsia="仿宋"/>
          <w:highlight w:val="none"/>
        </w:rPr>
        <w:t>因本保函发生的纠纷，由你我双方协商解决，协商不成的，通过诉讼程序解决，诉讼管辖地法院为法院。</w:t>
      </w:r>
    </w:p>
    <w:p w14:paraId="1588B917">
      <w:pPr>
        <w:ind w:firstLine="420" w:firstLineChars="200"/>
        <w:rPr>
          <w:rFonts w:ascii="仿宋" w:hAnsi="仿宋" w:eastAsia="仿宋"/>
          <w:highlight w:val="none"/>
        </w:rPr>
      </w:pPr>
      <w:r>
        <w:rPr>
          <w:rFonts w:hint="eastAsia" w:ascii="仿宋" w:hAnsi="仿宋" w:eastAsia="仿宋"/>
          <w:highlight w:val="none"/>
        </w:rPr>
        <w:t>七、保函的生效</w:t>
      </w:r>
    </w:p>
    <w:p w14:paraId="6ECE3FF2">
      <w:pPr>
        <w:ind w:firstLine="420" w:firstLineChars="200"/>
        <w:rPr>
          <w:rFonts w:ascii="仿宋" w:hAnsi="仿宋" w:eastAsia="仿宋"/>
          <w:highlight w:val="none"/>
        </w:rPr>
      </w:pPr>
      <w:r>
        <w:rPr>
          <w:rFonts w:hint="eastAsia" w:ascii="仿宋" w:hAnsi="仿宋" w:eastAsia="仿宋"/>
          <w:highlight w:val="none"/>
        </w:rPr>
        <w:t>本保函自我方加盖公章之日起生效。</w:t>
      </w:r>
    </w:p>
    <w:p w14:paraId="2706A13A">
      <w:pPr>
        <w:spacing w:before="624" w:beforeLines="200"/>
        <w:ind w:right="1558"/>
        <w:jc w:val="right"/>
        <w:rPr>
          <w:rFonts w:ascii="仿宋" w:hAnsi="仿宋" w:eastAsia="仿宋"/>
          <w:highlight w:val="none"/>
        </w:rPr>
      </w:pPr>
      <w:r>
        <w:rPr>
          <w:rFonts w:hint="eastAsia" w:ascii="仿宋" w:hAnsi="仿宋" w:eastAsia="仿宋"/>
          <w:highlight w:val="none"/>
        </w:rPr>
        <w:t>保证人：（公章）</w:t>
      </w:r>
    </w:p>
    <w:p w14:paraId="5B2AD348">
      <w:pPr>
        <w:spacing w:before="156" w:beforeLines="50"/>
        <w:ind w:right="1418"/>
        <w:jc w:val="right"/>
        <w:rPr>
          <w:rFonts w:ascii="仿宋" w:hAnsi="仿宋" w:eastAsia="仿宋"/>
          <w:highlight w:val="none"/>
        </w:rPr>
      </w:pPr>
      <w:r>
        <w:rPr>
          <w:rFonts w:hint="eastAsia" w:ascii="仿宋" w:hAnsi="仿宋" w:eastAsia="仿宋"/>
          <w:highlight w:val="none"/>
        </w:rPr>
        <w:t>年     月      日</w:t>
      </w:r>
    </w:p>
    <w:p w14:paraId="0A9007B7">
      <w:pPr>
        <w:autoSpaceDE w:val="0"/>
        <w:autoSpaceDN w:val="0"/>
        <w:spacing w:line="360" w:lineRule="auto"/>
        <w:rPr>
          <w:rFonts w:ascii="仿宋" w:hAnsi="仿宋" w:eastAsia="仿宋"/>
          <w:b/>
          <w:sz w:val="28"/>
          <w:szCs w:val="28"/>
          <w:highlight w:val="none"/>
        </w:rPr>
      </w:pPr>
    </w:p>
    <w:p w14:paraId="790F9CF5">
      <w:pPr>
        <w:pStyle w:val="53"/>
        <w:rPr>
          <w:rFonts w:ascii="仿宋" w:hAnsi="仿宋" w:eastAsia="仿宋"/>
          <w:highlight w:val="none"/>
        </w:rPr>
      </w:pPr>
    </w:p>
    <w:p w14:paraId="1D3D14AF">
      <w:pPr>
        <w:pStyle w:val="53"/>
        <w:rPr>
          <w:rFonts w:ascii="仿宋" w:hAnsi="仿宋" w:eastAsia="仿宋"/>
          <w:highlight w:val="none"/>
        </w:rPr>
      </w:pPr>
    </w:p>
    <w:p w14:paraId="385040C1">
      <w:pPr>
        <w:pStyle w:val="53"/>
        <w:rPr>
          <w:rFonts w:ascii="仿宋" w:hAnsi="仿宋" w:eastAsia="仿宋"/>
          <w:highlight w:val="none"/>
        </w:rPr>
      </w:pPr>
    </w:p>
    <w:p w14:paraId="206F3905">
      <w:pPr>
        <w:pStyle w:val="53"/>
        <w:rPr>
          <w:rFonts w:ascii="仿宋" w:hAnsi="仿宋" w:eastAsia="仿宋"/>
          <w:highlight w:val="none"/>
        </w:rPr>
      </w:pPr>
    </w:p>
    <w:p w14:paraId="458305F8">
      <w:pPr>
        <w:pStyle w:val="53"/>
        <w:rPr>
          <w:rFonts w:ascii="仿宋" w:hAnsi="仿宋" w:eastAsia="仿宋"/>
          <w:highlight w:val="none"/>
        </w:rPr>
      </w:pPr>
    </w:p>
    <w:p w14:paraId="1B3177B0">
      <w:pPr>
        <w:pStyle w:val="53"/>
        <w:rPr>
          <w:rFonts w:ascii="仿宋" w:hAnsi="仿宋" w:eastAsia="仿宋"/>
          <w:highlight w:val="none"/>
        </w:rPr>
      </w:pPr>
    </w:p>
    <w:p w14:paraId="7CC4F8C2">
      <w:pPr>
        <w:pStyle w:val="53"/>
        <w:rPr>
          <w:rFonts w:ascii="仿宋" w:hAnsi="仿宋" w:eastAsia="仿宋"/>
          <w:highlight w:val="none"/>
        </w:rPr>
      </w:pPr>
    </w:p>
    <w:p w14:paraId="07CD441E">
      <w:pPr>
        <w:pStyle w:val="53"/>
        <w:rPr>
          <w:rFonts w:ascii="仿宋" w:hAnsi="仿宋" w:eastAsia="仿宋"/>
          <w:highlight w:val="none"/>
        </w:rPr>
      </w:pPr>
    </w:p>
    <w:p w14:paraId="129D741B">
      <w:pPr>
        <w:pStyle w:val="53"/>
        <w:rPr>
          <w:rFonts w:ascii="仿宋" w:hAnsi="仿宋" w:eastAsia="仿宋"/>
          <w:highlight w:val="none"/>
        </w:rPr>
      </w:pPr>
    </w:p>
    <w:p w14:paraId="42972ACE">
      <w:pPr>
        <w:pStyle w:val="53"/>
        <w:rPr>
          <w:rFonts w:ascii="仿宋" w:hAnsi="仿宋" w:eastAsia="仿宋"/>
          <w:highlight w:val="none"/>
        </w:rPr>
      </w:pPr>
    </w:p>
    <w:p w14:paraId="168FBB0B">
      <w:pPr>
        <w:pStyle w:val="53"/>
        <w:rPr>
          <w:rFonts w:ascii="仿宋" w:hAnsi="仿宋" w:eastAsia="仿宋"/>
          <w:highlight w:val="none"/>
        </w:rPr>
      </w:pPr>
    </w:p>
    <w:p w14:paraId="1E21CEBF">
      <w:pPr>
        <w:pStyle w:val="53"/>
        <w:rPr>
          <w:rFonts w:ascii="仿宋" w:hAnsi="仿宋" w:eastAsia="仿宋"/>
          <w:highlight w:val="none"/>
        </w:rPr>
      </w:pPr>
    </w:p>
    <w:p w14:paraId="7CF34E1E">
      <w:pPr>
        <w:pStyle w:val="53"/>
        <w:rPr>
          <w:rFonts w:ascii="仿宋" w:hAnsi="仿宋" w:eastAsia="仿宋"/>
          <w:highlight w:val="none"/>
        </w:rPr>
      </w:pPr>
    </w:p>
    <w:p w14:paraId="549CB7DB">
      <w:pPr>
        <w:pStyle w:val="53"/>
        <w:rPr>
          <w:rFonts w:ascii="仿宋" w:hAnsi="仿宋" w:eastAsia="仿宋"/>
          <w:highlight w:val="none"/>
        </w:rPr>
      </w:pPr>
    </w:p>
    <w:p w14:paraId="10C4E32E">
      <w:pPr>
        <w:pStyle w:val="53"/>
        <w:rPr>
          <w:rFonts w:ascii="仿宋" w:hAnsi="仿宋" w:eastAsia="仿宋"/>
          <w:highlight w:val="none"/>
        </w:rPr>
      </w:pPr>
    </w:p>
    <w:p w14:paraId="7A0A0943">
      <w:pPr>
        <w:pStyle w:val="53"/>
        <w:rPr>
          <w:rFonts w:ascii="仿宋" w:hAnsi="仿宋" w:eastAsia="仿宋"/>
          <w:highlight w:val="none"/>
        </w:rPr>
      </w:pPr>
    </w:p>
    <w:p w14:paraId="01BE0AFC">
      <w:pPr>
        <w:pStyle w:val="53"/>
        <w:rPr>
          <w:rFonts w:ascii="仿宋" w:hAnsi="仿宋" w:eastAsia="仿宋"/>
          <w:highlight w:val="none"/>
        </w:rPr>
      </w:pPr>
    </w:p>
    <w:p w14:paraId="223279F5">
      <w:pPr>
        <w:pStyle w:val="53"/>
        <w:rPr>
          <w:rFonts w:ascii="仿宋" w:hAnsi="仿宋" w:eastAsia="仿宋"/>
          <w:highlight w:val="none"/>
        </w:rPr>
      </w:pPr>
    </w:p>
    <w:p w14:paraId="07ED19A8">
      <w:pPr>
        <w:pStyle w:val="53"/>
        <w:rPr>
          <w:rFonts w:ascii="仿宋" w:hAnsi="仿宋" w:eastAsia="仿宋"/>
          <w:highlight w:val="none"/>
        </w:rPr>
      </w:pPr>
    </w:p>
    <w:p w14:paraId="646363DA">
      <w:pPr>
        <w:pStyle w:val="53"/>
        <w:rPr>
          <w:rFonts w:ascii="仿宋" w:hAnsi="仿宋" w:eastAsia="仿宋"/>
          <w:highlight w:val="none"/>
        </w:rPr>
      </w:pPr>
    </w:p>
    <w:p w14:paraId="6D1FB1DE">
      <w:pPr>
        <w:pStyle w:val="53"/>
        <w:rPr>
          <w:rFonts w:ascii="仿宋" w:hAnsi="仿宋" w:eastAsia="仿宋"/>
          <w:highlight w:val="none"/>
        </w:rPr>
      </w:pPr>
    </w:p>
    <w:p w14:paraId="13C6B1B8">
      <w:pPr>
        <w:pStyle w:val="53"/>
        <w:rPr>
          <w:rFonts w:ascii="仿宋" w:hAnsi="仿宋" w:eastAsia="仿宋"/>
          <w:highlight w:val="none"/>
        </w:rPr>
      </w:pPr>
    </w:p>
    <w:p w14:paraId="11725B2C">
      <w:pPr>
        <w:pStyle w:val="53"/>
        <w:rPr>
          <w:rFonts w:ascii="仿宋" w:hAnsi="仿宋" w:eastAsia="仿宋"/>
          <w:highlight w:val="none"/>
        </w:rPr>
      </w:pPr>
    </w:p>
    <w:p w14:paraId="799897FC">
      <w:pPr>
        <w:rPr>
          <w:highlight w:val="none"/>
        </w:rPr>
      </w:pPr>
    </w:p>
    <w:p w14:paraId="23FAE85C">
      <w:pPr>
        <w:pStyle w:val="53"/>
        <w:rPr>
          <w:rFonts w:ascii="仿宋" w:hAnsi="仿宋" w:eastAsia="仿宋"/>
          <w:highlight w:val="none"/>
        </w:rPr>
      </w:pPr>
    </w:p>
    <w:p w14:paraId="6CD2579C">
      <w:pPr>
        <w:rPr>
          <w:rFonts w:ascii="仿宋" w:hAnsi="仿宋" w:eastAsia="仿宋"/>
          <w:b/>
          <w:sz w:val="24"/>
          <w:highlight w:val="none"/>
        </w:rPr>
      </w:pPr>
      <w:r>
        <w:rPr>
          <w:rFonts w:hint="eastAsia" w:ascii="仿宋" w:hAnsi="仿宋" w:eastAsia="仿宋"/>
          <w:b/>
          <w:sz w:val="24"/>
          <w:highlight w:val="none"/>
        </w:rPr>
        <w:br w:type="page"/>
      </w:r>
    </w:p>
    <w:p w14:paraId="6993270F">
      <w:pPr>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4</w:t>
      </w:r>
      <w:r>
        <w:rPr>
          <w:rFonts w:hint="eastAsia" w:ascii="仿宋" w:hAnsi="仿宋" w:eastAsia="仿宋" w:cs="仿宋"/>
          <w:b/>
          <w:color w:val="000000" w:themeColor="text1"/>
          <w:sz w:val="24"/>
          <w14:textFill>
            <w14:solidFill>
              <w14:schemeClr w14:val="tx1"/>
            </w14:solidFill>
          </w14:textFill>
        </w:rPr>
        <w:t>.2</w:t>
      </w:r>
      <w:r>
        <w:rPr>
          <w:rFonts w:hint="eastAsia" w:ascii="仿宋" w:hAnsi="仿宋" w:eastAsia="仿宋" w:cs="仿宋"/>
          <w:b/>
          <w:color w:val="000000" w:themeColor="text1"/>
          <w:sz w:val="24"/>
          <w14:textFill>
            <w14:solidFill>
              <w14:schemeClr w14:val="tx1"/>
            </w14:solidFill>
          </w14:textFill>
        </w:rPr>
        <w:fldChar w:fldCharType="begin"/>
      </w:r>
      <w:r>
        <w:rPr>
          <w:rFonts w:hint="eastAsia" w:ascii="仿宋" w:hAnsi="仿宋" w:eastAsia="仿宋" w:cs="仿宋"/>
          <w:b/>
          <w:color w:val="000000" w:themeColor="text1"/>
          <w:sz w:val="24"/>
          <w14:textFill>
            <w14:solidFill>
              <w14:schemeClr w14:val="tx1"/>
            </w14:solidFill>
          </w14:textFill>
        </w:rPr>
        <w:instrText xml:space="preserve"> DOCVARIABLE  商务条款响应表开始  \* MERGEFORMAT </w:instrText>
      </w:r>
      <w:r>
        <w:rPr>
          <w:rFonts w:hint="eastAsia" w:ascii="仿宋" w:hAnsi="仿宋" w:eastAsia="仿宋" w:cs="仿宋"/>
          <w:b/>
          <w:color w:val="000000" w:themeColor="text1"/>
          <w:sz w:val="24"/>
          <w14:textFill>
            <w14:solidFill>
              <w14:schemeClr w14:val="tx1"/>
            </w14:solidFill>
          </w14:textFill>
        </w:rPr>
        <w:fldChar w:fldCharType="end"/>
      </w:r>
      <w:r>
        <w:rPr>
          <w:rFonts w:hint="eastAsia" w:ascii="仿宋" w:hAnsi="仿宋" w:eastAsia="仿宋" w:cs="仿宋"/>
          <w:b/>
          <w:color w:val="000000" w:themeColor="text1"/>
          <w:sz w:val="24"/>
          <w14:textFill>
            <w14:solidFill>
              <w14:schemeClr w14:val="tx1"/>
            </w14:solidFill>
          </w14:textFill>
        </w:rPr>
        <w:fldChar w:fldCharType="begin"/>
      </w:r>
      <w:r>
        <w:rPr>
          <w:rFonts w:hint="eastAsia" w:ascii="仿宋" w:hAnsi="仿宋" w:eastAsia="仿宋" w:cs="仿宋"/>
          <w:b/>
          <w:color w:val="000000" w:themeColor="text1"/>
          <w:sz w:val="24"/>
          <w14:textFill>
            <w14:solidFill>
              <w14:schemeClr w14:val="tx1"/>
            </w14:solidFill>
          </w14:textFill>
        </w:rPr>
        <w:instrText xml:space="preserve"> DOCVARIABLE  商务条款响应表开始  \* MERGEFORMAT </w:instrText>
      </w:r>
      <w:r>
        <w:rPr>
          <w:rFonts w:hint="eastAsia" w:ascii="仿宋" w:hAnsi="仿宋" w:eastAsia="仿宋" w:cs="仿宋"/>
          <w:b/>
          <w:color w:val="000000" w:themeColor="text1"/>
          <w:sz w:val="24"/>
          <w14:textFill>
            <w14:solidFill>
              <w14:schemeClr w14:val="tx1"/>
            </w14:solidFill>
          </w14:textFill>
        </w:rPr>
        <w:fldChar w:fldCharType="end"/>
      </w:r>
      <w:r>
        <w:rPr>
          <w:rFonts w:hint="eastAsia" w:ascii="仿宋" w:hAnsi="仿宋" w:eastAsia="仿宋" w:cs="仿宋"/>
          <w:b/>
          <w:color w:val="000000" w:themeColor="text1"/>
          <w:sz w:val="24"/>
          <w14:textFill>
            <w14:solidFill>
              <w14:schemeClr w14:val="tx1"/>
            </w14:solidFill>
          </w14:textFill>
        </w:rPr>
        <w:t>商务条款响应表</w:t>
      </w:r>
    </w:p>
    <w:p w14:paraId="6C71B49A">
      <w:pPr>
        <w:pStyle w:val="53"/>
        <w:rPr>
          <w:rFonts w:hint="eastAsia" w:ascii="仿宋" w:hAnsi="仿宋" w:eastAsia="仿宋" w:cs="仿宋"/>
          <w:b/>
          <w:color w:val="000000" w:themeColor="text1"/>
          <w:szCs w:val="24"/>
          <w14:textFill>
            <w14:solidFill>
              <w14:schemeClr w14:val="tx1"/>
            </w14:solidFill>
          </w14:textFill>
        </w:rPr>
      </w:pPr>
      <w:r>
        <w:rPr>
          <w:rFonts w:hint="eastAsia" w:ascii="仿宋" w:hAnsi="仿宋" w:eastAsia="仿宋" w:cs="仿宋"/>
          <w:b/>
          <w:color w:val="000000" w:themeColor="text1"/>
          <w:szCs w:val="24"/>
          <w14:textFill>
            <w14:solidFill>
              <w14:schemeClr w14:val="tx1"/>
            </w14:solidFill>
          </w14:textFill>
        </w:rPr>
        <w:t>（1）实质性商务条款（“★”项）响应表</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6655"/>
        <w:gridCol w:w="850"/>
        <w:gridCol w:w="1099"/>
      </w:tblGrid>
      <w:tr w14:paraId="14F19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83" w:type="dxa"/>
            <w:shd w:val="clear" w:color="auto" w:fill="F3F3F3"/>
            <w:vAlign w:val="center"/>
          </w:tcPr>
          <w:p w14:paraId="30EE8CAE">
            <w:pPr>
              <w:jc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序号</w:t>
            </w:r>
          </w:p>
        </w:tc>
        <w:tc>
          <w:tcPr>
            <w:tcW w:w="6655" w:type="dxa"/>
            <w:shd w:val="clear" w:color="auto" w:fill="F3F3F3"/>
            <w:vAlign w:val="center"/>
          </w:tcPr>
          <w:p w14:paraId="2619B478">
            <w:pPr>
              <w:jc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实质性响应商务条款要求</w:t>
            </w:r>
          </w:p>
        </w:tc>
        <w:tc>
          <w:tcPr>
            <w:tcW w:w="850" w:type="dxa"/>
            <w:shd w:val="clear" w:color="auto" w:fill="F3F3F3"/>
            <w:vAlign w:val="center"/>
          </w:tcPr>
          <w:p w14:paraId="7C424C28">
            <w:pPr>
              <w:jc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是否响应</w:t>
            </w:r>
          </w:p>
        </w:tc>
        <w:tc>
          <w:tcPr>
            <w:tcW w:w="1099" w:type="dxa"/>
            <w:shd w:val="clear" w:color="auto" w:fill="F3F3F3"/>
            <w:vAlign w:val="center"/>
          </w:tcPr>
          <w:p w14:paraId="5EFF1FCC">
            <w:pPr>
              <w:jc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偏离说明</w:t>
            </w:r>
          </w:p>
        </w:tc>
      </w:tr>
      <w:tr w14:paraId="1F1B4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3" w:type="dxa"/>
            <w:vAlign w:val="center"/>
          </w:tcPr>
          <w:p w14:paraId="52DAFE1E">
            <w:pPr>
              <w:tabs>
                <w:tab w:val="left" w:pos="7740"/>
              </w:tabs>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w:t>
            </w:r>
          </w:p>
        </w:tc>
        <w:tc>
          <w:tcPr>
            <w:tcW w:w="6655" w:type="dxa"/>
            <w:vAlign w:val="center"/>
          </w:tcPr>
          <w:p w14:paraId="07C0003F">
            <w:pPr>
              <w:autoSpaceDE w:val="0"/>
              <w:autoSpaceDN w:val="0"/>
              <w:spacing w:line="440" w:lineRule="exact"/>
              <w:rPr>
                <w:rFonts w:hint="eastAsia" w:ascii="仿宋" w:hAnsi="仿宋" w:eastAsia="仿宋" w:cs="仿宋"/>
                <w:color w:val="000000" w:themeColor="text1"/>
                <w:szCs w:val="21"/>
                <w14:textFill>
                  <w14:solidFill>
                    <w14:schemeClr w14:val="tx1"/>
                  </w14:solidFill>
                </w14:textFill>
              </w:rPr>
            </w:pPr>
          </w:p>
        </w:tc>
        <w:tc>
          <w:tcPr>
            <w:tcW w:w="850" w:type="dxa"/>
            <w:vAlign w:val="center"/>
          </w:tcPr>
          <w:p w14:paraId="72191EB8">
            <w:pPr>
              <w:pStyle w:val="168"/>
              <w:keepNext w:val="0"/>
              <w:adjustRightInd/>
              <w:spacing w:before="0" w:after="0" w:line="240" w:lineRule="auto"/>
              <w:textAlignment w:val="auto"/>
              <w:rPr>
                <w:rFonts w:hint="eastAsia" w:ascii="仿宋" w:hAnsi="仿宋" w:eastAsia="仿宋" w:cs="仿宋"/>
                <w:snapToGrid/>
                <w:color w:val="000000" w:themeColor="text1"/>
                <w:spacing w:val="0"/>
                <w:kern w:val="2"/>
                <w:sz w:val="21"/>
                <w:szCs w:val="21"/>
                <w14:textFill>
                  <w14:solidFill>
                    <w14:schemeClr w14:val="tx1"/>
                  </w14:solidFill>
                </w14:textFill>
              </w:rPr>
            </w:pPr>
          </w:p>
        </w:tc>
        <w:tc>
          <w:tcPr>
            <w:tcW w:w="1099" w:type="dxa"/>
            <w:vAlign w:val="center"/>
          </w:tcPr>
          <w:p w14:paraId="3E564E59">
            <w:pPr>
              <w:jc w:val="center"/>
              <w:rPr>
                <w:rFonts w:hint="eastAsia" w:ascii="仿宋" w:hAnsi="仿宋" w:eastAsia="仿宋" w:cs="仿宋"/>
                <w:color w:val="000000" w:themeColor="text1"/>
                <w:szCs w:val="21"/>
                <w14:textFill>
                  <w14:solidFill>
                    <w14:schemeClr w14:val="tx1"/>
                  </w14:solidFill>
                </w14:textFill>
              </w:rPr>
            </w:pPr>
          </w:p>
        </w:tc>
      </w:tr>
      <w:tr w14:paraId="2EC9A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3" w:type="dxa"/>
            <w:vAlign w:val="center"/>
          </w:tcPr>
          <w:p w14:paraId="7731F403">
            <w:pPr>
              <w:tabs>
                <w:tab w:val="left" w:pos="7740"/>
              </w:tabs>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w:t>
            </w:r>
          </w:p>
        </w:tc>
        <w:tc>
          <w:tcPr>
            <w:tcW w:w="6655" w:type="dxa"/>
            <w:vAlign w:val="center"/>
          </w:tcPr>
          <w:p w14:paraId="2C42F887">
            <w:pPr>
              <w:rPr>
                <w:rFonts w:hint="eastAsia" w:ascii="仿宋" w:hAnsi="仿宋" w:eastAsia="仿宋" w:cs="仿宋"/>
                <w:color w:val="000000" w:themeColor="text1"/>
                <w:szCs w:val="21"/>
                <w14:textFill>
                  <w14:solidFill>
                    <w14:schemeClr w14:val="tx1"/>
                  </w14:solidFill>
                </w14:textFill>
              </w:rPr>
            </w:pPr>
          </w:p>
        </w:tc>
        <w:tc>
          <w:tcPr>
            <w:tcW w:w="850" w:type="dxa"/>
            <w:vAlign w:val="center"/>
          </w:tcPr>
          <w:p w14:paraId="15A1B364">
            <w:pPr>
              <w:jc w:val="center"/>
              <w:rPr>
                <w:rFonts w:hint="eastAsia" w:ascii="仿宋" w:hAnsi="仿宋" w:eastAsia="仿宋" w:cs="仿宋"/>
                <w:color w:val="000000" w:themeColor="text1"/>
                <w:szCs w:val="21"/>
                <w14:textFill>
                  <w14:solidFill>
                    <w14:schemeClr w14:val="tx1"/>
                  </w14:solidFill>
                </w14:textFill>
              </w:rPr>
            </w:pPr>
          </w:p>
        </w:tc>
        <w:tc>
          <w:tcPr>
            <w:tcW w:w="1099" w:type="dxa"/>
            <w:vAlign w:val="center"/>
          </w:tcPr>
          <w:p w14:paraId="4AA2310E">
            <w:pPr>
              <w:ind w:right="-35"/>
              <w:jc w:val="center"/>
              <w:rPr>
                <w:rFonts w:hint="eastAsia" w:ascii="仿宋" w:hAnsi="仿宋" w:eastAsia="仿宋" w:cs="仿宋"/>
                <w:color w:val="000000" w:themeColor="text1"/>
                <w:szCs w:val="21"/>
                <w14:textFill>
                  <w14:solidFill>
                    <w14:schemeClr w14:val="tx1"/>
                  </w14:solidFill>
                </w14:textFill>
              </w:rPr>
            </w:pPr>
          </w:p>
        </w:tc>
      </w:tr>
      <w:tr w14:paraId="17306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3" w:type="dxa"/>
            <w:vAlign w:val="center"/>
          </w:tcPr>
          <w:p w14:paraId="423D070E">
            <w:pPr>
              <w:tabs>
                <w:tab w:val="left" w:pos="7740"/>
              </w:tabs>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w:t>
            </w:r>
          </w:p>
        </w:tc>
        <w:tc>
          <w:tcPr>
            <w:tcW w:w="6655" w:type="dxa"/>
            <w:vAlign w:val="center"/>
          </w:tcPr>
          <w:p w14:paraId="15F83777">
            <w:pPr>
              <w:rPr>
                <w:rFonts w:hint="eastAsia" w:ascii="仿宋" w:hAnsi="仿宋" w:eastAsia="仿宋" w:cs="仿宋"/>
                <w:color w:val="000000" w:themeColor="text1"/>
                <w:szCs w:val="21"/>
                <w14:textFill>
                  <w14:solidFill>
                    <w14:schemeClr w14:val="tx1"/>
                  </w14:solidFill>
                </w14:textFill>
              </w:rPr>
            </w:pPr>
          </w:p>
        </w:tc>
        <w:tc>
          <w:tcPr>
            <w:tcW w:w="850" w:type="dxa"/>
            <w:vAlign w:val="center"/>
          </w:tcPr>
          <w:p w14:paraId="4246BBCE">
            <w:pPr>
              <w:jc w:val="center"/>
              <w:rPr>
                <w:rFonts w:hint="eastAsia" w:ascii="仿宋" w:hAnsi="仿宋" w:eastAsia="仿宋" w:cs="仿宋"/>
                <w:color w:val="000000" w:themeColor="text1"/>
                <w:szCs w:val="21"/>
                <w14:textFill>
                  <w14:solidFill>
                    <w14:schemeClr w14:val="tx1"/>
                  </w14:solidFill>
                </w14:textFill>
              </w:rPr>
            </w:pPr>
          </w:p>
        </w:tc>
        <w:tc>
          <w:tcPr>
            <w:tcW w:w="1099" w:type="dxa"/>
            <w:vAlign w:val="center"/>
          </w:tcPr>
          <w:p w14:paraId="0A9A0971">
            <w:pPr>
              <w:ind w:right="-35"/>
              <w:jc w:val="center"/>
              <w:rPr>
                <w:rFonts w:hint="eastAsia" w:ascii="仿宋" w:hAnsi="仿宋" w:eastAsia="仿宋" w:cs="仿宋"/>
                <w:color w:val="000000" w:themeColor="text1"/>
                <w:szCs w:val="21"/>
                <w14:textFill>
                  <w14:solidFill>
                    <w14:schemeClr w14:val="tx1"/>
                  </w14:solidFill>
                </w14:textFill>
              </w:rPr>
            </w:pPr>
          </w:p>
        </w:tc>
      </w:tr>
      <w:tr w14:paraId="03C16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3" w:type="dxa"/>
            <w:vAlign w:val="center"/>
          </w:tcPr>
          <w:p w14:paraId="2972A496">
            <w:pPr>
              <w:tabs>
                <w:tab w:val="left" w:pos="7740"/>
              </w:tabs>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w:t>
            </w:r>
          </w:p>
        </w:tc>
        <w:tc>
          <w:tcPr>
            <w:tcW w:w="6655" w:type="dxa"/>
            <w:vAlign w:val="center"/>
          </w:tcPr>
          <w:p w14:paraId="4CC4EA23">
            <w:pPr>
              <w:rPr>
                <w:rFonts w:hint="eastAsia" w:ascii="仿宋" w:hAnsi="仿宋" w:eastAsia="仿宋" w:cs="仿宋"/>
                <w:color w:val="000000" w:themeColor="text1"/>
                <w:szCs w:val="21"/>
                <w14:textFill>
                  <w14:solidFill>
                    <w14:schemeClr w14:val="tx1"/>
                  </w14:solidFill>
                </w14:textFill>
              </w:rPr>
            </w:pPr>
          </w:p>
        </w:tc>
        <w:tc>
          <w:tcPr>
            <w:tcW w:w="850" w:type="dxa"/>
            <w:vAlign w:val="center"/>
          </w:tcPr>
          <w:p w14:paraId="073B7B9F">
            <w:pPr>
              <w:jc w:val="center"/>
              <w:rPr>
                <w:rFonts w:hint="eastAsia" w:ascii="仿宋" w:hAnsi="仿宋" w:eastAsia="仿宋" w:cs="仿宋"/>
                <w:color w:val="000000" w:themeColor="text1"/>
                <w:szCs w:val="21"/>
                <w14:textFill>
                  <w14:solidFill>
                    <w14:schemeClr w14:val="tx1"/>
                  </w14:solidFill>
                </w14:textFill>
              </w:rPr>
            </w:pPr>
          </w:p>
        </w:tc>
        <w:tc>
          <w:tcPr>
            <w:tcW w:w="1099" w:type="dxa"/>
            <w:vAlign w:val="center"/>
          </w:tcPr>
          <w:p w14:paraId="063101CB">
            <w:pPr>
              <w:ind w:right="-35"/>
              <w:jc w:val="center"/>
              <w:rPr>
                <w:rFonts w:hint="eastAsia" w:ascii="仿宋" w:hAnsi="仿宋" w:eastAsia="仿宋" w:cs="仿宋"/>
                <w:color w:val="000000" w:themeColor="text1"/>
                <w:szCs w:val="21"/>
                <w14:textFill>
                  <w14:solidFill>
                    <w14:schemeClr w14:val="tx1"/>
                  </w14:solidFill>
                </w14:textFill>
              </w:rPr>
            </w:pPr>
          </w:p>
        </w:tc>
      </w:tr>
      <w:tr w14:paraId="301B5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3" w:type="dxa"/>
            <w:vAlign w:val="center"/>
          </w:tcPr>
          <w:p w14:paraId="506CCB0A">
            <w:pPr>
              <w:tabs>
                <w:tab w:val="left" w:pos="7740"/>
              </w:tabs>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w:t>
            </w:r>
          </w:p>
        </w:tc>
        <w:tc>
          <w:tcPr>
            <w:tcW w:w="6655" w:type="dxa"/>
            <w:vAlign w:val="center"/>
          </w:tcPr>
          <w:p w14:paraId="46D5E792">
            <w:pPr>
              <w:rPr>
                <w:rFonts w:hint="eastAsia" w:ascii="仿宋" w:hAnsi="仿宋" w:eastAsia="仿宋" w:cs="仿宋"/>
                <w:color w:val="000000" w:themeColor="text1"/>
                <w:szCs w:val="21"/>
                <w14:textFill>
                  <w14:solidFill>
                    <w14:schemeClr w14:val="tx1"/>
                  </w14:solidFill>
                </w14:textFill>
              </w:rPr>
            </w:pPr>
          </w:p>
        </w:tc>
        <w:tc>
          <w:tcPr>
            <w:tcW w:w="850" w:type="dxa"/>
            <w:vAlign w:val="center"/>
          </w:tcPr>
          <w:p w14:paraId="12FCC777">
            <w:pPr>
              <w:jc w:val="center"/>
              <w:rPr>
                <w:rFonts w:hint="eastAsia" w:ascii="仿宋" w:hAnsi="仿宋" w:eastAsia="仿宋" w:cs="仿宋"/>
                <w:color w:val="000000" w:themeColor="text1"/>
                <w:szCs w:val="21"/>
                <w14:textFill>
                  <w14:solidFill>
                    <w14:schemeClr w14:val="tx1"/>
                  </w14:solidFill>
                </w14:textFill>
              </w:rPr>
            </w:pPr>
          </w:p>
        </w:tc>
        <w:tc>
          <w:tcPr>
            <w:tcW w:w="1099" w:type="dxa"/>
            <w:vAlign w:val="center"/>
          </w:tcPr>
          <w:p w14:paraId="288B0688">
            <w:pPr>
              <w:ind w:right="-35"/>
              <w:jc w:val="center"/>
              <w:rPr>
                <w:rFonts w:hint="eastAsia" w:ascii="仿宋" w:hAnsi="仿宋" w:eastAsia="仿宋" w:cs="仿宋"/>
                <w:color w:val="000000" w:themeColor="text1"/>
                <w:szCs w:val="21"/>
                <w14:textFill>
                  <w14:solidFill>
                    <w14:schemeClr w14:val="tx1"/>
                  </w14:solidFill>
                </w14:textFill>
              </w:rPr>
            </w:pPr>
          </w:p>
        </w:tc>
      </w:tr>
    </w:tbl>
    <w:p w14:paraId="50667A1F">
      <w:pPr>
        <w:ind w:left="178" w:leftChars="85" w:firstLine="1"/>
        <w:rPr>
          <w:rFonts w:hint="eastAsia" w:ascii="仿宋" w:hAnsi="仿宋" w:eastAsia="仿宋" w:cs="仿宋"/>
          <w:color w:val="000000" w:themeColor="text1"/>
          <w:szCs w:val="21"/>
          <w:lang w:val="en-GB"/>
          <w14:textFill>
            <w14:solidFill>
              <w14:schemeClr w14:val="tx1"/>
            </w14:solidFill>
          </w14:textFill>
        </w:rPr>
      </w:pPr>
      <w:r>
        <w:rPr>
          <w:rFonts w:hint="eastAsia" w:ascii="仿宋" w:hAnsi="仿宋" w:eastAsia="仿宋" w:cs="仿宋"/>
          <w:color w:val="000000" w:themeColor="text1"/>
          <w:szCs w:val="21"/>
          <w:lang w:val="en-GB"/>
          <w14:textFill>
            <w14:solidFill>
              <w14:schemeClr w14:val="tx1"/>
            </w14:solidFill>
          </w14:textFill>
        </w:rPr>
        <w:t>注：</w:t>
      </w:r>
    </w:p>
    <w:p w14:paraId="5EE19BDF">
      <w:pPr>
        <w:ind w:left="178" w:leftChars="85" w:firstLine="362"/>
        <w:rPr>
          <w:rFonts w:hint="eastAsia" w:ascii="仿宋" w:hAnsi="仿宋" w:eastAsia="仿宋" w:cs="仿宋"/>
          <w:color w:val="000000" w:themeColor="text1"/>
          <w:szCs w:val="21"/>
          <w:lang w:val="en-GB"/>
          <w14:textFill>
            <w14:solidFill>
              <w14:schemeClr w14:val="tx1"/>
            </w14:solidFill>
          </w14:textFill>
        </w:rPr>
      </w:pPr>
      <w:r>
        <w:rPr>
          <w:rFonts w:hint="eastAsia" w:ascii="仿宋" w:hAnsi="仿宋" w:eastAsia="仿宋" w:cs="仿宋"/>
          <w:color w:val="000000" w:themeColor="text1"/>
          <w:szCs w:val="21"/>
          <w:lang w:val="en-GB"/>
          <w14:textFill>
            <w14:solidFill>
              <w14:schemeClr w14:val="tx1"/>
            </w14:solidFill>
          </w14:textFill>
        </w:rPr>
        <w:t>1.</w:t>
      </w:r>
      <w:r>
        <w:rPr>
          <w:rFonts w:hint="eastAsia" w:ascii="仿宋" w:hAnsi="仿宋" w:eastAsia="仿宋" w:cs="仿宋"/>
          <w:color w:val="000000" w:themeColor="text1"/>
          <w:szCs w:val="21"/>
          <w14:textFill>
            <w14:solidFill>
              <w14:schemeClr w14:val="tx1"/>
            </w14:solidFill>
          </w14:textFill>
        </w:rPr>
        <w:t>对</w:t>
      </w:r>
      <w:r>
        <w:rPr>
          <w:rFonts w:hint="eastAsia" w:ascii="仿宋" w:hAnsi="仿宋" w:eastAsia="仿宋" w:cs="仿宋"/>
          <w:color w:val="000000" w:themeColor="text1"/>
          <w:szCs w:val="21"/>
          <w:lang w:val="en-GB"/>
          <w14:textFill>
            <w14:solidFill>
              <w14:schemeClr w14:val="tx1"/>
            </w14:solidFill>
          </w14:textFill>
        </w:rPr>
        <w:t>于上述要求，如投标人完全响应，则请在“是否响应”栏内打“√”，对空白或打“×”视为偏离，请在“偏离说明”栏内扼要说明偏离情况。</w:t>
      </w:r>
    </w:p>
    <w:p w14:paraId="4E7E93EE">
      <w:pPr>
        <w:ind w:left="178" w:leftChars="85" w:firstLine="362"/>
        <w:rPr>
          <w:rFonts w:hint="eastAsia" w:ascii="仿宋" w:hAnsi="仿宋" w:eastAsia="仿宋" w:cs="仿宋"/>
          <w:color w:val="000000" w:themeColor="text1"/>
          <w:szCs w:val="21"/>
          <w:lang w:val="en-GB"/>
          <w14:textFill>
            <w14:solidFill>
              <w14:schemeClr w14:val="tx1"/>
            </w14:solidFill>
          </w14:textFill>
        </w:rPr>
      </w:pPr>
      <w:r>
        <w:rPr>
          <w:rFonts w:hint="eastAsia" w:ascii="仿宋" w:hAnsi="仿宋" w:eastAsia="仿宋" w:cs="仿宋"/>
          <w:color w:val="000000" w:themeColor="text1"/>
          <w:szCs w:val="21"/>
          <w:lang w:val="en-GB"/>
          <w14:textFill>
            <w14:solidFill>
              <w14:schemeClr w14:val="tx1"/>
            </w14:solidFill>
          </w14:textFill>
        </w:rPr>
        <w:t>2.投标人应对应招标文件“用户需求书”商务条款的“★” 项内容逐条响应。如有不一致，以用户需求为准。如有缺漏，缺漏项视同不符合招标要求。打“★” 项为不可负偏离(劣于)的项。</w:t>
      </w:r>
    </w:p>
    <w:p w14:paraId="00657FDA">
      <w:pPr>
        <w:ind w:left="178" w:leftChars="85" w:firstLine="362"/>
        <w:rPr>
          <w:rFonts w:hint="eastAsia" w:ascii="仿宋" w:hAnsi="仿宋" w:eastAsia="仿宋" w:cs="仿宋"/>
          <w:color w:val="000000" w:themeColor="text1"/>
          <w:szCs w:val="21"/>
          <w:u w:val="single"/>
          <w:lang w:val="en-GB"/>
          <w14:textFill>
            <w14:solidFill>
              <w14:schemeClr w14:val="tx1"/>
            </w14:solidFill>
          </w14:textFill>
        </w:rPr>
      </w:pPr>
      <w:r>
        <w:rPr>
          <w:rFonts w:hint="eastAsia" w:ascii="仿宋" w:hAnsi="仿宋" w:eastAsia="仿宋" w:cs="仿宋"/>
          <w:color w:val="000000" w:themeColor="text1"/>
          <w:szCs w:val="21"/>
          <w:u w:val="single"/>
          <w:lang w:val="en-GB"/>
          <w14:textFill>
            <w14:solidFill>
              <w14:schemeClr w14:val="tx1"/>
            </w14:solidFill>
          </w14:textFill>
        </w:rPr>
        <w:t>3.当招标文件中未设置“★”项商务条款时，应在此表中第一行直接填写：本项目未设置“★”项商务条款</w:t>
      </w:r>
      <w:r>
        <w:rPr>
          <w:rFonts w:hint="eastAsia" w:ascii="仿宋" w:hAnsi="仿宋" w:eastAsia="仿宋" w:cs="仿宋"/>
          <w:color w:val="000000" w:themeColor="text1"/>
          <w:u w:val="single"/>
          <w:lang w:val="en-GB"/>
          <w14:textFill>
            <w14:solidFill>
              <w14:schemeClr w14:val="tx1"/>
            </w14:solidFill>
          </w14:textFill>
        </w:rPr>
        <w:t>。</w:t>
      </w:r>
    </w:p>
    <w:p w14:paraId="59342878">
      <w:pPr>
        <w:adjustRightInd w:val="0"/>
        <w:snapToGrid w:val="0"/>
        <w:spacing w:line="300" w:lineRule="auto"/>
        <w:rPr>
          <w:rFonts w:hint="eastAsia" w:ascii="仿宋" w:hAnsi="仿宋" w:eastAsia="仿宋" w:cs="仿宋"/>
          <w:color w:val="000000" w:themeColor="text1"/>
          <w:szCs w:val="21"/>
          <w14:textFill>
            <w14:solidFill>
              <w14:schemeClr w14:val="tx1"/>
            </w14:solidFill>
          </w14:textFill>
        </w:rPr>
      </w:pPr>
    </w:p>
    <w:p w14:paraId="0920A4B5">
      <w:pPr>
        <w:adjustRightInd w:val="0"/>
        <w:snapToGrid w:val="0"/>
        <w:spacing w:line="30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投标人法定代表人（或法定代表人授权代表）签字：</w:t>
      </w:r>
      <w:r>
        <w:rPr>
          <w:rFonts w:hint="eastAsia" w:ascii="仿宋" w:hAnsi="仿宋" w:eastAsia="仿宋" w:cs="仿宋"/>
          <w:color w:val="000000" w:themeColor="text1"/>
          <w:szCs w:val="21"/>
          <w:u w:val="single"/>
          <w14:textFill>
            <w14:solidFill>
              <w14:schemeClr w14:val="tx1"/>
            </w14:solidFill>
          </w14:textFill>
        </w:rPr>
        <w:t xml:space="preserve">                   </w:t>
      </w:r>
    </w:p>
    <w:p w14:paraId="0D092AD3">
      <w:pPr>
        <w:adjustRightInd w:val="0"/>
        <w:snapToGrid w:val="0"/>
        <w:spacing w:line="300" w:lineRule="auto"/>
        <w:rPr>
          <w:rFonts w:hint="eastAsia" w:ascii="仿宋" w:hAnsi="仿宋" w:eastAsia="仿宋" w:cs="仿宋"/>
          <w:color w:val="000000" w:themeColor="text1"/>
          <w:szCs w:val="21"/>
          <w:u w:val="single"/>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投标人名称（加盖公章）：</w:t>
      </w:r>
      <w:r>
        <w:rPr>
          <w:rFonts w:hint="eastAsia" w:ascii="仿宋" w:hAnsi="仿宋" w:eastAsia="仿宋" w:cs="仿宋"/>
          <w:color w:val="000000" w:themeColor="text1"/>
          <w:szCs w:val="21"/>
          <w:u w:val="single"/>
          <w14:textFill>
            <w14:solidFill>
              <w14:schemeClr w14:val="tx1"/>
            </w14:solidFill>
          </w14:textFill>
        </w:rPr>
        <w:t xml:space="preserve">                        </w:t>
      </w:r>
    </w:p>
    <w:p w14:paraId="2DE5CF44">
      <w:pPr>
        <w:adjustRightInd w:val="0"/>
        <w:snapToGrid w:val="0"/>
        <w:spacing w:line="30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日期：</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年</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 xml:space="preserve"> 月</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 xml:space="preserve"> 日</w:t>
      </w:r>
    </w:p>
    <w:p w14:paraId="45AE5C7F">
      <w:pPr>
        <w:rPr>
          <w:rFonts w:hint="eastAsia" w:ascii="仿宋" w:hAnsi="仿宋" w:eastAsia="仿宋" w:cs="仿宋"/>
          <w:color w:val="000000" w:themeColor="text1"/>
          <w14:textFill>
            <w14:solidFill>
              <w14:schemeClr w14:val="tx1"/>
            </w14:solidFill>
          </w14:textFill>
        </w:rPr>
      </w:pPr>
    </w:p>
    <w:p w14:paraId="0EF4E47E">
      <w:pPr>
        <w:rPr>
          <w:rFonts w:hint="eastAsia" w:ascii="仿宋" w:hAnsi="仿宋" w:eastAsia="仿宋" w:cs="仿宋"/>
          <w:color w:val="000000" w:themeColor="text1"/>
          <w14:textFill>
            <w14:solidFill>
              <w14:schemeClr w14:val="tx1"/>
            </w14:solidFill>
          </w14:textFill>
        </w:rPr>
      </w:pPr>
    </w:p>
    <w:p w14:paraId="50D50048">
      <w:pPr>
        <w:pStyle w:val="53"/>
        <w:rPr>
          <w:rFonts w:hint="eastAsia" w:ascii="仿宋" w:hAnsi="仿宋" w:eastAsia="仿宋" w:cs="仿宋"/>
          <w:b/>
          <w:color w:val="000000" w:themeColor="text1"/>
          <w:szCs w:val="24"/>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br w:type="page"/>
      </w:r>
      <w:r>
        <w:rPr>
          <w:rFonts w:hint="eastAsia" w:ascii="仿宋" w:hAnsi="仿宋" w:eastAsia="仿宋" w:cs="仿宋"/>
          <w:b/>
          <w:color w:val="000000" w:themeColor="text1"/>
          <w:szCs w:val="24"/>
          <w14:textFill>
            <w14:solidFill>
              <w14:schemeClr w14:val="tx1"/>
            </w14:solidFill>
          </w14:textFill>
        </w:rPr>
        <w:t>（2）非实质性</w:t>
      </w:r>
      <w:r>
        <w:rPr>
          <w:rFonts w:hint="eastAsia" w:ascii="仿宋" w:hAnsi="仿宋" w:eastAsia="仿宋" w:cs="仿宋"/>
          <w:b/>
          <w:color w:val="000000" w:themeColor="text1"/>
          <w:szCs w:val="24"/>
          <w14:textFill>
            <w14:solidFill>
              <w14:schemeClr w14:val="tx1"/>
            </w14:solidFill>
          </w14:textFill>
        </w:rPr>
        <w:fldChar w:fldCharType="begin"/>
      </w:r>
      <w:r>
        <w:rPr>
          <w:rFonts w:hint="eastAsia" w:ascii="仿宋" w:hAnsi="仿宋" w:eastAsia="仿宋" w:cs="仿宋"/>
          <w:b/>
          <w:color w:val="000000" w:themeColor="text1"/>
          <w:szCs w:val="24"/>
          <w14:textFill>
            <w14:solidFill>
              <w14:schemeClr w14:val="tx1"/>
            </w14:solidFill>
          </w14:textFill>
        </w:rPr>
        <w:instrText xml:space="preserve"> DOCVARIABLE  商务条款响应表开始  \* MERGEFORMAT </w:instrText>
      </w:r>
      <w:r>
        <w:rPr>
          <w:rFonts w:hint="eastAsia" w:ascii="仿宋" w:hAnsi="仿宋" w:eastAsia="仿宋" w:cs="仿宋"/>
          <w:b/>
          <w:color w:val="000000" w:themeColor="text1"/>
          <w:szCs w:val="24"/>
          <w14:textFill>
            <w14:solidFill>
              <w14:schemeClr w14:val="tx1"/>
            </w14:solidFill>
          </w14:textFill>
        </w:rPr>
        <w:fldChar w:fldCharType="end"/>
      </w:r>
      <w:r>
        <w:rPr>
          <w:rFonts w:hint="eastAsia" w:ascii="仿宋" w:hAnsi="仿宋" w:eastAsia="仿宋" w:cs="仿宋"/>
          <w:b/>
          <w:color w:val="000000" w:themeColor="text1"/>
          <w:szCs w:val="24"/>
          <w14:textFill>
            <w14:solidFill>
              <w14:schemeClr w14:val="tx1"/>
            </w14:solidFill>
          </w14:textFill>
        </w:rPr>
        <w:fldChar w:fldCharType="begin"/>
      </w:r>
      <w:r>
        <w:rPr>
          <w:rFonts w:hint="eastAsia" w:ascii="仿宋" w:hAnsi="仿宋" w:eastAsia="仿宋" w:cs="仿宋"/>
          <w:b/>
          <w:color w:val="000000" w:themeColor="text1"/>
          <w:szCs w:val="24"/>
          <w14:textFill>
            <w14:solidFill>
              <w14:schemeClr w14:val="tx1"/>
            </w14:solidFill>
          </w14:textFill>
        </w:rPr>
        <w:instrText xml:space="preserve"> DOCVARIABLE  商务条款响应表开始  \* MERGEFORMAT </w:instrText>
      </w:r>
      <w:r>
        <w:rPr>
          <w:rFonts w:hint="eastAsia" w:ascii="仿宋" w:hAnsi="仿宋" w:eastAsia="仿宋" w:cs="仿宋"/>
          <w:b/>
          <w:color w:val="000000" w:themeColor="text1"/>
          <w:szCs w:val="24"/>
          <w14:textFill>
            <w14:solidFill>
              <w14:schemeClr w14:val="tx1"/>
            </w14:solidFill>
          </w14:textFill>
        </w:rPr>
        <w:fldChar w:fldCharType="end"/>
      </w:r>
      <w:r>
        <w:rPr>
          <w:rFonts w:hint="eastAsia" w:ascii="仿宋" w:hAnsi="仿宋" w:eastAsia="仿宋" w:cs="仿宋"/>
          <w:b/>
          <w:color w:val="000000" w:themeColor="text1"/>
          <w:szCs w:val="24"/>
          <w14:textFill>
            <w14:solidFill>
              <w14:schemeClr w14:val="tx1"/>
            </w14:solidFill>
          </w14:textFill>
        </w:rPr>
        <w:t>商务条款响应表</w:t>
      </w:r>
    </w:p>
    <w:tbl>
      <w:tblPr>
        <w:tblStyle w:val="44"/>
        <w:tblW w:w="10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6715"/>
        <w:gridCol w:w="726"/>
        <w:gridCol w:w="2018"/>
      </w:tblGrid>
      <w:tr w14:paraId="64112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81" w:type="dxa"/>
            <w:shd w:val="clear" w:color="auto" w:fill="F3F3F3"/>
            <w:vAlign w:val="center"/>
          </w:tcPr>
          <w:p w14:paraId="73F66B00">
            <w:pPr>
              <w:jc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序号</w:t>
            </w:r>
          </w:p>
        </w:tc>
        <w:tc>
          <w:tcPr>
            <w:tcW w:w="6715" w:type="dxa"/>
            <w:shd w:val="clear" w:color="auto" w:fill="F3F3F3"/>
            <w:vAlign w:val="center"/>
          </w:tcPr>
          <w:p w14:paraId="31B7BBFB">
            <w:pPr>
              <w:jc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一般商务条款要求</w:t>
            </w:r>
          </w:p>
        </w:tc>
        <w:tc>
          <w:tcPr>
            <w:tcW w:w="726" w:type="dxa"/>
            <w:shd w:val="clear" w:color="auto" w:fill="F3F3F3"/>
            <w:vAlign w:val="center"/>
          </w:tcPr>
          <w:p w14:paraId="5FD497D1">
            <w:pPr>
              <w:jc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是否响应</w:t>
            </w:r>
          </w:p>
        </w:tc>
        <w:tc>
          <w:tcPr>
            <w:tcW w:w="2018" w:type="dxa"/>
            <w:shd w:val="clear" w:color="auto" w:fill="F3F3F3"/>
            <w:vAlign w:val="center"/>
          </w:tcPr>
          <w:p w14:paraId="01BE0253">
            <w:pPr>
              <w:jc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偏离说明</w:t>
            </w:r>
          </w:p>
        </w:tc>
      </w:tr>
      <w:tr w14:paraId="35874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1" w:type="dxa"/>
            <w:vAlign w:val="center"/>
          </w:tcPr>
          <w:p w14:paraId="03A7F360">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w:t>
            </w:r>
          </w:p>
        </w:tc>
        <w:tc>
          <w:tcPr>
            <w:tcW w:w="6715" w:type="dxa"/>
            <w:vAlign w:val="center"/>
          </w:tcPr>
          <w:p w14:paraId="4D0C8A92">
            <w:pPr>
              <w:rPr>
                <w:rFonts w:hint="eastAsia" w:ascii="仿宋" w:hAnsi="仿宋" w:eastAsia="仿宋" w:cs="仿宋"/>
                <w:color w:val="000000" w:themeColor="text1"/>
                <w:szCs w:val="21"/>
                <w14:textFill>
                  <w14:solidFill>
                    <w14:schemeClr w14:val="tx1"/>
                  </w14:solidFill>
                </w14:textFill>
              </w:rPr>
            </w:pPr>
          </w:p>
        </w:tc>
        <w:tc>
          <w:tcPr>
            <w:tcW w:w="726" w:type="dxa"/>
            <w:vAlign w:val="center"/>
          </w:tcPr>
          <w:p w14:paraId="2965B229">
            <w:pPr>
              <w:pStyle w:val="168"/>
              <w:keepNext w:val="0"/>
              <w:adjustRightInd/>
              <w:spacing w:before="0" w:after="0" w:line="240" w:lineRule="auto"/>
              <w:textAlignment w:val="auto"/>
              <w:rPr>
                <w:rFonts w:hint="eastAsia" w:ascii="仿宋" w:hAnsi="仿宋" w:eastAsia="仿宋" w:cs="仿宋"/>
                <w:snapToGrid/>
                <w:color w:val="000000" w:themeColor="text1"/>
                <w:spacing w:val="0"/>
                <w:kern w:val="2"/>
                <w:sz w:val="21"/>
                <w:szCs w:val="21"/>
                <w14:textFill>
                  <w14:solidFill>
                    <w14:schemeClr w14:val="tx1"/>
                  </w14:solidFill>
                </w14:textFill>
              </w:rPr>
            </w:pPr>
          </w:p>
        </w:tc>
        <w:tc>
          <w:tcPr>
            <w:tcW w:w="2018" w:type="dxa"/>
            <w:vAlign w:val="center"/>
          </w:tcPr>
          <w:p w14:paraId="127FFD4D">
            <w:pPr>
              <w:jc w:val="center"/>
              <w:rPr>
                <w:rFonts w:hint="eastAsia" w:ascii="仿宋" w:hAnsi="仿宋" w:eastAsia="仿宋" w:cs="仿宋"/>
                <w:color w:val="000000" w:themeColor="text1"/>
                <w:szCs w:val="21"/>
                <w14:textFill>
                  <w14:solidFill>
                    <w14:schemeClr w14:val="tx1"/>
                  </w14:solidFill>
                </w14:textFill>
              </w:rPr>
            </w:pPr>
          </w:p>
        </w:tc>
      </w:tr>
      <w:tr w14:paraId="4090C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1" w:type="dxa"/>
            <w:vAlign w:val="center"/>
          </w:tcPr>
          <w:p w14:paraId="6AC4D828">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w:t>
            </w:r>
          </w:p>
        </w:tc>
        <w:tc>
          <w:tcPr>
            <w:tcW w:w="6715" w:type="dxa"/>
            <w:vAlign w:val="center"/>
          </w:tcPr>
          <w:p w14:paraId="1E011E37">
            <w:pPr>
              <w:rPr>
                <w:rFonts w:hint="eastAsia" w:ascii="仿宋" w:hAnsi="仿宋" w:eastAsia="仿宋" w:cs="仿宋"/>
                <w:color w:val="000000" w:themeColor="text1"/>
                <w:szCs w:val="21"/>
                <w14:textFill>
                  <w14:solidFill>
                    <w14:schemeClr w14:val="tx1"/>
                  </w14:solidFill>
                </w14:textFill>
              </w:rPr>
            </w:pPr>
          </w:p>
        </w:tc>
        <w:tc>
          <w:tcPr>
            <w:tcW w:w="726" w:type="dxa"/>
            <w:vAlign w:val="center"/>
          </w:tcPr>
          <w:p w14:paraId="40E0A015">
            <w:pPr>
              <w:pStyle w:val="168"/>
              <w:keepNext w:val="0"/>
              <w:adjustRightInd/>
              <w:spacing w:before="0" w:after="0" w:line="240" w:lineRule="auto"/>
              <w:textAlignment w:val="auto"/>
              <w:rPr>
                <w:rFonts w:hint="eastAsia" w:ascii="仿宋" w:hAnsi="仿宋" w:eastAsia="仿宋" w:cs="仿宋"/>
                <w:snapToGrid/>
                <w:color w:val="000000" w:themeColor="text1"/>
                <w:spacing w:val="0"/>
                <w:kern w:val="2"/>
                <w:sz w:val="21"/>
                <w:szCs w:val="21"/>
                <w14:textFill>
                  <w14:solidFill>
                    <w14:schemeClr w14:val="tx1"/>
                  </w14:solidFill>
                </w14:textFill>
              </w:rPr>
            </w:pPr>
          </w:p>
        </w:tc>
        <w:tc>
          <w:tcPr>
            <w:tcW w:w="2018" w:type="dxa"/>
            <w:vAlign w:val="center"/>
          </w:tcPr>
          <w:p w14:paraId="7D1B92AB">
            <w:pPr>
              <w:jc w:val="center"/>
              <w:rPr>
                <w:rFonts w:hint="eastAsia" w:ascii="仿宋" w:hAnsi="仿宋" w:eastAsia="仿宋" w:cs="仿宋"/>
                <w:color w:val="000000" w:themeColor="text1"/>
                <w:szCs w:val="21"/>
                <w14:textFill>
                  <w14:solidFill>
                    <w14:schemeClr w14:val="tx1"/>
                  </w14:solidFill>
                </w14:textFill>
              </w:rPr>
            </w:pPr>
          </w:p>
        </w:tc>
      </w:tr>
      <w:tr w14:paraId="04ED3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1" w:type="dxa"/>
            <w:vAlign w:val="center"/>
          </w:tcPr>
          <w:p w14:paraId="68263669">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w:t>
            </w:r>
          </w:p>
        </w:tc>
        <w:tc>
          <w:tcPr>
            <w:tcW w:w="6715" w:type="dxa"/>
            <w:vAlign w:val="center"/>
          </w:tcPr>
          <w:p w14:paraId="6F5BCED5">
            <w:pPr>
              <w:rPr>
                <w:rFonts w:hint="eastAsia" w:ascii="仿宋" w:hAnsi="仿宋" w:eastAsia="仿宋" w:cs="仿宋"/>
                <w:color w:val="000000" w:themeColor="text1"/>
                <w:szCs w:val="21"/>
                <w14:textFill>
                  <w14:solidFill>
                    <w14:schemeClr w14:val="tx1"/>
                  </w14:solidFill>
                </w14:textFill>
              </w:rPr>
            </w:pPr>
          </w:p>
        </w:tc>
        <w:tc>
          <w:tcPr>
            <w:tcW w:w="726" w:type="dxa"/>
            <w:vAlign w:val="center"/>
          </w:tcPr>
          <w:p w14:paraId="0E8A9F49">
            <w:pPr>
              <w:jc w:val="center"/>
              <w:rPr>
                <w:rFonts w:hint="eastAsia" w:ascii="仿宋" w:hAnsi="仿宋" w:eastAsia="仿宋" w:cs="仿宋"/>
                <w:color w:val="000000" w:themeColor="text1"/>
                <w:szCs w:val="21"/>
                <w14:textFill>
                  <w14:solidFill>
                    <w14:schemeClr w14:val="tx1"/>
                  </w14:solidFill>
                </w14:textFill>
              </w:rPr>
            </w:pPr>
          </w:p>
        </w:tc>
        <w:tc>
          <w:tcPr>
            <w:tcW w:w="2018" w:type="dxa"/>
            <w:vAlign w:val="center"/>
          </w:tcPr>
          <w:p w14:paraId="3ED0163A">
            <w:pPr>
              <w:ind w:right="-35"/>
              <w:jc w:val="center"/>
              <w:rPr>
                <w:rFonts w:hint="eastAsia" w:ascii="仿宋" w:hAnsi="仿宋" w:eastAsia="仿宋" w:cs="仿宋"/>
                <w:color w:val="000000" w:themeColor="text1"/>
                <w:szCs w:val="21"/>
                <w14:textFill>
                  <w14:solidFill>
                    <w14:schemeClr w14:val="tx1"/>
                  </w14:solidFill>
                </w14:textFill>
              </w:rPr>
            </w:pPr>
          </w:p>
        </w:tc>
      </w:tr>
      <w:tr w14:paraId="3319F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81" w:type="dxa"/>
            <w:vAlign w:val="center"/>
          </w:tcPr>
          <w:p w14:paraId="730454A0">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w:t>
            </w:r>
          </w:p>
        </w:tc>
        <w:tc>
          <w:tcPr>
            <w:tcW w:w="6715" w:type="dxa"/>
            <w:vAlign w:val="center"/>
          </w:tcPr>
          <w:p w14:paraId="7F5B4966">
            <w:pPr>
              <w:rPr>
                <w:rFonts w:hint="eastAsia" w:ascii="仿宋" w:hAnsi="仿宋" w:eastAsia="仿宋" w:cs="仿宋"/>
                <w:color w:val="000000" w:themeColor="text1"/>
                <w:szCs w:val="21"/>
                <w14:textFill>
                  <w14:solidFill>
                    <w14:schemeClr w14:val="tx1"/>
                  </w14:solidFill>
                </w14:textFill>
              </w:rPr>
            </w:pPr>
          </w:p>
        </w:tc>
        <w:tc>
          <w:tcPr>
            <w:tcW w:w="726" w:type="dxa"/>
            <w:vAlign w:val="center"/>
          </w:tcPr>
          <w:p w14:paraId="17EAE375">
            <w:pPr>
              <w:jc w:val="center"/>
              <w:rPr>
                <w:rFonts w:hint="eastAsia" w:ascii="仿宋" w:hAnsi="仿宋" w:eastAsia="仿宋" w:cs="仿宋"/>
                <w:color w:val="000000" w:themeColor="text1"/>
                <w:szCs w:val="21"/>
                <w14:textFill>
                  <w14:solidFill>
                    <w14:schemeClr w14:val="tx1"/>
                  </w14:solidFill>
                </w14:textFill>
              </w:rPr>
            </w:pPr>
          </w:p>
        </w:tc>
        <w:tc>
          <w:tcPr>
            <w:tcW w:w="2018" w:type="dxa"/>
            <w:vAlign w:val="center"/>
          </w:tcPr>
          <w:p w14:paraId="6F3508E1">
            <w:pPr>
              <w:ind w:right="-35"/>
              <w:jc w:val="center"/>
              <w:rPr>
                <w:rFonts w:hint="eastAsia" w:ascii="仿宋" w:hAnsi="仿宋" w:eastAsia="仿宋" w:cs="仿宋"/>
                <w:color w:val="000000" w:themeColor="text1"/>
                <w:szCs w:val="21"/>
                <w14:textFill>
                  <w14:solidFill>
                    <w14:schemeClr w14:val="tx1"/>
                  </w14:solidFill>
                </w14:textFill>
              </w:rPr>
            </w:pPr>
          </w:p>
        </w:tc>
      </w:tr>
      <w:tr w14:paraId="7FD60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681" w:type="dxa"/>
            <w:vAlign w:val="center"/>
          </w:tcPr>
          <w:p w14:paraId="0D9931BC">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w:t>
            </w:r>
          </w:p>
        </w:tc>
        <w:tc>
          <w:tcPr>
            <w:tcW w:w="6715" w:type="dxa"/>
            <w:shd w:val="clear" w:color="auto" w:fill="auto"/>
            <w:vAlign w:val="top"/>
          </w:tcPr>
          <w:p w14:paraId="57D59D5A">
            <w:pPr>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726" w:type="dxa"/>
            <w:vAlign w:val="center"/>
          </w:tcPr>
          <w:p w14:paraId="4E9793AB">
            <w:pPr>
              <w:jc w:val="center"/>
              <w:rPr>
                <w:rFonts w:hint="eastAsia" w:ascii="仿宋" w:hAnsi="仿宋" w:eastAsia="仿宋" w:cs="仿宋"/>
                <w:color w:val="000000" w:themeColor="text1"/>
                <w:szCs w:val="21"/>
                <w14:textFill>
                  <w14:solidFill>
                    <w14:schemeClr w14:val="tx1"/>
                  </w14:solidFill>
                </w14:textFill>
              </w:rPr>
            </w:pPr>
          </w:p>
        </w:tc>
        <w:tc>
          <w:tcPr>
            <w:tcW w:w="2018" w:type="dxa"/>
            <w:vAlign w:val="center"/>
          </w:tcPr>
          <w:p w14:paraId="4ADD05F2">
            <w:pPr>
              <w:ind w:right="-35"/>
              <w:jc w:val="center"/>
              <w:rPr>
                <w:rFonts w:hint="eastAsia" w:ascii="仿宋" w:hAnsi="仿宋" w:eastAsia="仿宋" w:cs="仿宋"/>
                <w:color w:val="000000" w:themeColor="text1"/>
                <w:szCs w:val="21"/>
                <w14:textFill>
                  <w14:solidFill>
                    <w14:schemeClr w14:val="tx1"/>
                  </w14:solidFill>
                </w14:textFill>
              </w:rPr>
            </w:pPr>
          </w:p>
        </w:tc>
      </w:tr>
      <w:tr w14:paraId="4FCEF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681" w:type="dxa"/>
            <w:vAlign w:val="center"/>
          </w:tcPr>
          <w:p w14:paraId="5C00E0C7">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6</w:t>
            </w:r>
          </w:p>
        </w:tc>
        <w:tc>
          <w:tcPr>
            <w:tcW w:w="6715" w:type="dxa"/>
            <w:shd w:val="clear" w:color="auto" w:fill="auto"/>
            <w:vAlign w:val="top"/>
          </w:tcPr>
          <w:p w14:paraId="1195A4A5">
            <w:pPr>
              <w:autoSpaceDE w:val="0"/>
              <w:autoSpaceDN w:val="0"/>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726" w:type="dxa"/>
            <w:vAlign w:val="center"/>
          </w:tcPr>
          <w:p w14:paraId="4D7750CF">
            <w:pPr>
              <w:jc w:val="center"/>
              <w:rPr>
                <w:rFonts w:hint="eastAsia" w:ascii="仿宋" w:hAnsi="仿宋" w:eastAsia="仿宋" w:cs="仿宋"/>
                <w:color w:val="000000" w:themeColor="text1"/>
                <w:szCs w:val="21"/>
                <w14:textFill>
                  <w14:solidFill>
                    <w14:schemeClr w14:val="tx1"/>
                  </w14:solidFill>
                </w14:textFill>
              </w:rPr>
            </w:pPr>
          </w:p>
        </w:tc>
        <w:tc>
          <w:tcPr>
            <w:tcW w:w="2018" w:type="dxa"/>
            <w:vAlign w:val="center"/>
          </w:tcPr>
          <w:p w14:paraId="4ECF742D">
            <w:pPr>
              <w:ind w:right="-35"/>
              <w:jc w:val="center"/>
              <w:rPr>
                <w:rFonts w:hint="eastAsia" w:ascii="仿宋" w:hAnsi="仿宋" w:eastAsia="仿宋" w:cs="仿宋"/>
                <w:color w:val="000000" w:themeColor="text1"/>
                <w:szCs w:val="21"/>
                <w14:textFill>
                  <w14:solidFill>
                    <w14:schemeClr w14:val="tx1"/>
                  </w14:solidFill>
                </w14:textFill>
              </w:rPr>
            </w:pPr>
          </w:p>
        </w:tc>
      </w:tr>
      <w:tr w14:paraId="09180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681" w:type="dxa"/>
            <w:vAlign w:val="center"/>
          </w:tcPr>
          <w:p w14:paraId="4B3A1C25">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7</w:t>
            </w:r>
          </w:p>
        </w:tc>
        <w:tc>
          <w:tcPr>
            <w:tcW w:w="6715" w:type="dxa"/>
            <w:shd w:val="clear" w:color="auto" w:fill="auto"/>
            <w:vAlign w:val="top"/>
          </w:tcPr>
          <w:p w14:paraId="1F0B381C">
            <w:pPr>
              <w:spacing w:line="276" w:lineRule="auto"/>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726" w:type="dxa"/>
            <w:vAlign w:val="center"/>
          </w:tcPr>
          <w:p w14:paraId="350F9409">
            <w:pPr>
              <w:jc w:val="center"/>
              <w:rPr>
                <w:rFonts w:hint="eastAsia" w:ascii="仿宋" w:hAnsi="仿宋" w:eastAsia="仿宋" w:cs="仿宋"/>
                <w:color w:val="000000" w:themeColor="text1"/>
                <w:szCs w:val="21"/>
                <w14:textFill>
                  <w14:solidFill>
                    <w14:schemeClr w14:val="tx1"/>
                  </w14:solidFill>
                </w14:textFill>
              </w:rPr>
            </w:pPr>
          </w:p>
        </w:tc>
        <w:tc>
          <w:tcPr>
            <w:tcW w:w="2018" w:type="dxa"/>
            <w:vAlign w:val="center"/>
          </w:tcPr>
          <w:p w14:paraId="419668DA">
            <w:pPr>
              <w:ind w:right="-35"/>
              <w:jc w:val="center"/>
              <w:rPr>
                <w:rFonts w:hint="eastAsia" w:ascii="仿宋" w:hAnsi="仿宋" w:eastAsia="仿宋" w:cs="仿宋"/>
                <w:color w:val="000000" w:themeColor="text1"/>
                <w:szCs w:val="21"/>
                <w14:textFill>
                  <w14:solidFill>
                    <w14:schemeClr w14:val="tx1"/>
                  </w14:solidFill>
                </w14:textFill>
              </w:rPr>
            </w:pPr>
          </w:p>
        </w:tc>
      </w:tr>
      <w:tr w14:paraId="551E7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681" w:type="dxa"/>
            <w:vAlign w:val="center"/>
          </w:tcPr>
          <w:p w14:paraId="1C43FF4B">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8</w:t>
            </w:r>
          </w:p>
        </w:tc>
        <w:tc>
          <w:tcPr>
            <w:tcW w:w="6715" w:type="dxa"/>
            <w:shd w:val="clear" w:color="auto" w:fill="auto"/>
            <w:vAlign w:val="top"/>
          </w:tcPr>
          <w:p w14:paraId="59D50DE7">
            <w:pPr>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726" w:type="dxa"/>
            <w:vAlign w:val="center"/>
          </w:tcPr>
          <w:p w14:paraId="59B199AE">
            <w:pPr>
              <w:jc w:val="center"/>
              <w:rPr>
                <w:rFonts w:hint="eastAsia" w:ascii="仿宋" w:hAnsi="仿宋" w:eastAsia="仿宋" w:cs="仿宋"/>
                <w:color w:val="000000" w:themeColor="text1"/>
                <w:szCs w:val="21"/>
                <w14:textFill>
                  <w14:solidFill>
                    <w14:schemeClr w14:val="tx1"/>
                  </w14:solidFill>
                </w14:textFill>
              </w:rPr>
            </w:pPr>
          </w:p>
        </w:tc>
        <w:tc>
          <w:tcPr>
            <w:tcW w:w="2018" w:type="dxa"/>
            <w:vAlign w:val="center"/>
          </w:tcPr>
          <w:p w14:paraId="0A83803B">
            <w:pPr>
              <w:ind w:right="-35"/>
              <w:jc w:val="center"/>
              <w:rPr>
                <w:rFonts w:hint="eastAsia" w:ascii="仿宋" w:hAnsi="仿宋" w:eastAsia="仿宋" w:cs="仿宋"/>
                <w:color w:val="000000" w:themeColor="text1"/>
                <w:szCs w:val="21"/>
                <w14:textFill>
                  <w14:solidFill>
                    <w14:schemeClr w14:val="tx1"/>
                  </w14:solidFill>
                </w14:textFill>
              </w:rPr>
            </w:pPr>
          </w:p>
        </w:tc>
      </w:tr>
      <w:tr w14:paraId="7AC95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1" w:type="dxa"/>
            <w:vAlign w:val="center"/>
          </w:tcPr>
          <w:p w14:paraId="5B795CD2">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9</w:t>
            </w:r>
          </w:p>
        </w:tc>
        <w:tc>
          <w:tcPr>
            <w:tcW w:w="6715" w:type="dxa"/>
            <w:shd w:val="clear" w:color="auto" w:fill="auto"/>
            <w:vAlign w:val="top"/>
          </w:tcPr>
          <w:p w14:paraId="16F0F571">
            <w:pPr>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726" w:type="dxa"/>
            <w:vAlign w:val="center"/>
          </w:tcPr>
          <w:p w14:paraId="4208C0C3">
            <w:pPr>
              <w:jc w:val="center"/>
              <w:rPr>
                <w:rFonts w:hint="eastAsia" w:ascii="仿宋" w:hAnsi="仿宋" w:eastAsia="仿宋" w:cs="仿宋"/>
                <w:color w:val="000000" w:themeColor="text1"/>
                <w:szCs w:val="21"/>
                <w14:textFill>
                  <w14:solidFill>
                    <w14:schemeClr w14:val="tx1"/>
                  </w14:solidFill>
                </w14:textFill>
              </w:rPr>
            </w:pPr>
          </w:p>
        </w:tc>
        <w:tc>
          <w:tcPr>
            <w:tcW w:w="2018" w:type="dxa"/>
            <w:vAlign w:val="center"/>
          </w:tcPr>
          <w:p w14:paraId="0A7B777A">
            <w:pPr>
              <w:pStyle w:val="168"/>
              <w:keepNext w:val="0"/>
              <w:adjustRightInd/>
              <w:spacing w:before="0" w:after="0" w:line="240" w:lineRule="auto"/>
              <w:textAlignment w:val="auto"/>
              <w:rPr>
                <w:rFonts w:hint="eastAsia" w:ascii="仿宋" w:hAnsi="仿宋" w:eastAsia="仿宋" w:cs="仿宋"/>
                <w:snapToGrid/>
                <w:color w:val="000000" w:themeColor="text1"/>
                <w:spacing w:val="0"/>
                <w:kern w:val="2"/>
                <w:sz w:val="21"/>
                <w:szCs w:val="21"/>
                <w14:textFill>
                  <w14:solidFill>
                    <w14:schemeClr w14:val="tx1"/>
                  </w14:solidFill>
                </w14:textFill>
              </w:rPr>
            </w:pPr>
          </w:p>
        </w:tc>
      </w:tr>
      <w:tr w14:paraId="47009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1" w:type="dxa"/>
            <w:vAlign w:val="center"/>
          </w:tcPr>
          <w:p w14:paraId="102C335B">
            <w:pPr>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w:t>
            </w:r>
          </w:p>
        </w:tc>
        <w:tc>
          <w:tcPr>
            <w:tcW w:w="6715" w:type="dxa"/>
            <w:shd w:val="clear" w:color="auto" w:fill="auto"/>
            <w:vAlign w:val="top"/>
          </w:tcPr>
          <w:p w14:paraId="20405A01">
            <w:pPr>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726" w:type="dxa"/>
            <w:vAlign w:val="center"/>
          </w:tcPr>
          <w:p w14:paraId="4487533B">
            <w:pPr>
              <w:jc w:val="center"/>
              <w:rPr>
                <w:rFonts w:hint="eastAsia" w:ascii="仿宋" w:hAnsi="仿宋" w:eastAsia="仿宋" w:cs="仿宋"/>
                <w:color w:val="000000" w:themeColor="text1"/>
                <w:szCs w:val="21"/>
                <w14:textFill>
                  <w14:solidFill>
                    <w14:schemeClr w14:val="tx1"/>
                  </w14:solidFill>
                </w14:textFill>
              </w:rPr>
            </w:pPr>
          </w:p>
        </w:tc>
        <w:tc>
          <w:tcPr>
            <w:tcW w:w="2018" w:type="dxa"/>
            <w:vAlign w:val="center"/>
          </w:tcPr>
          <w:p w14:paraId="50A27F99">
            <w:pPr>
              <w:jc w:val="center"/>
              <w:rPr>
                <w:rFonts w:hint="eastAsia" w:ascii="仿宋" w:hAnsi="仿宋" w:eastAsia="仿宋" w:cs="仿宋"/>
                <w:color w:val="000000" w:themeColor="text1"/>
                <w:szCs w:val="21"/>
                <w14:textFill>
                  <w14:solidFill>
                    <w14:schemeClr w14:val="tx1"/>
                  </w14:solidFill>
                </w14:textFill>
              </w:rPr>
            </w:pPr>
          </w:p>
        </w:tc>
      </w:tr>
    </w:tbl>
    <w:p w14:paraId="6C110E65">
      <w:pPr>
        <w:rPr>
          <w:rFonts w:hint="eastAsia" w:ascii="仿宋" w:hAnsi="仿宋" w:eastAsia="仿宋" w:cs="仿宋"/>
          <w:color w:val="000000" w:themeColor="text1"/>
          <w:szCs w:val="21"/>
          <w:lang w:val="en-GB"/>
          <w14:textFill>
            <w14:solidFill>
              <w14:schemeClr w14:val="tx1"/>
            </w14:solidFill>
          </w14:textFill>
        </w:rPr>
      </w:pPr>
      <w:r>
        <w:rPr>
          <w:rFonts w:hint="eastAsia" w:ascii="仿宋" w:hAnsi="仿宋" w:eastAsia="仿宋" w:cs="仿宋"/>
          <w:color w:val="000000" w:themeColor="text1"/>
          <w:szCs w:val="21"/>
          <w:lang w:val="en-GB"/>
          <w14:textFill>
            <w14:solidFill>
              <w14:schemeClr w14:val="tx1"/>
            </w14:solidFill>
          </w14:textFill>
        </w:rPr>
        <w:t xml:space="preserve">注： </w:t>
      </w:r>
    </w:p>
    <w:p w14:paraId="19B33D31">
      <w:pPr>
        <w:rPr>
          <w:rFonts w:hint="eastAsia" w:ascii="仿宋" w:hAnsi="仿宋" w:eastAsia="仿宋" w:cs="仿宋"/>
          <w:color w:val="000000" w:themeColor="text1"/>
          <w:szCs w:val="21"/>
          <w:lang w:val="en-GB"/>
          <w14:textFill>
            <w14:solidFill>
              <w14:schemeClr w14:val="tx1"/>
            </w14:solidFill>
          </w14:textFill>
        </w:rPr>
      </w:pPr>
      <w:r>
        <w:rPr>
          <w:rFonts w:hint="eastAsia" w:ascii="仿宋" w:hAnsi="仿宋" w:eastAsia="仿宋" w:cs="仿宋"/>
          <w:color w:val="000000" w:themeColor="text1"/>
          <w:szCs w:val="21"/>
          <w:lang w:val="en-GB"/>
          <w14:textFill>
            <w14:solidFill>
              <w14:schemeClr w14:val="tx1"/>
            </w14:solidFill>
          </w14:textFill>
        </w:rPr>
        <w:t>1.</w:t>
      </w:r>
      <w:r>
        <w:rPr>
          <w:rFonts w:hint="eastAsia" w:ascii="仿宋" w:hAnsi="仿宋" w:eastAsia="仿宋" w:cs="仿宋"/>
          <w:color w:val="000000" w:themeColor="text1"/>
          <w:szCs w:val="21"/>
          <w14:textFill>
            <w14:solidFill>
              <w14:schemeClr w14:val="tx1"/>
            </w14:solidFill>
          </w14:textFill>
        </w:rPr>
        <w:t>对</w:t>
      </w:r>
      <w:r>
        <w:rPr>
          <w:rFonts w:hint="eastAsia" w:ascii="仿宋" w:hAnsi="仿宋" w:eastAsia="仿宋" w:cs="仿宋"/>
          <w:color w:val="000000" w:themeColor="text1"/>
          <w:szCs w:val="21"/>
          <w:lang w:val="en-GB"/>
          <w14:textFill>
            <w14:solidFill>
              <w14:schemeClr w14:val="tx1"/>
            </w14:solidFill>
          </w14:textFill>
        </w:rPr>
        <w:t>于上述要求，如投标人完全响应，则请在“是否响应”栏内打“√”，对空白或打“×”视为偏离，请在“偏离说明”栏内扼要说明偏离情况。</w:t>
      </w:r>
    </w:p>
    <w:p w14:paraId="21D2913D">
      <w:pPr>
        <w:adjustRightInd w:val="0"/>
        <w:snapToGrid w:val="0"/>
        <w:spacing w:line="300" w:lineRule="auto"/>
        <w:rPr>
          <w:rFonts w:hint="eastAsia" w:ascii="仿宋" w:hAnsi="仿宋" w:eastAsia="仿宋" w:cs="仿宋"/>
          <w:color w:val="000000" w:themeColor="text1"/>
          <w:szCs w:val="21"/>
          <w14:textFill>
            <w14:solidFill>
              <w14:schemeClr w14:val="tx1"/>
            </w14:solidFill>
          </w14:textFill>
        </w:rPr>
      </w:pPr>
    </w:p>
    <w:p w14:paraId="3F687FEA">
      <w:pPr>
        <w:adjustRightInd w:val="0"/>
        <w:snapToGrid w:val="0"/>
        <w:spacing w:line="30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投标人法定代表人（或法定代表人授权代表）签字：</w:t>
      </w:r>
      <w:r>
        <w:rPr>
          <w:rFonts w:hint="eastAsia" w:ascii="仿宋" w:hAnsi="仿宋" w:eastAsia="仿宋" w:cs="仿宋"/>
          <w:color w:val="000000" w:themeColor="text1"/>
          <w:szCs w:val="21"/>
          <w:u w:val="single"/>
          <w14:textFill>
            <w14:solidFill>
              <w14:schemeClr w14:val="tx1"/>
            </w14:solidFill>
          </w14:textFill>
        </w:rPr>
        <w:t xml:space="preserve">                   </w:t>
      </w:r>
    </w:p>
    <w:p w14:paraId="0917798B">
      <w:pPr>
        <w:adjustRightInd w:val="0"/>
        <w:snapToGrid w:val="0"/>
        <w:spacing w:line="300" w:lineRule="auto"/>
        <w:rPr>
          <w:rFonts w:hint="eastAsia" w:ascii="仿宋" w:hAnsi="仿宋" w:eastAsia="仿宋" w:cs="仿宋"/>
          <w:color w:val="000000" w:themeColor="text1"/>
          <w:szCs w:val="21"/>
          <w:u w:val="single"/>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投标人名称（加盖公章）：</w:t>
      </w:r>
      <w:r>
        <w:rPr>
          <w:rFonts w:hint="eastAsia" w:ascii="仿宋" w:hAnsi="仿宋" w:eastAsia="仿宋" w:cs="仿宋"/>
          <w:color w:val="000000" w:themeColor="text1"/>
          <w:szCs w:val="21"/>
          <w:u w:val="single"/>
          <w14:textFill>
            <w14:solidFill>
              <w14:schemeClr w14:val="tx1"/>
            </w14:solidFill>
          </w14:textFill>
        </w:rPr>
        <w:t xml:space="preserve">                        </w:t>
      </w:r>
    </w:p>
    <w:p w14:paraId="17D62765">
      <w:pPr>
        <w:adjustRightInd w:val="0"/>
        <w:snapToGrid w:val="0"/>
        <w:spacing w:line="30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日期：</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年</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 xml:space="preserve"> 月</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 xml:space="preserve"> 日</w:t>
      </w:r>
    </w:p>
    <w:p w14:paraId="2A3D641F">
      <w:pPr>
        <w:rPr>
          <w:rFonts w:hint="eastAsia" w:ascii="仿宋" w:hAnsi="仿宋" w:eastAsia="仿宋"/>
          <w:b/>
          <w:sz w:val="24"/>
          <w:highlight w:val="none"/>
        </w:rPr>
      </w:pPr>
      <w:r>
        <w:rPr>
          <w:rFonts w:hint="eastAsia" w:ascii="仿宋" w:hAnsi="仿宋" w:eastAsia="仿宋"/>
          <w:b/>
          <w:sz w:val="24"/>
          <w:highlight w:val="none"/>
        </w:rPr>
        <w:br w:type="page"/>
      </w:r>
    </w:p>
    <w:p w14:paraId="6B347EA9">
      <w:pPr>
        <w:rPr>
          <w:rFonts w:ascii="仿宋" w:hAnsi="仿宋" w:eastAsia="仿宋"/>
          <w:b/>
          <w:bCs/>
          <w:spacing w:val="10"/>
          <w:kern w:val="0"/>
          <w:sz w:val="24"/>
          <w:szCs w:val="20"/>
          <w:highlight w:val="none"/>
        </w:rPr>
      </w:pPr>
      <w:r>
        <w:rPr>
          <w:rFonts w:hint="eastAsia" w:ascii="仿宋" w:hAnsi="仿宋" w:eastAsia="仿宋"/>
          <w:b/>
          <w:sz w:val="24"/>
          <w:highlight w:val="none"/>
        </w:rPr>
        <w:t>4.</w:t>
      </w:r>
      <w:r>
        <w:rPr>
          <w:rFonts w:hint="eastAsia" w:ascii="仿宋" w:hAnsi="仿宋" w:eastAsia="仿宋"/>
          <w:b/>
          <w:sz w:val="24"/>
          <w:highlight w:val="none"/>
          <w:lang w:val="en-US" w:eastAsia="zh-CN"/>
        </w:rPr>
        <w:t>3</w:t>
      </w:r>
      <w:r>
        <w:rPr>
          <w:rFonts w:hint="eastAsia" w:ascii="仿宋" w:hAnsi="仿宋" w:eastAsia="仿宋"/>
          <w:b/>
          <w:sz w:val="24"/>
          <w:highlight w:val="none"/>
        </w:rPr>
        <w:fldChar w:fldCharType="begin"/>
      </w:r>
      <w:r>
        <w:rPr>
          <w:rFonts w:hint="eastAsia" w:ascii="仿宋" w:hAnsi="仿宋" w:eastAsia="仿宋"/>
          <w:b/>
          <w:sz w:val="24"/>
          <w:highlight w:val="none"/>
        </w:rPr>
        <w:instrText xml:space="preserve"> DOCVARIABLE  商务条款响应表开始  \* MERGEFORMAT </w:instrText>
      </w:r>
      <w:r>
        <w:rPr>
          <w:rFonts w:hint="eastAsia" w:ascii="仿宋" w:hAnsi="仿宋" w:eastAsia="仿宋"/>
          <w:b/>
          <w:sz w:val="24"/>
          <w:highlight w:val="none"/>
        </w:rPr>
        <w:fldChar w:fldCharType="end"/>
      </w:r>
      <w:r>
        <w:rPr>
          <w:rFonts w:hint="eastAsia" w:ascii="仿宋" w:hAnsi="仿宋" w:eastAsia="仿宋"/>
          <w:b/>
          <w:sz w:val="24"/>
          <w:highlight w:val="none"/>
        </w:rPr>
        <w:fldChar w:fldCharType="begin"/>
      </w:r>
      <w:r>
        <w:rPr>
          <w:rFonts w:hint="eastAsia" w:ascii="仿宋" w:hAnsi="仿宋" w:eastAsia="仿宋"/>
          <w:b/>
          <w:sz w:val="24"/>
          <w:highlight w:val="none"/>
        </w:rPr>
        <w:instrText xml:space="preserve"> DOCVARIABLE  商务条款响应表开始  \* MERGEFORMAT </w:instrText>
      </w:r>
      <w:r>
        <w:rPr>
          <w:rFonts w:hint="eastAsia" w:ascii="仿宋" w:hAnsi="仿宋" w:eastAsia="仿宋"/>
          <w:b/>
          <w:sz w:val="24"/>
          <w:highlight w:val="none"/>
        </w:rPr>
        <w:fldChar w:fldCharType="end"/>
      </w:r>
      <w:bookmarkStart w:id="50" w:name="_Toc202252036"/>
      <w:bookmarkStart w:id="51" w:name="_Toc202816998"/>
      <w:bookmarkStart w:id="52" w:name="_Toc202251077"/>
      <w:bookmarkStart w:id="53" w:name="_Toc202254107"/>
      <w:bookmarkStart w:id="54" w:name="_Toc202251702"/>
      <w:bookmarkStart w:id="55" w:name="_Toc202820353"/>
      <w:bookmarkStart w:id="56" w:name="_Toc202819880"/>
      <w:r>
        <w:rPr>
          <w:rFonts w:hint="eastAsia" w:ascii="仿宋" w:hAnsi="仿宋" w:eastAsia="仿宋"/>
          <w:b/>
          <w:bCs/>
          <w:spacing w:val="10"/>
          <w:kern w:val="0"/>
          <w:sz w:val="24"/>
          <w:szCs w:val="20"/>
          <w:highlight w:val="none"/>
        </w:rPr>
        <w:fldChar w:fldCharType="begin"/>
      </w:r>
      <w:r>
        <w:rPr>
          <w:rFonts w:hint="eastAsia" w:ascii="仿宋" w:hAnsi="仿宋" w:eastAsia="仿宋"/>
          <w:b/>
          <w:bCs/>
          <w:spacing w:val="10"/>
          <w:kern w:val="0"/>
          <w:sz w:val="24"/>
          <w:szCs w:val="20"/>
          <w:highlight w:val="none"/>
        </w:rPr>
        <w:instrText xml:space="preserve"> DOCVARIABLE  商务条款响应表开始  \* MERGEFORMAT </w:instrText>
      </w:r>
      <w:r>
        <w:rPr>
          <w:rFonts w:hint="eastAsia" w:ascii="仿宋" w:hAnsi="仿宋" w:eastAsia="仿宋"/>
          <w:b/>
          <w:bCs/>
          <w:spacing w:val="10"/>
          <w:kern w:val="0"/>
          <w:sz w:val="24"/>
          <w:szCs w:val="20"/>
          <w:highlight w:val="none"/>
        </w:rPr>
        <w:fldChar w:fldCharType="end"/>
      </w:r>
      <w:r>
        <w:rPr>
          <w:rFonts w:hint="eastAsia" w:ascii="仿宋" w:hAnsi="仿宋" w:eastAsia="仿宋"/>
          <w:b/>
          <w:bCs/>
          <w:spacing w:val="10"/>
          <w:kern w:val="0"/>
          <w:sz w:val="24"/>
          <w:szCs w:val="20"/>
          <w:highlight w:val="none"/>
        </w:rPr>
        <w:fldChar w:fldCharType="begin"/>
      </w:r>
      <w:r>
        <w:rPr>
          <w:rFonts w:hint="eastAsia" w:ascii="仿宋" w:hAnsi="仿宋" w:eastAsia="仿宋"/>
          <w:b/>
          <w:bCs/>
          <w:spacing w:val="10"/>
          <w:kern w:val="0"/>
          <w:sz w:val="24"/>
          <w:szCs w:val="20"/>
          <w:highlight w:val="none"/>
        </w:rPr>
        <w:instrText xml:space="preserve"> DOCVARIABLE  商务条款响应表开始  \* MERGEFORMAT </w:instrText>
      </w:r>
      <w:r>
        <w:rPr>
          <w:rFonts w:hint="eastAsia" w:ascii="仿宋" w:hAnsi="仿宋" w:eastAsia="仿宋"/>
          <w:b/>
          <w:bCs/>
          <w:spacing w:val="10"/>
          <w:kern w:val="0"/>
          <w:sz w:val="24"/>
          <w:szCs w:val="20"/>
          <w:highlight w:val="none"/>
        </w:rPr>
        <w:fldChar w:fldCharType="end"/>
      </w:r>
      <w:r>
        <w:rPr>
          <w:rFonts w:hint="eastAsia" w:ascii="仿宋" w:hAnsi="仿宋" w:eastAsia="仿宋"/>
          <w:b/>
          <w:bCs/>
          <w:spacing w:val="10"/>
          <w:kern w:val="0"/>
          <w:sz w:val="24"/>
          <w:szCs w:val="20"/>
          <w:highlight w:val="none"/>
        </w:rPr>
        <w:t>合同条款响应表</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5829"/>
        <w:gridCol w:w="758"/>
        <w:gridCol w:w="2017"/>
      </w:tblGrid>
      <w:tr w14:paraId="42C79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83" w:type="dxa"/>
            <w:shd w:val="clear" w:color="auto" w:fill="F3F3F3"/>
            <w:vAlign w:val="center"/>
          </w:tcPr>
          <w:p w14:paraId="155CC0A6">
            <w:pPr>
              <w:jc w:val="center"/>
              <w:rPr>
                <w:rFonts w:ascii="仿宋" w:hAnsi="仿宋" w:eastAsia="仿宋"/>
                <w:b/>
                <w:bCs/>
                <w:szCs w:val="21"/>
                <w:highlight w:val="none"/>
              </w:rPr>
            </w:pPr>
            <w:r>
              <w:rPr>
                <w:rFonts w:hint="eastAsia" w:ascii="仿宋" w:hAnsi="仿宋" w:eastAsia="仿宋"/>
                <w:b/>
                <w:bCs/>
                <w:szCs w:val="21"/>
                <w:highlight w:val="none"/>
              </w:rPr>
              <w:t>序号</w:t>
            </w:r>
          </w:p>
        </w:tc>
        <w:tc>
          <w:tcPr>
            <w:tcW w:w="5829" w:type="dxa"/>
            <w:shd w:val="clear" w:color="auto" w:fill="F3F3F3"/>
            <w:vAlign w:val="center"/>
          </w:tcPr>
          <w:p w14:paraId="6B7EF33F">
            <w:pPr>
              <w:jc w:val="center"/>
              <w:rPr>
                <w:rFonts w:ascii="仿宋" w:hAnsi="仿宋" w:eastAsia="仿宋"/>
                <w:b/>
                <w:bCs/>
                <w:szCs w:val="21"/>
                <w:highlight w:val="none"/>
              </w:rPr>
            </w:pPr>
            <w:r>
              <w:rPr>
                <w:rFonts w:hint="eastAsia" w:ascii="仿宋" w:hAnsi="仿宋" w:eastAsia="仿宋"/>
                <w:b/>
                <w:bCs/>
                <w:szCs w:val="21"/>
                <w:highlight w:val="none"/>
              </w:rPr>
              <w:t>合同条款要求</w:t>
            </w:r>
          </w:p>
          <w:p w14:paraId="0E76F045">
            <w:pPr>
              <w:jc w:val="center"/>
              <w:rPr>
                <w:rFonts w:ascii="仿宋" w:hAnsi="仿宋" w:eastAsia="仿宋"/>
                <w:b/>
                <w:bCs/>
                <w:szCs w:val="21"/>
                <w:highlight w:val="none"/>
              </w:rPr>
            </w:pPr>
            <w:r>
              <w:rPr>
                <w:rFonts w:hint="eastAsia" w:ascii="仿宋" w:hAnsi="仿宋" w:eastAsia="仿宋"/>
                <w:b/>
                <w:bCs/>
                <w:szCs w:val="21"/>
                <w:highlight w:val="none"/>
              </w:rPr>
              <w:t>（招标文件第四部分合同格式条款原文）</w:t>
            </w:r>
          </w:p>
        </w:tc>
        <w:tc>
          <w:tcPr>
            <w:tcW w:w="758" w:type="dxa"/>
            <w:shd w:val="clear" w:color="auto" w:fill="F3F3F3"/>
            <w:vAlign w:val="center"/>
          </w:tcPr>
          <w:p w14:paraId="69B91456">
            <w:pPr>
              <w:jc w:val="center"/>
              <w:rPr>
                <w:rFonts w:ascii="仿宋" w:hAnsi="仿宋" w:eastAsia="仿宋"/>
                <w:b/>
                <w:bCs/>
                <w:szCs w:val="21"/>
                <w:highlight w:val="none"/>
              </w:rPr>
            </w:pPr>
            <w:r>
              <w:rPr>
                <w:rFonts w:hint="eastAsia" w:ascii="仿宋" w:hAnsi="仿宋" w:eastAsia="仿宋"/>
                <w:b/>
                <w:bCs/>
                <w:szCs w:val="21"/>
                <w:highlight w:val="none"/>
              </w:rPr>
              <w:t>是否响应</w:t>
            </w:r>
          </w:p>
        </w:tc>
        <w:tc>
          <w:tcPr>
            <w:tcW w:w="2017" w:type="dxa"/>
            <w:shd w:val="clear" w:color="auto" w:fill="F3F3F3"/>
            <w:vAlign w:val="center"/>
          </w:tcPr>
          <w:p w14:paraId="7793EC3A">
            <w:pPr>
              <w:jc w:val="center"/>
              <w:rPr>
                <w:rFonts w:ascii="仿宋" w:hAnsi="仿宋" w:eastAsia="仿宋"/>
                <w:b/>
                <w:bCs/>
                <w:szCs w:val="21"/>
                <w:highlight w:val="none"/>
              </w:rPr>
            </w:pPr>
            <w:r>
              <w:rPr>
                <w:rFonts w:hint="eastAsia" w:ascii="仿宋" w:hAnsi="仿宋" w:eastAsia="仿宋"/>
                <w:b/>
                <w:bCs/>
                <w:szCs w:val="21"/>
                <w:highlight w:val="none"/>
              </w:rPr>
              <w:t>偏离说明</w:t>
            </w:r>
          </w:p>
        </w:tc>
      </w:tr>
      <w:tr w14:paraId="075C7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3" w:type="dxa"/>
            <w:vAlign w:val="center"/>
          </w:tcPr>
          <w:p w14:paraId="60A3B60A">
            <w:pPr>
              <w:tabs>
                <w:tab w:val="left" w:pos="7740"/>
              </w:tabs>
              <w:jc w:val="center"/>
              <w:rPr>
                <w:rFonts w:ascii="仿宋" w:hAnsi="仿宋" w:eastAsia="仿宋"/>
                <w:szCs w:val="21"/>
                <w:highlight w:val="none"/>
              </w:rPr>
            </w:pPr>
            <w:r>
              <w:rPr>
                <w:rFonts w:hint="eastAsia" w:ascii="仿宋" w:hAnsi="仿宋" w:eastAsia="仿宋"/>
                <w:szCs w:val="21"/>
                <w:highlight w:val="none"/>
              </w:rPr>
              <w:t>1</w:t>
            </w:r>
          </w:p>
        </w:tc>
        <w:tc>
          <w:tcPr>
            <w:tcW w:w="5829" w:type="dxa"/>
            <w:vAlign w:val="center"/>
          </w:tcPr>
          <w:p w14:paraId="5B1C0BC4">
            <w:pPr>
              <w:rPr>
                <w:rFonts w:ascii="仿宋" w:hAnsi="仿宋" w:eastAsia="仿宋"/>
                <w:szCs w:val="21"/>
                <w:highlight w:val="none"/>
              </w:rPr>
            </w:pPr>
          </w:p>
        </w:tc>
        <w:tc>
          <w:tcPr>
            <w:tcW w:w="758" w:type="dxa"/>
            <w:vAlign w:val="center"/>
          </w:tcPr>
          <w:p w14:paraId="0234D478">
            <w:pPr>
              <w:jc w:val="center"/>
              <w:rPr>
                <w:rFonts w:ascii="仿宋" w:hAnsi="仿宋" w:eastAsia="仿宋"/>
                <w:szCs w:val="21"/>
                <w:highlight w:val="none"/>
              </w:rPr>
            </w:pPr>
          </w:p>
        </w:tc>
        <w:tc>
          <w:tcPr>
            <w:tcW w:w="2017" w:type="dxa"/>
            <w:vAlign w:val="center"/>
          </w:tcPr>
          <w:p w14:paraId="01FE8F56">
            <w:pPr>
              <w:jc w:val="center"/>
              <w:rPr>
                <w:rFonts w:ascii="仿宋" w:hAnsi="仿宋" w:eastAsia="仿宋"/>
                <w:szCs w:val="21"/>
                <w:highlight w:val="none"/>
              </w:rPr>
            </w:pPr>
          </w:p>
        </w:tc>
      </w:tr>
      <w:tr w14:paraId="357CE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3" w:type="dxa"/>
            <w:vAlign w:val="center"/>
          </w:tcPr>
          <w:p w14:paraId="5ABC2EF4">
            <w:pPr>
              <w:tabs>
                <w:tab w:val="left" w:pos="7740"/>
              </w:tabs>
              <w:jc w:val="center"/>
              <w:rPr>
                <w:rFonts w:ascii="仿宋" w:hAnsi="仿宋" w:eastAsia="仿宋"/>
                <w:szCs w:val="21"/>
                <w:highlight w:val="none"/>
              </w:rPr>
            </w:pPr>
            <w:r>
              <w:rPr>
                <w:rFonts w:hint="eastAsia" w:ascii="仿宋" w:hAnsi="仿宋" w:eastAsia="仿宋"/>
                <w:szCs w:val="21"/>
                <w:highlight w:val="none"/>
              </w:rPr>
              <w:t>2</w:t>
            </w:r>
          </w:p>
        </w:tc>
        <w:tc>
          <w:tcPr>
            <w:tcW w:w="5829" w:type="dxa"/>
            <w:vAlign w:val="center"/>
          </w:tcPr>
          <w:p w14:paraId="644BA5B1">
            <w:pPr>
              <w:rPr>
                <w:rFonts w:ascii="仿宋" w:hAnsi="仿宋" w:eastAsia="仿宋"/>
                <w:szCs w:val="21"/>
                <w:highlight w:val="none"/>
              </w:rPr>
            </w:pPr>
          </w:p>
        </w:tc>
        <w:tc>
          <w:tcPr>
            <w:tcW w:w="758" w:type="dxa"/>
            <w:vAlign w:val="center"/>
          </w:tcPr>
          <w:p w14:paraId="417C34CE">
            <w:pPr>
              <w:jc w:val="center"/>
              <w:rPr>
                <w:rFonts w:ascii="仿宋" w:hAnsi="仿宋" w:eastAsia="仿宋"/>
                <w:szCs w:val="21"/>
                <w:highlight w:val="none"/>
              </w:rPr>
            </w:pPr>
          </w:p>
        </w:tc>
        <w:tc>
          <w:tcPr>
            <w:tcW w:w="2017" w:type="dxa"/>
            <w:vAlign w:val="center"/>
          </w:tcPr>
          <w:p w14:paraId="34ECE411">
            <w:pPr>
              <w:jc w:val="center"/>
              <w:rPr>
                <w:rFonts w:ascii="仿宋" w:hAnsi="仿宋" w:eastAsia="仿宋"/>
                <w:szCs w:val="21"/>
                <w:highlight w:val="none"/>
              </w:rPr>
            </w:pPr>
          </w:p>
        </w:tc>
      </w:tr>
      <w:tr w14:paraId="1EF8C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3" w:type="dxa"/>
            <w:vAlign w:val="center"/>
          </w:tcPr>
          <w:p w14:paraId="33888F65">
            <w:pPr>
              <w:tabs>
                <w:tab w:val="left" w:pos="7740"/>
              </w:tabs>
              <w:jc w:val="center"/>
              <w:rPr>
                <w:rFonts w:ascii="仿宋" w:hAnsi="仿宋" w:eastAsia="仿宋"/>
                <w:szCs w:val="21"/>
                <w:highlight w:val="none"/>
              </w:rPr>
            </w:pPr>
            <w:r>
              <w:rPr>
                <w:rFonts w:hint="eastAsia" w:ascii="仿宋" w:hAnsi="仿宋" w:eastAsia="仿宋"/>
                <w:szCs w:val="21"/>
                <w:highlight w:val="none"/>
              </w:rPr>
              <w:t>3</w:t>
            </w:r>
          </w:p>
        </w:tc>
        <w:tc>
          <w:tcPr>
            <w:tcW w:w="5829" w:type="dxa"/>
            <w:vAlign w:val="center"/>
          </w:tcPr>
          <w:p w14:paraId="510329B7">
            <w:pPr>
              <w:rPr>
                <w:rFonts w:ascii="仿宋" w:hAnsi="仿宋" w:eastAsia="仿宋"/>
                <w:szCs w:val="21"/>
                <w:highlight w:val="none"/>
              </w:rPr>
            </w:pPr>
          </w:p>
        </w:tc>
        <w:tc>
          <w:tcPr>
            <w:tcW w:w="758" w:type="dxa"/>
            <w:vAlign w:val="center"/>
          </w:tcPr>
          <w:p w14:paraId="6E8D3A3F">
            <w:pPr>
              <w:jc w:val="center"/>
              <w:rPr>
                <w:rFonts w:ascii="仿宋" w:hAnsi="仿宋" w:eastAsia="仿宋"/>
                <w:szCs w:val="21"/>
                <w:highlight w:val="none"/>
              </w:rPr>
            </w:pPr>
          </w:p>
        </w:tc>
        <w:tc>
          <w:tcPr>
            <w:tcW w:w="2017" w:type="dxa"/>
            <w:vAlign w:val="center"/>
          </w:tcPr>
          <w:p w14:paraId="4389F867">
            <w:pPr>
              <w:ind w:right="-35"/>
              <w:jc w:val="center"/>
              <w:rPr>
                <w:rFonts w:ascii="仿宋" w:hAnsi="仿宋" w:eastAsia="仿宋"/>
                <w:szCs w:val="21"/>
                <w:highlight w:val="none"/>
              </w:rPr>
            </w:pPr>
          </w:p>
        </w:tc>
      </w:tr>
      <w:tr w14:paraId="42B08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3" w:type="dxa"/>
            <w:vAlign w:val="center"/>
          </w:tcPr>
          <w:p w14:paraId="1EA5F9F0">
            <w:pPr>
              <w:tabs>
                <w:tab w:val="left" w:pos="7740"/>
              </w:tabs>
              <w:jc w:val="center"/>
              <w:rPr>
                <w:rFonts w:ascii="仿宋" w:hAnsi="仿宋" w:eastAsia="仿宋"/>
                <w:szCs w:val="21"/>
                <w:highlight w:val="none"/>
              </w:rPr>
            </w:pPr>
            <w:r>
              <w:rPr>
                <w:rFonts w:hint="eastAsia" w:ascii="仿宋" w:hAnsi="仿宋" w:eastAsia="仿宋"/>
                <w:szCs w:val="21"/>
                <w:highlight w:val="none"/>
              </w:rPr>
              <w:t>4</w:t>
            </w:r>
          </w:p>
        </w:tc>
        <w:tc>
          <w:tcPr>
            <w:tcW w:w="5829" w:type="dxa"/>
            <w:vAlign w:val="center"/>
          </w:tcPr>
          <w:p w14:paraId="1137A7DA">
            <w:pPr>
              <w:rPr>
                <w:rFonts w:ascii="仿宋" w:hAnsi="仿宋" w:eastAsia="仿宋"/>
                <w:szCs w:val="21"/>
                <w:highlight w:val="none"/>
              </w:rPr>
            </w:pPr>
          </w:p>
        </w:tc>
        <w:tc>
          <w:tcPr>
            <w:tcW w:w="758" w:type="dxa"/>
            <w:vAlign w:val="center"/>
          </w:tcPr>
          <w:p w14:paraId="7899A1FD">
            <w:pPr>
              <w:jc w:val="center"/>
              <w:rPr>
                <w:rFonts w:ascii="仿宋" w:hAnsi="仿宋" w:eastAsia="仿宋"/>
                <w:szCs w:val="21"/>
                <w:highlight w:val="none"/>
              </w:rPr>
            </w:pPr>
          </w:p>
        </w:tc>
        <w:tc>
          <w:tcPr>
            <w:tcW w:w="2017" w:type="dxa"/>
            <w:vAlign w:val="center"/>
          </w:tcPr>
          <w:p w14:paraId="0169C240">
            <w:pPr>
              <w:ind w:right="-35"/>
              <w:jc w:val="center"/>
              <w:rPr>
                <w:rFonts w:ascii="仿宋" w:hAnsi="仿宋" w:eastAsia="仿宋"/>
                <w:szCs w:val="21"/>
                <w:highlight w:val="none"/>
              </w:rPr>
            </w:pPr>
          </w:p>
        </w:tc>
      </w:tr>
      <w:tr w14:paraId="0AE86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3" w:type="dxa"/>
            <w:vAlign w:val="center"/>
          </w:tcPr>
          <w:p w14:paraId="2E276B88">
            <w:pPr>
              <w:tabs>
                <w:tab w:val="left" w:pos="7740"/>
              </w:tabs>
              <w:jc w:val="center"/>
              <w:rPr>
                <w:rFonts w:ascii="仿宋" w:hAnsi="仿宋" w:eastAsia="仿宋"/>
                <w:szCs w:val="21"/>
                <w:highlight w:val="none"/>
              </w:rPr>
            </w:pPr>
            <w:r>
              <w:rPr>
                <w:rFonts w:hint="eastAsia" w:ascii="仿宋" w:hAnsi="仿宋" w:eastAsia="仿宋"/>
                <w:szCs w:val="21"/>
                <w:highlight w:val="none"/>
              </w:rPr>
              <w:t>5</w:t>
            </w:r>
          </w:p>
        </w:tc>
        <w:tc>
          <w:tcPr>
            <w:tcW w:w="5829" w:type="dxa"/>
            <w:vAlign w:val="center"/>
          </w:tcPr>
          <w:p w14:paraId="4AA6BE21">
            <w:pPr>
              <w:rPr>
                <w:rFonts w:ascii="仿宋" w:hAnsi="仿宋" w:eastAsia="仿宋"/>
                <w:i/>
                <w:iCs/>
                <w:szCs w:val="21"/>
                <w:highlight w:val="none"/>
              </w:rPr>
            </w:pPr>
          </w:p>
        </w:tc>
        <w:tc>
          <w:tcPr>
            <w:tcW w:w="758" w:type="dxa"/>
            <w:vAlign w:val="center"/>
          </w:tcPr>
          <w:p w14:paraId="4C1759DB">
            <w:pPr>
              <w:jc w:val="center"/>
              <w:rPr>
                <w:rFonts w:ascii="仿宋" w:hAnsi="仿宋" w:eastAsia="仿宋"/>
                <w:szCs w:val="21"/>
                <w:highlight w:val="none"/>
              </w:rPr>
            </w:pPr>
          </w:p>
        </w:tc>
        <w:tc>
          <w:tcPr>
            <w:tcW w:w="2017" w:type="dxa"/>
            <w:vAlign w:val="center"/>
          </w:tcPr>
          <w:p w14:paraId="3FC0CA7D">
            <w:pPr>
              <w:ind w:right="-35"/>
              <w:jc w:val="center"/>
              <w:rPr>
                <w:rFonts w:ascii="仿宋" w:hAnsi="仿宋" w:eastAsia="仿宋"/>
                <w:szCs w:val="21"/>
                <w:highlight w:val="none"/>
              </w:rPr>
            </w:pPr>
          </w:p>
        </w:tc>
      </w:tr>
      <w:tr w14:paraId="50AD8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3" w:type="dxa"/>
            <w:vAlign w:val="center"/>
          </w:tcPr>
          <w:p w14:paraId="67B956C0">
            <w:pPr>
              <w:tabs>
                <w:tab w:val="left" w:pos="7740"/>
              </w:tabs>
              <w:jc w:val="center"/>
              <w:rPr>
                <w:rFonts w:ascii="仿宋" w:hAnsi="仿宋" w:eastAsia="仿宋"/>
                <w:szCs w:val="21"/>
                <w:highlight w:val="none"/>
              </w:rPr>
            </w:pPr>
            <w:r>
              <w:rPr>
                <w:rFonts w:hint="eastAsia" w:ascii="仿宋" w:hAnsi="仿宋" w:eastAsia="仿宋"/>
                <w:szCs w:val="21"/>
                <w:highlight w:val="none"/>
              </w:rPr>
              <w:t>6</w:t>
            </w:r>
          </w:p>
        </w:tc>
        <w:tc>
          <w:tcPr>
            <w:tcW w:w="5829" w:type="dxa"/>
            <w:vAlign w:val="center"/>
          </w:tcPr>
          <w:p w14:paraId="18B62F22">
            <w:pPr>
              <w:rPr>
                <w:rFonts w:ascii="仿宋" w:hAnsi="仿宋" w:eastAsia="仿宋"/>
                <w:szCs w:val="21"/>
                <w:highlight w:val="none"/>
              </w:rPr>
            </w:pPr>
          </w:p>
        </w:tc>
        <w:tc>
          <w:tcPr>
            <w:tcW w:w="758" w:type="dxa"/>
            <w:vAlign w:val="center"/>
          </w:tcPr>
          <w:p w14:paraId="31C6B867">
            <w:pPr>
              <w:jc w:val="center"/>
              <w:rPr>
                <w:rFonts w:ascii="仿宋" w:hAnsi="仿宋" w:eastAsia="仿宋"/>
                <w:szCs w:val="21"/>
                <w:highlight w:val="none"/>
              </w:rPr>
            </w:pPr>
          </w:p>
        </w:tc>
        <w:tc>
          <w:tcPr>
            <w:tcW w:w="2017" w:type="dxa"/>
            <w:vAlign w:val="center"/>
          </w:tcPr>
          <w:p w14:paraId="32CB711D">
            <w:pPr>
              <w:ind w:right="-35"/>
              <w:jc w:val="center"/>
              <w:rPr>
                <w:rFonts w:ascii="仿宋" w:hAnsi="仿宋" w:eastAsia="仿宋"/>
                <w:szCs w:val="21"/>
                <w:highlight w:val="none"/>
              </w:rPr>
            </w:pPr>
          </w:p>
        </w:tc>
      </w:tr>
      <w:tr w14:paraId="2E3E7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3" w:type="dxa"/>
            <w:vAlign w:val="center"/>
          </w:tcPr>
          <w:p w14:paraId="35AA6FF3">
            <w:pPr>
              <w:tabs>
                <w:tab w:val="left" w:pos="7740"/>
              </w:tabs>
              <w:jc w:val="center"/>
              <w:rPr>
                <w:rFonts w:ascii="仿宋" w:hAnsi="仿宋" w:eastAsia="仿宋"/>
                <w:szCs w:val="21"/>
                <w:highlight w:val="none"/>
              </w:rPr>
            </w:pPr>
            <w:r>
              <w:rPr>
                <w:rFonts w:hint="eastAsia" w:ascii="仿宋" w:hAnsi="仿宋" w:eastAsia="仿宋"/>
                <w:szCs w:val="21"/>
                <w:highlight w:val="none"/>
              </w:rPr>
              <w:t>7</w:t>
            </w:r>
          </w:p>
        </w:tc>
        <w:tc>
          <w:tcPr>
            <w:tcW w:w="5829" w:type="dxa"/>
            <w:vAlign w:val="center"/>
          </w:tcPr>
          <w:p w14:paraId="53BD93A4">
            <w:pPr>
              <w:rPr>
                <w:rFonts w:ascii="仿宋" w:hAnsi="仿宋" w:eastAsia="仿宋"/>
                <w:szCs w:val="21"/>
                <w:highlight w:val="none"/>
              </w:rPr>
            </w:pPr>
          </w:p>
        </w:tc>
        <w:tc>
          <w:tcPr>
            <w:tcW w:w="758" w:type="dxa"/>
            <w:vAlign w:val="center"/>
          </w:tcPr>
          <w:p w14:paraId="2D61CE88">
            <w:pPr>
              <w:jc w:val="center"/>
              <w:rPr>
                <w:rFonts w:ascii="仿宋" w:hAnsi="仿宋" w:eastAsia="仿宋"/>
                <w:szCs w:val="21"/>
                <w:highlight w:val="none"/>
              </w:rPr>
            </w:pPr>
          </w:p>
        </w:tc>
        <w:tc>
          <w:tcPr>
            <w:tcW w:w="2017" w:type="dxa"/>
            <w:vAlign w:val="center"/>
          </w:tcPr>
          <w:p w14:paraId="3CBCB3BD">
            <w:pPr>
              <w:ind w:right="-35"/>
              <w:jc w:val="center"/>
              <w:rPr>
                <w:rFonts w:ascii="仿宋" w:hAnsi="仿宋" w:eastAsia="仿宋"/>
                <w:szCs w:val="21"/>
                <w:highlight w:val="none"/>
              </w:rPr>
            </w:pPr>
          </w:p>
        </w:tc>
      </w:tr>
      <w:tr w14:paraId="3AD17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3" w:type="dxa"/>
            <w:vAlign w:val="center"/>
          </w:tcPr>
          <w:p w14:paraId="3ED2BF66">
            <w:pPr>
              <w:tabs>
                <w:tab w:val="left" w:pos="7740"/>
              </w:tabs>
              <w:jc w:val="center"/>
              <w:rPr>
                <w:rFonts w:ascii="仿宋" w:hAnsi="仿宋" w:eastAsia="仿宋"/>
                <w:szCs w:val="21"/>
                <w:highlight w:val="none"/>
              </w:rPr>
            </w:pPr>
            <w:r>
              <w:rPr>
                <w:rFonts w:hint="eastAsia" w:ascii="仿宋" w:hAnsi="仿宋" w:eastAsia="仿宋"/>
                <w:szCs w:val="21"/>
                <w:highlight w:val="none"/>
              </w:rPr>
              <w:t>8</w:t>
            </w:r>
          </w:p>
        </w:tc>
        <w:tc>
          <w:tcPr>
            <w:tcW w:w="5829" w:type="dxa"/>
            <w:vAlign w:val="center"/>
          </w:tcPr>
          <w:p w14:paraId="2AA47B98">
            <w:pPr>
              <w:rPr>
                <w:rFonts w:ascii="仿宋" w:hAnsi="仿宋" w:eastAsia="仿宋"/>
                <w:szCs w:val="21"/>
                <w:highlight w:val="none"/>
              </w:rPr>
            </w:pPr>
          </w:p>
        </w:tc>
        <w:tc>
          <w:tcPr>
            <w:tcW w:w="758" w:type="dxa"/>
            <w:vAlign w:val="center"/>
          </w:tcPr>
          <w:p w14:paraId="6670B390">
            <w:pPr>
              <w:jc w:val="center"/>
              <w:rPr>
                <w:rFonts w:ascii="仿宋" w:hAnsi="仿宋" w:eastAsia="仿宋"/>
                <w:szCs w:val="21"/>
                <w:highlight w:val="none"/>
              </w:rPr>
            </w:pPr>
          </w:p>
        </w:tc>
        <w:tc>
          <w:tcPr>
            <w:tcW w:w="2017" w:type="dxa"/>
            <w:vAlign w:val="center"/>
          </w:tcPr>
          <w:p w14:paraId="4D02CADF">
            <w:pPr>
              <w:jc w:val="center"/>
              <w:rPr>
                <w:rFonts w:ascii="仿宋" w:hAnsi="仿宋" w:eastAsia="仿宋"/>
                <w:szCs w:val="21"/>
                <w:highlight w:val="none"/>
              </w:rPr>
            </w:pPr>
          </w:p>
        </w:tc>
      </w:tr>
      <w:tr w14:paraId="4D16D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3" w:type="dxa"/>
            <w:vAlign w:val="center"/>
          </w:tcPr>
          <w:p w14:paraId="2AFB7D24">
            <w:pPr>
              <w:tabs>
                <w:tab w:val="left" w:pos="7740"/>
              </w:tabs>
              <w:jc w:val="center"/>
              <w:rPr>
                <w:rFonts w:ascii="仿宋" w:hAnsi="仿宋" w:eastAsia="仿宋"/>
                <w:szCs w:val="21"/>
                <w:highlight w:val="none"/>
              </w:rPr>
            </w:pPr>
            <w:r>
              <w:rPr>
                <w:rFonts w:hint="eastAsia" w:ascii="仿宋" w:hAnsi="仿宋" w:eastAsia="仿宋"/>
                <w:szCs w:val="21"/>
                <w:highlight w:val="none"/>
              </w:rPr>
              <w:t>9</w:t>
            </w:r>
          </w:p>
        </w:tc>
        <w:tc>
          <w:tcPr>
            <w:tcW w:w="5829" w:type="dxa"/>
            <w:vAlign w:val="center"/>
          </w:tcPr>
          <w:p w14:paraId="1EBFBC9D">
            <w:pPr>
              <w:rPr>
                <w:rFonts w:ascii="仿宋" w:hAnsi="仿宋" w:eastAsia="仿宋"/>
                <w:szCs w:val="21"/>
                <w:highlight w:val="none"/>
              </w:rPr>
            </w:pPr>
          </w:p>
        </w:tc>
        <w:tc>
          <w:tcPr>
            <w:tcW w:w="758" w:type="dxa"/>
            <w:vAlign w:val="center"/>
          </w:tcPr>
          <w:p w14:paraId="41CA5507">
            <w:pPr>
              <w:jc w:val="center"/>
              <w:rPr>
                <w:rFonts w:ascii="仿宋" w:hAnsi="仿宋" w:eastAsia="仿宋"/>
                <w:szCs w:val="21"/>
                <w:highlight w:val="none"/>
              </w:rPr>
            </w:pPr>
          </w:p>
        </w:tc>
        <w:tc>
          <w:tcPr>
            <w:tcW w:w="2017" w:type="dxa"/>
            <w:vAlign w:val="center"/>
          </w:tcPr>
          <w:p w14:paraId="5FD778C3">
            <w:pPr>
              <w:jc w:val="center"/>
              <w:rPr>
                <w:rFonts w:ascii="仿宋" w:hAnsi="仿宋" w:eastAsia="仿宋"/>
                <w:szCs w:val="21"/>
                <w:highlight w:val="none"/>
              </w:rPr>
            </w:pPr>
          </w:p>
        </w:tc>
      </w:tr>
      <w:tr w14:paraId="70C4F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3" w:type="dxa"/>
            <w:vAlign w:val="center"/>
          </w:tcPr>
          <w:p w14:paraId="37841BDE">
            <w:pPr>
              <w:tabs>
                <w:tab w:val="left" w:pos="7740"/>
              </w:tabs>
              <w:jc w:val="center"/>
              <w:rPr>
                <w:rFonts w:ascii="仿宋" w:hAnsi="仿宋" w:eastAsia="仿宋"/>
                <w:szCs w:val="21"/>
                <w:highlight w:val="none"/>
              </w:rPr>
            </w:pPr>
            <w:r>
              <w:rPr>
                <w:rFonts w:hint="eastAsia" w:ascii="仿宋" w:hAnsi="仿宋" w:eastAsia="仿宋"/>
                <w:szCs w:val="21"/>
                <w:highlight w:val="none"/>
              </w:rPr>
              <w:t>10</w:t>
            </w:r>
          </w:p>
        </w:tc>
        <w:tc>
          <w:tcPr>
            <w:tcW w:w="5829" w:type="dxa"/>
            <w:vAlign w:val="center"/>
          </w:tcPr>
          <w:p w14:paraId="4FCA0427">
            <w:pPr>
              <w:rPr>
                <w:rFonts w:ascii="仿宋" w:hAnsi="仿宋" w:eastAsia="仿宋"/>
                <w:szCs w:val="21"/>
                <w:highlight w:val="none"/>
              </w:rPr>
            </w:pPr>
          </w:p>
        </w:tc>
        <w:tc>
          <w:tcPr>
            <w:tcW w:w="758" w:type="dxa"/>
            <w:vAlign w:val="center"/>
          </w:tcPr>
          <w:p w14:paraId="5FC7F4CE">
            <w:pPr>
              <w:jc w:val="center"/>
              <w:rPr>
                <w:rFonts w:ascii="仿宋" w:hAnsi="仿宋" w:eastAsia="仿宋"/>
                <w:szCs w:val="21"/>
                <w:highlight w:val="none"/>
              </w:rPr>
            </w:pPr>
          </w:p>
        </w:tc>
        <w:tc>
          <w:tcPr>
            <w:tcW w:w="2017" w:type="dxa"/>
            <w:vAlign w:val="center"/>
          </w:tcPr>
          <w:p w14:paraId="7B2DD2D7">
            <w:pPr>
              <w:jc w:val="center"/>
              <w:rPr>
                <w:rFonts w:ascii="仿宋" w:hAnsi="仿宋" w:eastAsia="仿宋"/>
                <w:szCs w:val="21"/>
                <w:highlight w:val="none"/>
              </w:rPr>
            </w:pPr>
          </w:p>
        </w:tc>
      </w:tr>
      <w:tr w14:paraId="4807E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3" w:type="dxa"/>
            <w:vAlign w:val="center"/>
          </w:tcPr>
          <w:p w14:paraId="76221ED0">
            <w:pPr>
              <w:tabs>
                <w:tab w:val="left" w:pos="7740"/>
              </w:tabs>
              <w:jc w:val="center"/>
              <w:rPr>
                <w:rFonts w:ascii="仿宋" w:hAnsi="仿宋" w:eastAsia="仿宋"/>
                <w:szCs w:val="21"/>
                <w:highlight w:val="none"/>
              </w:rPr>
            </w:pPr>
            <w:r>
              <w:rPr>
                <w:rFonts w:hint="eastAsia" w:ascii="仿宋" w:hAnsi="仿宋" w:eastAsia="仿宋"/>
                <w:szCs w:val="21"/>
                <w:highlight w:val="none"/>
              </w:rPr>
              <w:t>11</w:t>
            </w:r>
          </w:p>
        </w:tc>
        <w:tc>
          <w:tcPr>
            <w:tcW w:w="5829" w:type="dxa"/>
            <w:vAlign w:val="center"/>
          </w:tcPr>
          <w:p w14:paraId="3F44BE51">
            <w:pPr>
              <w:rPr>
                <w:rFonts w:ascii="仿宋" w:hAnsi="仿宋" w:eastAsia="仿宋"/>
                <w:szCs w:val="21"/>
                <w:highlight w:val="none"/>
              </w:rPr>
            </w:pPr>
          </w:p>
        </w:tc>
        <w:tc>
          <w:tcPr>
            <w:tcW w:w="758" w:type="dxa"/>
            <w:vAlign w:val="center"/>
          </w:tcPr>
          <w:p w14:paraId="022E76CC">
            <w:pPr>
              <w:jc w:val="center"/>
              <w:rPr>
                <w:rFonts w:ascii="仿宋" w:hAnsi="仿宋" w:eastAsia="仿宋"/>
                <w:szCs w:val="21"/>
                <w:highlight w:val="none"/>
              </w:rPr>
            </w:pPr>
          </w:p>
        </w:tc>
        <w:tc>
          <w:tcPr>
            <w:tcW w:w="2017" w:type="dxa"/>
            <w:vAlign w:val="center"/>
          </w:tcPr>
          <w:p w14:paraId="14B0ACAC">
            <w:pPr>
              <w:jc w:val="center"/>
              <w:rPr>
                <w:rFonts w:ascii="仿宋" w:hAnsi="仿宋" w:eastAsia="仿宋"/>
                <w:szCs w:val="21"/>
                <w:highlight w:val="none"/>
              </w:rPr>
            </w:pPr>
          </w:p>
        </w:tc>
      </w:tr>
      <w:tr w14:paraId="7B9D8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3" w:type="dxa"/>
            <w:vAlign w:val="center"/>
          </w:tcPr>
          <w:p w14:paraId="48A9A1EA">
            <w:pPr>
              <w:tabs>
                <w:tab w:val="left" w:pos="7740"/>
              </w:tabs>
              <w:jc w:val="center"/>
              <w:rPr>
                <w:rFonts w:ascii="仿宋" w:hAnsi="仿宋" w:eastAsia="仿宋"/>
                <w:szCs w:val="21"/>
                <w:highlight w:val="none"/>
              </w:rPr>
            </w:pPr>
            <w:r>
              <w:rPr>
                <w:rFonts w:hint="eastAsia" w:ascii="仿宋" w:hAnsi="仿宋" w:eastAsia="仿宋"/>
                <w:szCs w:val="21"/>
                <w:highlight w:val="none"/>
              </w:rPr>
              <w:t>12</w:t>
            </w:r>
          </w:p>
        </w:tc>
        <w:tc>
          <w:tcPr>
            <w:tcW w:w="5829" w:type="dxa"/>
            <w:vAlign w:val="center"/>
          </w:tcPr>
          <w:p w14:paraId="48882815">
            <w:pPr>
              <w:rPr>
                <w:rFonts w:ascii="仿宋" w:hAnsi="仿宋" w:eastAsia="仿宋"/>
                <w:szCs w:val="21"/>
                <w:highlight w:val="none"/>
              </w:rPr>
            </w:pPr>
          </w:p>
        </w:tc>
        <w:tc>
          <w:tcPr>
            <w:tcW w:w="758" w:type="dxa"/>
            <w:vAlign w:val="center"/>
          </w:tcPr>
          <w:p w14:paraId="61EF2516">
            <w:pPr>
              <w:jc w:val="center"/>
              <w:rPr>
                <w:rFonts w:ascii="仿宋" w:hAnsi="仿宋" w:eastAsia="仿宋"/>
                <w:szCs w:val="21"/>
                <w:highlight w:val="none"/>
              </w:rPr>
            </w:pPr>
          </w:p>
        </w:tc>
        <w:tc>
          <w:tcPr>
            <w:tcW w:w="2017" w:type="dxa"/>
            <w:vAlign w:val="center"/>
          </w:tcPr>
          <w:p w14:paraId="168EAF9B">
            <w:pPr>
              <w:jc w:val="center"/>
              <w:rPr>
                <w:rFonts w:ascii="仿宋" w:hAnsi="仿宋" w:eastAsia="仿宋"/>
                <w:szCs w:val="21"/>
                <w:highlight w:val="none"/>
              </w:rPr>
            </w:pPr>
          </w:p>
        </w:tc>
      </w:tr>
      <w:tr w14:paraId="0D77F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3" w:type="dxa"/>
            <w:vAlign w:val="center"/>
          </w:tcPr>
          <w:p w14:paraId="461DC513">
            <w:pPr>
              <w:tabs>
                <w:tab w:val="left" w:pos="7740"/>
              </w:tabs>
              <w:jc w:val="center"/>
              <w:rPr>
                <w:rFonts w:ascii="仿宋" w:hAnsi="仿宋" w:eastAsia="仿宋"/>
                <w:szCs w:val="21"/>
                <w:highlight w:val="none"/>
              </w:rPr>
            </w:pPr>
            <w:r>
              <w:rPr>
                <w:rFonts w:hint="eastAsia" w:ascii="仿宋" w:hAnsi="仿宋" w:eastAsia="仿宋"/>
                <w:szCs w:val="21"/>
                <w:highlight w:val="none"/>
              </w:rPr>
              <w:t>13</w:t>
            </w:r>
          </w:p>
        </w:tc>
        <w:tc>
          <w:tcPr>
            <w:tcW w:w="5829" w:type="dxa"/>
            <w:vAlign w:val="center"/>
          </w:tcPr>
          <w:p w14:paraId="20CB8627">
            <w:pPr>
              <w:rPr>
                <w:rFonts w:ascii="仿宋" w:hAnsi="仿宋" w:eastAsia="仿宋"/>
                <w:szCs w:val="21"/>
                <w:highlight w:val="none"/>
              </w:rPr>
            </w:pPr>
          </w:p>
        </w:tc>
        <w:tc>
          <w:tcPr>
            <w:tcW w:w="758" w:type="dxa"/>
            <w:vAlign w:val="center"/>
          </w:tcPr>
          <w:p w14:paraId="2472E092">
            <w:pPr>
              <w:jc w:val="center"/>
              <w:rPr>
                <w:rFonts w:ascii="仿宋" w:hAnsi="仿宋" w:eastAsia="仿宋"/>
                <w:szCs w:val="21"/>
                <w:highlight w:val="none"/>
                <w:lang w:val="en-GB"/>
              </w:rPr>
            </w:pPr>
          </w:p>
        </w:tc>
        <w:tc>
          <w:tcPr>
            <w:tcW w:w="2017" w:type="dxa"/>
            <w:vAlign w:val="center"/>
          </w:tcPr>
          <w:p w14:paraId="166ABECA">
            <w:pPr>
              <w:jc w:val="center"/>
              <w:rPr>
                <w:rFonts w:ascii="仿宋" w:hAnsi="仿宋" w:eastAsia="仿宋"/>
                <w:szCs w:val="21"/>
                <w:highlight w:val="none"/>
              </w:rPr>
            </w:pPr>
          </w:p>
        </w:tc>
      </w:tr>
      <w:tr w14:paraId="52DBC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3" w:type="dxa"/>
            <w:vAlign w:val="center"/>
          </w:tcPr>
          <w:p w14:paraId="1984866F">
            <w:pPr>
              <w:jc w:val="center"/>
              <w:rPr>
                <w:rFonts w:ascii="仿宋" w:hAnsi="仿宋" w:eastAsia="仿宋"/>
                <w:highlight w:val="none"/>
              </w:rPr>
            </w:pPr>
            <w:r>
              <w:rPr>
                <w:rFonts w:hint="eastAsia" w:ascii="仿宋" w:hAnsi="仿宋" w:eastAsia="仿宋"/>
                <w:highlight w:val="none"/>
              </w:rPr>
              <w:t>14</w:t>
            </w:r>
          </w:p>
        </w:tc>
        <w:tc>
          <w:tcPr>
            <w:tcW w:w="5829" w:type="dxa"/>
            <w:vAlign w:val="center"/>
          </w:tcPr>
          <w:p w14:paraId="56FC4867">
            <w:pPr>
              <w:rPr>
                <w:rFonts w:ascii="仿宋" w:hAnsi="仿宋" w:eastAsia="仿宋"/>
                <w:szCs w:val="21"/>
                <w:highlight w:val="none"/>
              </w:rPr>
            </w:pPr>
          </w:p>
        </w:tc>
        <w:tc>
          <w:tcPr>
            <w:tcW w:w="758" w:type="dxa"/>
            <w:vAlign w:val="center"/>
          </w:tcPr>
          <w:p w14:paraId="020AFFD4">
            <w:pPr>
              <w:jc w:val="center"/>
              <w:rPr>
                <w:rFonts w:ascii="仿宋" w:hAnsi="仿宋" w:eastAsia="仿宋"/>
                <w:szCs w:val="21"/>
                <w:highlight w:val="none"/>
              </w:rPr>
            </w:pPr>
          </w:p>
        </w:tc>
        <w:tc>
          <w:tcPr>
            <w:tcW w:w="2017" w:type="dxa"/>
            <w:vAlign w:val="center"/>
          </w:tcPr>
          <w:p w14:paraId="121BE8D5">
            <w:pPr>
              <w:jc w:val="center"/>
              <w:rPr>
                <w:rFonts w:ascii="仿宋" w:hAnsi="仿宋" w:eastAsia="仿宋"/>
                <w:szCs w:val="21"/>
                <w:highlight w:val="none"/>
              </w:rPr>
            </w:pPr>
          </w:p>
        </w:tc>
      </w:tr>
    </w:tbl>
    <w:p w14:paraId="0918304F">
      <w:pPr>
        <w:ind w:left="178" w:leftChars="85" w:firstLine="1"/>
        <w:rPr>
          <w:rFonts w:ascii="仿宋" w:hAnsi="仿宋" w:eastAsia="仿宋"/>
          <w:szCs w:val="21"/>
          <w:highlight w:val="none"/>
          <w:lang w:val="en-GB"/>
        </w:rPr>
      </w:pPr>
      <w:r>
        <w:rPr>
          <w:rFonts w:hint="eastAsia" w:ascii="仿宋" w:hAnsi="仿宋" w:eastAsia="仿宋"/>
          <w:szCs w:val="21"/>
          <w:highlight w:val="none"/>
          <w:lang w:val="en-GB"/>
        </w:rPr>
        <w:t>注：</w:t>
      </w:r>
    </w:p>
    <w:p w14:paraId="4FBE8E9C">
      <w:pPr>
        <w:ind w:left="178" w:leftChars="85" w:firstLine="362"/>
        <w:rPr>
          <w:rFonts w:ascii="仿宋" w:hAnsi="仿宋" w:eastAsia="仿宋"/>
          <w:szCs w:val="21"/>
          <w:highlight w:val="none"/>
          <w:lang w:val="en-GB"/>
        </w:rPr>
      </w:pPr>
      <w:r>
        <w:rPr>
          <w:rFonts w:hint="eastAsia" w:ascii="仿宋" w:hAnsi="仿宋" w:eastAsia="仿宋"/>
          <w:szCs w:val="21"/>
          <w:highlight w:val="none"/>
          <w:lang w:val="en-GB"/>
        </w:rPr>
        <w:t>1.</w:t>
      </w:r>
      <w:r>
        <w:rPr>
          <w:rFonts w:hint="eastAsia" w:ascii="仿宋" w:hAnsi="仿宋" w:eastAsia="仿宋"/>
          <w:szCs w:val="21"/>
          <w:highlight w:val="none"/>
        </w:rPr>
        <w:t>对</w:t>
      </w:r>
      <w:r>
        <w:rPr>
          <w:rFonts w:hint="eastAsia" w:ascii="仿宋" w:hAnsi="仿宋" w:eastAsia="仿宋"/>
          <w:szCs w:val="21"/>
          <w:highlight w:val="none"/>
          <w:lang w:val="en-GB"/>
        </w:rPr>
        <w:t>于上述要求，如投标人完全响应，则请在“是否响应”栏内打“√”，对空白或打“×”视为偏离，请在“偏离说明”栏内扼要说明偏离情况。</w:t>
      </w:r>
    </w:p>
    <w:p w14:paraId="456ECE7F">
      <w:pPr>
        <w:ind w:left="178" w:leftChars="85" w:firstLine="362"/>
        <w:rPr>
          <w:rFonts w:ascii="仿宋" w:hAnsi="仿宋" w:eastAsia="仿宋"/>
          <w:szCs w:val="21"/>
          <w:highlight w:val="none"/>
          <w:lang w:val="en-GB"/>
        </w:rPr>
      </w:pPr>
      <w:r>
        <w:rPr>
          <w:rFonts w:hint="eastAsia" w:ascii="仿宋" w:hAnsi="仿宋" w:eastAsia="仿宋"/>
          <w:szCs w:val="21"/>
          <w:highlight w:val="none"/>
          <w:lang w:val="en-GB"/>
        </w:rPr>
        <w:t>2.本表内容不得擅自修改。</w:t>
      </w:r>
    </w:p>
    <w:p w14:paraId="3B52B1DA">
      <w:pPr>
        <w:adjustRightInd w:val="0"/>
        <w:snapToGrid w:val="0"/>
        <w:spacing w:line="300" w:lineRule="auto"/>
        <w:rPr>
          <w:rFonts w:ascii="仿宋" w:hAnsi="仿宋" w:eastAsia="仿宋"/>
          <w:szCs w:val="21"/>
          <w:highlight w:val="none"/>
        </w:rPr>
      </w:pPr>
    </w:p>
    <w:p w14:paraId="2248B780">
      <w:pPr>
        <w:adjustRightInd w:val="0"/>
        <w:snapToGrid w:val="0"/>
        <w:spacing w:line="300" w:lineRule="auto"/>
        <w:rPr>
          <w:rFonts w:ascii="仿宋" w:hAnsi="仿宋" w:eastAsia="仿宋"/>
          <w:szCs w:val="21"/>
          <w:highlight w:val="none"/>
        </w:rPr>
      </w:pPr>
      <w:r>
        <w:rPr>
          <w:rFonts w:hint="eastAsia" w:ascii="仿宋" w:hAnsi="仿宋" w:eastAsia="仿宋"/>
          <w:szCs w:val="21"/>
          <w:highlight w:val="none"/>
        </w:rPr>
        <w:t>投标人法定代表人（或法定代表人授权代表）签字：</w:t>
      </w:r>
    </w:p>
    <w:p w14:paraId="0A0BA1A5">
      <w:pPr>
        <w:adjustRightInd w:val="0"/>
        <w:snapToGrid w:val="0"/>
        <w:spacing w:line="300" w:lineRule="auto"/>
        <w:rPr>
          <w:rFonts w:ascii="仿宋" w:hAnsi="仿宋" w:eastAsia="仿宋"/>
          <w:szCs w:val="21"/>
          <w:highlight w:val="none"/>
          <w:u w:val="single"/>
        </w:rPr>
      </w:pPr>
      <w:r>
        <w:rPr>
          <w:rFonts w:hint="eastAsia" w:ascii="仿宋" w:hAnsi="仿宋" w:eastAsia="仿宋"/>
          <w:szCs w:val="21"/>
          <w:highlight w:val="none"/>
        </w:rPr>
        <w:t>投标人名称（加盖公章）：</w:t>
      </w:r>
    </w:p>
    <w:p w14:paraId="08D65B55">
      <w:pPr>
        <w:adjustRightInd w:val="0"/>
        <w:snapToGrid w:val="0"/>
        <w:spacing w:line="300" w:lineRule="auto"/>
        <w:rPr>
          <w:rFonts w:ascii="仿宋" w:hAnsi="仿宋" w:eastAsia="仿宋"/>
          <w:szCs w:val="21"/>
          <w:highlight w:val="none"/>
        </w:rPr>
      </w:pPr>
      <w:r>
        <w:rPr>
          <w:rFonts w:hint="eastAsia" w:ascii="仿宋" w:hAnsi="仿宋" w:eastAsia="仿宋"/>
          <w:szCs w:val="21"/>
          <w:highlight w:val="none"/>
        </w:rPr>
        <w:t>日期：年 月 日</w:t>
      </w:r>
    </w:p>
    <w:p w14:paraId="4621F5D8">
      <w:pPr>
        <w:widowControl/>
        <w:jc w:val="left"/>
        <w:rPr>
          <w:rFonts w:ascii="仿宋" w:hAnsi="仿宋" w:eastAsia="仿宋"/>
          <w:b/>
          <w:sz w:val="24"/>
          <w:highlight w:val="none"/>
        </w:rPr>
      </w:pPr>
      <w:r>
        <w:rPr>
          <w:rFonts w:ascii="仿宋" w:hAnsi="仿宋" w:eastAsia="仿宋"/>
          <w:b/>
          <w:sz w:val="24"/>
          <w:highlight w:val="none"/>
        </w:rPr>
        <w:br w:type="page"/>
      </w:r>
    </w:p>
    <w:p w14:paraId="5B11D395">
      <w:pPr>
        <w:rPr>
          <w:rFonts w:ascii="仿宋" w:hAnsi="仿宋" w:eastAsia="仿宋"/>
          <w:b/>
          <w:sz w:val="24"/>
          <w:highlight w:val="none"/>
        </w:rPr>
      </w:pPr>
      <w:r>
        <w:rPr>
          <w:rFonts w:hint="eastAsia" w:ascii="仿宋" w:hAnsi="仿宋" w:eastAsia="仿宋"/>
          <w:b/>
          <w:sz w:val="24"/>
          <w:highlight w:val="none"/>
        </w:rPr>
        <w:t>4.</w:t>
      </w:r>
      <w:r>
        <w:rPr>
          <w:rFonts w:hint="eastAsia" w:ascii="仿宋" w:hAnsi="仿宋" w:eastAsia="仿宋"/>
          <w:b/>
          <w:sz w:val="24"/>
          <w:highlight w:val="none"/>
          <w:lang w:val="en-US" w:eastAsia="zh-CN"/>
        </w:rPr>
        <w:t xml:space="preserve">4 </w:t>
      </w:r>
      <w:r>
        <w:rPr>
          <w:rFonts w:hint="eastAsia" w:ascii="仿宋" w:hAnsi="仿宋" w:eastAsia="仿宋"/>
          <w:b/>
          <w:sz w:val="24"/>
          <w:highlight w:val="none"/>
        </w:rPr>
        <w:t>售后服务方案</w:t>
      </w:r>
    </w:p>
    <w:p w14:paraId="363D4B20">
      <w:pPr>
        <w:ind w:firstLine="480" w:firstLineChars="200"/>
        <w:rPr>
          <w:rFonts w:ascii="仿宋" w:hAnsi="仿宋" w:eastAsia="仿宋"/>
          <w:sz w:val="24"/>
          <w:highlight w:val="none"/>
          <w:lang w:val="en-GB"/>
        </w:rPr>
      </w:pPr>
      <w:r>
        <w:rPr>
          <w:rFonts w:hint="eastAsia" w:ascii="仿宋" w:hAnsi="仿宋" w:eastAsia="仿宋"/>
          <w:sz w:val="24"/>
          <w:highlight w:val="none"/>
          <w:lang w:val="en-GB"/>
        </w:rPr>
        <w:t>售后服务须包括但不限于以下内容，主要根据招标需求的要求（格式自定）</w:t>
      </w:r>
    </w:p>
    <w:p w14:paraId="19289C47">
      <w:pPr>
        <w:ind w:firstLine="480" w:firstLineChars="200"/>
        <w:rPr>
          <w:rFonts w:ascii="仿宋" w:hAnsi="仿宋" w:eastAsia="仿宋"/>
          <w:sz w:val="24"/>
          <w:highlight w:val="none"/>
          <w:lang w:val="en-GB"/>
        </w:rPr>
      </w:pPr>
      <w:r>
        <w:rPr>
          <w:rFonts w:hint="eastAsia" w:ascii="仿宋" w:hAnsi="仿宋" w:eastAsia="仿宋"/>
          <w:sz w:val="24"/>
          <w:highlight w:val="none"/>
          <w:lang w:val="en-GB"/>
        </w:rPr>
        <w:t>1.免费保修期；</w:t>
      </w:r>
    </w:p>
    <w:p w14:paraId="4E6051DE">
      <w:pPr>
        <w:ind w:firstLine="480" w:firstLineChars="200"/>
        <w:rPr>
          <w:rFonts w:ascii="仿宋" w:hAnsi="仿宋" w:eastAsia="仿宋"/>
          <w:sz w:val="24"/>
          <w:highlight w:val="none"/>
          <w:lang w:val="en-GB"/>
        </w:rPr>
      </w:pPr>
      <w:r>
        <w:rPr>
          <w:rFonts w:hint="eastAsia" w:ascii="仿宋" w:hAnsi="仿宋" w:eastAsia="仿宋"/>
          <w:sz w:val="24"/>
          <w:highlight w:val="none"/>
          <w:lang w:val="en-GB"/>
        </w:rPr>
        <w:t>2.应急时间安排；</w:t>
      </w:r>
    </w:p>
    <w:p w14:paraId="4D017228">
      <w:pPr>
        <w:ind w:firstLine="480" w:firstLineChars="200"/>
        <w:rPr>
          <w:rFonts w:ascii="仿宋" w:hAnsi="仿宋" w:eastAsia="仿宋"/>
          <w:sz w:val="24"/>
          <w:highlight w:val="none"/>
          <w:lang w:val="en-GB"/>
        </w:rPr>
      </w:pPr>
      <w:r>
        <w:rPr>
          <w:rFonts w:hint="eastAsia" w:ascii="仿宋" w:hAnsi="仿宋" w:eastAsia="仿宋"/>
          <w:sz w:val="24"/>
          <w:highlight w:val="none"/>
          <w:lang w:val="en-GB"/>
        </w:rPr>
        <w:t>3.地点、地址、联系电话及技术服务人员（包括厂商认证工程师等人员）；</w:t>
      </w:r>
    </w:p>
    <w:p w14:paraId="2D5B55A5">
      <w:pPr>
        <w:ind w:firstLine="480" w:firstLineChars="200"/>
        <w:rPr>
          <w:rFonts w:ascii="仿宋" w:hAnsi="仿宋" w:eastAsia="仿宋"/>
          <w:sz w:val="24"/>
          <w:highlight w:val="none"/>
          <w:lang w:val="en-GB"/>
        </w:rPr>
      </w:pPr>
      <w:r>
        <w:rPr>
          <w:rFonts w:hint="eastAsia" w:ascii="仿宋" w:hAnsi="仿宋" w:eastAsia="仿宋"/>
          <w:sz w:val="24"/>
          <w:highlight w:val="none"/>
          <w:lang w:val="en-GB"/>
        </w:rPr>
        <w:t>4.服务收费标准；</w:t>
      </w:r>
    </w:p>
    <w:p w14:paraId="7962CF60">
      <w:pPr>
        <w:ind w:firstLine="480" w:firstLineChars="200"/>
        <w:rPr>
          <w:rFonts w:ascii="仿宋" w:hAnsi="仿宋" w:eastAsia="仿宋"/>
          <w:sz w:val="24"/>
          <w:highlight w:val="none"/>
          <w:lang w:val="en-GB"/>
        </w:rPr>
      </w:pPr>
      <w:r>
        <w:rPr>
          <w:rFonts w:hint="eastAsia" w:ascii="仿宋" w:hAnsi="仿宋" w:eastAsia="仿宋"/>
          <w:sz w:val="24"/>
          <w:highlight w:val="none"/>
          <w:lang w:val="en-GB"/>
        </w:rPr>
        <w:t>5.制造商的技术支持；</w:t>
      </w:r>
    </w:p>
    <w:p w14:paraId="35E6CE51">
      <w:pPr>
        <w:ind w:firstLine="480" w:firstLineChars="200"/>
        <w:rPr>
          <w:rFonts w:ascii="仿宋" w:hAnsi="仿宋" w:eastAsia="仿宋"/>
          <w:sz w:val="24"/>
          <w:highlight w:val="none"/>
          <w:lang w:val="en-GB"/>
        </w:rPr>
      </w:pPr>
      <w:r>
        <w:rPr>
          <w:rFonts w:hint="eastAsia" w:ascii="仿宋" w:hAnsi="仿宋" w:eastAsia="仿宋"/>
          <w:sz w:val="24"/>
          <w:highlight w:val="none"/>
          <w:lang w:val="en-GB"/>
        </w:rPr>
        <w:t>6.其它服务承诺；</w:t>
      </w:r>
    </w:p>
    <w:p w14:paraId="228202FB">
      <w:pPr>
        <w:adjustRightInd w:val="0"/>
        <w:snapToGrid w:val="0"/>
        <w:rPr>
          <w:rFonts w:ascii="仿宋" w:hAnsi="仿宋" w:eastAsia="仿宋"/>
          <w:sz w:val="24"/>
          <w:highlight w:val="none"/>
        </w:rPr>
      </w:pPr>
    </w:p>
    <w:p w14:paraId="11136BA9">
      <w:pPr>
        <w:adjustRightInd w:val="0"/>
        <w:snapToGrid w:val="0"/>
        <w:rPr>
          <w:rFonts w:ascii="仿宋" w:hAnsi="仿宋" w:eastAsia="仿宋"/>
          <w:sz w:val="24"/>
          <w:highlight w:val="none"/>
        </w:rPr>
      </w:pPr>
    </w:p>
    <w:p w14:paraId="1177008D">
      <w:pPr>
        <w:adjustRightInd w:val="0"/>
        <w:snapToGrid w:val="0"/>
        <w:rPr>
          <w:rFonts w:ascii="仿宋" w:hAnsi="仿宋" w:eastAsia="仿宋"/>
          <w:sz w:val="24"/>
          <w:highlight w:val="none"/>
        </w:rPr>
      </w:pPr>
    </w:p>
    <w:p w14:paraId="0798D823">
      <w:pPr>
        <w:adjustRightInd w:val="0"/>
        <w:snapToGrid w:val="0"/>
        <w:rPr>
          <w:rFonts w:ascii="仿宋" w:hAnsi="仿宋" w:eastAsia="仿宋"/>
          <w:sz w:val="24"/>
          <w:highlight w:val="none"/>
        </w:rPr>
      </w:pPr>
    </w:p>
    <w:p w14:paraId="128199B7">
      <w:pPr>
        <w:adjustRightInd w:val="0"/>
        <w:snapToGrid w:val="0"/>
        <w:rPr>
          <w:rFonts w:ascii="仿宋" w:hAnsi="仿宋" w:eastAsia="仿宋"/>
          <w:sz w:val="24"/>
          <w:highlight w:val="none"/>
        </w:rPr>
      </w:pPr>
      <w:r>
        <w:rPr>
          <w:rFonts w:hint="eastAsia" w:ascii="仿宋" w:hAnsi="仿宋" w:eastAsia="仿宋"/>
          <w:sz w:val="24"/>
          <w:highlight w:val="none"/>
        </w:rPr>
        <w:t>投标人法定代表人（或法定代表人授权代表）签字：</w:t>
      </w:r>
    </w:p>
    <w:p w14:paraId="72E690FE">
      <w:pPr>
        <w:adjustRightInd w:val="0"/>
        <w:snapToGrid w:val="0"/>
        <w:rPr>
          <w:rFonts w:ascii="仿宋" w:hAnsi="仿宋" w:eastAsia="仿宋"/>
          <w:sz w:val="24"/>
          <w:highlight w:val="none"/>
          <w:u w:val="single"/>
        </w:rPr>
      </w:pPr>
      <w:r>
        <w:rPr>
          <w:rFonts w:hint="eastAsia" w:ascii="仿宋" w:hAnsi="仿宋" w:eastAsia="仿宋"/>
          <w:sz w:val="24"/>
          <w:highlight w:val="none"/>
        </w:rPr>
        <w:t>投标人名称（加盖公章）：</w:t>
      </w:r>
    </w:p>
    <w:p w14:paraId="5BC212ED">
      <w:pPr>
        <w:adjustRightInd w:val="0"/>
        <w:snapToGrid w:val="0"/>
        <w:rPr>
          <w:rFonts w:ascii="仿宋" w:hAnsi="仿宋" w:eastAsia="仿宋"/>
          <w:sz w:val="24"/>
          <w:highlight w:val="none"/>
        </w:rPr>
      </w:pPr>
      <w:r>
        <w:rPr>
          <w:rFonts w:hint="eastAsia" w:ascii="仿宋" w:hAnsi="仿宋" w:eastAsia="仿宋"/>
          <w:sz w:val="24"/>
          <w:highlight w:val="none"/>
        </w:rPr>
        <w:t>日期：年 月 日</w:t>
      </w:r>
    </w:p>
    <w:p w14:paraId="7E600B51">
      <w:pPr>
        <w:ind w:firstLine="420" w:firstLineChars="200"/>
        <w:rPr>
          <w:rFonts w:ascii="仿宋" w:hAnsi="仿宋" w:eastAsia="仿宋"/>
          <w:szCs w:val="21"/>
          <w:highlight w:val="none"/>
        </w:rPr>
      </w:pPr>
    </w:p>
    <w:p w14:paraId="1EADD574">
      <w:pPr>
        <w:jc w:val="center"/>
        <w:outlineLvl w:val="1"/>
        <w:rPr>
          <w:rFonts w:ascii="仿宋" w:hAnsi="仿宋" w:eastAsia="仿宋"/>
          <w:b/>
          <w:sz w:val="32"/>
          <w:szCs w:val="32"/>
          <w:highlight w:val="none"/>
        </w:rPr>
      </w:pPr>
      <w:r>
        <w:rPr>
          <w:rFonts w:ascii="仿宋" w:hAnsi="仿宋" w:eastAsia="仿宋"/>
          <w:b/>
          <w:sz w:val="28"/>
          <w:szCs w:val="28"/>
          <w:highlight w:val="none"/>
        </w:rPr>
        <w:br w:type="page"/>
      </w:r>
      <w:bookmarkEnd w:id="50"/>
      <w:bookmarkEnd w:id="51"/>
      <w:bookmarkEnd w:id="52"/>
      <w:bookmarkEnd w:id="53"/>
      <w:bookmarkEnd w:id="54"/>
      <w:bookmarkEnd w:id="55"/>
      <w:bookmarkEnd w:id="56"/>
      <w:r>
        <w:rPr>
          <w:rFonts w:hint="eastAsia" w:ascii="仿宋" w:hAnsi="仿宋" w:eastAsia="仿宋"/>
          <w:b/>
          <w:sz w:val="32"/>
          <w:szCs w:val="32"/>
          <w:highlight w:val="none"/>
        </w:rPr>
        <w:t>五、技术部分</w:t>
      </w:r>
    </w:p>
    <w:p w14:paraId="2B7CA0DC">
      <w:pPr>
        <w:rPr>
          <w:rFonts w:ascii="仿宋" w:hAnsi="仿宋" w:eastAsia="仿宋"/>
          <w:b/>
          <w:sz w:val="24"/>
          <w:highlight w:val="none"/>
        </w:rPr>
      </w:pPr>
      <w:r>
        <w:rPr>
          <w:rFonts w:hint="eastAsia" w:ascii="仿宋" w:hAnsi="仿宋" w:eastAsia="仿宋"/>
          <w:b/>
          <w:sz w:val="24"/>
          <w:highlight w:val="none"/>
        </w:rPr>
        <w:t>5.1所配送的货物说明一览表</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0"/>
        <w:gridCol w:w="3174"/>
        <w:gridCol w:w="1673"/>
        <w:gridCol w:w="1494"/>
      </w:tblGrid>
      <w:tr w14:paraId="5E816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990" w:type="dxa"/>
            <w:vAlign w:val="center"/>
          </w:tcPr>
          <w:p w14:paraId="3A9B1D47">
            <w:pPr>
              <w:spacing w:line="480" w:lineRule="exact"/>
              <w:jc w:val="center"/>
              <w:rPr>
                <w:rFonts w:ascii="仿宋" w:hAnsi="仿宋" w:eastAsia="仿宋"/>
                <w:highlight w:val="none"/>
              </w:rPr>
            </w:pPr>
            <w:r>
              <w:rPr>
                <w:rFonts w:hint="eastAsia" w:ascii="仿宋" w:hAnsi="仿宋" w:eastAsia="仿宋"/>
                <w:highlight w:val="none"/>
              </w:rPr>
              <w:t>货物名称</w:t>
            </w:r>
          </w:p>
        </w:tc>
        <w:tc>
          <w:tcPr>
            <w:tcW w:w="3174" w:type="dxa"/>
            <w:vAlign w:val="center"/>
          </w:tcPr>
          <w:p w14:paraId="2D21B4D5">
            <w:pPr>
              <w:spacing w:line="480" w:lineRule="exact"/>
              <w:jc w:val="center"/>
              <w:rPr>
                <w:rFonts w:ascii="仿宋" w:hAnsi="仿宋" w:eastAsia="仿宋"/>
                <w:highlight w:val="none"/>
              </w:rPr>
            </w:pPr>
            <w:r>
              <w:rPr>
                <w:rFonts w:hint="eastAsia" w:ascii="仿宋" w:hAnsi="仿宋" w:eastAsia="仿宋"/>
                <w:highlight w:val="none"/>
              </w:rPr>
              <w:t>产地品牌型号</w:t>
            </w:r>
          </w:p>
        </w:tc>
        <w:tc>
          <w:tcPr>
            <w:tcW w:w="1673" w:type="dxa"/>
            <w:vAlign w:val="center"/>
          </w:tcPr>
          <w:p w14:paraId="32BB06E5">
            <w:pPr>
              <w:spacing w:line="480" w:lineRule="exact"/>
              <w:jc w:val="center"/>
              <w:rPr>
                <w:rFonts w:ascii="仿宋" w:hAnsi="仿宋" w:eastAsia="仿宋"/>
                <w:highlight w:val="none"/>
              </w:rPr>
            </w:pPr>
            <w:r>
              <w:rPr>
                <w:rFonts w:hint="eastAsia" w:ascii="仿宋" w:hAnsi="仿宋" w:eastAsia="仿宋"/>
                <w:highlight w:val="none"/>
              </w:rPr>
              <w:t>数量</w:t>
            </w:r>
          </w:p>
        </w:tc>
        <w:tc>
          <w:tcPr>
            <w:tcW w:w="1494" w:type="dxa"/>
            <w:vAlign w:val="center"/>
          </w:tcPr>
          <w:p w14:paraId="1FCDB0DD">
            <w:pPr>
              <w:spacing w:line="480" w:lineRule="exact"/>
              <w:jc w:val="center"/>
              <w:rPr>
                <w:rFonts w:ascii="仿宋" w:hAnsi="仿宋" w:eastAsia="仿宋"/>
                <w:highlight w:val="none"/>
              </w:rPr>
            </w:pPr>
            <w:r>
              <w:rPr>
                <w:rFonts w:hint="eastAsia" w:ascii="仿宋" w:hAnsi="仿宋" w:eastAsia="仿宋"/>
                <w:highlight w:val="none"/>
              </w:rPr>
              <w:t>备注</w:t>
            </w:r>
          </w:p>
        </w:tc>
      </w:tr>
      <w:tr w14:paraId="401FE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990" w:type="dxa"/>
          </w:tcPr>
          <w:p w14:paraId="6506BEB0">
            <w:pPr>
              <w:spacing w:line="480" w:lineRule="exact"/>
              <w:rPr>
                <w:rFonts w:ascii="仿宋" w:hAnsi="仿宋" w:eastAsia="仿宋"/>
                <w:highlight w:val="none"/>
              </w:rPr>
            </w:pPr>
          </w:p>
        </w:tc>
        <w:tc>
          <w:tcPr>
            <w:tcW w:w="3174" w:type="dxa"/>
          </w:tcPr>
          <w:p w14:paraId="2F750C0F">
            <w:pPr>
              <w:spacing w:line="480" w:lineRule="exact"/>
              <w:rPr>
                <w:rFonts w:ascii="仿宋" w:hAnsi="仿宋" w:eastAsia="仿宋"/>
                <w:highlight w:val="none"/>
              </w:rPr>
            </w:pPr>
          </w:p>
        </w:tc>
        <w:tc>
          <w:tcPr>
            <w:tcW w:w="1673" w:type="dxa"/>
          </w:tcPr>
          <w:p w14:paraId="5601AD6B">
            <w:pPr>
              <w:spacing w:line="480" w:lineRule="exact"/>
              <w:rPr>
                <w:rFonts w:ascii="仿宋" w:hAnsi="仿宋" w:eastAsia="仿宋"/>
                <w:highlight w:val="none"/>
              </w:rPr>
            </w:pPr>
          </w:p>
        </w:tc>
        <w:tc>
          <w:tcPr>
            <w:tcW w:w="1494" w:type="dxa"/>
          </w:tcPr>
          <w:p w14:paraId="66C017B3">
            <w:pPr>
              <w:spacing w:line="480" w:lineRule="exact"/>
              <w:rPr>
                <w:rFonts w:ascii="仿宋" w:hAnsi="仿宋" w:eastAsia="仿宋"/>
                <w:highlight w:val="none"/>
              </w:rPr>
            </w:pPr>
          </w:p>
        </w:tc>
      </w:tr>
      <w:tr w14:paraId="29567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990" w:type="dxa"/>
          </w:tcPr>
          <w:p w14:paraId="54558653">
            <w:pPr>
              <w:spacing w:line="480" w:lineRule="exact"/>
              <w:rPr>
                <w:rFonts w:ascii="仿宋" w:hAnsi="仿宋" w:eastAsia="仿宋"/>
                <w:highlight w:val="none"/>
              </w:rPr>
            </w:pPr>
          </w:p>
        </w:tc>
        <w:tc>
          <w:tcPr>
            <w:tcW w:w="3174" w:type="dxa"/>
          </w:tcPr>
          <w:p w14:paraId="71930912">
            <w:pPr>
              <w:spacing w:line="480" w:lineRule="exact"/>
              <w:rPr>
                <w:rFonts w:ascii="仿宋" w:hAnsi="仿宋" w:eastAsia="仿宋"/>
                <w:highlight w:val="none"/>
              </w:rPr>
            </w:pPr>
          </w:p>
        </w:tc>
        <w:tc>
          <w:tcPr>
            <w:tcW w:w="1673" w:type="dxa"/>
          </w:tcPr>
          <w:p w14:paraId="4F4B5623">
            <w:pPr>
              <w:spacing w:line="480" w:lineRule="exact"/>
              <w:rPr>
                <w:rFonts w:ascii="仿宋" w:hAnsi="仿宋" w:eastAsia="仿宋"/>
                <w:highlight w:val="none"/>
              </w:rPr>
            </w:pPr>
          </w:p>
        </w:tc>
        <w:tc>
          <w:tcPr>
            <w:tcW w:w="1494" w:type="dxa"/>
          </w:tcPr>
          <w:p w14:paraId="5F9F8C36">
            <w:pPr>
              <w:spacing w:line="480" w:lineRule="exact"/>
              <w:rPr>
                <w:rFonts w:ascii="仿宋" w:hAnsi="仿宋" w:eastAsia="仿宋"/>
                <w:highlight w:val="none"/>
              </w:rPr>
            </w:pPr>
          </w:p>
        </w:tc>
      </w:tr>
      <w:tr w14:paraId="3ACEF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990" w:type="dxa"/>
          </w:tcPr>
          <w:p w14:paraId="32359D17">
            <w:pPr>
              <w:spacing w:line="480" w:lineRule="exact"/>
              <w:rPr>
                <w:rFonts w:ascii="仿宋" w:hAnsi="仿宋" w:eastAsia="仿宋"/>
                <w:highlight w:val="none"/>
              </w:rPr>
            </w:pPr>
          </w:p>
        </w:tc>
        <w:tc>
          <w:tcPr>
            <w:tcW w:w="3174" w:type="dxa"/>
          </w:tcPr>
          <w:p w14:paraId="5D0FFCD5">
            <w:pPr>
              <w:spacing w:line="480" w:lineRule="exact"/>
              <w:rPr>
                <w:rFonts w:ascii="仿宋" w:hAnsi="仿宋" w:eastAsia="仿宋"/>
                <w:highlight w:val="none"/>
              </w:rPr>
            </w:pPr>
          </w:p>
        </w:tc>
        <w:tc>
          <w:tcPr>
            <w:tcW w:w="1673" w:type="dxa"/>
          </w:tcPr>
          <w:p w14:paraId="17FBA9BB">
            <w:pPr>
              <w:spacing w:line="480" w:lineRule="exact"/>
              <w:rPr>
                <w:rFonts w:ascii="仿宋" w:hAnsi="仿宋" w:eastAsia="仿宋"/>
                <w:highlight w:val="none"/>
              </w:rPr>
            </w:pPr>
          </w:p>
        </w:tc>
        <w:tc>
          <w:tcPr>
            <w:tcW w:w="1494" w:type="dxa"/>
          </w:tcPr>
          <w:p w14:paraId="343321BD">
            <w:pPr>
              <w:spacing w:line="480" w:lineRule="exact"/>
              <w:rPr>
                <w:rFonts w:ascii="仿宋" w:hAnsi="仿宋" w:eastAsia="仿宋"/>
                <w:highlight w:val="none"/>
              </w:rPr>
            </w:pPr>
          </w:p>
        </w:tc>
      </w:tr>
      <w:tr w14:paraId="63366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990" w:type="dxa"/>
          </w:tcPr>
          <w:p w14:paraId="2FF51647">
            <w:pPr>
              <w:spacing w:line="480" w:lineRule="exact"/>
              <w:rPr>
                <w:rFonts w:ascii="仿宋" w:hAnsi="仿宋" w:eastAsia="仿宋"/>
                <w:highlight w:val="none"/>
              </w:rPr>
            </w:pPr>
          </w:p>
        </w:tc>
        <w:tc>
          <w:tcPr>
            <w:tcW w:w="3174" w:type="dxa"/>
          </w:tcPr>
          <w:p w14:paraId="73176932">
            <w:pPr>
              <w:spacing w:line="480" w:lineRule="exact"/>
              <w:rPr>
                <w:rFonts w:ascii="仿宋" w:hAnsi="仿宋" w:eastAsia="仿宋"/>
                <w:highlight w:val="none"/>
              </w:rPr>
            </w:pPr>
          </w:p>
        </w:tc>
        <w:tc>
          <w:tcPr>
            <w:tcW w:w="1673" w:type="dxa"/>
          </w:tcPr>
          <w:p w14:paraId="765E30B6">
            <w:pPr>
              <w:spacing w:line="480" w:lineRule="exact"/>
              <w:rPr>
                <w:rFonts w:ascii="仿宋" w:hAnsi="仿宋" w:eastAsia="仿宋"/>
                <w:highlight w:val="none"/>
              </w:rPr>
            </w:pPr>
          </w:p>
        </w:tc>
        <w:tc>
          <w:tcPr>
            <w:tcW w:w="1494" w:type="dxa"/>
          </w:tcPr>
          <w:p w14:paraId="274A5C65">
            <w:pPr>
              <w:spacing w:line="480" w:lineRule="exact"/>
              <w:rPr>
                <w:rFonts w:ascii="仿宋" w:hAnsi="仿宋" w:eastAsia="仿宋"/>
                <w:highlight w:val="none"/>
              </w:rPr>
            </w:pPr>
          </w:p>
        </w:tc>
      </w:tr>
      <w:tr w14:paraId="31290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990" w:type="dxa"/>
          </w:tcPr>
          <w:p w14:paraId="2BCEA0B7">
            <w:pPr>
              <w:spacing w:line="480" w:lineRule="exact"/>
              <w:rPr>
                <w:rFonts w:ascii="仿宋" w:hAnsi="仿宋" w:eastAsia="仿宋"/>
                <w:highlight w:val="none"/>
              </w:rPr>
            </w:pPr>
          </w:p>
        </w:tc>
        <w:tc>
          <w:tcPr>
            <w:tcW w:w="3174" w:type="dxa"/>
          </w:tcPr>
          <w:p w14:paraId="4D37F3B3">
            <w:pPr>
              <w:spacing w:line="480" w:lineRule="exact"/>
              <w:rPr>
                <w:rFonts w:ascii="仿宋" w:hAnsi="仿宋" w:eastAsia="仿宋"/>
                <w:highlight w:val="none"/>
              </w:rPr>
            </w:pPr>
          </w:p>
        </w:tc>
        <w:tc>
          <w:tcPr>
            <w:tcW w:w="1673" w:type="dxa"/>
          </w:tcPr>
          <w:p w14:paraId="1F8F0678">
            <w:pPr>
              <w:spacing w:line="480" w:lineRule="exact"/>
              <w:rPr>
                <w:rFonts w:ascii="仿宋" w:hAnsi="仿宋" w:eastAsia="仿宋"/>
                <w:highlight w:val="none"/>
              </w:rPr>
            </w:pPr>
          </w:p>
        </w:tc>
        <w:tc>
          <w:tcPr>
            <w:tcW w:w="1494" w:type="dxa"/>
          </w:tcPr>
          <w:p w14:paraId="5D6B1B6F">
            <w:pPr>
              <w:spacing w:line="480" w:lineRule="exact"/>
              <w:rPr>
                <w:rFonts w:ascii="仿宋" w:hAnsi="仿宋" w:eastAsia="仿宋"/>
                <w:highlight w:val="none"/>
              </w:rPr>
            </w:pPr>
          </w:p>
        </w:tc>
      </w:tr>
      <w:tr w14:paraId="350DE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990" w:type="dxa"/>
          </w:tcPr>
          <w:p w14:paraId="377DA8B5">
            <w:pPr>
              <w:spacing w:line="480" w:lineRule="exact"/>
              <w:rPr>
                <w:rFonts w:ascii="仿宋" w:hAnsi="仿宋" w:eastAsia="仿宋"/>
                <w:highlight w:val="none"/>
              </w:rPr>
            </w:pPr>
          </w:p>
        </w:tc>
        <w:tc>
          <w:tcPr>
            <w:tcW w:w="3174" w:type="dxa"/>
          </w:tcPr>
          <w:p w14:paraId="06D06FAC">
            <w:pPr>
              <w:spacing w:line="480" w:lineRule="exact"/>
              <w:rPr>
                <w:rFonts w:ascii="仿宋" w:hAnsi="仿宋" w:eastAsia="仿宋"/>
                <w:highlight w:val="none"/>
              </w:rPr>
            </w:pPr>
          </w:p>
        </w:tc>
        <w:tc>
          <w:tcPr>
            <w:tcW w:w="1673" w:type="dxa"/>
          </w:tcPr>
          <w:p w14:paraId="2D4B8F83">
            <w:pPr>
              <w:spacing w:line="480" w:lineRule="exact"/>
              <w:rPr>
                <w:rFonts w:ascii="仿宋" w:hAnsi="仿宋" w:eastAsia="仿宋"/>
                <w:highlight w:val="none"/>
              </w:rPr>
            </w:pPr>
          </w:p>
        </w:tc>
        <w:tc>
          <w:tcPr>
            <w:tcW w:w="1494" w:type="dxa"/>
          </w:tcPr>
          <w:p w14:paraId="602BA41B">
            <w:pPr>
              <w:spacing w:line="480" w:lineRule="exact"/>
              <w:rPr>
                <w:rFonts w:ascii="仿宋" w:hAnsi="仿宋" w:eastAsia="仿宋"/>
                <w:highlight w:val="none"/>
              </w:rPr>
            </w:pPr>
          </w:p>
        </w:tc>
      </w:tr>
      <w:tr w14:paraId="56865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990" w:type="dxa"/>
          </w:tcPr>
          <w:p w14:paraId="533E7AB7">
            <w:pPr>
              <w:spacing w:line="480" w:lineRule="exact"/>
              <w:rPr>
                <w:rFonts w:ascii="仿宋" w:hAnsi="仿宋" w:eastAsia="仿宋"/>
                <w:highlight w:val="none"/>
              </w:rPr>
            </w:pPr>
          </w:p>
        </w:tc>
        <w:tc>
          <w:tcPr>
            <w:tcW w:w="3174" w:type="dxa"/>
          </w:tcPr>
          <w:p w14:paraId="1FAF225E">
            <w:pPr>
              <w:spacing w:line="480" w:lineRule="exact"/>
              <w:rPr>
                <w:rFonts w:ascii="仿宋" w:hAnsi="仿宋" w:eastAsia="仿宋"/>
                <w:highlight w:val="none"/>
              </w:rPr>
            </w:pPr>
          </w:p>
        </w:tc>
        <w:tc>
          <w:tcPr>
            <w:tcW w:w="1673" w:type="dxa"/>
          </w:tcPr>
          <w:p w14:paraId="672DEC72">
            <w:pPr>
              <w:spacing w:line="480" w:lineRule="exact"/>
              <w:rPr>
                <w:rFonts w:ascii="仿宋" w:hAnsi="仿宋" w:eastAsia="仿宋"/>
                <w:highlight w:val="none"/>
              </w:rPr>
            </w:pPr>
          </w:p>
        </w:tc>
        <w:tc>
          <w:tcPr>
            <w:tcW w:w="1494" w:type="dxa"/>
          </w:tcPr>
          <w:p w14:paraId="27C914CF">
            <w:pPr>
              <w:spacing w:line="480" w:lineRule="exact"/>
              <w:rPr>
                <w:rFonts w:ascii="仿宋" w:hAnsi="仿宋" w:eastAsia="仿宋"/>
                <w:highlight w:val="none"/>
              </w:rPr>
            </w:pPr>
          </w:p>
        </w:tc>
      </w:tr>
      <w:tr w14:paraId="682B6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990" w:type="dxa"/>
          </w:tcPr>
          <w:p w14:paraId="5AF3DD43">
            <w:pPr>
              <w:spacing w:line="480" w:lineRule="exact"/>
              <w:rPr>
                <w:rFonts w:ascii="仿宋" w:hAnsi="仿宋" w:eastAsia="仿宋"/>
                <w:highlight w:val="none"/>
              </w:rPr>
            </w:pPr>
          </w:p>
        </w:tc>
        <w:tc>
          <w:tcPr>
            <w:tcW w:w="3174" w:type="dxa"/>
          </w:tcPr>
          <w:p w14:paraId="73D89896">
            <w:pPr>
              <w:spacing w:line="480" w:lineRule="exact"/>
              <w:rPr>
                <w:rFonts w:ascii="仿宋" w:hAnsi="仿宋" w:eastAsia="仿宋"/>
                <w:highlight w:val="none"/>
              </w:rPr>
            </w:pPr>
          </w:p>
        </w:tc>
        <w:tc>
          <w:tcPr>
            <w:tcW w:w="1673" w:type="dxa"/>
          </w:tcPr>
          <w:p w14:paraId="6E499A0F">
            <w:pPr>
              <w:spacing w:line="480" w:lineRule="exact"/>
              <w:rPr>
                <w:rFonts w:ascii="仿宋" w:hAnsi="仿宋" w:eastAsia="仿宋"/>
                <w:highlight w:val="none"/>
              </w:rPr>
            </w:pPr>
          </w:p>
        </w:tc>
        <w:tc>
          <w:tcPr>
            <w:tcW w:w="1494" w:type="dxa"/>
          </w:tcPr>
          <w:p w14:paraId="2375AE09">
            <w:pPr>
              <w:spacing w:line="480" w:lineRule="exact"/>
              <w:rPr>
                <w:rFonts w:ascii="仿宋" w:hAnsi="仿宋" w:eastAsia="仿宋"/>
                <w:highlight w:val="none"/>
              </w:rPr>
            </w:pPr>
          </w:p>
        </w:tc>
      </w:tr>
      <w:tr w14:paraId="5E69C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990" w:type="dxa"/>
          </w:tcPr>
          <w:p w14:paraId="1F1701F2">
            <w:pPr>
              <w:spacing w:line="480" w:lineRule="exact"/>
              <w:rPr>
                <w:rFonts w:ascii="仿宋" w:hAnsi="仿宋" w:eastAsia="仿宋"/>
                <w:highlight w:val="none"/>
              </w:rPr>
            </w:pPr>
          </w:p>
        </w:tc>
        <w:tc>
          <w:tcPr>
            <w:tcW w:w="3174" w:type="dxa"/>
          </w:tcPr>
          <w:p w14:paraId="06044D97">
            <w:pPr>
              <w:spacing w:line="480" w:lineRule="exact"/>
              <w:rPr>
                <w:rFonts w:ascii="仿宋" w:hAnsi="仿宋" w:eastAsia="仿宋"/>
                <w:highlight w:val="none"/>
              </w:rPr>
            </w:pPr>
          </w:p>
        </w:tc>
        <w:tc>
          <w:tcPr>
            <w:tcW w:w="1673" w:type="dxa"/>
          </w:tcPr>
          <w:p w14:paraId="6BC89735">
            <w:pPr>
              <w:spacing w:line="480" w:lineRule="exact"/>
              <w:rPr>
                <w:rFonts w:ascii="仿宋" w:hAnsi="仿宋" w:eastAsia="仿宋"/>
                <w:highlight w:val="none"/>
              </w:rPr>
            </w:pPr>
          </w:p>
        </w:tc>
        <w:tc>
          <w:tcPr>
            <w:tcW w:w="1494" w:type="dxa"/>
          </w:tcPr>
          <w:p w14:paraId="596844D6">
            <w:pPr>
              <w:spacing w:line="480" w:lineRule="exact"/>
              <w:rPr>
                <w:rFonts w:ascii="仿宋" w:hAnsi="仿宋" w:eastAsia="仿宋"/>
                <w:highlight w:val="none"/>
              </w:rPr>
            </w:pPr>
          </w:p>
        </w:tc>
      </w:tr>
      <w:tr w14:paraId="44C4F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990" w:type="dxa"/>
          </w:tcPr>
          <w:p w14:paraId="64F17BC8">
            <w:pPr>
              <w:spacing w:line="480" w:lineRule="exact"/>
              <w:rPr>
                <w:rFonts w:ascii="仿宋" w:hAnsi="仿宋" w:eastAsia="仿宋"/>
                <w:highlight w:val="none"/>
              </w:rPr>
            </w:pPr>
          </w:p>
        </w:tc>
        <w:tc>
          <w:tcPr>
            <w:tcW w:w="3174" w:type="dxa"/>
          </w:tcPr>
          <w:p w14:paraId="1E87F01B">
            <w:pPr>
              <w:spacing w:line="480" w:lineRule="exact"/>
              <w:rPr>
                <w:rFonts w:ascii="仿宋" w:hAnsi="仿宋" w:eastAsia="仿宋"/>
                <w:highlight w:val="none"/>
              </w:rPr>
            </w:pPr>
          </w:p>
        </w:tc>
        <w:tc>
          <w:tcPr>
            <w:tcW w:w="1673" w:type="dxa"/>
          </w:tcPr>
          <w:p w14:paraId="49122DC5">
            <w:pPr>
              <w:spacing w:line="480" w:lineRule="exact"/>
              <w:rPr>
                <w:rFonts w:ascii="仿宋" w:hAnsi="仿宋" w:eastAsia="仿宋"/>
                <w:highlight w:val="none"/>
              </w:rPr>
            </w:pPr>
          </w:p>
        </w:tc>
        <w:tc>
          <w:tcPr>
            <w:tcW w:w="1494" w:type="dxa"/>
          </w:tcPr>
          <w:p w14:paraId="71D4C0B1">
            <w:pPr>
              <w:spacing w:line="480" w:lineRule="exact"/>
              <w:rPr>
                <w:rFonts w:ascii="仿宋" w:hAnsi="仿宋" w:eastAsia="仿宋"/>
                <w:highlight w:val="none"/>
              </w:rPr>
            </w:pPr>
          </w:p>
        </w:tc>
      </w:tr>
      <w:tr w14:paraId="53A85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990" w:type="dxa"/>
          </w:tcPr>
          <w:p w14:paraId="079FF74A">
            <w:pPr>
              <w:spacing w:line="480" w:lineRule="exact"/>
              <w:rPr>
                <w:rFonts w:ascii="仿宋" w:hAnsi="仿宋" w:eastAsia="仿宋"/>
                <w:highlight w:val="none"/>
              </w:rPr>
            </w:pPr>
          </w:p>
        </w:tc>
        <w:tc>
          <w:tcPr>
            <w:tcW w:w="3174" w:type="dxa"/>
          </w:tcPr>
          <w:p w14:paraId="38EF7F35">
            <w:pPr>
              <w:spacing w:line="480" w:lineRule="exact"/>
              <w:rPr>
                <w:rFonts w:ascii="仿宋" w:hAnsi="仿宋" w:eastAsia="仿宋"/>
                <w:highlight w:val="none"/>
              </w:rPr>
            </w:pPr>
          </w:p>
        </w:tc>
        <w:tc>
          <w:tcPr>
            <w:tcW w:w="1673" w:type="dxa"/>
          </w:tcPr>
          <w:p w14:paraId="55378858">
            <w:pPr>
              <w:spacing w:line="480" w:lineRule="exact"/>
              <w:rPr>
                <w:rFonts w:ascii="仿宋" w:hAnsi="仿宋" w:eastAsia="仿宋"/>
                <w:highlight w:val="none"/>
              </w:rPr>
            </w:pPr>
          </w:p>
        </w:tc>
        <w:tc>
          <w:tcPr>
            <w:tcW w:w="1494" w:type="dxa"/>
          </w:tcPr>
          <w:p w14:paraId="61D9AE06">
            <w:pPr>
              <w:spacing w:line="480" w:lineRule="exact"/>
              <w:rPr>
                <w:rFonts w:ascii="仿宋" w:hAnsi="仿宋" w:eastAsia="仿宋"/>
                <w:highlight w:val="none"/>
              </w:rPr>
            </w:pPr>
          </w:p>
        </w:tc>
      </w:tr>
      <w:tr w14:paraId="6FFE3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990" w:type="dxa"/>
          </w:tcPr>
          <w:p w14:paraId="33EE2E85">
            <w:pPr>
              <w:spacing w:line="480" w:lineRule="exact"/>
              <w:rPr>
                <w:rFonts w:ascii="仿宋" w:hAnsi="仿宋" w:eastAsia="仿宋"/>
                <w:highlight w:val="none"/>
              </w:rPr>
            </w:pPr>
          </w:p>
        </w:tc>
        <w:tc>
          <w:tcPr>
            <w:tcW w:w="3174" w:type="dxa"/>
          </w:tcPr>
          <w:p w14:paraId="00591E07">
            <w:pPr>
              <w:spacing w:line="480" w:lineRule="exact"/>
              <w:rPr>
                <w:rFonts w:ascii="仿宋" w:hAnsi="仿宋" w:eastAsia="仿宋"/>
                <w:highlight w:val="none"/>
              </w:rPr>
            </w:pPr>
          </w:p>
        </w:tc>
        <w:tc>
          <w:tcPr>
            <w:tcW w:w="1673" w:type="dxa"/>
          </w:tcPr>
          <w:p w14:paraId="7DE1F102">
            <w:pPr>
              <w:spacing w:line="480" w:lineRule="exact"/>
              <w:rPr>
                <w:rFonts w:ascii="仿宋" w:hAnsi="仿宋" w:eastAsia="仿宋"/>
                <w:highlight w:val="none"/>
              </w:rPr>
            </w:pPr>
          </w:p>
        </w:tc>
        <w:tc>
          <w:tcPr>
            <w:tcW w:w="1494" w:type="dxa"/>
          </w:tcPr>
          <w:p w14:paraId="1DD82991">
            <w:pPr>
              <w:spacing w:line="480" w:lineRule="exact"/>
              <w:rPr>
                <w:rFonts w:ascii="仿宋" w:hAnsi="仿宋" w:eastAsia="仿宋"/>
                <w:highlight w:val="none"/>
              </w:rPr>
            </w:pPr>
          </w:p>
        </w:tc>
      </w:tr>
      <w:tr w14:paraId="70EE8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990" w:type="dxa"/>
          </w:tcPr>
          <w:p w14:paraId="48DC8018">
            <w:pPr>
              <w:spacing w:line="480" w:lineRule="exact"/>
              <w:rPr>
                <w:rFonts w:ascii="仿宋" w:hAnsi="仿宋" w:eastAsia="仿宋"/>
                <w:highlight w:val="none"/>
              </w:rPr>
            </w:pPr>
          </w:p>
        </w:tc>
        <w:tc>
          <w:tcPr>
            <w:tcW w:w="3174" w:type="dxa"/>
          </w:tcPr>
          <w:p w14:paraId="62C629D7">
            <w:pPr>
              <w:spacing w:line="480" w:lineRule="exact"/>
              <w:rPr>
                <w:rFonts w:ascii="仿宋" w:hAnsi="仿宋" w:eastAsia="仿宋"/>
                <w:highlight w:val="none"/>
              </w:rPr>
            </w:pPr>
          </w:p>
        </w:tc>
        <w:tc>
          <w:tcPr>
            <w:tcW w:w="1673" w:type="dxa"/>
          </w:tcPr>
          <w:p w14:paraId="3469C001">
            <w:pPr>
              <w:spacing w:line="480" w:lineRule="exact"/>
              <w:rPr>
                <w:rFonts w:ascii="仿宋" w:hAnsi="仿宋" w:eastAsia="仿宋"/>
                <w:highlight w:val="none"/>
              </w:rPr>
            </w:pPr>
          </w:p>
        </w:tc>
        <w:tc>
          <w:tcPr>
            <w:tcW w:w="1494" w:type="dxa"/>
          </w:tcPr>
          <w:p w14:paraId="7C4989A1">
            <w:pPr>
              <w:spacing w:line="480" w:lineRule="exact"/>
              <w:rPr>
                <w:rFonts w:ascii="仿宋" w:hAnsi="仿宋" w:eastAsia="仿宋"/>
                <w:highlight w:val="none"/>
              </w:rPr>
            </w:pPr>
          </w:p>
        </w:tc>
      </w:tr>
    </w:tbl>
    <w:p w14:paraId="76E260A3">
      <w:pPr>
        <w:spacing w:line="480" w:lineRule="exact"/>
        <w:rPr>
          <w:rFonts w:ascii="仿宋" w:hAnsi="仿宋" w:eastAsia="仿宋"/>
          <w:b/>
          <w:szCs w:val="21"/>
          <w:highlight w:val="none"/>
          <w:u w:val="single"/>
        </w:rPr>
      </w:pPr>
      <w:r>
        <w:rPr>
          <w:rFonts w:hint="eastAsia" w:ascii="仿宋" w:hAnsi="仿宋" w:eastAsia="仿宋"/>
          <w:b/>
          <w:szCs w:val="21"/>
          <w:highlight w:val="none"/>
          <w:u w:val="single"/>
        </w:rPr>
        <w:t>投标文件中还应后附以下材料，否则评标委员会有权认为所投产品不符合要求：</w:t>
      </w:r>
    </w:p>
    <w:p w14:paraId="31234277">
      <w:pPr>
        <w:rPr>
          <w:rFonts w:ascii="仿宋" w:hAnsi="仿宋" w:eastAsia="仿宋"/>
          <w:szCs w:val="21"/>
          <w:highlight w:val="none"/>
        </w:rPr>
      </w:pPr>
      <w:r>
        <w:rPr>
          <w:rFonts w:hint="eastAsia" w:ascii="仿宋" w:hAnsi="仿宋" w:eastAsia="仿宋"/>
          <w:szCs w:val="21"/>
          <w:highlight w:val="none"/>
        </w:rPr>
        <w:t>1.</w:t>
      </w:r>
      <w:r>
        <w:rPr>
          <w:rFonts w:hint="eastAsia"/>
          <w:highlight w:val="none"/>
        </w:rPr>
        <w:t xml:space="preserve"> </w:t>
      </w:r>
      <w:r>
        <w:rPr>
          <w:rFonts w:hint="eastAsia" w:ascii="仿宋" w:hAnsi="仿宋" w:eastAsia="仿宋"/>
          <w:szCs w:val="21"/>
          <w:highlight w:val="none"/>
        </w:rPr>
        <w:t>配送的货物技术性能条件说明和有关资料。</w:t>
      </w:r>
    </w:p>
    <w:p w14:paraId="3D85BA19">
      <w:pPr>
        <w:rPr>
          <w:rFonts w:ascii="仿宋" w:hAnsi="仿宋" w:eastAsia="仿宋"/>
          <w:szCs w:val="21"/>
          <w:highlight w:val="none"/>
        </w:rPr>
      </w:pPr>
      <w:r>
        <w:rPr>
          <w:rFonts w:hint="eastAsia" w:ascii="仿宋" w:hAnsi="仿宋" w:eastAsia="仿宋"/>
          <w:szCs w:val="21"/>
          <w:highlight w:val="none"/>
        </w:rPr>
        <w:t>2.</w:t>
      </w:r>
      <w:r>
        <w:rPr>
          <w:rFonts w:hint="eastAsia"/>
          <w:highlight w:val="none"/>
        </w:rPr>
        <w:t xml:space="preserve"> </w:t>
      </w:r>
      <w:r>
        <w:rPr>
          <w:rFonts w:hint="eastAsia" w:ascii="仿宋" w:hAnsi="仿宋" w:eastAsia="仿宋"/>
          <w:szCs w:val="21"/>
          <w:highlight w:val="none"/>
        </w:rPr>
        <w:t>配送的货物清单，包括备品备件、专用工具和软件。</w:t>
      </w:r>
    </w:p>
    <w:p w14:paraId="2E167343">
      <w:pPr>
        <w:rPr>
          <w:rFonts w:ascii="仿宋" w:hAnsi="仿宋" w:eastAsia="仿宋"/>
          <w:szCs w:val="21"/>
          <w:highlight w:val="none"/>
        </w:rPr>
      </w:pPr>
      <w:r>
        <w:rPr>
          <w:rFonts w:hint="eastAsia" w:ascii="仿宋" w:hAnsi="仿宋" w:eastAsia="仿宋"/>
          <w:szCs w:val="21"/>
          <w:highlight w:val="none"/>
        </w:rPr>
        <w:t>3.如本表格式内容不能满足需要，投标人可根据本表格格式自行划表填写，但必须体现以上内容。</w:t>
      </w:r>
    </w:p>
    <w:p w14:paraId="1B56CAA3">
      <w:pPr>
        <w:rPr>
          <w:rFonts w:ascii="仿宋" w:hAnsi="仿宋" w:eastAsia="仿宋"/>
          <w:szCs w:val="21"/>
          <w:highlight w:val="none"/>
        </w:rPr>
      </w:pPr>
    </w:p>
    <w:p w14:paraId="53BF6F8A">
      <w:pPr>
        <w:rPr>
          <w:rFonts w:ascii="仿宋" w:hAnsi="仿宋" w:eastAsia="仿宋"/>
          <w:szCs w:val="21"/>
          <w:highlight w:val="none"/>
        </w:rPr>
      </w:pPr>
    </w:p>
    <w:p w14:paraId="5D0141B4">
      <w:pPr>
        <w:adjustRightInd w:val="0"/>
        <w:snapToGrid w:val="0"/>
        <w:rPr>
          <w:rFonts w:ascii="仿宋" w:hAnsi="仿宋" w:eastAsia="仿宋"/>
          <w:szCs w:val="21"/>
          <w:highlight w:val="none"/>
        </w:rPr>
      </w:pPr>
      <w:r>
        <w:rPr>
          <w:rFonts w:hint="eastAsia" w:ascii="仿宋" w:hAnsi="仿宋" w:eastAsia="仿宋"/>
          <w:szCs w:val="21"/>
          <w:highlight w:val="none"/>
        </w:rPr>
        <w:t>投标人法定代表人（或法定代表人授权代表）签字：</w:t>
      </w:r>
    </w:p>
    <w:p w14:paraId="55A328B3">
      <w:pPr>
        <w:adjustRightInd w:val="0"/>
        <w:snapToGrid w:val="0"/>
        <w:rPr>
          <w:rFonts w:ascii="仿宋" w:hAnsi="仿宋" w:eastAsia="仿宋"/>
          <w:szCs w:val="21"/>
          <w:highlight w:val="none"/>
          <w:u w:val="single"/>
        </w:rPr>
      </w:pPr>
      <w:r>
        <w:rPr>
          <w:rFonts w:hint="eastAsia" w:ascii="仿宋" w:hAnsi="仿宋" w:eastAsia="仿宋"/>
          <w:szCs w:val="21"/>
          <w:highlight w:val="none"/>
        </w:rPr>
        <w:t>投标人名称（加盖公章）：</w:t>
      </w:r>
    </w:p>
    <w:p w14:paraId="33459706">
      <w:pPr>
        <w:rPr>
          <w:rFonts w:ascii="仿宋" w:hAnsi="仿宋" w:eastAsia="仿宋"/>
          <w:szCs w:val="21"/>
          <w:highlight w:val="none"/>
        </w:rPr>
      </w:pPr>
      <w:r>
        <w:rPr>
          <w:rFonts w:hint="eastAsia" w:ascii="仿宋" w:hAnsi="仿宋" w:eastAsia="仿宋"/>
          <w:szCs w:val="21"/>
          <w:highlight w:val="none"/>
        </w:rPr>
        <w:t>日期：   年   月   日</w:t>
      </w:r>
    </w:p>
    <w:p w14:paraId="5F04079A">
      <w:pPr>
        <w:rPr>
          <w:rFonts w:ascii="仿宋" w:hAnsi="仿宋" w:eastAsia="仿宋"/>
          <w:b/>
          <w:sz w:val="24"/>
          <w:highlight w:val="none"/>
        </w:rPr>
      </w:pPr>
      <w:r>
        <w:rPr>
          <w:rFonts w:ascii="仿宋" w:hAnsi="仿宋" w:eastAsia="仿宋"/>
          <w:b/>
          <w:sz w:val="28"/>
          <w:szCs w:val="28"/>
          <w:highlight w:val="none"/>
        </w:rPr>
        <w:br w:type="page"/>
      </w:r>
      <w:r>
        <w:rPr>
          <w:rFonts w:hint="eastAsia" w:ascii="仿宋" w:hAnsi="仿宋" w:eastAsia="仿宋"/>
          <w:b/>
          <w:sz w:val="24"/>
          <w:highlight w:val="none"/>
        </w:rPr>
        <w:t>5.2用户需求书条款（技术、商务条款）响应表</w:t>
      </w:r>
    </w:p>
    <w:p w14:paraId="56F8D5E5">
      <w:pPr>
        <w:pStyle w:val="53"/>
        <w:rPr>
          <w:rFonts w:ascii="仿宋" w:hAnsi="仿宋" w:eastAsia="仿宋"/>
          <w:b/>
          <w:szCs w:val="24"/>
          <w:highlight w:val="none"/>
        </w:rPr>
      </w:pPr>
      <w:r>
        <w:rPr>
          <w:rFonts w:hint="eastAsia" w:ascii="仿宋" w:hAnsi="仿宋" w:eastAsia="仿宋"/>
          <w:b/>
          <w:szCs w:val="24"/>
          <w:highlight w:val="none"/>
        </w:rPr>
        <w:t>（1）实质性条款（“★” 项）响应表</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716"/>
        <w:gridCol w:w="3400"/>
        <w:gridCol w:w="2126"/>
        <w:gridCol w:w="728"/>
      </w:tblGrid>
      <w:tr w14:paraId="2B5D1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14:paraId="66A69F0A">
            <w:pPr>
              <w:jc w:val="center"/>
              <w:rPr>
                <w:rFonts w:ascii="仿宋" w:hAnsi="仿宋" w:eastAsia="仿宋"/>
                <w:b/>
                <w:szCs w:val="21"/>
                <w:highlight w:val="none"/>
              </w:rPr>
            </w:pPr>
            <w:r>
              <w:rPr>
                <w:rFonts w:hint="eastAsia" w:ascii="仿宋" w:hAnsi="仿宋" w:eastAsia="仿宋"/>
                <w:b/>
                <w:szCs w:val="21"/>
                <w:highlight w:val="none"/>
              </w:rPr>
              <w:t>序号</w:t>
            </w:r>
          </w:p>
        </w:tc>
        <w:tc>
          <w:tcPr>
            <w:tcW w:w="1716" w:type="dxa"/>
            <w:vAlign w:val="center"/>
          </w:tcPr>
          <w:p w14:paraId="4862FD91">
            <w:pPr>
              <w:jc w:val="center"/>
              <w:rPr>
                <w:rFonts w:ascii="仿宋" w:hAnsi="仿宋" w:eastAsia="仿宋"/>
                <w:b/>
                <w:szCs w:val="21"/>
                <w:highlight w:val="none"/>
              </w:rPr>
            </w:pPr>
            <w:r>
              <w:rPr>
                <w:rFonts w:hint="eastAsia" w:ascii="仿宋" w:hAnsi="仿宋" w:eastAsia="仿宋"/>
                <w:b/>
                <w:szCs w:val="21"/>
                <w:highlight w:val="none"/>
              </w:rPr>
              <w:t>招标规格/要求</w:t>
            </w:r>
          </w:p>
        </w:tc>
        <w:tc>
          <w:tcPr>
            <w:tcW w:w="3400" w:type="dxa"/>
            <w:vAlign w:val="center"/>
          </w:tcPr>
          <w:p w14:paraId="1007AC3E">
            <w:pPr>
              <w:jc w:val="center"/>
              <w:rPr>
                <w:rFonts w:ascii="仿宋" w:hAnsi="仿宋" w:eastAsia="仿宋"/>
                <w:b/>
                <w:szCs w:val="21"/>
                <w:highlight w:val="none"/>
              </w:rPr>
            </w:pPr>
            <w:r>
              <w:rPr>
                <w:rFonts w:hint="eastAsia" w:ascii="仿宋" w:hAnsi="仿宋" w:eastAsia="仿宋"/>
                <w:b/>
                <w:szCs w:val="21"/>
                <w:highlight w:val="none"/>
              </w:rPr>
              <w:t>投标实际参数</w:t>
            </w:r>
          </w:p>
          <w:p w14:paraId="1A951C21">
            <w:pPr>
              <w:jc w:val="center"/>
              <w:rPr>
                <w:rFonts w:ascii="仿宋" w:hAnsi="仿宋" w:eastAsia="仿宋"/>
                <w:b/>
                <w:szCs w:val="21"/>
                <w:highlight w:val="none"/>
              </w:rPr>
            </w:pPr>
            <w:r>
              <w:rPr>
                <w:rFonts w:hint="eastAsia" w:ascii="仿宋" w:hAnsi="仿宋" w:eastAsia="仿宋"/>
                <w:b/>
                <w:bCs/>
                <w:szCs w:val="21"/>
                <w:highlight w:val="none"/>
              </w:rPr>
              <w:t>（投标人应按投标货物/服务实际数据填写，不能照抄招标要求）</w:t>
            </w:r>
          </w:p>
        </w:tc>
        <w:tc>
          <w:tcPr>
            <w:tcW w:w="2126" w:type="dxa"/>
            <w:vAlign w:val="center"/>
          </w:tcPr>
          <w:p w14:paraId="5BF9859F">
            <w:pPr>
              <w:jc w:val="center"/>
              <w:rPr>
                <w:rFonts w:ascii="仿宋" w:hAnsi="仿宋" w:eastAsia="仿宋"/>
                <w:b/>
                <w:szCs w:val="21"/>
                <w:highlight w:val="none"/>
              </w:rPr>
            </w:pPr>
            <w:r>
              <w:rPr>
                <w:rFonts w:hint="eastAsia" w:ascii="仿宋" w:hAnsi="仿宋" w:eastAsia="仿宋"/>
                <w:b/>
                <w:szCs w:val="21"/>
                <w:highlight w:val="none"/>
              </w:rPr>
              <w:t>是否偏离（无偏离/正偏离/负偏离）</w:t>
            </w:r>
          </w:p>
        </w:tc>
        <w:tc>
          <w:tcPr>
            <w:tcW w:w="728" w:type="dxa"/>
            <w:vAlign w:val="center"/>
          </w:tcPr>
          <w:p w14:paraId="1F78E721">
            <w:pPr>
              <w:jc w:val="center"/>
              <w:rPr>
                <w:rFonts w:ascii="仿宋" w:hAnsi="仿宋" w:eastAsia="仿宋"/>
                <w:b/>
                <w:szCs w:val="21"/>
                <w:highlight w:val="none"/>
              </w:rPr>
            </w:pPr>
            <w:r>
              <w:rPr>
                <w:rFonts w:hint="eastAsia" w:ascii="仿宋" w:hAnsi="仿宋" w:eastAsia="仿宋"/>
                <w:b/>
                <w:szCs w:val="21"/>
                <w:highlight w:val="none"/>
              </w:rPr>
              <w:t>偏离简述</w:t>
            </w:r>
          </w:p>
        </w:tc>
      </w:tr>
      <w:tr w14:paraId="05D85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4F9306DD">
            <w:pPr>
              <w:jc w:val="center"/>
              <w:rPr>
                <w:rFonts w:ascii="仿宋" w:hAnsi="仿宋" w:eastAsia="仿宋"/>
                <w:szCs w:val="21"/>
                <w:highlight w:val="none"/>
              </w:rPr>
            </w:pPr>
            <w:r>
              <w:rPr>
                <w:rFonts w:hint="eastAsia" w:ascii="仿宋" w:hAnsi="仿宋" w:eastAsia="仿宋"/>
                <w:szCs w:val="21"/>
                <w:highlight w:val="none"/>
              </w:rPr>
              <w:t>1</w:t>
            </w:r>
          </w:p>
        </w:tc>
        <w:tc>
          <w:tcPr>
            <w:tcW w:w="1716" w:type="dxa"/>
          </w:tcPr>
          <w:p w14:paraId="0F9CB91B">
            <w:pPr>
              <w:jc w:val="center"/>
              <w:rPr>
                <w:rFonts w:ascii="仿宋" w:hAnsi="仿宋" w:eastAsia="仿宋"/>
                <w:szCs w:val="21"/>
                <w:highlight w:val="none"/>
              </w:rPr>
            </w:pPr>
          </w:p>
        </w:tc>
        <w:tc>
          <w:tcPr>
            <w:tcW w:w="3400" w:type="dxa"/>
          </w:tcPr>
          <w:p w14:paraId="057627D1">
            <w:pPr>
              <w:rPr>
                <w:rFonts w:ascii="仿宋" w:hAnsi="仿宋" w:eastAsia="仿宋"/>
                <w:szCs w:val="21"/>
                <w:highlight w:val="none"/>
              </w:rPr>
            </w:pPr>
          </w:p>
        </w:tc>
        <w:tc>
          <w:tcPr>
            <w:tcW w:w="2126" w:type="dxa"/>
          </w:tcPr>
          <w:p w14:paraId="46196BFA">
            <w:pPr>
              <w:rPr>
                <w:rFonts w:ascii="仿宋" w:hAnsi="仿宋" w:eastAsia="仿宋"/>
                <w:szCs w:val="21"/>
                <w:highlight w:val="none"/>
              </w:rPr>
            </w:pPr>
          </w:p>
        </w:tc>
        <w:tc>
          <w:tcPr>
            <w:tcW w:w="728" w:type="dxa"/>
          </w:tcPr>
          <w:p w14:paraId="1D2C4083">
            <w:pPr>
              <w:rPr>
                <w:rFonts w:ascii="仿宋" w:hAnsi="仿宋" w:eastAsia="仿宋"/>
                <w:szCs w:val="21"/>
                <w:highlight w:val="none"/>
              </w:rPr>
            </w:pPr>
          </w:p>
        </w:tc>
      </w:tr>
      <w:tr w14:paraId="01739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5CEE761F">
            <w:pPr>
              <w:jc w:val="center"/>
              <w:rPr>
                <w:rFonts w:ascii="仿宋" w:hAnsi="仿宋" w:eastAsia="仿宋"/>
                <w:szCs w:val="21"/>
                <w:highlight w:val="none"/>
              </w:rPr>
            </w:pPr>
            <w:r>
              <w:rPr>
                <w:rFonts w:hint="eastAsia" w:ascii="仿宋" w:hAnsi="仿宋" w:eastAsia="仿宋"/>
                <w:szCs w:val="21"/>
                <w:highlight w:val="none"/>
              </w:rPr>
              <w:t>2</w:t>
            </w:r>
          </w:p>
        </w:tc>
        <w:tc>
          <w:tcPr>
            <w:tcW w:w="1716" w:type="dxa"/>
          </w:tcPr>
          <w:p w14:paraId="462E3E13">
            <w:pPr>
              <w:jc w:val="center"/>
              <w:rPr>
                <w:rFonts w:ascii="仿宋" w:hAnsi="仿宋" w:eastAsia="仿宋"/>
                <w:szCs w:val="21"/>
                <w:highlight w:val="none"/>
              </w:rPr>
            </w:pPr>
          </w:p>
        </w:tc>
        <w:tc>
          <w:tcPr>
            <w:tcW w:w="3400" w:type="dxa"/>
          </w:tcPr>
          <w:p w14:paraId="289E2386">
            <w:pPr>
              <w:rPr>
                <w:rFonts w:ascii="仿宋" w:hAnsi="仿宋" w:eastAsia="仿宋"/>
                <w:szCs w:val="21"/>
                <w:highlight w:val="none"/>
              </w:rPr>
            </w:pPr>
          </w:p>
        </w:tc>
        <w:tc>
          <w:tcPr>
            <w:tcW w:w="2126" w:type="dxa"/>
          </w:tcPr>
          <w:p w14:paraId="7F783133">
            <w:pPr>
              <w:rPr>
                <w:rFonts w:ascii="仿宋" w:hAnsi="仿宋" w:eastAsia="仿宋"/>
                <w:szCs w:val="21"/>
                <w:highlight w:val="none"/>
              </w:rPr>
            </w:pPr>
          </w:p>
        </w:tc>
        <w:tc>
          <w:tcPr>
            <w:tcW w:w="728" w:type="dxa"/>
          </w:tcPr>
          <w:p w14:paraId="1F2ED56D">
            <w:pPr>
              <w:rPr>
                <w:rFonts w:ascii="仿宋" w:hAnsi="仿宋" w:eastAsia="仿宋"/>
                <w:szCs w:val="21"/>
                <w:highlight w:val="none"/>
              </w:rPr>
            </w:pPr>
          </w:p>
        </w:tc>
      </w:tr>
      <w:tr w14:paraId="28BB9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4A34E792">
            <w:pPr>
              <w:jc w:val="center"/>
              <w:rPr>
                <w:rFonts w:ascii="仿宋" w:hAnsi="仿宋" w:eastAsia="仿宋"/>
                <w:szCs w:val="21"/>
                <w:highlight w:val="none"/>
              </w:rPr>
            </w:pPr>
            <w:r>
              <w:rPr>
                <w:rFonts w:hint="eastAsia" w:ascii="仿宋" w:hAnsi="仿宋" w:eastAsia="仿宋"/>
                <w:szCs w:val="21"/>
                <w:highlight w:val="none"/>
              </w:rPr>
              <w:t>3</w:t>
            </w:r>
          </w:p>
        </w:tc>
        <w:tc>
          <w:tcPr>
            <w:tcW w:w="1716" w:type="dxa"/>
          </w:tcPr>
          <w:p w14:paraId="319E9D78">
            <w:pPr>
              <w:jc w:val="center"/>
              <w:rPr>
                <w:rFonts w:ascii="仿宋" w:hAnsi="仿宋" w:eastAsia="仿宋"/>
                <w:szCs w:val="21"/>
                <w:highlight w:val="none"/>
              </w:rPr>
            </w:pPr>
          </w:p>
        </w:tc>
        <w:tc>
          <w:tcPr>
            <w:tcW w:w="3400" w:type="dxa"/>
          </w:tcPr>
          <w:p w14:paraId="133E0F90">
            <w:pPr>
              <w:rPr>
                <w:rFonts w:ascii="仿宋" w:hAnsi="仿宋" w:eastAsia="仿宋"/>
                <w:szCs w:val="21"/>
                <w:highlight w:val="none"/>
              </w:rPr>
            </w:pPr>
          </w:p>
        </w:tc>
        <w:tc>
          <w:tcPr>
            <w:tcW w:w="2126" w:type="dxa"/>
          </w:tcPr>
          <w:p w14:paraId="417A59EF">
            <w:pPr>
              <w:rPr>
                <w:rFonts w:ascii="仿宋" w:hAnsi="仿宋" w:eastAsia="仿宋"/>
                <w:szCs w:val="21"/>
                <w:highlight w:val="none"/>
              </w:rPr>
            </w:pPr>
          </w:p>
        </w:tc>
        <w:tc>
          <w:tcPr>
            <w:tcW w:w="728" w:type="dxa"/>
          </w:tcPr>
          <w:p w14:paraId="38A1733D">
            <w:pPr>
              <w:rPr>
                <w:rFonts w:ascii="仿宋" w:hAnsi="仿宋" w:eastAsia="仿宋"/>
                <w:szCs w:val="21"/>
                <w:highlight w:val="none"/>
              </w:rPr>
            </w:pPr>
          </w:p>
        </w:tc>
      </w:tr>
      <w:tr w14:paraId="2E042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0FEC5135">
            <w:pPr>
              <w:jc w:val="center"/>
              <w:rPr>
                <w:rFonts w:ascii="仿宋" w:hAnsi="仿宋" w:eastAsia="仿宋"/>
                <w:szCs w:val="21"/>
                <w:highlight w:val="none"/>
              </w:rPr>
            </w:pPr>
            <w:r>
              <w:rPr>
                <w:rFonts w:hint="eastAsia" w:ascii="仿宋" w:hAnsi="仿宋" w:eastAsia="仿宋"/>
                <w:szCs w:val="21"/>
                <w:highlight w:val="none"/>
              </w:rPr>
              <w:t>4</w:t>
            </w:r>
          </w:p>
        </w:tc>
        <w:tc>
          <w:tcPr>
            <w:tcW w:w="1716" w:type="dxa"/>
          </w:tcPr>
          <w:p w14:paraId="1A9A0634">
            <w:pPr>
              <w:jc w:val="center"/>
              <w:rPr>
                <w:rFonts w:ascii="仿宋" w:hAnsi="仿宋" w:eastAsia="仿宋"/>
                <w:szCs w:val="21"/>
                <w:highlight w:val="none"/>
              </w:rPr>
            </w:pPr>
          </w:p>
        </w:tc>
        <w:tc>
          <w:tcPr>
            <w:tcW w:w="3400" w:type="dxa"/>
          </w:tcPr>
          <w:p w14:paraId="010C95FA">
            <w:pPr>
              <w:rPr>
                <w:rFonts w:ascii="仿宋" w:hAnsi="仿宋" w:eastAsia="仿宋"/>
                <w:szCs w:val="21"/>
                <w:highlight w:val="none"/>
              </w:rPr>
            </w:pPr>
          </w:p>
        </w:tc>
        <w:tc>
          <w:tcPr>
            <w:tcW w:w="2126" w:type="dxa"/>
          </w:tcPr>
          <w:p w14:paraId="4D3C8190">
            <w:pPr>
              <w:rPr>
                <w:rFonts w:ascii="仿宋" w:hAnsi="仿宋" w:eastAsia="仿宋"/>
                <w:szCs w:val="21"/>
                <w:highlight w:val="none"/>
              </w:rPr>
            </w:pPr>
          </w:p>
        </w:tc>
        <w:tc>
          <w:tcPr>
            <w:tcW w:w="728" w:type="dxa"/>
          </w:tcPr>
          <w:p w14:paraId="415C0CA2">
            <w:pPr>
              <w:rPr>
                <w:rFonts w:ascii="仿宋" w:hAnsi="仿宋" w:eastAsia="仿宋"/>
                <w:szCs w:val="21"/>
                <w:highlight w:val="none"/>
              </w:rPr>
            </w:pPr>
          </w:p>
        </w:tc>
      </w:tr>
      <w:tr w14:paraId="2A9E4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5CB751C7">
            <w:pPr>
              <w:jc w:val="center"/>
              <w:rPr>
                <w:rFonts w:ascii="仿宋" w:hAnsi="仿宋" w:eastAsia="仿宋"/>
                <w:szCs w:val="21"/>
                <w:highlight w:val="none"/>
              </w:rPr>
            </w:pPr>
            <w:r>
              <w:rPr>
                <w:rFonts w:hint="eastAsia" w:ascii="仿宋" w:hAnsi="仿宋" w:eastAsia="仿宋"/>
                <w:szCs w:val="21"/>
                <w:highlight w:val="none"/>
              </w:rPr>
              <w:t>5</w:t>
            </w:r>
          </w:p>
        </w:tc>
        <w:tc>
          <w:tcPr>
            <w:tcW w:w="1716" w:type="dxa"/>
          </w:tcPr>
          <w:p w14:paraId="03B58BCD">
            <w:pPr>
              <w:jc w:val="center"/>
              <w:rPr>
                <w:rFonts w:ascii="仿宋" w:hAnsi="仿宋" w:eastAsia="仿宋"/>
                <w:szCs w:val="21"/>
                <w:highlight w:val="none"/>
              </w:rPr>
            </w:pPr>
          </w:p>
        </w:tc>
        <w:tc>
          <w:tcPr>
            <w:tcW w:w="3400" w:type="dxa"/>
          </w:tcPr>
          <w:p w14:paraId="34F8D209">
            <w:pPr>
              <w:rPr>
                <w:rFonts w:ascii="仿宋" w:hAnsi="仿宋" w:eastAsia="仿宋"/>
                <w:szCs w:val="21"/>
                <w:highlight w:val="none"/>
              </w:rPr>
            </w:pPr>
          </w:p>
        </w:tc>
        <w:tc>
          <w:tcPr>
            <w:tcW w:w="2126" w:type="dxa"/>
          </w:tcPr>
          <w:p w14:paraId="0E05D6C7">
            <w:pPr>
              <w:rPr>
                <w:rFonts w:ascii="仿宋" w:hAnsi="仿宋" w:eastAsia="仿宋"/>
                <w:szCs w:val="21"/>
                <w:highlight w:val="none"/>
              </w:rPr>
            </w:pPr>
          </w:p>
        </w:tc>
        <w:tc>
          <w:tcPr>
            <w:tcW w:w="728" w:type="dxa"/>
          </w:tcPr>
          <w:p w14:paraId="7B5C140F">
            <w:pPr>
              <w:rPr>
                <w:rFonts w:ascii="仿宋" w:hAnsi="仿宋" w:eastAsia="仿宋"/>
                <w:szCs w:val="21"/>
                <w:highlight w:val="none"/>
              </w:rPr>
            </w:pPr>
          </w:p>
        </w:tc>
      </w:tr>
      <w:tr w14:paraId="4088D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4F129336">
            <w:pPr>
              <w:jc w:val="center"/>
              <w:rPr>
                <w:rFonts w:ascii="仿宋" w:hAnsi="仿宋" w:eastAsia="仿宋"/>
                <w:szCs w:val="21"/>
                <w:highlight w:val="none"/>
              </w:rPr>
            </w:pPr>
            <w:r>
              <w:rPr>
                <w:rFonts w:hint="eastAsia" w:ascii="仿宋" w:hAnsi="仿宋" w:eastAsia="仿宋"/>
                <w:szCs w:val="21"/>
                <w:highlight w:val="none"/>
              </w:rPr>
              <w:t>6</w:t>
            </w:r>
          </w:p>
        </w:tc>
        <w:tc>
          <w:tcPr>
            <w:tcW w:w="1716" w:type="dxa"/>
          </w:tcPr>
          <w:p w14:paraId="3CD650B7">
            <w:pPr>
              <w:jc w:val="center"/>
              <w:rPr>
                <w:rFonts w:ascii="仿宋" w:hAnsi="仿宋" w:eastAsia="仿宋"/>
                <w:szCs w:val="21"/>
                <w:highlight w:val="none"/>
              </w:rPr>
            </w:pPr>
          </w:p>
        </w:tc>
        <w:tc>
          <w:tcPr>
            <w:tcW w:w="3400" w:type="dxa"/>
          </w:tcPr>
          <w:p w14:paraId="50B6834E">
            <w:pPr>
              <w:rPr>
                <w:rFonts w:ascii="仿宋" w:hAnsi="仿宋" w:eastAsia="仿宋"/>
                <w:szCs w:val="21"/>
                <w:highlight w:val="none"/>
              </w:rPr>
            </w:pPr>
          </w:p>
        </w:tc>
        <w:tc>
          <w:tcPr>
            <w:tcW w:w="2126" w:type="dxa"/>
          </w:tcPr>
          <w:p w14:paraId="1FBF58BE">
            <w:pPr>
              <w:rPr>
                <w:rFonts w:ascii="仿宋" w:hAnsi="仿宋" w:eastAsia="仿宋"/>
                <w:szCs w:val="21"/>
                <w:highlight w:val="none"/>
              </w:rPr>
            </w:pPr>
          </w:p>
        </w:tc>
        <w:tc>
          <w:tcPr>
            <w:tcW w:w="728" w:type="dxa"/>
          </w:tcPr>
          <w:p w14:paraId="5D051051">
            <w:pPr>
              <w:rPr>
                <w:rFonts w:ascii="仿宋" w:hAnsi="仿宋" w:eastAsia="仿宋"/>
                <w:szCs w:val="21"/>
                <w:highlight w:val="none"/>
              </w:rPr>
            </w:pPr>
          </w:p>
        </w:tc>
      </w:tr>
      <w:tr w14:paraId="5292A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5A9CCB50">
            <w:pPr>
              <w:jc w:val="center"/>
              <w:rPr>
                <w:rFonts w:ascii="仿宋" w:hAnsi="仿宋" w:eastAsia="仿宋"/>
                <w:szCs w:val="21"/>
                <w:highlight w:val="none"/>
              </w:rPr>
            </w:pPr>
            <w:r>
              <w:rPr>
                <w:rFonts w:hint="eastAsia" w:ascii="仿宋" w:hAnsi="仿宋" w:eastAsia="仿宋"/>
                <w:szCs w:val="21"/>
                <w:highlight w:val="none"/>
              </w:rPr>
              <w:t>7</w:t>
            </w:r>
          </w:p>
        </w:tc>
        <w:tc>
          <w:tcPr>
            <w:tcW w:w="1716" w:type="dxa"/>
          </w:tcPr>
          <w:p w14:paraId="5D134B12">
            <w:pPr>
              <w:jc w:val="center"/>
              <w:rPr>
                <w:rFonts w:ascii="仿宋" w:hAnsi="仿宋" w:eastAsia="仿宋"/>
                <w:szCs w:val="21"/>
                <w:highlight w:val="none"/>
              </w:rPr>
            </w:pPr>
          </w:p>
        </w:tc>
        <w:tc>
          <w:tcPr>
            <w:tcW w:w="3400" w:type="dxa"/>
          </w:tcPr>
          <w:p w14:paraId="07647933">
            <w:pPr>
              <w:rPr>
                <w:rFonts w:ascii="仿宋" w:hAnsi="仿宋" w:eastAsia="仿宋"/>
                <w:szCs w:val="21"/>
                <w:highlight w:val="none"/>
              </w:rPr>
            </w:pPr>
          </w:p>
        </w:tc>
        <w:tc>
          <w:tcPr>
            <w:tcW w:w="2126" w:type="dxa"/>
          </w:tcPr>
          <w:p w14:paraId="39BB2C14">
            <w:pPr>
              <w:rPr>
                <w:rFonts w:ascii="仿宋" w:hAnsi="仿宋" w:eastAsia="仿宋"/>
                <w:szCs w:val="21"/>
                <w:highlight w:val="none"/>
              </w:rPr>
            </w:pPr>
          </w:p>
        </w:tc>
        <w:tc>
          <w:tcPr>
            <w:tcW w:w="728" w:type="dxa"/>
          </w:tcPr>
          <w:p w14:paraId="552FCF15">
            <w:pPr>
              <w:rPr>
                <w:rFonts w:ascii="仿宋" w:hAnsi="仿宋" w:eastAsia="仿宋"/>
                <w:szCs w:val="21"/>
                <w:highlight w:val="none"/>
              </w:rPr>
            </w:pPr>
          </w:p>
        </w:tc>
      </w:tr>
      <w:tr w14:paraId="0FE2D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50CC0087">
            <w:pPr>
              <w:jc w:val="center"/>
              <w:rPr>
                <w:rFonts w:ascii="仿宋" w:hAnsi="仿宋" w:eastAsia="仿宋"/>
                <w:szCs w:val="21"/>
                <w:highlight w:val="none"/>
              </w:rPr>
            </w:pPr>
            <w:r>
              <w:rPr>
                <w:rFonts w:hint="eastAsia" w:ascii="仿宋" w:hAnsi="仿宋" w:eastAsia="仿宋"/>
                <w:szCs w:val="21"/>
                <w:highlight w:val="none"/>
              </w:rPr>
              <w:t>8</w:t>
            </w:r>
          </w:p>
        </w:tc>
        <w:tc>
          <w:tcPr>
            <w:tcW w:w="1716" w:type="dxa"/>
          </w:tcPr>
          <w:p w14:paraId="120FEC0F">
            <w:pPr>
              <w:jc w:val="center"/>
              <w:rPr>
                <w:rFonts w:ascii="仿宋" w:hAnsi="仿宋" w:eastAsia="仿宋"/>
                <w:szCs w:val="21"/>
                <w:highlight w:val="none"/>
              </w:rPr>
            </w:pPr>
          </w:p>
        </w:tc>
        <w:tc>
          <w:tcPr>
            <w:tcW w:w="3400" w:type="dxa"/>
          </w:tcPr>
          <w:p w14:paraId="31348CF9">
            <w:pPr>
              <w:rPr>
                <w:rFonts w:ascii="仿宋" w:hAnsi="仿宋" w:eastAsia="仿宋"/>
                <w:szCs w:val="21"/>
                <w:highlight w:val="none"/>
              </w:rPr>
            </w:pPr>
          </w:p>
        </w:tc>
        <w:tc>
          <w:tcPr>
            <w:tcW w:w="2126" w:type="dxa"/>
          </w:tcPr>
          <w:p w14:paraId="3A93ADBB">
            <w:pPr>
              <w:rPr>
                <w:rFonts w:ascii="仿宋" w:hAnsi="仿宋" w:eastAsia="仿宋"/>
                <w:szCs w:val="21"/>
                <w:highlight w:val="none"/>
              </w:rPr>
            </w:pPr>
          </w:p>
        </w:tc>
        <w:tc>
          <w:tcPr>
            <w:tcW w:w="728" w:type="dxa"/>
          </w:tcPr>
          <w:p w14:paraId="05AE5040">
            <w:pPr>
              <w:rPr>
                <w:rFonts w:ascii="仿宋" w:hAnsi="仿宋" w:eastAsia="仿宋"/>
                <w:szCs w:val="21"/>
                <w:highlight w:val="none"/>
              </w:rPr>
            </w:pPr>
          </w:p>
        </w:tc>
      </w:tr>
      <w:tr w14:paraId="7758F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064FC05B">
            <w:pPr>
              <w:jc w:val="center"/>
              <w:rPr>
                <w:rFonts w:ascii="仿宋" w:hAnsi="仿宋" w:eastAsia="仿宋"/>
                <w:szCs w:val="21"/>
                <w:highlight w:val="none"/>
              </w:rPr>
            </w:pPr>
            <w:r>
              <w:rPr>
                <w:rFonts w:hint="eastAsia" w:ascii="仿宋" w:hAnsi="仿宋" w:eastAsia="仿宋"/>
                <w:szCs w:val="21"/>
                <w:highlight w:val="none"/>
              </w:rPr>
              <w:t>…</w:t>
            </w:r>
          </w:p>
        </w:tc>
        <w:tc>
          <w:tcPr>
            <w:tcW w:w="1716" w:type="dxa"/>
          </w:tcPr>
          <w:p w14:paraId="03EF3778">
            <w:pPr>
              <w:jc w:val="center"/>
              <w:rPr>
                <w:rFonts w:ascii="仿宋" w:hAnsi="仿宋" w:eastAsia="仿宋"/>
                <w:szCs w:val="21"/>
                <w:highlight w:val="none"/>
              </w:rPr>
            </w:pPr>
          </w:p>
        </w:tc>
        <w:tc>
          <w:tcPr>
            <w:tcW w:w="3400" w:type="dxa"/>
          </w:tcPr>
          <w:p w14:paraId="2B9791EF">
            <w:pPr>
              <w:rPr>
                <w:rFonts w:ascii="仿宋" w:hAnsi="仿宋" w:eastAsia="仿宋"/>
                <w:szCs w:val="21"/>
                <w:highlight w:val="none"/>
              </w:rPr>
            </w:pPr>
          </w:p>
        </w:tc>
        <w:tc>
          <w:tcPr>
            <w:tcW w:w="2126" w:type="dxa"/>
          </w:tcPr>
          <w:p w14:paraId="244BFDE3">
            <w:pPr>
              <w:rPr>
                <w:rFonts w:ascii="仿宋" w:hAnsi="仿宋" w:eastAsia="仿宋"/>
                <w:szCs w:val="21"/>
                <w:highlight w:val="none"/>
              </w:rPr>
            </w:pPr>
          </w:p>
        </w:tc>
        <w:tc>
          <w:tcPr>
            <w:tcW w:w="728" w:type="dxa"/>
          </w:tcPr>
          <w:p w14:paraId="59AF2738">
            <w:pPr>
              <w:rPr>
                <w:rFonts w:ascii="仿宋" w:hAnsi="仿宋" w:eastAsia="仿宋"/>
                <w:szCs w:val="21"/>
                <w:highlight w:val="none"/>
              </w:rPr>
            </w:pPr>
          </w:p>
        </w:tc>
      </w:tr>
    </w:tbl>
    <w:p w14:paraId="4FAC2925">
      <w:pPr>
        <w:ind w:left="2" w:hanging="2"/>
        <w:rPr>
          <w:rFonts w:ascii="仿宋" w:hAnsi="仿宋" w:eastAsia="仿宋"/>
          <w:szCs w:val="21"/>
          <w:highlight w:val="none"/>
        </w:rPr>
      </w:pPr>
    </w:p>
    <w:p w14:paraId="6D332BDC">
      <w:pPr>
        <w:ind w:left="2" w:hanging="2"/>
        <w:rPr>
          <w:rFonts w:ascii="仿宋" w:hAnsi="仿宋" w:eastAsia="仿宋"/>
          <w:szCs w:val="21"/>
          <w:highlight w:val="none"/>
        </w:rPr>
      </w:pPr>
      <w:r>
        <w:rPr>
          <w:rFonts w:hint="eastAsia" w:ascii="仿宋" w:hAnsi="仿宋" w:eastAsia="仿宋"/>
          <w:szCs w:val="21"/>
          <w:highlight w:val="none"/>
        </w:rPr>
        <w:t>注：</w:t>
      </w:r>
    </w:p>
    <w:p w14:paraId="762E0A1F">
      <w:pPr>
        <w:ind w:left="2" w:leftChars="1" w:firstLine="315" w:firstLineChars="150"/>
        <w:rPr>
          <w:rFonts w:ascii="仿宋" w:hAnsi="仿宋" w:eastAsia="仿宋"/>
          <w:szCs w:val="21"/>
          <w:highlight w:val="none"/>
        </w:rPr>
      </w:pPr>
      <w:r>
        <w:rPr>
          <w:rFonts w:hint="eastAsia" w:ascii="仿宋" w:hAnsi="仿宋" w:eastAsia="仿宋"/>
          <w:szCs w:val="21"/>
          <w:highlight w:val="none"/>
        </w:rPr>
        <w:t>1.投标人必须对应招标文件“用户需求书”的“★”项内容（含技术、商务条款）逐条响应。如有缺漏，缺漏项视同不符合招标要求。打“★”项为不可负偏离（劣于）的重要项。</w:t>
      </w:r>
    </w:p>
    <w:p w14:paraId="2A3DF926">
      <w:pPr>
        <w:ind w:left="2" w:leftChars="1" w:firstLine="315" w:firstLineChars="150"/>
        <w:rPr>
          <w:rFonts w:ascii="仿宋" w:hAnsi="仿宋" w:eastAsia="仿宋"/>
          <w:szCs w:val="21"/>
          <w:highlight w:val="none"/>
        </w:rPr>
      </w:pPr>
      <w:r>
        <w:rPr>
          <w:rFonts w:hint="eastAsia" w:ascii="仿宋" w:hAnsi="仿宋" w:eastAsia="仿宋"/>
          <w:szCs w:val="21"/>
          <w:highlight w:val="none"/>
        </w:rPr>
        <w:t>2.投标人响应招标需求应具体、明确，含糊不清、不确切或伪造、变造证明材料的，按照不完全响应或者完全不响应处理。构成提供虚假材料的，移送监管部门查处。</w:t>
      </w:r>
    </w:p>
    <w:p w14:paraId="70B2A8BB">
      <w:pPr>
        <w:ind w:left="2" w:leftChars="1" w:firstLine="315" w:firstLineChars="150"/>
        <w:rPr>
          <w:rFonts w:ascii="仿宋" w:hAnsi="仿宋" w:eastAsia="仿宋"/>
          <w:szCs w:val="21"/>
          <w:highlight w:val="none"/>
        </w:rPr>
      </w:pPr>
      <w:r>
        <w:rPr>
          <w:rFonts w:hint="eastAsia" w:ascii="仿宋" w:hAnsi="仿宋" w:eastAsia="仿宋"/>
          <w:szCs w:val="21"/>
          <w:highlight w:val="none"/>
        </w:rPr>
        <w:t>3.本表内容不得擅自修改。</w:t>
      </w:r>
    </w:p>
    <w:p w14:paraId="120F8E32">
      <w:pPr>
        <w:ind w:firstLine="315" w:firstLineChars="150"/>
        <w:rPr>
          <w:rFonts w:ascii="仿宋" w:hAnsi="仿宋" w:eastAsia="仿宋"/>
          <w:szCs w:val="21"/>
          <w:highlight w:val="none"/>
          <w:u w:val="single"/>
          <w:lang w:val="en-GB"/>
        </w:rPr>
      </w:pPr>
      <w:r>
        <w:rPr>
          <w:rFonts w:ascii="仿宋" w:hAnsi="仿宋" w:eastAsia="仿宋"/>
          <w:szCs w:val="21"/>
          <w:highlight w:val="none"/>
          <w:u w:val="single"/>
          <w:lang w:val="en-GB"/>
        </w:rPr>
        <w:t>4.当招标文件中未设置“</w:t>
      </w:r>
      <w:r>
        <w:rPr>
          <w:rFonts w:hint="eastAsia" w:ascii="仿宋" w:hAnsi="仿宋" w:eastAsia="仿宋"/>
          <w:szCs w:val="21"/>
          <w:highlight w:val="none"/>
          <w:u w:val="single"/>
        </w:rPr>
        <w:t>★</w:t>
      </w:r>
      <w:r>
        <w:rPr>
          <w:rFonts w:hint="eastAsia" w:ascii="仿宋" w:hAnsi="仿宋" w:eastAsia="仿宋"/>
          <w:szCs w:val="21"/>
          <w:highlight w:val="none"/>
          <w:u w:val="single"/>
          <w:lang w:val="en-GB"/>
        </w:rPr>
        <w:t>”项需求时，应在此表中直接填写：本项目未设置“</w:t>
      </w:r>
      <w:r>
        <w:rPr>
          <w:rFonts w:hint="eastAsia" w:ascii="仿宋" w:hAnsi="仿宋" w:eastAsia="仿宋"/>
          <w:szCs w:val="21"/>
          <w:highlight w:val="none"/>
          <w:u w:val="single"/>
        </w:rPr>
        <w:t>★</w:t>
      </w:r>
      <w:r>
        <w:rPr>
          <w:rFonts w:hint="eastAsia" w:ascii="仿宋" w:hAnsi="仿宋" w:eastAsia="仿宋"/>
          <w:szCs w:val="21"/>
          <w:highlight w:val="none"/>
          <w:u w:val="single"/>
          <w:lang w:val="en-GB"/>
        </w:rPr>
        <w:t>”项需求。</w:t>
      </w:r>
    </w:p>
    <w:p w14:paraId="793D56C1">
      <w:pPr>
        <w:ind w:firstLine="315" w:firstLineChars="150"/>
        <w:rPr>
          <w:rFonts w:ascii="仿宋" w:hAnsi="仿宋" w:eastAsia="仿宋"/>
          <w:szCs w:val="21"/>
          <w:highlight w:val="none"/>
          <w:lang w:val="en-GB"/>
        </w:rPr>
      </w:pPr>
      <w:r>
        <w:rPr>
          <w:rFonts w:hint="eastAsia" w:ascii="仿宋" w:hAnsi="仿宋" w:eastAsia="仿宋"/>
          <w:szCs w:val="21"/>
          <w:highlight w:val="none"/>
          <w:lang w:val="en-GB"/>
        </w:rPr>
        <w:t>5.</w:t>
      </w:r>
      <w:r>
        <w:rPr>
          <w:rFonts w:hint="eastAsia" w:ascii="仿宋" w:hAnsi="仿宋" w:eastAsia="仿宋"/>
          <w:szCs w:val="21"/>
          <w:highlight w:val="none"/>
          <w:lang w:val="en-GB" w:eastAsia="zh-CN"/>
        </w:rPr>
        <w:t>所有投标人须提供投标产品彩页及相应技术参数的厂家使用说明书作为技术证明文件，否则评标委员会有权视相应技术参数响应不符合招标要求（如厂家的产品使用说明书为英文版，请同时提供中文版。如（二）比较与评价有具体材料要求，以（二）比较与评价要求为准）</w:t>
      </w:r>
      <w:r>
        <w:rPr>
          <w:rFonts w:hint="eastAsia" w:ascii="仿宋" w:hAnsi="仿宋" w:eastAsia="仿宋"/>
          <w:szCs w:val="21"/>
          <w:highlight w:val="none"/>
          <w:lang w:val="en-GB"/>
        </w:rPr>
        <w:t>。</w:t>
      </w:r>
    </w:p>
    <w:p w14:paraId="2753E45E">
      <w:pPr>
        <w:adjustRightInd w:val="0"/>
        <w:snapToGrid w:val="0"/>
        <w:spacing w:line="300" w:lineRule="auto"/>
        <w:ind w:firstLine="470" w:firstLineChars="224"/>
        <w:rPr>
          <w:rFonts w:ascii="仿宋" w:hAnsi="仿宋" w:eastAsia="仿宋"/>
          <w:szCs w:val="21"/>
          <w:highlight w:val="none"/>
        </w:rPr>
      </w:pPr>
    </w:p>
    <w:p w14:paraId="4775AF57">
      <w:pPr>
        <w:adjustRightInd w:val="0"/>
        <w:snapToGrid w:val="0"/>
        <w:spacing w:line="300" w:lineRule="auto"/>
        <w:ind w:firstLine="470" w:firstLineChars="224"/>
        <w:rPr>
          <w:rFonts w:ascii="仿宋" w:hAnsi="仿宋" w:eastAsia="仿宋"/>
          <w:szCs w:val="21"/>
          <w:highlight w:val="none"/>
        </w:rPr>
      </w:pPr>
      <w:r>
        <w:rPr>
          <w:rFonts w:hint="eastAsia" w:ascii="仿宋" w:hAnsi="仿宋" w:eastAsia="仿宋"/>
          <w:szCs w:val="21"/>
          <w:highlight w:val="none"/>
        </w:rPr>
        <w:t>投标人法定代表人（或法定代表人授权代表）签字：</w:t>
      </w:r>
    </w:p>
    <w:p w14:paraId="78CBDD80">
      <w:pPr>
        <w:adjustRightInd w:val="0"/>
        <w:snapToGrid w:val="0"/>
        <w:spacing w:line="300" w:lineRule="auto"/>
        <w:ind w:firstLine="470" w:firstLineChars="224"/>
        <w:rPr>
          <w:rFonts w:ascii="仿宋" w:hAnsi="仿宋" w:eastAsia="仿宋"/>
          <w:szCs w:val="21"/>
          <w:highlight w:val="none"/>
          <w:u w:val="single"/>
        </w:rPr>
      </w:pPr>
      <w:r>
        <w:rPr>
          <w:rFonts w:hint="eastAsia" w:ascii="仿宋" w:hAnsi="仿宋" w:eastAsia="仿宋"/>
          <w:szCs w:val="21"/>
          <w:highlight w:val="none"/>
        </w:rPr>
        <w:t>投标人名称（加盖公章）：</w:t>
      </w:r>
    </w:p>
    <w:p w14:paraId="7394CBB3">
      <w:pPr>
        <w:ind w:left="2" w:firstLine="470" w:firstLineChars="224"/>
        <w:rPr>
          <w:rFonts w:ascii="仿宋" w:hAnsi="仿宋" w:eastAsia="仿宋"/>
          <w:szCs w:val="21"/>
          <w:highlight w:val="none"/>
        </w:rPr>
      </w:pPr>
      <w:r>
        <w:rPr>
          <w:rFonts w:hint="eastAsia" w:ascii="仿宋" w:hAnsi="仿宋" w:eastAsia="仿宋"/>
          <w:szCs w:val="21"/>
          <w:highlight w:val="none"/>
        </w:rPr>
        <w:t>日期：   年   月   日</w:t>
      </w:r>
    </w:p>
    <w:p w14:paraId="5E75D3C8">
      <w:pPr>
        <w:jc w:val="center"/>
        <w:rPr>
          <w:rFonts w:ascii="仿宋" w:hAnsi="仿宋" w:eastAsia="仿宋"/>
          <w:b/>
          <w:sz w:val="28"/>
          <w:szCs w:val="28"/>
          <w:highlight w:val="none"/>
        </w:rPr>
      </w:pPr>
    </w:p>
    <w:p w14:paraId="21E9E332">
      <w:pPr>
        <w:jc w:val="center"/>
        <w:rPr>
          <w:rFonts w:ascii="仿宋" w:hAnsi="仿宋" w:eastAsia="仿宋"/>
          <w:b/>
          <w:szCs w:val="21"/>
          <w:highlight w:val="none"/>
        </w:rPr>
      </w:pPr>
    </w:p>
    <w:p w14:paraId="4FEE62D5">
      <w:pPr>
        <w:jc w:val="center"/>
        <w:rPr>
          <w:rFonts w:ascii="仿宋" w:hAnsi="仿宋" w:eastAsia="仿宋"/>
          <w:b/>
          <w:szCs w:val="21"/>
          <w:highlight w:val="none"/>
        </w:rPr>
      </w:pPr>
    </w:p>
    <w:p w14:paraId="59CDA318">
      <w:pPr>
        <w:jc w:val="center"/>
        <w:rPr>
          <w:rFonts w:ascii="仿宋" w:hAnsi="仿宋" w:eastAsia="仿宋"/>
          <w:b/>
          <w:szCs w:val="21"/>
          <w:highlight w:val="none"/>
        </w:rPr>
      </w:pPr>
    </w:p>
    <w:p w14:paraId="4D14BC48">
      <w:pPr>
        <w:jc w:val="center"/>
        <w:rPr>
          <w:rFonts w:ascii="仿宋" w:hAnsi="仿宋" w:eastAsia="仿宋"/>
          <w:b/>
          <w:szCs w:val="21"/>
          <w:highlight w:val="none"/>
        </w:rPr>
      </w:pPr>
    </w:p>
    <w:p w14:paraId="175C7C5C">
      <w:pPr>
        <w:jc w:val="center"/>
        <w:rPr>
          <w:rFonts w:ascii="仿宋" w:hAnsi="仿宋" w:eastAsia="仿宋"/>
          <w:b/>
          <w:szCs w:val="21"/>
          <w:highlight w:val="none"/>
        </w:rPr>
      </w:pPr>
    </w:p>
    <w:p w14:paraId="404B7FCD">
      <w:pPr>
        <w:jc w:val="center"/>
        <w:rPr>
          <w:rFonts w:ascii="仿宋" w:hAnsi="仿宋" w:eastAsia="仿宋"/>
          <w:b/>
          <w:szCs w:val="21"/>
          <w:highlight w:val="none"/>
        </w:rPr>
      </w:pPr>
    </w:p>
    <w:p w14:paraId="7C2AAAE6">
      <w:pPr>
        <w:jc w:val="center"/>
        <w:rPr>
          <w:rFonts w:ascii="仿宋" w:hAnsi="仿宋" w:eastAsia="仿宋"/>
          <w:b/>
          <w:szCs w:val="21"/>
          <w:highlight w:val="none"/>
        </w:rPr>
      </w:pPr>
    </w:p>
    <w:p w14:paraId="712D8496">
      <w:pPr>
        <w:pStyle w:val="53"/>
        <w:rPr>
          <w:rFonts w:ascii="仿宋" w:hAnsi="仿宋" w:eastAsia="仿宋"/>
          <w:b/>
          <w:szCs w:val="24"/>
          <w:highlight w:val="none"/>
        </w:rPr>
      </w:pPr>
      <w:r>
        <w:rPr>
          <w:rFonts w:ascii="仿宋" w:hAnsi="仿宋" w:eastAsia="仿宋"/>
          <w:b/>
          <w:szCs w:val="21"/>
          <w:highlight w:val="none"/>
        </w:rPr>
        <w:br w:type="page"/>
      </w:r>
      <w:r>
        <w:rPr>
          <w:rFonts w:hint="eastAsia" w:ascii="仿宋" w:hAnsi="仿宋" w:eastAsia="仿宋"/>
          <w:b/>
          <w:szCs w:val="24"/>
          <w:highlight w:val="none"/>
        </w:rPr>
        <w:t>（2）非实质性条款响应表</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716"/>
        <w:gridCol w:w="3400"/>
        <w:gridCol w:w="1985"/>
        <w:gridCol w:w="869"/>
      </w:tblGrid>
      <w:tr w14:paraId="141CB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14:paraId="6732C4E9">
            <w:pPr>
              <w:jc w:val="center"/>
              <w:rPr>
                <w:rFonts w:ascii="仿宋" w:hAnsi="仿宋" w:eastAsia="仿宋"/>
                <w:b/>
                <w:szCs w:val="21"/>
                <w:highlight w:val="none"/>
              </w:rPr>
            </w:pPr>
            <w:r>
              <w:rPr>
                <w:rFonts w:hint="eastAsia" w:ascii="仿宋" w:hAnsi="仿宋" w:eastAsia="仿宋"/>
                <w:b/>
                <w:szCs w:val="21"/>
                <w:highlight w:val="none"/>
              </w:rPr>
              <w:t>序号</w:t>
            </w:r>
          </w:p>
        </w:tc>
        <w:tc>
          <w:tcPr>
            <w:tcW w:w="1716" w:type="dxa"/>
            <w:vAlign w:val="center"/>
          </w:tcPr>
          <w:p w14:paraId="5E731315">
            <w:pPr>
              <w:jc w:val="center"/>
              <w:rPr>
                <w:rFonts w:ascii="仿宋" w:hAnsi="仿宋" w:eastAsia="仿宋"/>
                <w:b/>
                <w:szCs w:val="21"/>
                <w:highlight w:val="none"/>
              </w:rPr>
            </w:pPr>
            <w:r>
              <w:rPr>
                <w:rFonts w:hint="eastAsia" w:ascii="仿宋" w:hAnsi="仿宋" w:eastAsia="仿宋"/>
                <w:b/>
                <w:szCs w:val="21"/>
                <w:highlight w:val="none"/>
              </w:rPr>
              <w:t>招标规格/要求</w:t>
            </w:r>
          </w:p>
        </w:tc>
        <w:tc>
          <w:tcPr>
            <w:tcW w:w="3400" w:type="dxa"/>
            <w:vAlign w:val="center"/>
          </w:tcPr>
          <w:p w14:paraId="5F002367">
            <w:pPr>
              <w:jc w:val="center"/>
              <w:rPr>
                <w:rFonts w:ascii="仿宋" w:hAnsi="仿宋" w:eastAsia="仿宋"/>
                <w:b/>
                <w:szCs w:val="21"/>
                <w:highlight w:val="none"/>
              </w:rPr>
            </w:pPr>
            <w:r>
              <w:rPr>
                <w:rFonts w:hint="eastAsia" w:ascii="仿宋" w:hAnsi="仿宋" w:eastAsia="仿宋"/>
                <w:b/>
                <w:szCs w:val="21"/>
                <w:highlight w:val="none"/>
              </w:rPr>
              <w:t>投标实际参数</w:t>
            </w:r>
          </w:p>
          <w:p w14:paraId="5791F087">
            <w:pPr>
              <w:jc w:val="center"/>
              <w:rPr>
                <w:rFonts w:ascii="仿宋" w:hAnsi="仿宋" w:eastAsia="仿宋"/>
                <w:b/>
                <w:szCs w:val="21"/>
                <w:highlight w:val="none"/>
              </w:rPr>
            </w:pPr>
            <w:r>
              <w:rPr>
                <w:rFonts w:hint="eastAsia" w:ascii="仿宋" w:hAnsi="仿宋" w:eastAsia="仿宋"/>
                <w:b/>
                <w:bCs/>
                <w:szCs w:val="21"/>
                <w:highlight w:val="none"/>
              </w:rPr>
              <w:t>（投标人应按投标货物/服务实际数据填写，不能照抄招标要求）</w:t>
            </w:r>
          </w:p>
        </w:tc>
        <w:tc>
          <w:tcPr>
            <w:tcW w:w="1985" w:type="dxa"/>
            <w:vAlign w:val="center"/>
          </w:tcPr>
          <w:p w14:paraId="26C1CD94">
            <w:pPr>
              <w:jc w:val="center"/>
              <w:rPr>
                <w:rFonts w:ascii="仿宋" w:hAnsi="仿宋" w:eastAsia="仿宋"/>
                <w:b/>
                <w:szCs w:val="21"/>
                <w:highlight w:val="none"/>
              </w:rPr>
            </w:pPr>
            <w:r>
              <w:rPr>
                <w:rFonts w:hint="eastAsia" w:ascii="仿宋" w:hAnsi="仿宋" w:eastAsia="仿宋"/>
                <w:b/>
                <w:szCs w:val="21"/>
                <w:highlight w:val="none"/>
              </w:rPr>
              <w:t>是否偏离（无偏离/正偏离/负偏离）</w:t>
            </w:r>
          </w:p>
        </w:tc>
        <w:tc>
          <w:tcPr>
            <w:tcW w:w="869" w:type="dxa"/>
            <w:vAlign w:val="center"/>
          </w:tcPr>
          <w:p w14:paraId="6D8ECBC8">
            <w:pPr>
              <w:jc w:val="center"/>
              <w:rPr>
                <w:rFonts w:ascii="仿宋" w:hAnsi="仿宋" w:eastAsia="仿宋"/>
                <w:b/>
                <w:szCs w:val="21"/>
                <w:highlight w:val="none"/>
              </w:rPr>
            </w:pPr>
            <w:r>
              <w:rPr>
                <w:rFonts w:hint="eastAsia" w:ascii="仿宋" w:hAnsi="仿宋" w:eastAsia="仿宋"/>
                <w:b/>
                <w:szCs w:val="21"/>
                <w:highlight w:val="none"/>
              </w:rPr>
              <w:t>偏离简述</w:t>
            </w:r>
          </w:p>
        </w:tc>
      </w:tr>
      <w:tr w14:paraId="24352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1E1073A4">
            <w:pPr>
              <w:jc w:val="center"/>
              <w:rPr>
                <w:rFonts w:ascii="仿宋" w:hAnsi="仿宋" w:eastAsia="仿宋"/>
                <w:szCs w:val="21"/>
                <w:highlight w:val="none"/>
              </w:rPr>
            </w:pPr>
            <w:r>
              <w:rPr>
                <w:rFonts w:hint="eastAsia" w:ascii="仿宋" w:hAnsi="仿宋" w:eastAsia="仿宋"/>
                <w:szCs w:val="21"/>
                <w:highlight w:val="none"/>
              </w:rPr>
              <w:t>1</w:t>
            </w:r>
          </w:p>
        </w:tc>
        <w:tc>
          <w:tcPr>
            <w:tcW w:w="1716" w:type="dxa"/>
          </w:tcPr>
          <w:p w14:paraId="6E1073B3">
            <w:pPr>
              <w:jc w:val="center"/>
              <w:rPr>
                <w:rFonts w:ascii="仿宋" w:hAnsi="仿宋" w:eastAsia="仿宋"/>
                <w:szCs w:val="21"/>
                <w:highlight w:val="none"/>
              </w:rPr>
            </w:pPr>
          </w:p>
        </w:tc>
        <w:tc>
          <w:tcPr>
            <w:tcW w:w="3400" w:type="dxa"/>
          </w:tcPr>
          <w:p w14:paraId="28625987">
            <w:pPr>
              <w:rPr>
                <w:rFonts w:ascii="仿宋" w:hAnsi="仿宋" w:eastAsia="仿宋"/>
                <w:szCs w:val="21"/>
                <w:highlight w:val="none"/>
              </w:rPr>
            </w:pPr>
          </w:p>
        </w:tc>
        <w:tc>
          <w:tcPr>
            <w:tcW w:w="1985" w:type="dxa"/>
          </w:tcPr>
          <w:p w14:paraId="23C15205">
            <w:pPr>
              <w:rPr>
                <w:rFonts w:ascii="仿宋" w:hAnsi="仿宋" w:eastAsia="仿宋"/>
                <w:szCs w:val="21"/>
                <w:highlight w:val="none"/>
              </w:rPr>
            </w:pPr>
          </w:p>
        </w:tc>
        <w:tc>
          <w:tcPr>
            <w:tcW w:w="869" w:type="dxa"/>
          </w:tcPr>
          <w:p w14:paraId="661EF38D">
            <w:pPr>
              <w:rPr>
                <w:rFonts w:ascii="仿宋" w:hAnsi="仿宋" w:eastAsia="仿宋"/>
                <w:szCs w:val="21"/>
                <w:highlight w:val="none"/>
              </w:rPr>
            </w:pPr>
          </w:p>
        </w:tc>
      </w:tr>
      <w:tr w14:paraId="17970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0E6631CA">
            <w:pPr>
              <w:jc w:val="center"/>
              <w:rPr>
                <w:rFonts w:ascii="仿宋" w:hAnsi="仿宋" w:eastAsia="仿宋"/>
                <w:szCs w:val="21"/>
                <w:highlight w:val="none"/>
              </w:rPr>
            </w:pPr>
            <w:r>
              <w:rPr>
                <w:rFonts w:hint="eastAsia" w:ascii="仿宋" w:hAnsi="仿宋" w:eastAsia="仿宋"/>
                <w:szCs w:val="21"/>
                <w:highlight w:val="none"/>
              </w:rPr>
              <w:t>2</w:t>
            </w:r>
          </w:p>
        </w:tc>
        <w:tc>
          <w:tcPr>
            <w:tcW w:w="1716" w:type="dxa"/>
          </w:tcPr>
          <w:p w14:paraId="382CA8E7">
            <w:pPr>
              <w:jc w:val="center"/>
              <w:rPr>
                <w:rFonts w:ascii="仿宋" w:hAnsi="仿宋" w:eastAsia="仿宋"/>
                <w:szCs w:val="21"/>
                <w:highlight w:val="none"/>
              </w:rPr>
            </w:pPr>
          </w:p>
        </w:tc>
        <w:tc>
          <w:tcPr>
            <w:tcW w:w="3400" w:type="dxa"/>
          </w:tcPr>
          <w:p w14:paraId="7070C49C">
            <w:pPr>
              <w:rPr>
                <w:rFonts w:ascii="仿宋" w:hAnsi="仿宋" w:eastAsia="仿宋"/>
                <w:szCs w:val="21"/>
                <w:highlight w:val="none"/>
              </w:rPr>
            </w:pPr>
          </w:p>
        </w:tc>
        <w:tc>
          <w:tcPr>
            <w:tcW w:w="1985" w:type="dxa"/>
          </w:tcPr>
          <w:p w14:paraId="31AA3650">
            <w:pPr>
              <w:rPr>
                <w:rFonts w:ascii="仿宋" w:hAnsi="仿宋" w:eastAsia="仿宋"/>
                <w:szCs w:val="21"/>
                <w:highlight w:val="none"/>
              </w:rPr>
            </w:pPr>
          </w:p>
        </w:tc>
        <w:tc>
          <w:tcPr>
            <w:tcW w:w="869" w:type="dxa"/>
          </w:tcPr>
          <w:p w14:paraId="2C2C3EC3">
            <w:pPr>
              <w:rPr>
                <w:rFonts w:ascii="仿宋" w:hAnsi="仿宋" w:eastAsia="仿宋"/>
                <w:szCs w:val="21"/>
                <w:highlight w:val="none"/>
              </w:rPr>
            </w:pPr>
          </w:p>
        </w:tc>
      </w:tr>
      <w:tr w14:paraId="2E789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592978CB">
            <w:pPr>
              <w:jc w:val="center"/>
              <w:rPr>
                <w:rFonts w:ascii="仿宋" w:hAnsi="仿宋" w:eastAsia="仿宋"/>
                <w:szCs w:val="21"/>
                <w:highlight w:val="none"/>
              </w:rPr>
            </w:pPr>
            <w:r>
              <w:rPr>
                <w:rFonts w:hint="eastAsia" w:ascii="仿宋" w:hAnsi="仿宋" w:eastAsia="仿宋"/>
                <w:szCs w:val="21"/>
                <w:highlight w:val="none"/>
              </w:rPr>
              <w:t>3</w:t>
            </w:r>
          </w:p>
        </w:tc>
        <w:tc>
          <w:tcPr>
            <w:tcW w:w="1716" w:type="dxa"/>
          </w:tcPr>
          <w:p w14:paraId="5965EA04">
            <w:pPr>
              <w:jc w:val="center"/>
              <w:rPr>
                <w:rFonts w:ascii="仿宋" w:hAnsi="仿宋" w:eastAsia="仿宋"/>
                <w:szCs w:val="21"/>
                <w:highlight w:val="none"/>
              </w:rPr>
            </w:pPr>
          </w:p>
        </w:tc>
        <w:tc>
          <w:tcPr>
            <w:tcW w:w="3400" w:type="dxa"/>
          </w:tcPr>
          <w:p w14:paraId="60FA20C8">
            <w:pPr>
              <w:rPr>
                <w:rFonts w:ascii="仿宋" w:hAnsi="仿宋" w:eastAsia="仿宋"/>
                <w:szCs w:val="21"/>
                <w:highlight w:val="none"/>
              </w:rPr>
            </w:pPr>
          </w:p>
        </w:tc>
        <w:tc>
          <w:tcPr>
            <w:tcW w:w="1985" w:type="dxa"/>
          </w:tcPr>
          <w:p w14:paraId="7C26FEDB">
            <w:pPr>
              <w:rPr>
                <w:rFonts w:ascii="仿宋" w:hAnsi="仿宋" w:eastAsia="仿宋"/>
                <w:szCs w:val="21"/>
                <w:highlight w:val="none"/>
              </w:rPr>
            </w:pPr>
          </w:p>
        </w:tc>
        <w:tc>
          <w:tcPr>
            <w:tcW w:w="869" w:type="dxa"/>
          </w:tcPr>
          <w:p w14:paraId="33066FAD">
            <w:pPr>
              <w:rPr>
                <w:rFonts w:ascii="仿宋" w:hAnsi="仿宋" w:eastAsia="仿宋"/>
                <w:szCs w:val="21"/>
                <w:highlight w:val="none"/>
              </w:rPr>
            </w:pPr>
          </w:p>
        </w:tc>
      </w:tr>
      <w:tr w14:paraId="70AFE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14E29E5A">
            <w:pPr>
              <w:jc w:val="center"/>
              <w:rPr>
                <w:rFonts w:ascii="仿宋" w:hAnsi="仿宋" w:eastAsia="仿宋"/>
                <w:szCs w:val="21"/>
                <w:highlight w:val="none"/>
              </w:rPr>
            </w:pPr>
            <w:r>
              <w:rPr>
                <w:rFonts w:hint="eastAsia" w:ascii="仿宋" w:hAnsi="仿宋" w:eastAsia="仿宋"/>
                <w:szCs w:val="21"/>
                <w:highlight w:val="none"/>
              </w:rPr>
              <w:t>4</w:t>
            </w:r>
          </w:p>
        </w:tc>
        <w:tc>
          <w:tcPr>
            <w:tcW w:w="1716" w:type="dxa"/>
          </w:tcPr>
          <w:p w14:paraId="2F919400">
            <w:pPr>
              <w:jc w:val="center"/>
              <w:rPr>
                <w:rFonts w:ascii="仿宋" w:hAnsi="仿宋" w:eastAsia="仿宋"/>
                <w:szCs w:val="21"/>
                <w:highlight w:val="none"/>
              </w:rPr>
            </w:pPr>
          </w:p>
        </w:tc>
        <w:tc>
          <w:tcPr>
            <w:tcW w:w="3400" w:type="dxa"/>
          </w:tcPr>
          <w:p w14:paraId="6E854B75">
            <w:pPr>
              <w:rPr>
                <w:rFonts w:ascii="仿宋" w:hAnsi="仿宋" w:eastAsia="仿宋"/>
                <w:szCs w:val="21"/>
                <w:highlight w:val="none"/>
              </w:rPr>
            </w:pPr>
          </w:p>
        </w:tc>
        <w:tc>
          <w:tcPr>
            <w:tcW w:w="1985" w:type="dxa"/>
          </w:tcPr>
          <w:p w14:paraId="14FC276B">
            <w:pPr>
              <w:rPr>
                <w:rFonts w:ascii="仿宋" w:hAnsi="仿宋" w:eastAsia="仿宋"/>
                <w:szCs w:val="21"/>
                <w:highlight w:val="none"/>
              </w:rPr>
            </w:pPr>
          </w:p>
        </w:tc>
        <w:tc>
          <w:tcPr>
            <w:tcW w:w="869" w:type="dxa"/>
          </w:tcPr>
          <w:p w14:paraId="47C13D69">
            <w:pPr>
              <w:rPr>
                <w:rFonts w:ascii="仿宋" w:hAnsi="仿宋" w:eastAsia="仿宋"/>
                <w:szCs w:val="21"/>
                <w:highlight w:val="none"/>
              </w:rPr>
            </w:pPr>
          </w:p>
        </w:tc>
      </w:tr>
      <w:tr w14:paraId="423DD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78424382">
            <w:pPr>
              <w:jc w:val="center"/>
              <w:rPr>
                <w:rFonts w:ascii="仿宋" w:hAnsi="仿宋" w:eastAsia="仿宋"/>
                <w:szCs w:val="21"/>
                <w:highlight w:val="none"/>
              </w:rPr>
            </w:pPr>
            <w:r>
              <w:rPr>
                <w:rFonts w:hint="eastAsia" w:ascii="仿宋" w:hAnsi="仿宋" w:eastAsia="仿宋"/>
                <w:szCs w:val="21"/>
                <w:highlight w:val="none"/>
              </w:rPr>
              <w:t>5</w:t>
            </w:r>
          </w:p>
        </w:tc>
        <w:tc>
          <w:tcPr>
            <w:tcW w:w="1716" w:type="dxa"/>
          </w:tcPr>
          <w:p w14:paraId="416671F0">
            <w:pPr>
              <w:jc w:val="center"/>
              <w:rPr>
                <w:rFonts w:ascii="仿宋" w:hAnsi="仿宋" w:eastAsia="仿宋"/>
                <w:szCs w:val="21"/>
                <w:highlight w:val="none"/>
              </w:rPr>
            </w:pPr>
          </w:p>
        </w:tc>
        <w:tc>
          <w:tcPr>
            <w:tcW w:w="3400" w:type="dxa"/>
          </w:tcPr>
          <w:p w14:paraId="46BB821D">
            <w:pPr>
              <w:rPr>
                <w:rFonts w:ascii="仿宋" w:hAnsi="仿宋" w:eastAsia="仿宋"/>
                <w:szCs w:val="21"/>
                <w:highlight w:val="none"/>
              </w:rPr>
            </w:pPr>
          </w:p>
        </w:tc>
        <w:tc>
          <w:tcPr>
            <w:tcW w:w="1985" w:type="dxa"/>
          </w:tcPr>
          <w:p w14:paraId="2CD6CDD7">
            <w:pPr>
              <w:rPr>
                <w:rFonts w:ascii="仿宋" w:hAnsi="仿宋" w:eastAsia="仿宋"/>
                <w:szCs w:val="21"/>
                <w:highlight w:val="none"/>
              </w:rPr>
            </w:pPr>
          </w:p>
        </w:tc>
        <w:tc>
          <w:tcPr>
            <w:tcW w:w="869" w:type="dxa"/>
          </w:tcPr>
          <w:p w14:paraId="5BF4D870">
            <w:pPr>
              <w:rPr>
                <w:rFonts w:ascii="仿宋" w:hAnsi="仿宋" w:eastAsia="仿宋"/>
                <w:szCs w:val="21"/>
                <w:highlight w:val="none"/>
              </w:rPr>
            </w:pPr>
          </w:p>
        </w:tc>
      </w:tr>
      <w:tr w14:paraId="3CBD6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3C9D2242">
            <w:pPr>
              <w:jc w:val="center"/>
              <w:rPr>
                <w:rFonts w:ascii="仿宋" w:hAnsi="仿宋" w:eastAsia="仿宋"/>
                <w:szCs w:val="21"/>
                <w:highlight w:val="none"/>
              </w:rPr>
            </w:pPr>
            <w:r>
              <w:rPr>
                <w:rFonts w:hint="eastAsia" w:ascii="仿宋" w:hAnsi="仿宋" w:eastAsia="仿宋"/>
                <w:szCs w:val="21"/>
                <w:highlight w:val="none"/>
              </w:rPr>
              <w:t>6</w:t>
            </w:r>
          </w:p>
        </w:tc>
        <w:tc>
          <w:tcPr>
            <w:tcW w:w="1716" w:type="dxa"/>
          </w:tcPr>
          <w:p w14:paraId="272CC238">
            <w:pPr>
              <w:jc w:val="center"/>
              <w:rPr>
                <w:rFonts w:ascii="仿宋" w:hAnsi="仿宋" w:eastAsia="仿宋"/>
                <w:szCs w:val="21"/>
                <w:highlight w:val="none"/>
              </w:rPr>
            </w:pPr>
          </w:p>
        </w:tc>
        <w:tc>
          <w:tcPr>
            <w:tcW w:w="3400" w:type="dxa"/>
          </w:tcPr>
          <w:p w14:paraId="38019CD2">
            <w:pPr>
              <w:rPr>
                <w:rFonts w:ascii="仿宋" w:hAnsi="仿宋" w:eastAsia="仿宋"/>
                <w:szCs w:val="21"/>
                <w:highlight w:val="none"/>
              </w:rPr>
            </w:pPr>
          </w:p>
        </w:tc>
        <w:tc>
          <w:tcPr>
            <w:tcW w:w="1985" w:type="dxa"/>
          </w:tcPr>
          <w:p w14:paraId="719A4541">
            <w:pPr>
              <w:rPr>
                <w:rFonts w:ascii="仿宋" w:hAnsi="仿宋" w:eastAsia="仿宋"/>
                <w:szCs w:val="21"/>
                <w:highlight w:val="none"/>
              </w:rPr>
            </w:pPr>
          </w:p>
        </w:tc>
        <w:tc>
          <w:tcPr>
            <w:tcW w:w="869" w:type="dxa"/>
          </w:tcPr>
          <w:p w14:paraId="701670F6">
            <w:pPr>
              <w:rPr>
                <w:rFonts w:ascii="仿宋" w:hAnsi="仿宋" w:eastAsia="仿宋"/>
                <w:szCs w:val="21"/>
                <w:highlight w:val="none"/>
              </w:rPr>
            </w:pPr>
          </w:p>
        </w:tc>
      </w:tr>
      <w:tr w14:paraId="77B2A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1C1ACE51">
            <w:pPr>
              <w:jc w:val="center"/>
              <w:rPr>
                <w:rFonts w:ascii="仿宋" w:hAnsi="仿宋" w:eastAsia="仿宋"/>
                <w:szCs w:val="21"/>
                <w:highlight w:val="none"/>
              </w:rPr>
            </w:pPr>
            <w:r>
              <w:rPr>
                <w:rFonts w:hint="eastAsia" w:ascii="仿宋" w:hAnsi="仿宋" w:eastAsia="仿宋"/>
                <w:szCs w:val="21"/>
                <w:highlight w:val="none"/>
              </w:rPr>
              <w:t>7</w:t>
            </w:r>
          </w:p>
        </w:tc>
        <w:tc>
          <w:tcPr>
            <w:tcW w:w="1716" w:type="dxa"/>
          </w:tcPr>
          <w:p w14:paraId="2D988286">
            <w:pPr>
              <w:jc w:val="center"/>
              <w:rPr>
                <w:rFonts w:ascii="仿宋" w:hAnsi="仿宋" w:eastAsia="仿宋"/>
                <w:szCs w:val="21"/>
                <w:highlight w:val="none"/>
              </w:rPr>
            </w:pPr>
          </w:p>
        </w:tc>
        <w:tc>
          <w:tcPr>
            <w:tcW w:w="3400" w:type="dxa"/>
          </w:tcPr>
          <w:p w14:paraId="6DF17A06">
            <w:pPr>
              <w:rPr>
                <w:rFonts w:ascii="仿宋" w:hAnsi="仿宋" w:eastAsia="仿宋"/>
                <w:szCs w:val="21"/>
                <w:highlight w:val="none"/>
              </w:rPr>
            </w:pPr>
          </w:p>
        </w:tc>
        <w:tc>
          <w:tcPr>
            <w:tcW w:w="1985" w:type="dxa"/>
          </w:tcPr>
          <w:p w14:paraId="65D6A3FB">
            <w:pPr>
              <w:rPr>
                <w:rFonts w:ascii="仿宋" w:hAnsi="仿宋" w:eastAsia="仿宋"/>
                <w:szCs w:val="21"/>
                <w:highlight w:val="none"/>
              </w:rPr>
            </w:pPr>
          </w:p>
        </w:tc>
        <w:tc>
          <w:tcPr>
            <w:tcW w:w="869" w:type="dxa"/>
          </w:tcPr>
          <w:p w14:paraId="524A07F3">
            <w:pPr>
              <w:rPr>
                <w:rFonts w:ascii="仿宋" w:hAnsi="仿宋" w:eastAsia="仿宋"/>
                <w:szCs w:val="21"/>
                <w:highlight w:val="none"/>
              </w:rPr>
            </w:pPr>
          </w:p>
        </w:tc>
      </w:tr>
      <w:tr w14:paraId="54319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219CCA79">
            <w:pPr>
              <w:jc w:val="center"/>
              <w:rPr>
                <w:rFonts w:ascii="仿宋" w:hAnsi="仿宋" w:eastAsia="仿宋"/>
                <w:szCs w:val="21"/>
                <w:highlight w:val="none"/>
              </w:rPr>
            </w:pPr>
            <w:r>
              <w:rPr>
                <w:rFonts w:hint="eastAsia" w:ascii="仿宋" w:hAnsi="仿宋" w:eastAsia="仿宋"/>
                <w:szCs w:val="21"/>
                <w:highlight w:val="none"/>
              </w:rPr>
              <w:t>8</w:t>
            </w:r>
          </w:p>
        </w:tc>
        <w:tc>
          <w:tcPr>
            <w:tcW w:w="1716" w:type="dxa"/>
          </w:tcPr>
          <w:p w14:paraId="42760E41">
            <w:pPr>
              <w:jc w:val="center"/>
              <w:rPr>
                <w:rFonts w:ascii="仿宋" w:hAnsi="仿宋" w:eastAsia="仿宋"/>
                <w:szCs w:val="21"/>
                <w:highlight w:val="none"/>
              </w:rPr>
            </w:pPr>
          </w:p>
        </w:tc>
        <w:tc>
          <w:tcPr>
            <w:tcW w:w="3400" w:type="dxa"/>
          </w:tcPr>
          <w:p w14:paraId="6B42016C">
            <w:pPr>
              <w:rPr>
                <w:rFonts w:ascii="仿宋" w:hAnsi="仿宋" w:eastAsia="仿宋"/>
                <w:szCs w:val="21"/>
                <w:highlight w:val="none"/>
              </w:rPr>
            </w:pPr>
          </w:p>
        </w:tc>
        <w:tc>
          <w:tcPr>
            <w:tcW w:w="1985" w:type="dxa"/>
          </w:tcPr>
          <w:p w14:paraId="67F861E5">
            <w:pPr>
              <w:rPr>
                <w:rFonts w:ascii="仿宋" w:hAnsi="仿宋" w:eastAsia="仿宋"/>
                <w:szCs w:val="21"/>
                <w:highlight w:val="none"/>
              </w:rPr>
            </w:pPr>
          </w:p>
        </w:tc>
        <w:tc>
          <w:tcPr>
            <w:tcW w:w="869" w:type="dxa"/>
          </w:tcPr>
          <w:p w14:paraId="54EA417B">
            <w:pPr>
              <w:rPr>
                <w:rFonts w:ascii="仿宋" w:hAnsi="仿宋" w:eastAsia="仿宋"/>
                <w:szCs w:val="21"/>
                <w:highlight w:val="none"/>
              </w:rPr>
            </w:pPr>
          </w:p>
        </w:tc>
      </w:tr>
      <w:tr w14:paraId="1AE1C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14:paraId="2F40249B">
            <w:pPr>
              <w:jc w:val="center"/>
              <w:rPr>
                <w:rFonts w:ascii="仿宋" w:hAnsi="仿宋" w:eastAsia="仿宋"/>
                <w:szCs w:val="21"/>
                <w:highlight w:val="none"/>
              </w:rPr>
            </w:pPr>
            <w:r>
              <w:rPr>
                <w:rFonts w:hint="eastAsia" w:ascii="仿宋" w:hAnsi="仿宋" w:eastAsia="仿宋"/>
                <w:szCs w:val="21"/>
                <w:highlight w:val="none"/>
              </w:rPr>
              <w:t>…</w:t>
            </w:r>
          </w:p>
        </w:tc>
        <w:tc>
          <w:tcPr>
            <w:tcW w:w="1716" w:type="dxa"/>
          </w:tcPr>
          <w:p w14:paraId="4C3906B9">
            <w:pPr>
              <w:jc w:val="center"/>
              <w:rPr>
                <w:rFonts w:ascii="仿宋" w:hAnsi="仿宋" w:eastAsia="仿宋"/>
                <w:szCs w:val="21"/>
                <w:highlight w:val="none"/>
              </w:rPr>
            </w:pPr>
          </w:p>
        </w:tc>
        <w:tc>
          <w:tcPr>
            <w:tcW w:w="3400" w:type="dxa"/>
          </w:tcPr>
          <w:p w14:paraId="71272743">
            <w:pPr>
              <w:rPr>
                <w:rFonts w:ascii="仿宋" w:hAnsi="仿宋" w:eastAsia="仿宋"/>
                <w:szCs w:val="21"/>
                <w:highlight w:val="none"/>
              </w:rPr>
            </w:pPr>
          </w:p>
        </w:tc>
        <w:tc>
          <w:tcPr>
            <w:tcW w:w="1985" w:type="dxa"/>
          </w:tcPr>
          <w:p w14:paraId="327AF36D">
            <w:pPr>
              <w:rPr>
                <w:rFonts w:ascii="仿宋" w:hAnsi="仿宋" w:eastAsia="仿宋"/>
                <w:szCs w:val="21"/>
                <w:highlight w:val="none"/>
              </w:rPr>
            </w:pPr>
          </w:p>
        </w:tc>
        <w:tc>
          <w:tcPr>
            <w:tcW w:w="869" w:type="dxa"/>
          </w:tcPr>
          <w:p w14:paraId="7C4939FF">
            <w:pPr>
              <w:rPr>
                <w:rFonts w:ascii="仿宋" w:hAnsi="仿宋" w:eastAsia="仿宋"/>
                <w:szCs w:val="21"/>
                <w:highlight w:val="none"/>
              </w:rPr>
            </w:pPr>
          </w:p>
        </w:tc>
      </w:tr>
    </w:tbl>
    <w:p w14:paraId="5FFFE8D3">
      <w:pPr>
        <w:rPr>
          <w:rFonts w:ascii="仿宋" w:hAnsi="仿宋" w:eastAsia="仿宋"/>
          <w:szCs w:val="21"/>
          <w:highlight w:val="none"/>
        </w:rPr>
      </w:pPr>
    </w:p>
    <w:p w14:paraId="3DEF7EBA">
      <w:pPr>
        <w:rPr>
          <w:rFonts w:ascii="仿宋" w:hAnsi="仿宋" w:eastAsia="仿宋"/>
          <w:szCs w:val="21"/>
          <w:highlight w:val="none"/>
        </w:rPr>
      </w:pPr>
      <w:r>
        <w:rPr>
          <w:rFonts w:hint="eastAsia" w:ascii="仿宋" w:hAnsi="仿宋" w:eastAsia="仿宋"/>
          <w:szCs w:val="21"/>
          <w:highlight w:val="none"/>
        </w:rPr>
        <w:t>注：</w:t>
      </w:r>
    </w:p>
    <w:p w14:paraId="55E01D0A">
      <w:pPr>
        <w:ind w:firstLine="420" w:firstLineChars="200"/>
        <w:rPr>
          <w:rFonts w:ascii="仿宋" w:hAnsi="仿宋" w:eastAsia="仿宋"/>
          <w:szCs w:val="21"/>
          <w:highlight w:val="none"/>
        </w:rPr>
      </w:pPr>
      <w:r>
        <w:rPr>
          <w:rFonts w:hint="eastAsia" w:ascii="仿宋" w:hAnsi="仿宋" w:eastAsia="仿宋"/>
          <w:szCs w:val="21"/>
          <w:highlight w:val="none"/>
        </w:rPr>
        <w:t>1.投标人必须对应招标文件“用户需求书”的内容逐条响应。如有缺漏，缺漏项视同不符合招标要求。</w:t>
      </w:r>
    </w:p>
    <w:p w14:paraId="78F174A7">
      <w:pPr>
        <w:ind w:firstLine="420" w:firstLineChars="200"/>
        <w:rPr>
          <w:rFonts w:ascii="仿宋" w:hAnsi="仿宋" w:eastAsia="仿宋"/>
          <w:szCs w:val="21"/>
          <w:highlight w:val="none"/>
        </w:rPr>
      </w:pPr>
      <w:r>
        <w:rPr>
          <w:rFonts w:hint="eastAsia" w:ascii="仿宋" w:hAnsi="仿宋" w:eastAsia="仿宋"/>
          <w:szCs w:val="21"/>
          <w:highlight w:val="none"/>
        </w:rPr>
        <w:t>2.投标人响应招标需求应具体、明确，含糊不清、不确切或伪造、变造证明材料的，按照不完全响应或者完全不响应处理。构成提供虚假材料的，移送监管部门查处。</w:t>
      </w:r>
    </w:p>
    <w:p w14:paraId="2A00A52B">
      <w:pPr>
        <w:ind w:firstLine="420" w:firstLineChars="200"/>
        <w:rPr>
          <w:rFonts w:ascii="仿宋" w:hAnsi="仿宋" w:eastAsia="仿宋"/>
          <w:szCs w:val="21"/>
          <w:highlight w:val="none"/>
        </w:rPr>
      </w:pPr>
      <w:r>
        <w:rPr>
          <w:rFonts w:hint="eastAsia" w:ascii="仿宋" w:hAnsi="仿宋" w:eastAsia="仿宋"/>
          <w:szCs w:val="21"/>
          <w:highlight w:val="none"/>
        </w:rPr>
        <w:t>3.本表内容不得擅自修改。</w:t>
      </w:r>
    </w:p>
    <w:p w14:paraId="6272CECA">
      <w:pPr>
        <w:ind w:firstLine="420" w:firstLineChars="200"/>
        <w:rPr>
          <w:rFonts w:ascii="仿宋" w:hAnsi="仿宋" w:eastAsia="仿宋"/>
          <w:szCs w:val="21"/>
          <w:highlight w:val="none"/>
        </w:rPr>
      </w:pPr>
      <w:r>
        <w:rPr>
          <w:rFonts w:hint="eastAsia" w:ascii="仿宋" w:hAnsi="仿宋" w:eastAsia="仿宋"/>
          <w:szCs w:val="21"/>
          <w:highlight w:val="none"/>
        </w:rPr>
        <w:t>4.</w:t>
      </w:r>
      <w:r>
        <w:rPr>
          <w:rFonts w:hint="eastAsia" w:ascii="仿宋" w:hAnsi="仿宋" w:eastAsia="仿宋"/>
          <w:szCs w:val="21"/>
          <w:highlight w:val="none"/>
          <w:lang w:val="en-GB"/>
        </w:rPr>
        <w:t>所有投标人须提供投标产品彩页及相应技术参数的厂家使用说明书作为技术证明文件，否则评标委员会有权视相应技术参数响应不符合招标要求（如厂家的产品使用说明书为英文版，请同时提供中文版）。</w:t>
      </w:r>
    </w:p>
    <w:p w14:paraId="5427660E">
      <w:pPr>
        <w:adjustRightInd w:val="0"/>
        <w:snapToGrid w:val="0"/>
        <w:rPr>
          <w:rFonts w:ascii="仿宋" w:hAnsi="仿宋" w:eastAsia="仿宋"/>
          <w:szCs w:val="21"/>
          <w:highlight w:val="none"/>
        </w:rPr>
      </w:pPr>
    </w:p>
    <w:p w14:paraId="75E0E004">
      <w:pPr>
        <w:adjustRightInd w:val="0"/>
        <w:snapToGrid w:val="0"/>
        <w:rPr>
          <w:rFonts w:ascii="仿宋" w:hAnsi="仿宋" w:eastAsia="仿宋"/>
          <w:szCs w:val="21"/>
          <w:highlight w:val="none"/>
        </w:rPr>
      </w:pPr>
    </w:p>
    <w:p w14:paraId="1B755F1E">
      <w:pPr>
        <w:adjustRightInd w:val="0"/>
        <w:snapToGrid w:val="0"/>
        <w:rPr>
          <w:rFonts w:ascii="仿宋" w:hAnsi="仿宋" w:eastAsia="仿宋"/>
          <w:szCs w:val="21"/>
          <w:highlight w:val="none"/>
        </w:rPr>
      </w:pPr>
      <w:r>
        <w:rPr>
          <w:rFonts w:hint="eastAsia" w:ascii="仿宋" w:hAnsi="仿宋" w:eastAsia="仿宋"/>
          <w:szCs w:val="21"/>
          <w:highlight w:val="none"/>
        </w:rPr>
        <w:t>投标人法定代表人（或法定代表人授权代表）签字：</w:t>
      </w:r>
    </w:p>
    <w:p w14:paraId="799FCBC2">
      <w:pPr>
        <w:adjustRightInd w:val="0"/>
        <w:snapToGrid w:val="0"/>
        <w:rPr>
          <w:rFonts w:ascii="仿宋" w:hAnsi="仿宋" w:eastAsia="仿宋"/>
          <w:szCs w:val="21"/>
          <w:highlight w:val="none"/>
          <w:u w:val="single"/>
        </w:rPr>
      </w:pPr>
      <w:r>
        <w:rPr>
          <w:rFonts w:hint="eastAsia" w:ascii="仿宋" w:hAnsi="仿宋" w:eastAsia="仿宋"/>
          <w:szCs w:val="21"/>
          <w:highlight w:val="none"/>
        </w:rPr>
        <w:t>投标人名称（加盖公章）：</w:t>
      </w:r>
    </w:p>
    <w:p w14:paraId="7F23D763">
      <w:pPr>
        <w:rPr>
          <w:rFonts w:ascii="仿宋" w:hAnsi="仿宋" w:eastAsia="仿宋"/>
          <w:szCs w:val="21"/>
          <w:highlight w:val="none"/>
        </w:rPr>
      </w:pPr>
      <w:r>
        <w:rPr>
          <w:rFonts w:hint="eastAsia" w:ascii="仿宋" w:hAnsi="仿宋" w:eastAsia="仿宋"/>
          <w:szCs w:val="21"/>
          <w:highlight w:val="none"/>
        </w:rPr>
        <w:t>日期：   年   月   日</w:t>
      </w:r>
    </w:p>
    <w:p w14:paraId="77B73313">
      <w:pPr>
        <w:rPr>
          <w:rFonts w:ascii="仿宋" w:hAnsi="仿宋" w:eastAsia="仿宋"/>
          <w:szCs w:val="21"/>
          <w:highlight w:val="none"/>
        </w:rPr>
      </w:pPr>
    </w:p>
    <w:p w14:paraId="193770A4">
      <w:pPr>
        <w:rPr>
          <w:rFonts w:ascii="仿宋" w:hAnsi="仿宋" w:eastAsia="仿宋"/>
          <w:szCs w:val="21"/>
          <w:highlight w:val="none"/>
        </w:rPr>
      </w:pPr>
    </w:p>
    <w:p w14:paraId="194FCC69">
      <w:pPr>
        <w:rPr>
          <w:rFonts w:ascii="仿宋" w:hAnsi="仿宋" w:eastAsia="仿宋" w:cs="仿宋"/>
          <w:b/>
          <w:sz w:val="24"/>
          <w:highlight w:val="none"/>
        </w:rPr>
      </w:pPr>
      <w:bookmarkStart w:id="57" w:name="_Toc202820355"/>
      <w:bookmarkStart w:id="58" w:name="_Toc202252037"/>
      <w:bookmarkStart w:id="59" w:name="_Toc202817000"/>
      <w:bookmarkStart w:id="60" w:name="_Toc202251703"/>
      <w:bookmarkStart w:id="61" w:name="_Toc202819882"/>
      <w:bookmarkStart w:id="62" w:name="_Toc202254108"/>
      <w:bookmarkStart w:id="63" w:name="_Toc202251078"/>
      <w:r>
        <w:rPr>
          <w:rFonts w:hint="eastAsia" w:ascii="仿宋" w:hAnsi="仿宋" w:eastAsia="仿宋" w:cs="仿宋"/>
          <w:b/>
          <w:sz w:val="24"/>
          <w:highlight w:val="none"/>
        </w:rPr>
        <w:t>5.3技术方案</w:t>
      </w:r>
    </w:p>
    <w:p w14:paraId="54A88100">
      <w:pPr>
        <w:tabs>
          <w:tab w:val="left" w:pos="1322"/>
        </w:tabs>
        <w:rPr>
          <w:rFonts w:ascii="仿宋" w:hAnsi="仿宋" w:eastAsia="仿宋" w:cs="仿宋"/>
          <w:szCs w:val="21"/>
          <w:highlight w:val="none"/>
        </w:rPr>
      </w:pPr>
      <w:r>
        <w:rPr>
          <w:rFonts w:hint="eastAsia" w:ascii="仿宋" w:hAnsi="仿宋" w:eastAsia="仿宋" w:cs="仿宋"/>
          <w:szCs w:val="21"/>
          <w:highlight w:val="none"/>
          <w:lang w:val="en-GB"/>
        </w:rPr>
        <w:t>技术方案设计必须科学合理、真实可行，能充分体现出自身技术和专业优势。其</w:t>
      </w:r>
      <w:r>
        <w:rPr>
          <w:rFonts w:hint="eastAsia" w:ascii="仿宋" w:hAnsi="仿宋" w:eastAsia="仿宋" w:cs="仿宋"/>
          <w:szCs w:val="21"/>
          <w:highlight w:val="none"/>
        </w:rPr>
        <w:t>要点和</w:t>
      </w:r>
      <w:r>
        <w:rPr>
          <w:rFonts w:hint="eastAsia" w:ascii="仿宋" w:hAnsi="仿宋" w:eastAsia="仿宋" w:cs="仿宋"/>
          <w:szCs w:val="21"/>
          <w:highlight w:val="none"/>
          <w:lang w:val="en-GB"/>
        </w:rPr>
        <w:t>主要内容为：</w:t>
      </w:r>
    </w:p>
    <w:p w14:paraId="6735CFD3">
      <w:pPr>
        <w:ind w:left="62"/>
        <w:rPr>
          <w:rFonts w:ascii="仿宋" w:hAnsi="仿宋" w:eastAsia="仿宋" w:cs="仿宋"/>
          <w:bCs/>
          <w:szCs w:val="21"/>
          <w:highlight w:val="none"/>
          <w:lang w:val="en-GB"/>
        </w:rPr>
      </w:pPr>
    </w:p>
    <w:p w14:paraId="1F154ABF">
      <w:pPr>
        <w:adjustRightInd w:val="0"/>
        <w:snapToGrid w:val="0"/>
        <w:spacing w:line="300" w:lineRule="auto"/>
        <w:rPr>
          <w:rFonts w:ascii="仿宋" w:hAnsi="仿宋" w:eastAsia="仿宋" w:cs="仿宋"/>
          <w:szCs w:val="21"/>
          <w:highlight w:val="none"/>
          <w:lang w:val="en-GB"/>
        </w:rPr>
      </w:pPr>
      <w:r>
        <w:rPr>
          <w:rFonts w:hint="eastAsia" w:ascii="仿宋" w:hAnsi="仿宋" w:eastAsia="仿宋" w:cs="仿宋"/>
          <w:szCs w:val="21"/>
          <w:highlight w:val="none"/>
          <w:lang w:val="en-GB"/>
        </w:rPr>
        <w:t>1.货物技术参数、性能及设备配置简介</w:t>
      </w:r>
    </w:p>
    <w:p w14:paraId="6FA33C8F">
      <w:pPr>
        <w:adjustRightInd w:val="0"/>
        <w:snapToGrid w:val="0"/>
        <w:spacing w:line="300" w:lineRule="auto"/>
        <w:rPr>
          <w:rFonts w:ascii="仿宋" w:hAnsi="仿宋" w:eastAsia="仿宋" w:cs="仿宋"/>
          <w:szCs w:val="21"/>
          <w:highlight w:val="none"/>
          <w:lang w:val="en-GB"/>
        </w:rPr>
      </w:pPr>
      <w:r>
        <w:rPr>
          <w:rFonts w:hint="eastAsia" w:ascii="仿宋" w:hAnsi="仿宋" w:eastAsia="仿宋" w:cs="仿宋"/>
          <w:szCs w:val="21"/>
          <w:highlight w:val="none"/>
          <w:lang w:val="en-GB"/>
        </w:rPr>
        <w:t>2.货物技术特点、使用说明及质量标准、检测标准等详细方案（包括投标产品彩页、及相应技术参数的厂家使用说明书等）</w:t>
      </w:r>
    </w:p>
    <w:p w14:paraId="597E905C">
      <w:pPr>
        <w:adjustRightInd w:val="0"/>
        <w:snapToGrid w:val="0"/>
        <w:spacing w:line="300" w:lineRule="auto"/>
        <w:rPr>
          <w:rFonts w:ascii="仿宋" w:hAnsi="仿宋" w:eastAsia="仿宋" w:cs="仿宋"/>
          <w:szCs w:val="21"/>
          <w:highlight w:val="none"/>
          <w:lang w:val="en-GB"/>
        </w:rPr>
      </w:pPr>
      <w:r>
        <w:rPr>
          <w:rFonts w:hint="eastAsia" w:ascii="仿宋" w:hAnsi="仿宋" w:eastAsia="仿宋" w:cs="仿宋"/>
          <w:szCs w:val="21"/>
          <w:highlight w:val="none"/>
          <w:lang w:val="en-GB"/>
        </w:rPr>
        <w:t>3.投标货物主要备品备件、易损件、专用工具等配置国内供应情况</w:t>
      </w:r>
    </w:p>
    <w:p w14:paraId="58B4C15D">
      <w:pPr>
        <w:adjustRightInd w:val="0"/>
        <w:snapToGrid w:val="0"/>
        <w:spacing w:line="300" w:lineRule="auto"/>
        <w:rPr>
          <w:rFonts w:ascii="仿宋" w:hAnsi="仿宋" w:eastAsia="仿宋" w:cs="仿宋"/>
          <w:szCs w:val="21"/>
          <w:highlight w:val="none"/>
          <w:lang w:val="en-GB"/>
        </w:rPr>
      </w:pPr>
    </w:p>
    <w:p w14:paraId="03F84A84">
      <w:pPr>
        <w:adjustRightInd w:val="0"/>
        <w:snapToGrid w:val="0"/>
        <w:spacing w:line="300" w:lineRule="auto"/>
        <w:rPr>
          <w:rFonts w:ascii="仿宋" w:hAnsi="仿宋" w:eastAsia="仿宋" w:cs="仿宋"/>
          <w:szCs w:val="21"/>
          <w:highlight w:val="none"/>
          <w:lang w:val="en-GB"/>
        </w:rPr>
      </w:pPr>
    </w:p>
    <w:p w14:paraId="2E34BA98">
      <w:pPr>
        <w:adjustRightInd w:val="0"/>
        <w:snapToGrid w:val="0"/>
        <w:spacing w:line="300" w:lineRule="auto"/>
        <w:rPr>
          <w:rFonts w:ascii="仿宋" w:hAnsi="仿宋" w:eastAsia="仿宋" w:cs="仿宋"/>
          <w:szCs w:val="21"/>
          <w:highlight w:val="none"/>
        </w:rPr>
      </w:pPr>
      <w:r>
        <w:rPr>
          <w:rFonts w:hint="eastAsia" w:ascii="仿宋" w:hAnsi="仿宋" w:eastAsia="仿宋" w:cs="仿宋"/>
          <w:szCs w:val="21"/>
          <w:highlight w:val="none"/>
        </w:rPr>
        <w:t>投标人法定代表人（或法定代表人授权代表）签字：</w:t>
      </w:r>
    </w:p>
    <w:p w14:paraId="1ACDE4BC">
      <w:pPr>
        <w:adjustRightInd w:val="0"/>
        <w:snapToGrid w:val="0"/>
        <w:spacing w:line="300" w:lineRule="auto"/>
        <w:rPr>
          <w:rFonts w:ascii="仿宋" w:hAnsi="仿宋" w:eastAsia="仿宋" w:cs="仿宋"/>
          <w:szCs w:val="21"/>
          <w:highlight w:val="none"/>
          <w:u w:val="single"/>
        </w:rPr>
      </w:pPr>
      <w:r>
        <w:rPr>
          <w:rFonts w:hint="eastAsia" w:ascii="仿宋" w:hAnsi="仿宋" w:eastAsia="仿宋" w:cs="仿宋"/>
          <w:szCs w:val="21"/>
          <w:highlight w:val="none"/>
        </w:rPr>
        <w:t>投标人名称（加盖公章）：</w:t>
      </w:r>
    </w:p>
    <w:p w14:paraId="3B887745">
      <w:pPr>
        <w:rPr>
          <w:rFonts w:ascii="仿宋" w:hAnsi="仿宋" w:eastAsia="仿宋" w:cs="仿宋"/>
          <w:highlight w:val="none"/>
        </w:rPr>
      </w:pPr>
      <w:r>
        <w:rPr>
          <w:rFonts w:hint="eastAsia" w:ascii="仿宋" w:hAnsi="仿宋" w:eastAsia="仿宋" w:cs="仿宋"/>
          <w:szCs w:val="21"/>
          <w:highlight w:val="none"/>
        </w:rPr>
        <w:t>日期：   年   月   日</w:t>
      </w:r>
    </w:p>
    <w:p w14:paraId="65AACF5E">
      <w:pPr>
        <w:jc w:val="center"/>
        <w:outlineLvl w:val="1"/>
        <w:rPr>
          <w:rFonts w:ascii="仿宋" w:hAnsi="仿宋" w:eastAsia="仿宋"/>
          <w:b/>
          <w:sz w:val="32"/>
          <w:szCs w:val="32"/>
          <w:highlight w:val="none"/>
        </w:rPr>
      </w:pPr>
      <w:r>
        <w:rPr>
          <w:rFonts w:ascii="仿宋" w:hAnsi="仿宋" w:eastAsia="仿宋"/>
          <w:b/>
          <w:sz w:val="28"/>
          <w:szCs w:val="28"/>
          <w:highlight w:val="none"/>
        </w:rPr>
        <w:br w:type="page"/>
      </w:r>
      <w:r>
        <w:rPr>
          <w:rFonts w:hint="eastAsia" w:ascii="仿宋" w:hAnsi="仿宋" w:eastAsia="仿宋"/>
          <w:b/>
          <w:sz w:val="32"/>
          <w:szCs w:val="32"/>
          <w:highlight w:val="none"/>
        </w:rPr>
        <w:t>六、价格部分</w:t>
      </w:r>
      <w:bookmarkEnd w:id="57"/>
      <w:bookmarkEnd w:id="58"/>
      <w:bookmarkEnd w:id="59"/>
      <w:bookmarkEnd w:id="60"/>
      <w:bookmarkEnd w:id="61"/>
      <w:bookmarkEnd w:id="62"/>
      <w:bookmarkEnd w:id="63"/>
    </w:p>
    <w:p w14:paraId="5DF6D0B3">
      <w:pPr>
        <w:rPr>
          <w:rFonts w:ascii="仿宋" w:hAnsi="仿宋" w:eastAsia="仿宋" w:cs="仿宋"/>
          <w:b/>
          <w:sz w:val="24"/>
          <w:highlight w:val="none"/>
        </w:rPr>
      </w:pPr>
      <w:r>
        <w:rPr>
          <w:rFonts w:hint="eastAsia" w:ascii="仿宋" w:hAnsi="仿宋" w:eastAsia="仿宋" w:cs="仿宋"/>
          <w:b/>
          <w:sz w:val="24"/>
          <w:highlight w:val="none"/>
        </w:rPr>
        <w:t>6.1开标一览表</w:t>
      </w:r>
    </w:p>
    <w:p w14:paraId="14C65F72">
      <w:pPr>
        <w:rPr>
          <w:rFonts w:hint="eastAsia" w:ascii="仿宋" w:hAnsi="仿宋" w:eastAsia="仿宋" w:cs="仿宋"/>
          <w:szCs w:val="21"/>
          <w:highlight w:val="none"/>
          <w:lang w:eastAsia="zh-CN"/>
        </w:rPr>
      </w:pPr>
      <w:r>
        <w:rPr>
          <w:rFonts w:hint="eastAsia" w:ascii="仿宋" w:hAnsi="仿宋" w:eastAsia="仿宋" w:cs="仿宋"/>
          <w:szCs w:val="21"/>
          <w:highlight w:val="none"/>
        </w:rPr>
        <w:t>项目名称：</w:t>
      </w:r>
      <w:r>
        <w:rPr>
          <w:rFonts w:hint="eastAsia" w:ascii="仿宋" w:hAnsi="仿宋" w:eastAsia="仿宋" w:cs="仿宋"/>
          <w:szCs w:val="21"/>
          <w:highlight w:val="none"/>
          <w:lang w:eastAsia="zh-CN"/>
        </w:rPr>
        <w:t>广州民航职业技术学院实训台架、示教板及定制类设备采购项目</w:t>
      </w:r>
    </w:p>
    <w:p w14:paraId="6616E014">
      <w:pPr>
        <w:rPr>
          <w:rFonts w:hint="default" w:ascii="仿宋" w:hAnsi="仿宋" w:eastAsia="仿宋" w:cs="仿宋"/>
          <w:szCs w:val="21"/>
          <w:highlight w:val="none"/>
          <w:lang w:eastAsia="zh-CN"/>
        </w:rPr>
      </w:pPr>
      <w:r>
        <w:rPr>
          <w:rFonts w:hint="eastAsia" w:ascii="仿宋" w:hAnsi="仿宋" w:eastAsia="仿宋" w:cs="仿宋"/>
          <w:szCs w:val="21"/>
          <w:highlight w:val="none"/>
        </w:rPr>
        <w:t>项目编号：</w:t>
      </w:r>
      <w:r>
        <w:rPr>
          <w:rFonts w:hint="eastAsia" w:ascii="仿宋" w:hAnsi="仿宋" w:eastAsia="仿宋" w:cs="仿宋"/>
          <w:szCs w:val="21"/>
          <w:highlight w:val="none"/>
          <w:lang w:eastAsia="zh-CN"/>
        </w:rPr>
        <w:t>0724-2431Z3588465</w:t>
      </w:r>
      <w:r>
        <w:rPr>
          <w:rFonts w:hint="eastAsia" w:ascii="仿宋" w:hAnsi="仿宋" w:eastAsia="仿宋" w:cs="仿宋"/>
          <w:szCs w:val="21"/>
          <w:highlight w:val="none"/>
          <w:lang w:val="en-US" w:eastAsia="zh-CN"/>
        </w:rPr>
        <w:t xml:space="preserve">                 包号：</w:t>
      </w:r>
    </w:p>
    <w:p w14:paraId="6AA3ED1C">
      <w:pPr>
        <w:rPr>
          <w:rFonts w:hint="default" w:ascii="仿宋" w:hAnsi="仿宋" w:eastAsia="仿宋" w:cs="仿宋"/>
          <w:sz w:val="24"/>
          <w:highlight w:val="none"/>
        </w:rPr>
      </w:pPr>
      <w:r>
        <w:rPr>
          <w:rFonts w:hint="eastAsia" w:ascii="仿宋" w:hAnsi="仿宋" w:eastAsia="仿宋" w:cs="仿宋"/>
          <w:szCs w:val="21"/>
          <w:highlight w:val="none"/>
        </w:rPr>
        <w:t>投标人名称：</w:t>
      </w:r>
      <w:r>
        <w:rPr>
          <w:rFonts w:hint="eastAsia" w:ascii="仿宋" w:hAnsi="仿宋" w:eastAsia="仿宋" w:cs="仿宋"/>
          <w:szCs w:val="21"/>
          <w:highlight w:val="none"/>
          <w:lang w:val="en-US" w:eastAsia="zh-CN"/>
        </w:rPr>
        <w:t xml:space="preserve">                               </w:t>
      </w:r>
    </w:p>
    <w:tbl>
      <w:tblPr>
        <w:tblStyle w:val="44"/>
        <w:tblW w:w="9295"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568"/>
        <w:gridCol w:w="1210"/>
        <w:gridCol w:w="1245"/>
        <w:gridCol w:w="1415"/>
        <w:gridCol w:w="1050"/>
        <w:gridCol w:w="1890"/>
        <w:gridCol w:w="1917"/>
      </w:tblGrid>
      <w:tr w14:paraId="58ECB6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62" w:hRule="atLeast"/>
        </w:trPr>
        <w:tc>
          <w:tcPr>
            <w:tcW w:w="568" w:type="dxa"/>
            <w:vAlign w:val="center"/>
          </w:tcPr>
          <w:p w14:paraId="6D718078">
            <w:pPr>
              <w:tabs>
                <w:tab w:val="left" w:pos="8364"/>
              </w:tabs>
              <w:snapToGrid w:val="0"/>
              <w:ind w:right="-58"/>
              <w:jc w:val="center"/>
              <w:rPr>
                <w:rFonts w:ascii="仿宋" w:hAnsi="仿宋" w:eastAsia="仿宋" w:cs="仿宋"/>
                <w:b/>
                <w:szCs w:val="21"/>
                <w:highlight w:val="none"/>
              </w:rPr>
            </w:pPr>
            <w:r>
              <w:rPr>
                <w:rFonts w:hint="eastAsia" w:ascii="仿宋" w:hAnsi="仿宋" w:eastAsia="仿宋" w:cs="仿宋"/>
                <w:b/>
                <w:szCs w:val="21"/>
                <w:highlight w:val="none"/>
              </w:rPr>
              <w:t>序号</w:t>
            </w:r>
          </w:p>
        </w:tc>
        <w:tc>
          <w:tcPr>
            <w:tcW w:w="1210" w:type="dxa"/>
            <w:vAlign w:val="center"/>
          </w:tcPr>
          <w:p w14:paraId="536D1488">
            <w:pPr>
              <w:tabs>
                <w:tab w:val="left" w:pos="8364"/>
              </w:tabs>
              <w:snapToGrid w:val="0"/>
              <w:ind w:right="-58"/>
              <w:jc w:val="center"/>
              <w:rPr>
                <w:rFonts w:ascii="仿宋" w:hAnsi="仿宋" w:eastAsia="仿宋" w:cs="仿宋"/>
                <w:b/>
                <w:szCs w:val="21"/>
                <w:highlight w:val="none"/>
              </w:rPr>
            </w:pPr>
            <w:r>
              <w:rPr>
                <w:rFonts w:hint="eastAsia" w:ascii="仿宋" w:hAnsi="仿宋" w:eastAsia="仿宋" w:cs="仿宋"/>
                <w:b/>
                <w:szCs w:val="21"/>
                <w:highlight w:val="none"/>
              </w:rPr>
              <w:t>内容</w:t>
            </w:r>
          </w:p>
        </w:tc>
        <w:tc>
          <w:tcPr>
            <w:tcW w:w="1245" w:type="dxa"/>
            <w:vAlign w:val="center"/>
          </w:tcPr>
          <w:p w14:paraId="3CBF5325">
            <w:pPr>
              <w:tabs>
                <w:tab w:val="left" w:pos="8364"/>
              </w:tabs>
              <w:snapToGrid w:val="0"/>
              <w:ind w:right="-58"/>
              <w:jc w:val="center"/>
              <w:rPr>
                <w:rFonts w:ascii="仿宋" w:hAnsi="仿宋" w:eastAsia="仿宋" w:cs="仿宋"/>
                <w:b/>
                <w:szCs w:val="21"/>
                <w:highlight w:val="none"/>
              </w:rPr>
            </w:pPr>
            <w:r>
              <w:rPr>
                <w:rFonts w:hint="eastAsia" w:ascii="仿宋" w:hAnsi="仿宋" w:eastAsia="仿宋" w:cs="仿宋"/>
                <w:b/>
                <w:szCs w:val="21"/>
                <w:highlight w:val="none"/>
              </w:rPr>
              <w:t>设备名称</w:t>
            </w:r>
          </w:p>
        </w:tc>
        <w:tc>
          <w:tcPr>
            <w:tcW w:w="1415" w:type="dxa"/>
            <w:vAlign w:val="center"/>
          </w:tcPr>
          <w:p w14:paraId="547926A3">
            <w:pPr>
              <w:tabs>
                <w:tab w:val="left" w:pos="8364"/>
              </w:tabs>
              <w:snapToGrid w:val="0"/>
              <w:ind w:right="-58"/>
              <w:jc w:val="center"/>
              <w:rPr>
                <w:rFonts w:ascii="仿宋" w:hAnsi="仿宋" w:eastAsia="仿宋" w:cs="仿宋"/>
                <w:b/>
                <w:szCs w:val="21"/>
                <w:highlight w:val="none"/>
              </w:rPr>
            </w:pPr>
            <w:r>
              <w:rPr>
                <w:rFonts w:hint="eastAsia" w:ascii="仿宋" w:hAnsi="仿宋" w:eastAsia="仿宋" w:cs="仿宋"/>
                <w:b/>
                <w:szCs w:val="21"/>
                <w:highlight w:val="none"/>
              </w:rPr>
              <w:t>产地品牌型号</w:t>
            </w:r>
          </w:p>
        </w:tc>
        <w:tc>
          <w:tcPr>
            <w:tcW w:w="1050" w:type="dxa"/>
            <w:vAlign w:val="center"/>
          </w:tcPr>
          <w:p w14:paraId="3EF0B87A">
            <w:pPr>
              <w:tabs>
                <w:tab w:val="left" w:pos="8364"/>
              </w:tabs>
              <w:snapToGrid w:val="0"/>
              <w:ind w:right="-58"/>
              <w:jc w:val="center"/>
              <w:rPr>
                <w:rFonts w:ascii="仿宋" w:hAnsi="仿宋" w:eastAsia="仿宋" w:cs="仿宋"/>
                <w:b/>
                <w:szCs w:val="21"/>
                <w:highlight w:val="none"/>
              </w:rPr>
            </w:pPr>
            <w:r>
              <w:rPr>
                <w:rFonts w:hint="eastAsia" w:ascii="仿宋" w:hAnsi="仿宋" w:eastAsia="仿宋" w:cs="仿宋"/>
                <w:b/>
                <w:szCs w:val="21"/>
                <w:highlight w:val="none"/>
              </w:rPr>
              <w:t>数量</w:t>
            </w:r>
          </w:p>
        </w:tc>
        <w:tc>
          <w:tcPr>
            <w:tcW w:w="1890" w:type="dxa"/>
            <w:vAlign w:val="center"/>
          </w:tcPr>
          <w:p w14:paraId="005E41EB">
            <w:pPr>
              <w:tabs>
                <w:tab w:val="left" w:pos="8364"/>
              </w:tabs>
              <w:snapToGrid w:val="0"/>
              <w:ind w:right="77"/>
              <w:jc w:val="center"/>
              <w:rPr>
                <w:rFonts w:ascii="仿宋" w:hAnsi="仿宋" w:eastAsia="仿宋" w:cs="仿宋"/>
                <w:b/>
                <w:szCs w:val="21"/>
                <w:highlight w:val="none"/>
              </w:rPr>
            </w:pPr>
            <w:r>
              <w:rPr>
                <w:rFonts w:hint="eastAsia" w:ascii="仿宋" w:hAnsi="仿宋" w:eastAsia="仿宋" w:cs="仿宋"/>
                <w:b/>
                <w:szCs w:val="21"/>
                <w:highlight w:val="none"/>
              </w:rPr>
              <w:t>单价</w:t>
            </w:r>
          </w:p>
          <w:p w14:paraId="7FFFCE42">
            <w:pPr>
              <w:tabs>
                <w:tab w:val="left" w:pos="8364"/>
              </w:tabs>
              <w:snapToGrid w:val="0"/>
              <w:ind w:right="-58"/>
              <w:jc w:val="center"/>
              <w:rPr>
                <w:rFonts w:ascii="仿宋" w:hAnsi="仿宋" w:eastAsia="仿宋" w:cs="仿宋"/>
                <w:b/>
                <w:szCs w:val="21"/>
                <w:highlight w:val="none"/>
              </w:rPr>
            </w:pPr>
            <w:r>
              <w:rPr>
                <w:rFonts w:hint="eastAsia" w:ascii="仿宋" w:hAnsi="仿宋" w:eastAsia="仿宋" w:cs="仿宋"/>
                <w:b/>
                <w:szCs w:val="21"/>
                <w:highlight w:val="none"/>
              </w:rPr>
              <w:t>（人民币）</w:t>
            </w:r>
          </w:p>
        </w:tc>
        <w:tc>
          <w:tcPr>
            <w:tcW w:w="1917" w:type="dxa"/>
            <w:vAlign w:val="center"/>
          </w:tcPr>
          <w:p w14:paraId="049DE876">
            <w:pPr>
              <w:tabs>
                <w:tab w:val="left" w:pos="8364"/>
              </w:tabs>
              <w:snapToGrid w:val="0"/>
              <w:ind w:right="-58"/>
              <w:jc w:val="center"/>
              <w:rPr>
                <w:rFonts w:ascii="仿宋" w:hAnsi="仿宋" w:eastAsia="仿宋" w:cs="仿宋"/>
                <w:b/>
                <w:szCs w:val="21"/>
                <w:highlight w:val="none"/>
              </w:rPr>
            </w:pPr>
            <w:r>
              <w:rPr>
                <w:rFonts w:hint="eastAsia" w:ascii="仿宋" w:hAnsi="仿宋" w:eastAsia="仿宋" w:cs="仿宋"/>
                <w:b/>
                <w:szCs w:val="21"/>
                <w:highlight w:val="none"/>
              </w:rPr>
              <w:t>投标总价</w:t>
            </w:r>
          </w:p>
          <w:p w14:paraId="5F2A2F23">
            <w:pPr>
              <w:widowControl/>
              <w:jc w:val="center"/>
              <w:rPr>
                <w:rFonts w:ascii="仿宋" w:hAnsi="仿宋" w:eastAsia="仿宋" w:cs="仿宋"/>
                <w:b/>
                <w:szCs w:val="21"/>
                <w:highlight w:val="none"/>
              </w:rPr>
            </w:pPr>
            <w:r>
              <w:rPr>
                <w:rFonts w:hint="eastAsia" w:ascii="仿宋" w:hAnsi="仿宋" w:eastAsia="仿宋" w:cs="仿宋"/>
                <w:b/>
                <w:szCs w:val="21"/>
                <w:highlight w:val="none"/>
              </w:rPr>
              <w:t>（单位：人民币）</w:t>
            </w:r>
          </w:p>
          <w:p w14:paraId="53BD2331">
            <w:pPr>
              <w:tabs>
                <w:tab w:val="left" w:pos="8364"/>
              </w:tabs>
              <w:snapToGrid w:val="0"/>
              <w:ind w:right="-58"/>
              <w:jc w:val="center"/>
              <w:rPr>
                <w:rFonts w:ascii="仿宋" w:hAnsi="仿宋" w:eastAsia="仿宋" w:cs="仿宋"/>
                <w:b/>
                <w:szCs w:val="21"/>
                <w:highlight w:val="none"/>
              </w:rPr>
            </w:pPr>
            <w:r>
              <w:rPr>
                <w:rFonts w:hint="eastAsia" w:ascii="仿宋" w:hAnsi="仿宋" w:eastAsia="仿宋" w:cs="仿宋"/>
                <w:b/>
                <w:szCs w:val="21"/>
                <w:highlight w:val="none"/>
              </w:rPr>
              <w:t>大写及小写</w:t>
            </w:r>
          </w:p>
        </w:tc>
      </w:tr>
      <w:tr w14:paraId="46C555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167" w:hRule="atLeast"/>
        </w:trPr>
        <w:tc>
          <w:tcPr>
            <w:tcW w:w="568" w:type="dxa"/>
            <w:vMerge w:val="restart"/>
            <w:vAlign w:val="center"/>
          </w:tcPr>
          <w:p w14:paraId="61BADB2B">
            <w:pPr>
              <w:tabs>
                <w:tab w:val="left" w:pos="8364"/>
              </w:tabs>
              <w:snapToGrid w:val="0"/>
              <w:ind w:right="-58"/>
              <w:jc w:val="center"/>
              <w:rPr>
                <w:rFonts w:ascii="仿宋" w:hAnsi="仿宋" w:eastAsia="仿宋" w:cs="仿宋"/>
                <w:b/>
                <w:szCs w:val="21"/>
                <w:highlight w:val="none"/>
              </w:rPr>
            </w:pPr>
            <w:r>
              <w:rPr>
                <w:rFonts w:hint="eastAsia" w:ascii="仿宋" w:hAnsi="仿宋" w:eastAsia="仿宋" w:cs="仿宋"/>
                <w:b/>
                <w:szCs w:val="21"/>
                <w:highlight w:val="none"/>
              </w:rPr>
              <w:t>1</w:t>
            </w:r>
          </w:p>
        </w:tc>
        <w:tc>
          <w:tcPr>
            <w:tcW w:w="1210" w:type="dxa"/>
            <w:vMerge w:val="restart"/>
            <w:vAlign w:val="center"/>
          </w:tcPr>
          <w:p w14:paraId="7AD29260">
            <w:pPr>
              <w:tabs>
                <w:tab w:val="left" w:pos="8364"/>
              </w:tabs>
              <w:snapToGrid w:val="0"/>
              <w:ind w:right="-58"/>
              <w:jc w:val="center"/>
              <w:rPr>
                <w:rFonts w:ascii="仿宋" w:hAnsi="仿宋" w:eastAsia="仿宋" w:cs="仿宋"/>
                <w:b/>
                <w:szCs w:val="21"/>
                <w:highlight w:val="none"/>
              </w:rPr>
            </w:pPr>
            <w:r>
              <w:rPr>
                <w:rFonts w:hint="eastAsia" w:ascii="仿宋" w:hAnsi="仿宋" w:eastAsia="仿宋" w:cs="仿宋"/>
                <w:b/>
                <w:szCs w:val="21"/>
                <w:highlight w:val="none"/>
              </w:rPr>
              <w:t>投标价</w:t>
            </w:r>
          </w:p>
        </w:tc>
        <w:tc>
          <w:tcPr>
            <w:tcW w:w="1245" w:type="dxa"/>
            <w:tcBorders>
              <w:bottom w:val="single" w:color="auto" w:sz="4" w:space="0"/>
            </w:tcBorders>
            <w:vAlign w:val="center"/>
          </w:tcPr>
          <w:p w14:paraId="00385379">
            <w:pPr>
              <w:jc w:val="center"/>
              <w:rPr>
                <w:rFonts w:ascii="仿宋" w:hAnsi="仿宋" w:eastAsia="仿宋" w:cs="仿宋"/>
                <w:szCs w:val="21"/>
                <w:highlight w:val="none"/>
              </w:rPr>
            </w:pPr>
          </w:p>
        </w:tc>
        <w:tc>
          <w:tcPr>
            <w:tcW w:w="1415" w:type="dxa"/>
            <w:tcBorders>
              <w:bottom w:val="single" w:color="auto" w:sz="4" w:space="0"/>
            </w:tcBorders>
            <w:vAlign w:val="center"/>
          </w:tcPr>
          <w:p w14:paraId="18D5E024">
            <w:pPr>
              <w:jc w:val="center"/>
              <w:rPr>
                <w:rFonts w:ascii="仿宋" w:hAnsi="仿宋" w:eastAsia="仿宋" w:cs="仿宋"/>
                <w:szCs w:val="21"/>
                <w:highlight w:val="none"/>
              </w:rPr>
            </w:pPr>
          </w:p>
        </w:tc>
        <w:tc>
          <w:tcPr>
            <w:tcW w:w="1050" w:type="dxa"/>
            <w:tcBorders>
              <w:bottom w:val="single" w:color="auto" w:sz="4" w:space="0"/>
            </w:tcBorders>
            <w:vAlign w:val="center"/>
          </w:tcPr>
          <w:p w14:paraId="0551390B">
            <w:pPr>
              <w:jc w:val="center"/>
              <w:rPr>
                <w:rFonts w:ascii="仿宋" w:hAnsi="仿宋" w:eastAsia="仿宋" w:cs="仿宋"/>
                <w:szCs w:val="21"/>
                <w:highlight w:val="none"/>
              </w:rPr>
            </w:pPr>
          </w:p>
        </w:tc>
        <w:tc>
          <w:tcPr>
            <w:tcW w:w="1890" w:type="dxa"/>
            <w:tcBorders>
              <w:bottom w:val="single" w:color="auto" w:sz="4" w:space="0"/>
            </w:tcBorders>
            <w:vAlign w:val="center"/>
          </w:tcPr>
          <w:p w14:paraId="45B5F5D3">
            <w:pPr>
              <w:tabs>
                <w:tab w:val="left" w:pos="8364"/>
              </w:tabs>
              <w:snapToGrid w:val="0"/>
              <w:ind w:right="-58"/>
              <w:jc w:val="center"/>
              <w:rPr>
                <w:rFonts w:ascii="仿宋" w:hAnsi="仿宋" w:eastAsia="仿宋" w:cs="仿宋"/>
                <w:b/>
                <w:szCs w:val="21"/>
                <w:highlight w:val="none"/>
                <w:u w:val="single"/>
              </w:rPr>
            </w:pPr>
          </w:p>
        </w:tc>
        <w:tc>
          <w:tcPr>
            <w:tcW w:w="1917" w:type="dxa"/>
            <w:tcBorders>
              <w:bottom w:val="single" w:color="auto" w:sz="4" w:space="0"/>
            </w:tcBorders>
            <w:vAlign w:val="center"/>
          </w:tcPr>
          <w:p w14:paraId="3C75F15C">
            <w:pPr>
              <w:tabs>
                <w:tab w:val="left" w:pos="8364"/>
              </w:tabs>
              <w:snapToGrid w:val="0"/>
              <w:ind w:right="-58"/>
              <w:jc w:val="center"/>
              <w:rPr>
                <w:rFonts w:ascii="仿宋" w:hAnsi="仿宋" w:eastAsia="仿宋" w:cs="仿宋"/>
                <w:b/>
                <w:szCs w:val="21"/>
                <w:highlight w:val="none"/>
                <w:u w:val="single"/>
              </w:rPr>
            </w:pPr>
          </w:p>
        </w:tc>
      </w:tr>
      <w:tr w14:paraId="5EF986B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302" w:hRule="atLeast"/>
        </w:trPr>
        <w:tc>
          <w:tcPr>
            <w:tcW w:w="568" w:type="dxa"/>
            <w:vMerge w:val="continue"/>
            <w:vAlign w:val="center"/>
          </w:tcPr>
          <w:p w14:paraId="7C788F71">
            <w:pPr>
              <w:tabs>
                <w:tab w:val="left" w:pos="8364"/>
              </w:tabs>
              <w:snapToGrid w:val="0"/>
              <w:ind w:right="-58"/>
              <w:jc w:val="center"/>
              <w:rPr>
                <w:rFonts w:ascii="仿宋" w:hAnsi="仿宋" w:eastAsia="仿宋" w:cs="仿宋"/>
                <w:b/>
                <w:szCs w:val="21"/>
                <w:highlight w:val="none"/>
              </w:rPr>
            </w:pPr>
          </w:p>
        </w:tc>
        <w:tc>
          <w:tcPr>
            <w:tcW w:w="1210" w:type="dxa"/>
            <w:vMerge w:val="continue"/>
            <w:vAlign w:val="center"/>
          </w:tcPr>
          <w:p w14:paraId="67CB9A04">
            <w:pPr>
              <w:tabs>
                <w:tab w:val="left" w:pos="8364"/>
              </w:tabs>
              <w:snapToGrid w:val="0"/>
              <w:ind w:right="-58"/>
              <w:jc w:val="center"/>
              <w:rPr>
                <w:rFonts w:ascii="仿宋" w:hAnsi="仿宋" w:eastAsia="仿宋" w:cs="仿宋"/>
                <w:b/>
                <w:szCs w:val="21"/>
                <w:highlight w:val="none"/>
              </w:rPr>
            </w:pPr>
          </w:p>
        </w:tc>
        <w:tc>
          <w:tcPr>
            <w:tcW w:w="1245" w:type="dxa"/>
            <w:tcBorders>
              <w:top w:val="single" w:color="auto" w:sz="4" w:space="0"/>
              <w:bottom w:val="single" w:color="auto" w:sz="4" w:space="0"/>
            </w:tcBorders>
            <w:vAlign w:val="center"/>
          </w:tcPr>
          <w:p w14:paraId="4BF9036C">
            <w:pPr>
              <w:jc w:val="center"/>
              <w:rPr>
                <w:rFonts w:ascii="仿宋" w:hAnsi="仿宋" w:eastAsia="仿宋" w:cs="仿宋"/>
                <w:szCs w:val="21"/>
                <w:highlight w:val="none"/>
              </w:rPr>
            </w:pPr>
          </w:p>
        </w:tc>
        <w:tc>
          <w:tcPr>
            <w:tcW w:w="1415" w:type="dxa"/>
            <w:tcBorders>
              <w:top w:val="single" w:color="auto" w:sz="4" w:space="0"/>
              <w:bottom w:val="single" w:color="auto" w:sz="4" w:space="0"/>
            </w:tcBorders>
            <w:vAlign w:val="center"/>
          </w:tcPr>
          <w:p w14:paraId="073E3B3F">
            <w:pPr>
              <w:jc w:val="center"/>
              <w:rPr>
                <w:rFonts w:ascii="仿宋" w:hAnsi="仿宋" w:eastAsia="仿宋" w:cs="仿宋"/>
                <w:szCs w:val="21"/>
                <w:highlight w:val="none"/>
              </w:rPr>
            </w:pPr>
          </w:p>
        </w:tc>
        <w:tc>
          <w:tcPr>
            <w:tcW w:w="1050" w:type="dxa"/>
            <w:tcBorders>
              <w:top w:val="single" w:color="auto" w:sz="4" w:space="0"/>
              <w:bottom w:val="single" w:color="auto" w:sz="4" w:space="0"/>
            </w:tcBorders>
            <w:vAlign w:val="center"/>
          </w:tcPr>
          <w:p w14:paraId="765F1F29">
            <w:pPr>
              <w:jc w:val="center"/>
              <w:rPr>
                <w:rFonts w:ascii="仿宋" w:hAnsi="仿宋" w:eastAsia="仿宋" w:cs="仿宋"/>
                <w:szCs w:val="21"/>
                <w:highlight w:val="none"/>
              </w:rPr>
            </w:pPr>
          </w:p>
        </w:tc>
        <w:tc>
          <w:tcPr>
            <w:tcW w:w="1890" w:type="dxa"/>
            <w:tcBorders>
              <w:top w:val="single" w:color="auto" w:sz="4" w:space="0"/>
              <w:bottom w:val="single" w:color="auto" w:sz="4" w:space="0"/>
            </w:tcBorders>
            <w:vAlign w:val="center"/>
          </w:tcPr>
          <w:p w14:paraId="21242C85">
            <w:pPr>
              <w:tabs>
                <w:tab w:val="left" w:pos="8364"/>
              </w:tabs>
              <w:snapToGrid w:val="0"/>
              <w:ind w:right="-58"/>
              <w:jc w:val="center"/>
              <w:rPr>
                <w:rFonts w:ascii="仿宋" w:hAnsi="仿宋" w:eastAsia="仿宋" w:cs="仿宋"/>
                <w:b/>
                <w:szCs w:val="21"/>
                <w:highlight w:val="none"/>
                <w:u w:val="single"/>
              </w:rPr>
            </w:pPr>
          </w:p>
        </w:tc>
        <w:tc>
          <w:tcPr>
            <w:tcW w:w="1917" w:type="dxa"/>
            <w:tcBorders>
              <w:top w:val="single" w:color="auto" w:sz="4" w:space="0"/>
              <w:bottom w:val="single" w:color="auto" w:sz="4" w:space="0"/>
            </w:tcBorders>
            <w:vAlign w:val="center"/>
          </w:tcPr>
          <w:p w14:paraId="583C0F2A">
            <w:pPr>
              <w:tabs>
                <w:tab w:val="left" w:pos="8364"/>
              </w:tabs>
              <w:snapToGrid w:val="0"/>
              <w:ind w:right="-58"/>
              <w:jc w:val="center"/>
              <w:rPr>
                <w:rFonts w:ascii="仿宋" w:hAnsi="仿宋" w:eastAsia="仿宋" w:cs="仿宋"/>
                <w:b/>
                <w:szCs w:val="21"/>
                <w:highlight w:val="none"/>
                <w:u w:val="single"/>
              </w:rPr>
            </w:pPr>
          </w:p>
        </w:tc>
      </w:tr>
      <w:tr w14:paraId="7A7E94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368" w:hRule="atLeast"/>
        </w:trPr>
        <w:tc>
          <w:tcPr>
            <w:tcW w:w="568" w:type="dxa"/>
            <w:vMerge w:val="continue"/>
            <w:vAlign w:val="center"/>
          </w:tcPr>
          <w:p w14:paraId="62D6F6E1">
            <w:pPr>
              <w:tabs>
                <w:tab w:val="left" w:pos="8364"/>
              </w:tabs>
              <w:snapToGrid w:val="0"/>
              <w:ind w:right="-58"/>
              <w:jc w:val="center"/>
              <w:rPr>
                <w:rFonts w:ascii="仿宋" w:hAnsi="仿宋" w:eastAsia="仿宋" w:cs="仿宋"/>
                <w:b/>
                <w:szCs w:val="21"/>
                <w:highlight w:val="none"/>
              </w:rPr>
            </w:pPr>
          </w:p>
        </w:tc>
        <w:tc>
          <w:tcPr>
            <w:tcW w:w="1210" w:type="dxa"/>
            <w:vMerge w:val="continue"/>
            <w:vAlign w:val="center"/>
          </w:tcPr>
          <w:p w14:paraId="1F868B65">
            <w:pPr>
              <w:tabs>
                <w:tab w:val="left" w:pos="8364"/>
              </w:tabs>
              <w:snapToGrid w:val="0"/>
              <w:ind w:right="-58"/>
              <w:jc w:val="center"/>
              <w:rPr>
                <w:rFonts w:ascii="仿宋" w:hAnsi="仿宋" w:eastAsia="仿宋" w:cs="仿宋"/>
                <w:b/>
                <w:szCs w:val="21"/>
                <w:highlight w:val="none"/>
              </w:rPr>
            </w:pPr>
          </w:p>
        </w:tc>
        <w:tc>
          <w:tcPr>
            <w:tcW w:w="1245" w:type="dxa"/>
            <w:tcBorders>
              <w:top w:val="single" w:color="auto" w:sz="4" w:space="0"/>
            </w:tcBorders>
            <w:vAlign w:val="center"/>
          </w:tcPr>
          <w:p w14:paraId="20A27EAB">
            <w:pPr>
              <w:jc w:val="center"/>
              <w:rPr>
                <w:rFonts w:ascii="仿宋" w:hAnsi="仿宋" w:eastAsia="仿宋" w:cs="仿宋"/>
                <w:szCs w:val="21"/>
                <w:highlight w:val="none"/>
              </w:rPr>
            </w:pPr>
          </w:p>
        </w:tc>
        <w:tc>
          <w:tcPr>
            <w:tcW w:w="1415" w:type="dxa"/>
            <w:tcBorders>
              <w:top w:val="single" w:color="auto" w:sz="4" w:space="0"/>
            </w:tcBorders>
            <w:vAlign w:val="center"/>
          </w:tcPr>
          <w:p w14:paraId="3B3CAEE3">
            <w:pPr>
              <w:jc w:val="center"/>
              <w:rPr>
                <w:rFonts w:ascii="仿宋" w:hAnsi="仿宋" w:eastAsia="仿宋" w:cs="仿宋"/>
                <w:szCs w:val="21"/>
                <w:highlight w:val="none"/>
              </w:rPr>
            </w:pPr>
          </w:p>
        </w:tc>
        <w:tc>
          <w:tcPr>
            <w:tcW w:w="1050" w:type="dxa"/>
            <w:tcBorders>
              <w:top w:val="single" w:color="auto" w:sz="4" w:space="0"/>
            </w:tcBorders>
            <w:vAlign w:val="center"/>
          </w:tcPr>
          <w:p w14:paraId="3058FB7B">
            <w:pPr>
              <w:jc w:val="center"/>
              <w:rPr>
                <w:rFonts w:ascii="仿宋" w:hAnsi="仿宋" w:eastAsia="仿宋" w:cs="仿宋"/>
                <w:szCs w:val="21"/>
                <w:highlight w:val="none"/>
              </w:rPr>
            </w:pPr>
          </w:p>
        </w:tc>
        <w:tc>
          <w:tcPr>
            <w:tcW w:w="1890" w:type="dxa"/>
            <w:tcBorders>
              <w:top w:val="single" w:color="auto" w:sz="4" w:space="0"/>
            </w:tcBorders>
            <w:vAlign w:val="center"/>
          </w:tcPr>
          <w:p w14:paraId="3D725793">
            <w:pPr>
              <w:tabs>
                <w:tab w:val="left" w:pos="8364"/>
              </w:tabs>
              <w:snapToGrid w:val="0"/>
              <w:ind w:right="-58"/>
              <w:jc w:val="center"/>
              <w:rPr>
                <w:rFonts w:ascii="仿宋" w:hAnsi="仿宋" w:eastAsia="仿宋" w:cs="仿宋"/>
                <w:b/>
                <w:szCs w:val="21"/>
                <w:highlight w:val="none"/>
                <w:u w:val="single"/>
              </w:rPr>
            </w:pPr>
          </w:p>
        </w:tc>
        <w:tc>
          <w:tcPr>
            <w:tcW w:w="1917" w:type="dxa"/>
            <w:tcBorders>
              <w:top w:val="single" w:color="auto" w:sz="4" w:space="0"/>
            </w:tcBorders>
            <w:vAlign w:val="center"/>
          </w:tcPr>
          <w:p w14:paraId="43D14276">
            <w:pPr>
              <w:tabs>
                <w:tab w:val="left" w:pos="8364"/>
              </w:tabs>
              <w:snapToGrid w:val="0"/>
              <w:ind w:right="-58"/>
              <w:jc w:val="center"/>
              <w:rPr>
                <w:rFonts w:ascii="仿宋" w:hAnsi="仿宋" w:eastAsia="仿宋" w:cs="仿宋"/>
                <w:b/>
                <w:szCs w:val="21"/>
                <w:highlight w:val="none"/>
                <w:u w:val="single"/>
              </w:rPr>
            </w:pPr>
          </w:p>
        </w:tc>
      </w:tr>
      <w:tr w14:paraId="579620B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72" w:hRule="atLeast"/>
        </w:trPr>
        <w:tc>
          <w:tcPr>
            <w:tcW w:w="568" w:type="dxa"/>
            <w:vAlign w:val="center"/>
          </w:tcPr>
          <w:p w14:paraId="0C5DE412">
            <w:pPr>
              <w:tabs>
                <w:tab w:val="left" w:pos="8364"/>
              </w:tabs>
              <w:snapToGrid w:val="0"/>
              <w:ind w:right="-58"/>
              <w:jc w:val="center"/>
              <w:rPr>
                <w:rFonts w:ascii="仿宋" w:hAnsi="仿宋" w:eastAsia="仿宋" w:cs="仿宋"/>
                <w:b/>
                <w:szCs w:val="21"/>
                <w:highlight w:val="none"/>
              </w:rPr>
            </w:pPr>
            <w:r>
              <w:rPr>
                <w:rFonts w:hint="eastAsia" w:ascii="仿宋" w:hAnsi="仿宋" w:eastAsia="仿宋" w:cs="仿宋"/>
                <w:b/>
                <w:szCs w:val="21"/>
                <w:highlight w:val="none"/>
              </w:rPr>
              <w:t>2</w:t>
            </w:r>
          </w:p>
        </w:tc>
        <w:tc>
          <w:tcPr>
            <w:tcW w:w="1210" w:type="dxa"/>
            <w:vAlign w:val="center"/>
          </w:tcPr>
          <w:p w14:paraId="093B7A09">
            <w:pPr>
              <w:tabs>
                <w:tab w:val="left" w:pos="8364"/>
              </w:tabs>
              <w:snapToGrid w:val="0"/>
              <w:ind w:right="-58"/>
              <w:jc w:val="center"/>
              <w:rPr>
                <w:rFonts w:ascii="仿宋" w:hAnsi="仿宋" w:eastAsia="仿宋" w:cs="仿宋"/>
                <w:b/>
                <w:szCs w:val="21"/>
                <w:highlight w:val="none"/>
              </w:rPr>
            </w:pPr>
            <w:r>
              <w:rPr>
                <w:rFonts w:hint="eastAsia" w:ascii="仿宋" w:hAnsi="仿宋" w:eastAsia="仿宋" w:cs="仿宋"/>
                <w:b/>
                <w:szCs w:val="21"/>
                <w:highlight w:val="none"/>
              </w:rPr>
              <w:t>各种税费</w:t>
            </w:r>
          </w:p>
        </w:tc>
        <w:tc>
          <w:tcPr>
            <w:tcW w:w="7517" w:type="dxa"/>
            <w:gridSpan w:val="5"/>
            <w:vAlign w:val="center"/>
          </w:tcPr>
          <w:p w14:paraId="1A82937B">
            <w:pPr>
              <w:tabs>
                <w:tab w:val="left" w:pos="8364"/>
              </w:tabs>
              <w:snapToGrid w:val="0"/>
              <w:ind w:right="-58"/>
              <w:jc w:val="center"/>
              <w:rPr>
                <w:rFonts w:ascii="仿宋" w:hAnsi="仿宋" w:eastAsia="仿宋" w:cs="仿宋"/>
                <w:b/>
                <w:szCs w:val="21"/>
                <w:highlight w:val="none"/>
                <w:u w:val="single"/>
              </w:rPr>
            </w:pPr>
          </w:p>
        </w:tc>
      </w:tr>
      <w:tr w14:paraId="4415AF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72" w:hRule="atLeast"/>
        </w:trPr>
        <w:tc>
          <w:tcPr>
            <w:tcW w:w="568" w:type="dxa"/>
            <w:vAlign w:val="center"/>
          </w:tcPr>
          <w:p w14:paraId="4440DB1A">
            <w:pPr>
              <w:tabs>
                <w:tab w:val="left" w:pos="8364"/>
              </w:tabs>
              <w:snapToGrid w:val="0"/>
              <w:ind w:right="-58"/>
              <w:jc w:val="center"/>
              <w:rPr>
                <w:rFonts w:ascii="仿宋" w:hAnsi="仿宋" w:eastAsia="仿宋" w:cs="仿宋"/>
                <w:b/>
                <w:szCs w:val="21"/>
                <w:highlight w:val="none"/>
              </w:rPr>
            </w:pPr>
            <w:r>
              <w:rPr>
                <w:rFonts w:hint="eastAsia" w:ascii="仿宋" w:hAnsi="仿宋" w:eastAsia="仿宋" w:cs="仿宋"/>
                <w:b/>
                <w:szCs w:val="21"/>
                <w:highlight w:val="none"/>
              </w:rPr>
              <w:t>3</w:t>
            </w:r>
          </w:p>
        </w:tc>
        <w:tc>
          <w:tcPr>
            <w:tcW w:w="1210" w:type="dxa"/>
            <w:vAlign w:val="center"/>
          </w:tcPr>
          <w:p w14:paraId="21E8BA43">
            <w:pPr>
              <w:tabs>
                <w:tab w:val="left" w:pos="8364"/>
              </w:tabs>
              <w:snapToGrid w:val="0"/>
              <w:ind w:right="-58"/>
              <w:jc w:val="center"/>
              <w:rPr>
                <w:rFonts w:ascii="仿宋" w:hAnsi="仿宋" w:eastAsia="仿宋" w:cs="仿宋"/>
                <w:b/>
                <w:szCs w:val="21"/>
                <w:highlight w:val="none"/>
              </w:rPr>
            </w:pPr>
            <w:r>
              <w:rPr>
                <w:rFonts w:hint="eastAsia" w:ascii="仿宋" w:hAnsi="仿宋" w:eastAsia="仿宋" w:cs="仿宋"/>
                <w:b/>
                <w:szCs w:val="21"/>
                <w:highlight w:val="none"/>
              </w:rPr>
              <w:t>运输费</w:t>
            </w:r>
          </w:p>
        </w:tc>
        <w:tc>
          <w:tcPr>
            <w:tcW w:w="7517" w:type="dxa"/>
            <w:gridSpan w:val="5"/>
            <w:vAlign w:val="center"/>
          </w:tcPr>
          <w:p w14:paraId="27ABFA9A">
            <w:pPr>
              <w:tabs>
                <w:tab w:val="left" w:pos="8364"/>
              </w:tabs>
              <w:snapToGrid w:val="0"/>
              <w:ind w:right="-58"/>
              <w:jc w:val="center"/>
              <w:rPr>
                <w:rFonts w:ascii="仿宋" w:hAnsi="仿宋" w:eastAsia="仿宋" w:cs="仿宋"/>
                <w:b/>
                <w:szCs w:val="21"/>
                <w:highlight w:val="none"/>
                <w:u w:val="single"/>
              </w:rPr>
            </w:pPr>
          </w:p>
        </w:tc>
      </w:tr>
      <w:tr w14:paraId="67D902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121" w:hRule="atLeast"/>
        </w:trPr>
        <w:tc>
          <w:tcPr>
            <w:tcW w:w="568" w:type="dxa"/>
            <w:vAlign w:val="center"/>
          </w:tcPr>
          <w:p w14:paraId="17DA378E">
            <w:pPr>
              <w:tabs>
                <w:tab w:val="left" w:pos="8364"/>
              </w:tabs>
              <w:snapToGrid w:val="0"/>
              <w:ind w:right="-58"/>
              <w:jc w:val="center"/>
              <w:rPr>
                <w:rFonts w:ascii="仿宋" w:hAnsi="仿宋" w:eastAsia="仿宋" w:cs="仿宋"/>
                <w:b/>
                <w:szCs w:val="21"/>
                <w:highlight w:val="none"/>
              </w:rPr>
            </w:pPr>
            <w:r>
              <w:rPr>
                <w:rFonts w:hint="eastAsia" w:ascii="仿宋" w:hAnsi="仿宋" w:eastAsia="仿宋" w:cs="仿宋"/>
                <w:b/>
                <w:szCs w:val="21"/>
                <w:highlight w:val="none"/>
              </w:rPr>
              <w:t>4</w:t>
            </w:r>
          </w:p>
        </w:tc>
        <w:tc>
          <w:tcPr>
            <w:tcW w:w="1210" w:type="dxa"/>
            <w:vAlign w:val="center"/>
          </w:tcPr>
          <w:p w14:paraId="1D221ABB">
            <w:pPr>
              <w:tabs>
                <w:tab w:val="left" w:pos="8364"/>
              </w:tabs>
              <w:snapToGrid w:val="0"/>
              <w:ind w:right="-58"/>
              <w:jc w:val="center"/>
              <w:rPr>
                <w:rFonts w:ascii="仿宋" w:hAnsi="仿宋" w:eastAsia="仿宋" w:cs="仿宋"/>
                <w:b/>
                <w:szCs w:val="21"/>
                <w:highlight w:val="none"/>
              </w:rPr>
            </w:pPr>
            <w:r>
              <w:rPr>
                <w:rFonts w:hint="eastAsia" w:ascii="仿宋" w:hAnsi="仿宋" w:eastAsia="仿宋" w:cs="仿宋"/>
                <w:b/>
                <w:szCs w:val="21"/>
                <w:highlight w:val="none"/>
              </w:rPr>
              <w:t>其他费用</w:t>
            </w:r>
          </w:p>
        </w:tc>
        <w:tc>
          <w:tcPr>
            <w:tcW w:w="7517" w:type="dxa"/>
            <w:gridSpan w:val="5"/>
            <w:vAlign w:val="center"/>
          </w:tcPr>
          <w:p w14:paraId="69345C75">
            <w:pPr>
              <w:tabs>
                <w:tab w:val="left" w:pos="8364"/>
              </w:tabs>
              <w:snapToGrid w:val="0"/>
              <w:ind w:right="-58"/>
              <w:jc w:val="center"/>
              <w:rPr>
                <w:rFonts w:ascii="仿宋" w:hAnsi="仿宋" w:eastAsia="仿宋" w:cs="仿宋"/>
                <w:b/>
                <w:szCs w:val="21"/>
                <w:highlight w:val="none"/>
                <w:u w:val="single"/>
              </w:rPr>
            </w:pPr>
          </w:p>
        </w:tc>
      </w:tr>
      <w:tr w14:paraId="4DAFA85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94" w:hRule="atLeast"/>
        </w:trPr>
        <w:tc>
          <w:tcPr>
            <w:tcW w:w="1778" w:type="dxa"/>
            <w:gridSpan w:val="2"/>
            <w:vAlign w:val="center"/>
          </w:tcPr>
          <w:p w14:paraId="78E9532B">
            <w:pPr>
              <w:widowControl/>
              <w:jc w:val="center"/>
              <w:rPr>
                <w:rFonts w:ascii="仿宋" w:hAnsi="仿宋" w:eastAsia="仿宋" w:cs="仿宋"/>
                <w:b/>
                <w:szCs w:val="21"/>
                <w:highlight w:val="none"/>
              </w:rPr>
            </w:pPr>
            <w:r>
              <w:rPr>
                <w:rFonts w:hint="eastAsia" w:ascii="仿宋" w:hAnsi="仿宋" w:eastAsia="仿宋" w:cs="仿宋"/>
                <w:b/>
                <w:szCs w:val="21"/>
                <w:highlight w:val="none"/>
              </w:rPr>
              <w:t>合计总价</w:t>
            </w:r>
          </w:p>
          <w:p w14:paraId="15DD683B">
            <w:pPr>
              <w:widowControl/>
              <w:jc w:val="center"/>
              <w:rPr>
                <w:rFonts w:ascii="仿宋" w:hAnsi="仿宋" w:eastAsia="仿宋" w:cs="仿宋"/>
                <w:b/>
                <w:szCs w:val="21"/>
                <w:highlight w:val="none"/>
              </w:rPr>
            </w:pPr>
            <w:r>
              <w:rPr>
                <w:rFonts w:hint="eastAsia" w:ascii="仿宋" w:hAnsi="仿宋" w:eastAsia="仿宋" w:cs="仿宋"/>
                <w:b/>
                <w:szCs w:val="21"/>
                <w:highlight w:val="none"/>
              </w:rPr>
              <w:t>（单位：人民币）</w:t>
            </w:r>
          </w:p>
          <w:p w14:paraId="204FEE2D">
            <w:pPr>
              <w:tabs>
                <w:tab w:val="left" w:pos="8364"/>
              </w:tabs>
              <w:snapToGrid w:val="0"/>
              <w:ind w:right="-58"/>
              <w:jc w:val="center"/>
              <w:rPr>
                <w:rFonts w:ascii="仿宋" w:hAnsi="仿宋" w:eastAsia="仿宋" w:cs="仿宋"/>
                <w:b/>
                <w:szCs w:val="21"/>
                <w:highlight w:val="none"/>
              </w:rPr>
            </w:pPr>
            <w:r>
              <w:rPr>
                <w:rFonts w:hint="eastAsia" w:ascii="仿宋" w:hAnsi="仿宋" w:eastAsia="仿宋" w:cs="仿宋"/>
                <w:b/>
                <w:szCs w:val="21"/>
                <w:highlight w:val="none"/>
              </w:rPr>
              <w:t>大写及小写</w:t>
            </w:r>
          </w:p>
        </w:tc>
        <w:tc>
          <w:tcPr>
            <w:tcW w:w="7517" w:type="dxa"/>
            <w:gridSpan w:val="5"/>
            <w:vAlign w:val="center"/>
          </w:tcPr>
          <w:p w14:paraId="2A9CB422">
            <w:pPr>
              <w:tabs>
                <w:tab w:val="left" w:pos="8364"/>
              </w:tabs>
              <w:snapToGrid w:val="0"/>
              <w:ind w:right="-58"/>
              <w:jc w:val="center"/>
              <w:rPr>
                <w:rFonts w:ascii="仿宋" w:hAnsi="仿宋" w:eastAsia="仿宋" w:cs="仿宋"/>
                <w:b/>
                <w:szCs w:val="21"/>
                <w:highlight w:val="none"/>
                <w:u w:val="single"/>
              </w:rPr>
            </w:pPr>
          </w:p>
        </w:tc>
      </w:tr>
      <w:tr w14:paraId="67D531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92" w:hRule="atLeast"/>
        </w:trPr>
        <w:tc>
          <w:tcPr>
            <w:tcW w:w="568" w:type="dxa"/>
            <w:vAlign w:val="center"/>
          </w:tcPr>
          <w:p w14:paraId="73DBFD0D">
            <w:pPr>
              <w:tabs>
                <w:tab w:val="left" w:pos="8364"/>
              </w:tabs>
              <w:snapToGrid w:val="0"/>
              <w:ind w:right="-58"/>
              <w:jc w:val="center"/>
              <w:rPr>
                <w:rFonts w:ascii="仿宋" w:hAnsi="仿宋" w:eastAsia="仿宋" w:cs="仿宋"/>
                <w:b/>
                <w:szCs w:val="21"/>
                <w:highlight w:val="none"/>
              </w:rPr>
            </w:pPr>
            <w:r>
              <w:rPr>
                <w:rFonts w:hint="eastAsia" w:ascii="仿宋" w:hAnsi="仿宋" w:eastAsia="仿宋" w:cs="仿宋"/>
                <w:b/>
                <w:szCs w:val="21"/>
                <w:highlight w:val="none"/>
              </w:rPr>
              <w:t>5</w:t>
            </w:r>
          </w:p>
        </w:tc>
        <w:tc>
          <w:tcPr>
            <w:tcW w:w="1210" w:type="dxa"/>
            <w:vAlign w:val="center"/>
          </w:tcPr>
          <w:p w14:paraId="5C981DF1">
            <w:pPr>
              <w:tabs>
                <w:tab w:val="left" w:pos="8364"/>
              </w:tabs>
              <w:snapToGrid w:val="0"/>
              <w:ind w:right="-58"/>
              <w:jc w:val="center"/>
              <w:rPr>
                <w:rFonts w:ascii="仿宋" w:hAnsi="仿宋" w:eastAsia="仿宋" w:cs="仿宋"/>
                <w:b/>
                <w:szCs w:val="21"/>
                <w:highlight w:val="none"/>
              </w:rPr>
            </w:pPr>
            <w:r>
              <w:rPr>
                <w:rFonts w:hint="eastAsia" w:ascii="仿宋" w:hAnsi="仿宋" w:eastAsia="仿宋" w:cs="仿宋"/>
                <w:b/>
                <w:szCs w:val="21"/>
                <w:highlight w:val="none"/>
              </w:rPr>
              <w:t>投标保证金</w:t>
            </w:r>
          </w:p>
        </w:tc>
        <w:tc>
          <w:tcPr>
            <w:tcW w:w="7517" w:type="dxa"/>
            <w:gridSpan w:val="5"/>
            <w:vAlign w:val="center"/>
          </w:tcPr>
          <w:p w14:paraId="25CBB792">
            <w:pPr>
              <w:tabs>
                <w:tab w:val="left" w:pos="8364"/>
              </w:tabs>
              <w:snapToGrid w:val="0"/>
              <w:ind w:right="-58"/>
              <w:jc w:val="center"/>
              <w:rPr>
                <w:rFonts w:ascii="仿宋" w:hAnsi="仿宋" w:eastAsia="仿宋" w:cs="仿宋"/>
                <w:b/>
                <w:szCs w:val="21"/>
                <w:highlight w:val="none"/>
              </w:rPr>
            </w:pPr>
            <w:r>
              <w:rPr>
                <w:rFonts w:hint="eastAsia" w:ascii="仿宋" w:hAnsi="仿宋" w:eastAsia="仿宋" w:cs="仿宋"/>
                <w:szCs w:val="21"/>
                <w:highlight w:val="none"/>
              </w:rPr>
              <w:t>详见随附《保证金缴纳凭证》</w:t>
            </w:r>
          </w:p>
        </w:tc>
      </w:tr>
      <w:tr w14:paraId="173B6F2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82" w:hRule="atLeast"/>
        </w:trPr>
        <w:tc>
          <w:tcPr>
            <w:tcW w:w="568" w:type="dxa"/>
            <w:vAlign w:val="center"/>
          </w:tcPr>
          <w:p w14:paraId="488D31B6">
            <w:pPr>
              <w:tabs>
                <w:tab w:val="left" w:pos="8364"/>
              </w:tabs>
              <w:snapToGrid w:val="0"/>
              <w:ind w:right="-58"/>
              <w:jc w:val="center"/>
              <w:rPr>
                <w:rFonts w:ascii="仿宋" w:hAnsi="仿宋" w:eastAsia="仿宋" w:cs="仿宋"/>
                <w:b/>
                <w:szCs w:val="21"/>
                <w:highlight w:val="none"/>
              </w:rPr>
            </w:pPr>
            <w:r>
              <w:rPr>
                <w:rFonts w:hint="eastAsia" w:ascii="仿宋" w:hAnsi="仿宋" w:eastAsia="仿宋" w:cs="仿宋"/>
                <w:b/>
                <w:szCs w:val="21"/>
                <w:highlight w:val="none"/>
              </w:rPr>
              <w:t>6</w:t>
            </w:r>
          </w:p>
        </w:tc>
        <w:tc>
          <w:tcPr>
            <w:tcW w:w="1210" w:type="dxa"/>
            <w:vAlign w:val="center"/>
          </w:tcPr>
          <w:p w14:paraId="407C493F">
            <w:pPr>
              <w:tabs>
                <w:tab w:val="left" w:pos="8364"/>
              </w:tabs>
              <w:snapToGrid w:val="0"/>
              <w:ind w:right="-58"/>
              <w:jc w:val="center"/>
              <w:rPr>
                <w:rFonts w:ascii="仿宋" w:hAnsi="仿宋" w:eastAsia="仿宋" w:cs="仿宋"/>
                <w:b/>
                <w:szCs w:val="21"/>
                <w:highlight w:val="none"/>
              </w:rPr>
            </w:pPr>
            <w:r>
              <w:rPr>
                <w:rFonts w:hint="eastAsia" w:ascii="仿宋" w:hAnsi="仿宋" w:eastAsia="仿宋" w:cs="仿宋"/>
                <w:b/>
                <w:szCs w:val="21"/>
                <w:highlight w:val="none"/>
              </w:rPr>
              <w:t>投标有效期</w:t>
            </w:r>
          </w:p>
        </w:tc>
        <w:tc>
          <w:tcPr>
            <w:tcW w:w="7517" w:type="dxa"/>
            <w:gridSpan w:val="5"/>
            <w:vAlign w:val="center"/>
          </w:tcPr>
          <w:p w14:paraId="657639BB">
            <w:pPr>
              <w:tabs>
                <w:tab w:val="left" w:pos="8364"/>
              </w:tabs>
              <w:snapToGrid w:val="0"/>
              <w:ind w:right="-58"/>
              <w:jc w:val="center"/>
              <w:rPr>
                <w:rFonts w:ascii="仿宋" w:hAnsi="仿宋" w:eastAsia="仿宋" w:cs="仿宋"/>
                <w:b/>
                <w:szCs w:val="21"/>
                <w:highlight w:val="none"/>
              </w:rPr>
            </w:pPr>
            <w:r>
              <w:rPr>
                <w:rFonts w:hint="eastAsia" w:ascii="仿宋" w:hAnsi="仿宋" w:eastAsia="仿宋" w:cs="仿宋"/>
                <w:szCs w:val="21"/>
                <w:highlight w:val="none"/>
              </w:rPr>
              <w:t>自提交投标文件截止之日起90日</w:t>
            </w:r>
          </w:p>
        </w:tc>
      </w:tr>
      <w:tr w14:paraId="7B78C16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82" w:hRule="atLeast"/>
        </w:trPr>
        <w:tc>
          <w:tcPr>
            <w:tcW w:w="568" w:type="dxa"/>
            <w:vAlign w:val="center"/>
          </w:tcPr>
          <w:p w14:paraId="16D45581">
            <w:pPr>
              <w:tabs>
                <w:tab w:val="left" w:pos="8364"/>
              </w:tabs>
              <w:snapToGrid w:val="0"/>
              <w:ind w:right="-58"/>
              <w:jc w:val="center"/>
              <w:rPr>
                <w:rFonts w:ascii="仿宋" w:hAnsi="仿宋" w:eastAsia="仿宋" w:cs="仿宋"/>
                <w:b/>
                <w:szCs w:val="21"/>
                <w:highlight w:val="none"/>
              </w:rPr>
            </w:pPr>
            <w:r>
              <w:rPr>
                <w:rFonts w:hint="eastAsia" w:ascii="仿宋" w:hAnsi="仿宋" w:eastAsia="仿宋" w:cs="仿宋"/>
                <w:b/>
                <w:szCs w:val="21"/>
                <w:highlight w:val="none"/>
              </w:rPr>
              <w:t>7</w:t>
            </w:r>
          </w:p>
        </w:tc>
        <w:tc>
          <w:tcPr>
            <w:tcW w:w="1210" w:type="dxa"/>
            <w:vAlign w:val="center"/>
          </w:tcPr>
          <w:p w14:paraId="46998DE5">
            <w:pPr>
              <w:tabs>
                <w:tab w:val="left" w:pos="8364"/>
              </w:tabs>
              <w:snapToGrid w:val="0"/>
              <w:ind w:right="-58"/>
              <w:jc w:val="center"/>
              <w:rPr>
                <w:rFonts w:ascii="仿宋" w:hAnsi="仿宋" w:eastAsia="仿宋" w:cs="仿宋"/>
                <w:b/>
                <w:szCs w:val="21"/>
                <w:highlight w:val="none"/>
              </w:rPr>
            </w:pPr>
            <w:r>
              <w:rPr>
                <w:rFonts w:hint="eastAsia" w:ascii="仿宋" w:hAnsi="仿宋" w:eastAsia="仿宋" w:cs="仿宋"/>
                <w:b/>
                <w:szCs w:val="21"/>
                <w:highlight w:val="none"/>
              </w:rPr>
              <w:t>备注</w:t>
            </w:r>
          </w:p>
        </w:tc>
        <w:tc>
          <w:tcPr>
            <w:tcW w:w="7517" w:type="dxa"/>
            <w:gridSpan w:val="5"/>
            <w:vAlign w:val="center"/>
          </w:tcPr>
          <w:p w14:paraId="519E798C">
            <w:pPr>
              <w:tabs>
                <w:tab w:val="left" w:pos="8364"/>
              </w:tabs>
              <w:snapToGrid w:val="0"/>
              <w:ind w:right="-58"/>
              <w:jc w:val="center"/>
              <w:rPr>
                <w:rFonts w:ascii="仿宋" w:hAnsi="仿宋" w:eastAsia="仿宋" w:cs="仿宋"/>
                <w:szCs w:val="21"/>
                <w:highlight w:val="none"/>
              </w:rPr>
            </w:pPr>
          </w:p>
        </w:tc>
      </w:tr>
    </w:tbl>
    <w:p w14:paraId="3954F86A">
      <w:pPr>
        <w:rPr>
          <w:rFonts w:ascii="仿宋" w:hAnsi="仿宋" w:eastAsia="仿宋" w:cs="仿宋"/>
          <w:szCs w:val="21"/>
          <w:highlight w:val="none"/>
        </w:rPr>
      </w:pPr>
    </w:p>
    <w:p w14:paraId="4B175B2E">
      <w:pPr>
        <w:rPr>
          <w:rFonts w:ascii="仿宋" w:hAnsi="仿宋" w:eastAsia="仿宋" w:cs="仿宋"/>
          <w:szCs w:val="21"/>
          <w:highlight w:val="none"/>
        </w:rPr>
      </w:pPr>
      <w:r>
        <w:rPr>
          <w:rFonts w:hint="eastAsia" w:ascii="仿宋" w:hAnsi="仿宋" w:eastAsia="仿宋" w:cs="仿宋"/>
          <w:szCs w:val="21"/>
          <w:highlight w:val="none"/>
        </w:rPr>
        <w:t>注：1.投标人须按要求填写所有信息，不得随意更改本表格式。</w:t>
      </w:r>
    </w:p>
    <w:p w14:paraId="015A4234">
      <w:pPr>
        <w:ind w:firstLine="420" w:firstLineChars="200"/>
        <w:rPr>
          <w:rFonts w:ascii="仿宋" w:hAnsi="仿宋" w:eastAsia="仿宋" w:cs="仿宋"/>
          <w:szCs w:val="21"/>
          <w:highlight w:val="none"/>
        </w:rPr>
      </w:pPr>
      <w:r>
        <w:rPr>
          <w:rFonts w:hint="eastAsia" w:ascii="仿宋" w:hAnsi="仿宋" w:eastAsia="仿宋" w:cs="仿宋"/>
          <w:szCs w:val="21"/>
          <w:highlight w:val="none"/>
        </w:rPr>
        <w:t>2.报价中必须包含货物及零配件的购置和安装、运输保险、装卸、培训辅导、质保期售后服务、全额含税发票、雇员费用、合同实施过程中应预见和不可预见费用等。所有价格均应以人民币报价，金额单位为元</w:t>
      </w:r>
    </w:p>
    <w:p w14:paraId="39E30B0C">
      <w:pPr>
        <w:ind w:firstLine="420" w:firstLineChars="200"/>
        <w:rPr>
          <w:rFonts w:ascii="仿宋" w:hAnsi="仿宋" w:eastAsia="仿宋" w:cs="仿宋"/>
          <w:szCs w:val="21"/>
          <w:highlight w:val="none"/>
        </w:rPr>
      </w:pPr>
      <w:r>
        <w:rPr>
          <w:rFonts w:hint="eastAsia" w:ascii="仿宋" w:hAnsi="仿宋" w:eastAsia="仿宋" w:cs="仿宋"/>
          <w:szCs w:val="21"/>
          <w:highlight w:val="none"/>
        </w:rPr>
        <w:t>3.此表是投标文件的必要文件，是投标文件的组成部分，还应另附一份并与</w:t>
      </w:r>
      <w:r>
        <w:rPr>
          <w:rFonts w:hint="eastAsia" w:ascii="仿宋" w:hAnsi="仿宋" w:eastAsia="仿宋" w:cs="仿宋"/>
          <w:b/>
          <w:szCs w:val="21"/>
          <w:highlight w:val="none"/>
        </w:rPr>
        <w:t>《保证金缴纳凭证》、《中标服务费承诺书》</w:t>
      </w:r>
      <w:r>
        <w:rPr>
          <w:rFonts w:hint="eastAsia" w:ascii="仿宋" w:hAnsi="仿宋" w:eastAsia="仿宋" w:cs="仿宋"/>
          <w:szCs w:val="21"/>
          <w:highlight w:val="none"/>
        </w:rPr>
        <w:t>封装在一个信封中，作为唱标之用。</w:t>
      </w:r>
    </w:p>
    <w:p w14:paraId="1CAE4151">
      <w:pPr>
        <w:adjustRightInd w:val="0"/>
        <w:snapToGrid w:val="0"/>
        <w:rPr>
          <w:rFonts w:ascii="仿宋" w:hAnsi="仿宋" w:eastAsia="仿宋" w:cs="仿宋"/>
          <w:szCs w:val="21"/>
          <w:highlight w:val="none"/>
        </w:rPr>
      </w:pPr>
    </w:p>
    <w:p w14:paraId="69A08174">
      <w:pPr>
        <w:adjustRightInd w:val="0"/>
        <w:snapToGrid w:val="0"/>
        <w:rPr>
          <w:rFonts w:ascii="仿宋" w:hAnsi="仿宋" w:eastAsia="仿宋" w:cs="仿宋"/>
          <w:szCs w:val="21"/>
          <w:highlight w:val="none"/>
        </w:rPr>
      </w:pPr>
    </w:p>
    <w:p w14:paraId="667E14AE">
      <w:pPr>
        <w:adjustRightInd w:val="0"/>
        <w:snapToGrid w:val="0"/>
        <w:rPr>
          <w:rFonts w:ascii="仿宋" w:hAnsi="仿宋" w:eastAsia="仿宋" w:cs="仿宋"/>
          <w:szCs w:val="21"/>
          <w:highlight w:val="none"/>
        </w:rPr>
      </w:pPr>
      <w:r>
        <w:rPr>
          <w:rFonts w:hint="eastAsia" w:ascii="仿宋" w:hAnsi="仿宋" w:eastAsia="仿宋" w:cs="仿宋"/>
          <w:szCs w:val="21"/>
          <w:highlight w:val="none"/>
        </w:rPr>
        <w:t>投标人法定代表人（或法定代表人授权代表）签字（以及印刷体姓名）：</w:t>
      </w:r>
    </w:p>
    <w:p w14:paraId="1858523D">
      <w:pPr>
        <w:adjustRightInd w:val="0"/>
        <w:snapToGrid w:val="0"/>
        <w:rPr>
          <w:rFonts w:ascii="仿宋" w:hAnsi="仿宋" w:eastAsia="仿宋" w:cs="仿宋"/>
          <w:szCs w:val="21"/>
          <w:highlight w:val="none"/>
          <w:u w:val="single"/>
        </w:rPr>
      </w:pPr>
      <w:r>
        <w:rPr>
          <w:rFonts w:hint="eastAsia" w:ascii="仿宋" w:hAnsi="仿宋" w:eastAsia="仿宋" w:cs="仿宋"/>
          <w:szCs w:val="21"/>
          <w:highlight w:val="none"/>
        </w:rPr>
        <w:t>投标人名称（加盖公章）：</w:t>
      </w:r>
    </w:p>
    <w:p w14:paraId="3DD0F2C8">
      <w:pPr>
        <w:rPr>
          <w:rFonts w:ascii="仿宋" w:hAnsi="仿宋" w:eastAsia="仿宋" w:cs="仿宋"/>
          <w:szCs w:val="21"/>
          <w:highlight w:val="none"/>
        </w:rPr>
      </w:pPr>
      <w:r>
        <w:rPr>
          <w:rFonts w:hint="eastAsia" w:ascii="仿宋" w:hAnsi="仿宋" w:eastAsia="仿宋" w:cs="仿宋"/>
          <w:szCs w:val="21"/>
          <w:highlight w:val="none"/>
        </w:rPr>
        <w:t>日期：   年   月   日</w:t>
      </w:r>
    </w:p>
    <w:p w14:paraId="72279888">
      <w:pPr>
        <w:pStyle w:val="53"/>
        <w:jc w:val="center"/>
        <w:rPr>
          <w:rFonts w:ascii="仿宋" w:hAnsi="仿宋" w:eastAsia="仿宋" w:cs="仿宋"/>
          <w:b/>
          <w:sz w:val="28"/>
          <w:szCs w:val="28"/>
          <w:highlight w:val="none"/>
        </w:rPr>
      </w:pPr>
    </w:p>
    <w:p w14:paraId="317E27E1">
      <w:pPr>
        <w:pStyle w:val="3"/>
        <w:rPr>
          <w:rFonts w:ascii="仿宋" w:hAnsi="仿宋" w:eastAsia="仿宋"/>
          <w:szCs w:val="21"/>
          <w:highlight w:val="none"/>
        </w:rPr>
      </w:pPr>
    </w:p>
    <w:p w14:paraId="000AEB1D">
      <w:pPr>
        <w:rPr>
          <w:rFonts w:ascii="仿宋" w:hAnsi="仿宋" w:eastAsia="仿宋"/>
          <w:szCs w:val="21"/>
          <w:highlight w:val="none"/>
        </w:rPr>
      </w:pPr>
    </w:p>
    <w:p w14:paraId="37CF1598">
      <w:pPr>
        <w:pStyle w:val="3"/>
        <w:rPr>
          <w:rFonts w:ascii="仿宋" w:hAnsi="仿宋" w:eastAsia="仿宋"/>
          <w:szCs w:val="21"/>
          <w:highlight w:val="none"/>
        </w:rPr>
      </w:pPr>
    </w:p>
    <w:p w14:paraId="4A3EE00B">
      <w:pPr>
        <w:rPr>
          <w:rFonts w:ascii="仿宋" w:hAnsi="仿宋" w:eastAsia="仿宋"/>
          <w:szCs w:val="21"/>
          <w:highlight w:val="none"/>
        </w:rPr>
      </w:pPr>
    </w:p>
    <w:p w14:paraId="565520F7">
      <w:pPr>
        <w:rPr>
          <w:rFonts w:ascii="仿宋" w:hAnsi="仿宋" w:eastAsia="仿宋"/>
          <w:szCs w:val="21"/>
          <w:highlight w:val="none"/>
        </w:rPr>
      </w:pPr>
      <w:r>
        <w:rPr>
          <w:rFonts w:ascii="仿宋" w:hAnsi="仿宋" w:eastAsia="仿宋"/>
          <w:szCs w:val="21"/>
          <w:highlight w:val="none"/>
        </w:rPr>
        <w:br w:type="page"/>
      </w:r>
    </w:p>
    <w:p w14:paraId="5C42362C">
      <w:pPr>
        <w:rPr>
          <w:highlight w:val="none"/>
        </w:rPr>
        <w:sectPr>
          <w:headerReference r:id="rId9" w:type="default"/>
          <w:footerReference r:id="rId10" w:type="default"/>
          <w:pgSz w:w="11907" w:h="16840"/>
          <w:pgMar w:top="1134" w:right="1418" w:bottom="1134" w:left="1418" w:header="737" w:footer="454" w:gutter="0"/>
          <w:pgBorders>
            <w:top w:val="none" w:sz="0" w:space="0"/>
            <w:left w:val="none" w:sz="0" w:space="0"/>
            <w:bottom w:val="none" w:sz="0" w:space="0"/>
            <w:right w:val="none" w:sz="0" w:space="0"/>
          </w:pgBorders>
          <w:pgNumType w:fmt="decimal"/>
          <w:cols w:space="720" w:num="1"/>
          <w:docGrid w:type="linesAndChars" w:linePitch="312" w:charSpace="0"/>
        </w:sectPr>
      </w:pPr>
    </w:p>
    <w:p w14:paraId="4B569690">
      <w:pPr>
        <w:rPr>
          <w:rFonts w:ascii="仿宋" w:hAnsi="仿宋" w:eastAsia="仿宋"/>
          <w:szCs w:val="21"/>
          <w:highlight w:val="none"/>
        </w:rPr>
      </w:pPr>
    </w:p>
    <w:p w14:paraId="240D8426">
      <w:pPr>
        <w:rPr>
          <w:rFonts w:ascii="仿宋" w:hAnsi="仿宋" w:eastAsia="仿宋" w:cs="仿宋"/>
          <w:b/>
          <w:sz w:val="24"/>
          <w:highlight w:val="none"/>
        </w:rPr>
      </w:pPr>
      <w:r>
        <w:rPr>
          <w:rFonts w:hint="eastAsia" w:ascii="仿宋" w:hAnsi="仿宋" w:eastAsia="仿宋" w:cs="仿宋"/>
          <w:b/>
          <w:sz w:val="24"/>
          <w:highlight w:val="none"/>
        </w:rPr>
        <w:t>6.2投标明细报价表</w:t>
      </w:r>
    </w:p>
    <w:p w14:paraId="402E5F17">
      <w:pPr>
        <w:tabs>
          <w:tab w:val="left" w:pos="9450"/>
        </w:tabs>
        <w:rPr>
          <w:rFonts w:hint="eastAsia" w:ascii="仿宋" w:hAnsi="仿宋" w:eastAsia="仿宋" w:cs="仿宋"/>
          <w:szCs w:val="21"/>
          <w:highlight w:val="none"/>
          <w:lang w:eastAsia="zh-CN"/>
        </w:rPr>
      </w:pPr>
      <w:r>
        <w:rPr>
          <w:rFonts w:hint="eastAsia" w:ascii="仿宋" w:hAnsi="仿宋" w:eastAsia="仿宋" w:cs="仿宋"/>
          <w:szCs w:val="21"/>
          <w:highlight w:val="none"/>
        </w:rPr>
        <w:t>项目名称:</w:t>
      </w:r>
      <w:r>
        <w:rPr>
          <w:rFonts w:hint="eastAsia" w:ascii="仿宋" w:hAnsi="仿宋" w:eastAsia="仿宋" w:cs="仿宋"/>
          <w:szCs w:val="21"/>
          <w:highlight w:val="none"/>
          <w:lang w:eastAsia="zh-CN"/>
        </w:rPr>
        <w:t>广州民航职业技术学院实训台架、示教板及定制类设备采购项目</w:t>
      </w:r>
      <w:r>
        <w:rPr>
          <w:rFonts w:hint="eastAsia" w:ascii="仿宋" w:hAnsi="仿宋" w:eastAsia="仿宋" w:cs="仿宋"/>
          <w:szCs w:val="21"/>
          <w:highlight w:val="none"/>
        </w:rPr>
        <w:t xml:space="preserve">       项目编号：</w:t>
      </w:r>
      <w:r>
        <w:rPr>
          <w:rFonts w:hint="eastAsia" w:ascii="仿宋" w:hAnsi="仿宋" w:eastAsia="仿宋" w:cs="仿宋"/>
          <w:szCs w:val="21"/>
          <w:highlight w:val="none"/>
          <w:lang w:eastAsia="zh-CN"/>
        </w:rPr>
        <w:t>0724-2431Z3588465</w:t>
      </w:r>
    </w:p>
    <w:tbl>
      <w:tblPr>
        <w:tblStyle w:val="44"/>
        <w:tblW w:w="14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6"/>
        <w:gridCol w:w="2248"/>
        <w:gridCol w:w="1990"/>
        <w:gridCol w:w="1459"/>
        <w:gridCol w:w="930"/>
        <w:gridCol w:w="802"/>
        <w:gridCol w:w="947"/>
        <w:gridCol w:w="1447"/>
        <w:gridCol w:w="2119"/>
      </w:tblGrid>
      <w:tr w14:paraId="5FF45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 w:hRule="atLeast"/>
          <w:jc w:val="center"/>
        </w:trPr>
        <w:tc>
          <w:tcPr>
            <w:tcW w:w="14558" w:type="dxa"/>
            <w:gridSpan w:val="9"/>
            <w:tcBorders>
              <w:top w:val="threeDEmboss" w:color="auto" w:sz="6" w:space="0"/>
              <w:left w:val="threeDEmboss" w:color="auto" w:sz="6" w:space="0"/>
              <w:right w:val="threeDEmboss" w:color="auto" w:sz="6" w:space="0"/>
            </w:tcBorders>
            <w:shd w:val="clear" w:color="auto" w:fill="F3F3F3"/>
            <w:vAlign w:val="center"/>
          </w:tcPr>
          <w:p w14:paraId="41E0AD9B">
            <w:pPr>
              <w:tabs>
                <w:tab w:val="left" w:pos="9585"/>
                <w:tab w:val="left" w:pos="11205"/>
              </w:tabs>
              <w:rPr>
                <w:rFonts w:ascii="仿宋" w:hAnsi="仿宋" w:eastAsia="仿宋" w:cs="仿宋"/>
                <w:b/>
                <w:sz w:val="18"/>
                <w:szCs w:val="18"/>
                <w:highlight w:val="none"/>
              </w:rPr>
            </w:pPr>
            <w:r>
              <w:rPr>
                <w:rFonts w:hint="eastAsia" w:ascii="仿宋" w:hAnsi="仿宋" w:eastAsia="仿宋" w:cs="仿宋"/>
                <w:sz w:val="18"/>
                <w:szCs w:val="18"/>
                <w:highlight w:val="none"/>
              </w:rPr>
              <w:fldChar w:fldCharType="begin"/>
            </w:r>
            <w:r>
              <w:rPr>
                <w:rFonts w:hint="eastAsia" w:ascii="仿宋" w:hAnsi="仿宋" w:eastAsia="仿宋" w:cs="仿宋"/>
                <w:sz w:val="18"/>
                <w:szCs w:val="18"/>
                <w:highlight w:val="none"/>
              </w:rPr>
              <w:instrText xml:space="preserve"> DOCVARIABLE  项目名称  \* MERGEFORMAT </w:instrText>
            </w:r>
            <w:r>
              <w:rPr>
                <w:rFonts w:hint="eastAsia" w:ascii="仿宋" w:hAnsi="仿宋" w:eastAsia="仿宋" w:cs="仿宋"/>
                <w:sz w:val="18"/>
                <w:szCs w:val="18"/>
                <w:highlight w:val="none"/>
              </w:rPr>
              <w:fldChar w:fldCharType="end"/>
            </w:r>
            <w:r>
              <w:rPr>
                <w:rFonts w:hint="eastAsia" w:ascii="仿宋" w:hAnsi="仿宋" w:eastAsia="仿宋" w:cs="仿宋"/>
                <w:b/>
                <w:sz w:val="18"/>
                <w:szCs w:val="18"/>
                <w:highlight w:val="none"/>
              </w:rPr>
              <w:t>一、货物、设备及材料类详列</w:t>
            </w:r>
          </w:p>
        </w:tc>
      </w:tr>
      <w:tr w14:paraId="2D017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2616" w:type="dxa"/>
            <w:tcBorders>
              <w:left w:val="threeDEmboss" w:color="auto" w:sz="6" w:space="0"/>
            </w:tcBorders>
            <w:shd w:val="clear" w:color="auto" w:fill="FFFFFF"/>
            <w:vAlign w:val="center"/>
          </w:tcPr>
          <w:p w14:paraId="78235E88">
            <w:pPr>
              <w:rPr>
                <w:rFonts w:ascii="仿宋" w:hAnsi="仿宋" w:eastAsia="仿宋" w:cs="仿宋"/>
                <w:b/>
                <w:sz w:val="18"/>
                <w:szCs w:val="18"/>
                <w:highlight w:val="none"/>
              </w:rPr>
            </w:pPr>
            <w:r>
              <w:rPr>
                <w:rFonts w:hint="eastAsia" w:ascii="仿宋" w:hAnsi="仿宋" w:eastAsia="仿宋" w:cs="仿宋"/>
                <w:b/>
                <w:sz w:val="18"/>
                <w:szCs w:val="18"/>
                <w:highlight w:val="none"/>
              </w:rPr>
              <w:t>序号</w:t>
            </w:r>
          </w:p>
        </w:tc>
        <w:tc>
          <w:tcPr>
            <w:tcW w:w="2248" w:type="dxa"/>
            <w:shd w:val="clear" w:color="auto" w:fill="FFFFFF"/>
            <w:vAlign w:val="center"/>
          </w:tcPr>
          <w:p w14:paraId="4318A16A">
            <w:pPr>
              <w:jc w:val="center"/>
              <w:rPr>
                <w:rFonts w:ascii="仿宋" w:hAnsi="仿宋" w:eastAsia="仿宋" w:cs="仿宋"/>
                <w:b/>
                <w:sz w:val="18"/>
                <w:szCs w:val="18"/>
                <w:highlight w:val="none"/>
              </w:rPr>
            </w:pPr>
            <w:r>
              <w:rPr>
                <w:rFonts w:hint="eastAsia" w:ascii="仿宋" w:hAnsi="仿宋" w:eastAsia="仿宋" w:cs="仿宋"/>
                <w:b/>
                <w:sz w:val="18"/>
                <w:szCs w:val="18"/>
                <w:highlight w:val="none"/>
              </w:rPr>
              <w:t>分项名称</w:t>
            </w:r>
          </w:p>
        </w:tc>
        <w:tc>
          <w:tcPr>
            <w:tcW w:w="3449" w:type="dxa"/>
            <w:gridSpan w:val="2"/>
            <w:shd w:val="clear" w:color="auto" w:fill="FFFFFF"/>
            <w:vAlign w:val="center"/>
          </w:tcPr>
          <w:p w14:paraId="1F79E70B">
            <w:pPr>
              <w:jc w:val="center"/>
              <w:rPr>
                <w:rFonts w:ascii="仿宋" w:hAnsi="仿宋" w:eastAsia="仿宋" w:cs="仿宋"/>
                <w:b/>
                <w:sz w:val="18"/>
                <w:szCs w:val="18"/>
                <w:highlight w:val="none"/>
              </w:rPr>
            </w:pPr>
            <w:r>
              <w:rPr>
                <w:rFonts w:hint="eastAsia" w:ascii="仿宋" w:hAnsi="仿宋" w:eastAsia="仿宋" w:cs="仿宋"/>
                <w:b/>
                <w:sz w:val="18"/>
                <w:szCs w:val="18"/>
                <w:highlight w:val="none"/>
              </w:rPr>
              <w:t>品牌、规格型号、主要技术参数</w:t>
            </w:r>
          </w:p>
        </w:tc>
        <w:tc>
          <w:tcPr>
            <w:tcW w:w="930" w:type="dxa"/>
            <w:shd w:val="clear" w:color="auto" w:fill="FFFFFF"/>
            <w:vAlign w:val="center"/>
          </w:tcPr>
          <w:p w14:paraId="7E97A0CC">
            <w:pPr>
              <w:rPr>
                <w:rFonts w:ascii="仿宋" w:hAnsi="仿宋" w:eastAsia="仿宋" w:cs="仿宋"/>
                <w:b/>
                <w:sz w:val="18"/>
                <w:szCs w:val="18"/>
                <w:highlight w:val="none"/>
              </w:rPr>
            </w:pPr>
            <w:r>
              <w:rPr>
                <w:rFonts w:hint="eastAsia" w:ascii="仿宋" w:hAnsi="仿宋" w:eastAsia="仿宋" w:cs="仿宋"/>
                <w:b/>
                <w:sz w:val="18"/>
                <w:szCs w:val="18"/>
                <w:highlight w:val="none"/>
              </w:rPr>
              <w:t>制造商</w:t>
            </w:r>
          </w:p>
        </w:tc>
        <w:tc>
          <w:tcPr>
            <w:tcW w:w="802" w:type="dxa"/>
            <w:shd w:val="clear" w:color="auto" w:fill="FFFFFF"/>
            <w:vAlign w:val="center"/>
          </w:tcPr>
          <w:p w14:paraId="23684C98">
            <w:pPr>
              <w:rPr>
                <w:rFonts w:ascii="仿宋" w:hAnsi="仿宋" w:eastAsia="仿宋" w:cs="仿宋"/>
                <w:b/>
                <w:sz w:val="18"/>
                <w:szCs w:val="18"/>
                <w:highlight w:val="none"/>
              </w:rPr>
            </w:pPr>
            <w:r>
              <w:rPr>
                <w:rFonts w:hint="eastAsia" w:ascii="仿宋" w:hAnsi="仿宋" w:eastAsia="仿宋" w:cs="仿宋"/>
                <w:b/>
                <w:sz w:val="18"/>
                <w:szCs w:val="18"/>
                <w:highlight w:val="none"/>
              </w:rPr>
              <w:t>数量</w:t>
            </w:r>
          </w:p>
        </w:tc>
        <w:tc>
          <w:tcPr>
            <w:tcW w:w="947" w:type="dxa"/>
            <w:shd w:val="clear" w:color="auto" w:fill="FFFFFF"/>
            <w:vAlign w:val="center"/>
          </w:tcPr>
          <w:p w14:paraId="11BB3937">
            <w:pPr>
              <w:jc w:val="center"/>
              <w:rPr>
                <w:rFonts w:ascii="仿宋" w:hAnsi="仿宋" w:eastAsia="仿宋" w:cs="仿宋"/>
                <w:b/>
                <w:sz w:val="18"/>
                <w:szCs w:val="18"/>
                <w:highlight w:val="none"/>
              </w:rPr>
            </w:pPr>
            <w:r>
              <w:rPr>
                <w:rFonts w:hint="eastAsia" w:ascii="仿宋" w:hAnsi="仿宋" w:eastAsia="仿宋" w:cs="仿宋"/>
                <w:b/>
                <w:sz w:val="18"/>
                <w:szCs w:val="18"/>
                <w:highlight w:val="none"/>
              </w:rPr>
              <w:t>单价</w:t>
            </w:r>
          </w:p>
        </w:tc>
        <w:tc>
          <w:tcPr>
            <w:tcW w:w="1447" w:type="dxa"/>
            <w:tcBorders>
              <w:right w:val="double" w:color="auto" w:sz="4" w:space="0"/>
            </w:tcBorders>
            <w:shd w:val="clear" w:color="auto" w:fill="FFFFFF"/>
            <w:vAlign w:val="center"/>
          </w:tcPr>
          <w:p w14:paraId="2E4BED38">
            <w:pPr>
              <w:ind w:left="-92" w:leftChars="-44"/>
              <w:jc w:val="center"/>
              <w:rPr>
                <w:rFonts w:ascii="仿宋" w:hAnsi="仿宋" w:eastAsia="仿宋" w:cs="仿宋"/>
                <w:b/>
                <w:sz w:val="18"/>
                <w:szCs w:val="18"/>
                <w:highlight w:val="none"/>
              </w:rPr>
            </w:pPr>
            <w:r>
              <w:rPr>
                <w:rFonts w:hint="eastAsia" w:ascii="仿宋" w:hAnsi="仿宋" w:eastAsia="仿宋" w:cs="仿宋"/>
                <w:b/>
                <w:sz w:val="18"/>
                <w:szCs w:val="18"/>
                <w:highlight w:val="none"/>
              </w:rPr>
              <w:t>合计（元）</w:t>
            </w:r>
          </w:p>
        </w:tc>
        <w:tc>
          <w:tcPr>
            <w:tcW w:w="2119" w:type="dxa"/>
            <w:tcBorders>
              <w:left w:val="double" w:color="auto" w:sz="4" w:space="0"/>
              <w:right w:val="threeDEmboss" w:color="auto" w:sz="6" w:space="0"/>
            </w:tcBorders>
            <w:shd w:val="clear" w:color="auto" w:fill="FFFFFF"/>
            <w:vAlign w:val="center"/>
          </w:tcPr>
          <w:p w14:paraId="737D790F">
            <w:pPr>
              <w:jc w:val="center"/>
              <w:rPr>
                <w:rFonts w:ascii="仿宋" w:hAnsi="仿宋" w:eastAsia="仿宋" w:cs="仿宋"/>
                <w:b/>
                <w:sz w:val="18"/>
                <w:szCs w:val="18"/>
                <w:highlight w:val="none"/>
              </w:rPr>
            </w:pPr>
            <w:r>
              <w:rPr>
                <w:rFonts w:hint="eastAsia" w:ascii="仿宋" w:hAnsi="仿宋" w:eastAsia="仿宋" w:cs="仿宋"/>
                <w:b/>
                <w:sz w:val="18"/>
                <w:szCs w:val="18"/>
                <w:highlight w:val="none"/>
              </w:rPr>
              <w:t>备注</w:t>
            </w:r>
          </w:p>
        </w:tc>
      </w:tr>
      <w:tr w14:paraId="12053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616" w:type="dxa"/>
            <w:tcBorders>
              <w:left w:val="threeDEmboss" w:color="auto" w:sz="6" w:space="0"/>
            </w:tcBorders>
            <w:vAlign w:val="center"/>
          </w:tcPr>
          <w:p w14:paraId="3F83FF1E">
            <w:pPr>
              <w:rPr>
                <w:rFonts w:ascii="仿宋" w:hAnsi="仿宋" w:eastAsia="仿宋" w:cs="仿宋"/>
                <w:sz w:val="18"/>
                <w:szCs w:val="18"/>
                <w:highlight w:val="none"/>
              </w:rPr>
            </w:pPr>
          </w:p>
        </w:tc>
        <w:tc>
          <w:tcPr>
            <w:tcW w:w="2248" w:type="dxa"/>
            <w:vAlign w:val="center"/>
          </w:tcPr>
          <w:p w14:paraId="6E564B7C">
            <w:pPr>
              <w:rPr>
                <w:rFonts w:ascii="仿宋" w:hAnsi="仿宋" w:eastAsia="仿宋" w:cs="仿宋"/>
                <w:bCs/>
                <w:sz w:val="18"/>
                <w:szCs w:val="18"/>
                <w:highlight w:val="none"/>
              </w:rPr>
            </w:pPr>
          </w:p>
        </w:tc>
        <w:tc>
          <w:tcPr>
            <w:tcW w:w="3449" w:type="dxa"/>
            <w:gridSpan w:val="2"/>
            <w:vAlign w:val="center"/>
          </w:tcPr>
          <w:p w14:paraId="0F450063">
            <w:pPr>
              <w:rPr>
                <w:rFonts w:ascii="仿宋" w:hAnsi="仿宋" w:eastAsia="仿宋" w:cs="仿宋"/>
                <w:bCs/>
                <w:sz w:val="18"/>
                <w:szCs w:val="18"/>
                <w:highlight w:val="none"/>
              </w:rPr>
            </w:pPr>
          </w:p>
        </w:tc>
        <w:tc>
          <w:tcPr>
            <w:tcW w:w="930" w:type="dxa"/>
            <w:vAlign w:val="center"/>
          </w:tcPr>
          <w:p w14:paraId="02142FED">
            <w:pPr>
              <w:jc w:val="center"/>
              <w:rPr>
                <w:rFonts w:ascii="仿宋" w:hAnsi="仿宋" w:eastAsia="仿宋" w:cs="仿宋"/>
                <w:sz w:val="18"/>
                <w:szCs w:val="18"/>
                <w:highlight w:val="none"/>
              </w:rPr>
            </w:pPr>
          </w:p>
        </w:tc>
        <w:tc>
          <w:tcPr>
            <w:tcW w:w="802" w:type="dxa"/>
            <w:vAlign w:val="center"/>
          </w:tcPr>
          <w:p w14:paraId="460B2E29">
            <w:pPr>
              <w:jc w:val="center"/>
              <w:rPr>
                <w:rFonts w:ascii="仿宋" w:hAnsi="仿宋" w:eastAsia="仿宋" w:cs="仿宋"/>
                <w:bCs/>
                <w:sz w:val="18"/>
                <w:szCs w:val="18"/>
                <w:highlight w:val="none"/>
              </w:rPr>
            </w:pPr>
          </w:p>
        </w:tc>
        <w:tc>
          <w:tcPr>
            <w:tcW w:w="947" w:type="dxa"/>
            <w:vAlign w:val="center"/>
          </w:tcPr>
          <w:p w14:paraId="7DDECEE3">
            <w:pPr>
              <w:rPr>
                <w:rFonts w:ascii="仿宋" w:hAnsi="仿宋" w:eastAsia="仿宋" w:cs="仿宋"/>
                <w:bCs/>
                <w:sz w:val="18"/>
                <w:szCs w:val="18"/>
                <w:highlight w:val="none"/>
              </w:rPr>
            </w:pPr>
          </w:p>
        </w:tc>
        <w:tc>
          <w:tcPr>
            <w:tcW w:w="1447" w:type="dxa"/>
            <w:tcBorders>
              <w:right w:val="double" w:color="auto" w:sz="4" w:space="0"/>
            </w:tcBorders>
            <w:vAlign w:val="center"/>
          </w:tcPr>
          <w:p w14:paraId="7F288FFD">
            <w:pPr>
              <w:rPr>
                <w:rFonts w:ascii="仿宋" w:hAnsi="仿宋" w:eastAsia="仿宋" w:cs="仿宋"/>
                <w:bCs/>
                <w:sz w:val="18"/>
                <w:szCs w:val="18"/>
                <w:highlight w:val="none"/>
              </w:rPr>
            </w:pPr>
          </w:p>
        </w:tc>
        <w:tc>
          <w:tcPr>
            <w:tcW w:w="2119" w:type="dxa"/>
            <w:tcBorders>
              <w:left w:val="double" w:color="auto" w:sz="4" w:space="0"/>
              <w:right w:val="threeDEmboss" w:color="auto" w:sz="6" w:space="0"/>
            </w:tcBorders>
            <w:vAlign w:val="center"/>
          </w:tcPr>
          <w:p w14:paraId="4C67782C">
            <w:pPr>
              <w:rPr>
                <w:rFonts w:ascii="仿宋" w:hAnsi="仿宋" w:eastAsia="仿宋" w:cs="仿宋"/>
                <w:bCs/>
                <w:sz w:val="18"/>
                <w:szCs w:val="18"/>
                <w:highlight w:val="none"/>
              </w:rPr>
            </w:pPr>
          </w:p>
        </w:tc>
      </w:tr>
      <w:tr w14:paraId="11C7E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616" w:type="dxa"/>
            <w:tcBorders>
              <w:left w:val="threeDEmboss" w:color="auto" w:sz="6" w:space="0"/>
            </w:tcBorders>
            <w:vAlign w:val="center"/>
          </w:tcPr>
          <w:p w14:paraId="27DB63EB">
            <w:pPr>
              <w:rPr>
                <w:rFonts w:ascii="仿宋" w:hAnsi="仿宋" w:eastAsia="仿宋" w:cs="仿宋"/>
                <w:sz w:val="18"/>
                <w:szCs w:val="18"/>
                <w:highlight w:val="none"/>
              </w:rPr>
            </w:pPr>
          </w:p>
        </w:tc>
        <w:tc>
          <w:tcPr>
            <w:tcW w:w="2248" w:type="dxa"/>
            <w:vAlign w:val="center"/>
          </w:tcPr>
          <w:p w14:paraId="1F0F4EB2">
            <w:pPr>
              <w:rPr>
                <w:rFonts w:ascii="仿宋" w:hAnsi="仿宋" w:eastAsia="仿宋" w:cs="仿宋"/>
                <w:bCs/>
                <w:sz w:val="18"/>
                <w:szCs w:val="18"/>
                <w:highlight w:val="none"/>
              </w:rPr>
            </w:pPr>
          </w:p>
        </w:tc>
        <w:tc>
          <w:tcPr>
            <w:tcW w:w="3449" w:type="dxa"/>
            <w:gridSpan w:val="2"/>
            <w:vAlign w:val="center"/>
          </w:tcPr>
          <w:p w14:paraId="5AF008FC">
            <w:pPr>
              <w:rPr>
                <w:rFonts w:ascii="仿宋" w:hAnsi="仿宋" w:eastAsia="仿宋" w:cs="仿宋"/>
                <w:bCs/>
                <w:sz w:val="18"/>
                <w:szCs w:val="18"/>
                <w:highlight w:val="none"/>
              </w:rPr>
            </w:pPr>
          </w:p>
        </w:tc>
        <w:tc>
          <w:tcPr>
            <w:tcW w:w="930" w:type="dxa"/>
            <w:vAlign w:val="center"/>
          </w:tcPr>
          <w:p w14:paraId="1C2BA3B2">
            <w:pPr>
              <w:jc w:val="center"/>
              <w:rPr>
                <w:rFonts w:ascii="仿宋" w:hAnsi="仿宋" w:eastAsia="仿宋" w:cs="仿宋"/>
                <w:bCs/>
                <w:sz w:val="18"/>
                <w:szCs w:val="18"/>
                <w:highlight w:val="none"/>
              </w:rPr>
            </w:pPr>
          </w:p>
        </w:tc>
        <w:tc>
          <w:tcPr>
            <w:tcW w:w="802" w:type="dxa"/>
            <w:vAlign w:val="center"/>
          </w:tcPr>
          <w:p w14:paraId="206AFC9D">
            <w:pPr>
              <w:jc w:val="center"/>
              <w:rPr>
                <w:rFonts w:ascii="仿宋" w:hAnsi="仿宋" w:eastAsia="仿宋" w:cs="仿宋"/>
                <w:bCs/>
                <w:sz w:val="18"/>
                <w:szCs w:val="18"/>
                <w:highlight w:val="none"/>
              </w:rPr>
            </w:pPr>
          </w:p>
        </w:tc>
        <w:tc>
          <w:tcPr>
            <w:tcW w:w="947" w:type="dxa"/>
            <w:vAlign w:val="center"/>
          </w:tcPr>
          <w:p w14:paraId="50AD0C69">
            <w:pPr>
              <w:rPr>
                <w:rFonts w:ascii="仿宋" w:hAnsi="仿宋" w:eastAsia="仿宋" w:cs="仿宋"/>
                <w:bCs/>
                <w:sz w:val="18"/>
                <w:szCs w:val="18"/>
                <w:highlight w:val="none"/>
              </w:rPr>
            </w:pPr>
          </w:p>
        </w:tc>
        <w:tc>
          <w:tcPr>
            <w:tcW w:w="1447" w:type="dxa"/>
            <w:tcBorders>
              <w:right w:val="double" w:color="auto" w:sz="4" w:space="0"/>
            </w:tcBorders>
            <w:vAlign w:val="center"/>
          </w:tcPr>
          <w:p w14:paraId="3F47DE7C">
            <w:pPr>
              <w:rPr>
                <w:rFonts w:ascii="仿宋" w:hAnsi="仿宋" w:eastAsia="仿宋" w:cs="仿宋"/>
                <w:bCs/>
                <w:sz w:val="18"/>
                <w:szCs w:val="18"/>
                <w:highlight w:val="none"/>
              </w:rPr>
            </w:pPr>
          </w:p>
        </w:tc>
        <w:tc>
          <w:tcPr>
            <w:tcW w:w="2119" w:type="dxa"/>
            <w:tcBorders>
              <w:left w:val="double" w:color="auto" w:sz="4" w:space="0"/>
              <w:right w:val="threeDEmboss" w:color="auto" w:sz="6" w:space="0"/>
            </w:tcBorders>
            <w:vAlign w:val="center"/>
          </w:tcPr>
          <w:p w14:paraId="4C775B3D">
            <w:pPr>
              <w:rPr>
                <w:rFonts w:ascii="仿宋" w:hAnsi="仿宋" w:eastAsia="仿宋" w:cs="仿宋"/>
                <w:bCs/>
                <w:sz w:val="18"/>
                <w:szCs w:val="18"/>
                <w:highlight w:val="none"/>
              </w:rPr>
            </w:pPr>
          </w:p>
        </w:tc>
      </w:tr>
      <w:tr w14:paraId="60176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313" w:type="dxa"/>
            <w:gridSpan w:val="4"/>
            <w:tcBorders>
              <w:left w:val="threeDEmboss" w:color="auto" w:sz="6" w:space="0"/>
            </w:tcBorders>
            <w:shd w:val="clear" w:color="auto" w:fill="auto"/>
            <w:vAlign w:val="center"/>
          </w:tcPr>
          <w:p w14:paraId="44A59B51">
            <w:pPr>
              <w:ind w:left="2039" w:leftChars="147" w:hanging="1731" w:hangingChars="962"/>
              <w:jc w:val="center"/>
              <w:rPr>
                <w:rFonts w:ascii="仿宋" w:hAnsi="仿宋" w:eastAsia="仿宋" w:cs="仿宋"/>
                <w:b/>
                <w:bCs/>
                <w:i/>
                <w:iCs/>
                <w:sz w:val="18"/>
                <w:szCs w:val="18"/>
                <w:highlight w:val="none"/>
              </w:rPr>
            </w:pPr>
            <w:r>
              <w:rPr>
                <w:rFonts w:hint="eastAsia" w:ascii="仿宋" w:hAnsi="仿宋" w:eastAsia="仿宋" w:cs="仿宋"/>
                <w:b/>
                <w:bCs/>
                <w:i/>
                <w:iCs/>
                <w:sz w:val="18"/>
                <w:szCs w:val="18"/>
                <w:highlight w:val="none"/>
              </w:rPr>
              <w:t>合     计</w:t>
            </w:r>
          </w:p>
        </w:tc>
        <w:tc>
          <w:tcPr>
            <w:tcW w:w="2679" w:type="dxa"/>
            <w:gridSpan w:val="3"/>
            <w:shd w:val="clear" w:color="auto" w:fill="FFFFCC"/>
            <w:vAlign w:val="center"/>
          </w:tcPr>
          <w:p w14:paraId="2D522BD2">
            <w:pPr>
              <w:rPr>
                <w:rFonts w:ascii="仿宋" w:hAnsi="仿宋" w:eastAsia="仿宋" w:cs="仿宋"/>
                <w:b/>
                <w:bCs/>
                <w:sz w:val="18"/>
                <w:szCs w:val="18"/>
                <w:highlight w:val="none"/>
              </w:rPr>
            </w:pPr>
            <w:r>
              <w:rPr>
                <w:rFonts w:hint="eastAsia" w:ascii="仿宋" w:hAnsi="仿宋" w:eastAsia="仿宋" w:cs="仿宋"/>
                <w:b/>
                <w:bCs/>
                <w:sz w:val="18"/>
                <w:szCs w:val="18"/>
                <w:highlight w:val="none"/>
              </w:rPr>
              <w:t>数量合计：</w:t>
            </w:r>
          </w:p>
        </w:tc>
        <w:tc>
          <w:tcPr>
            <w:tcW w:w="3566" w:type="dxa"/>
            <w:gridSpan w:val="2"/>
            <w:tcBorders>
              <w:right w:val="threeDEmboss" w:color="auto" w:sz="6" w:space="0"/>
            </w:tcBorders>
            <w:shd w:val="clear" w:color="auto" w:fill="FFFFCC"/>
            <w:vAlign w:val="center"/>
          </w:tcPr>
          <w:p w14:paraId="422147E4">
            <w:pPr>
              <w:rPr>
                <w:rFonts w:ascii="仿宋" w:hAnsi="仿宋" w:eastAsia="仿宋" w:cs="仿宋"/>
                <w:b/>
                <w:bCs/>
                <w:sz w:val="18"/>
                <w:szCs w:val="18"/>
                <w:highlight w:val="none"/>
              </w:rPr>
            </w:pPr>
            <w:r>
              <w:rPr>
                <w:rFonts w:hint="eastAsia" w:ascii="仿宋" w:hAnsi="仿宋" w:eastAsia="仿宋" w:cs="仿宋"/>
                <w:b/>
                <w:bCs/>
                <w:sz w:val="18"/>
                <w:szCs w:val="18"/>
                <w:highlight w:val="none"/>
              </w:rPr>
              <w:t>报价合计：  元</w:t>
            </w:r>
          </w:p>
        </w:tc>
      </w:tr>
      <w:tr w14:paraId="4FB88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4558" w:type="dxa"/>
            <w:gridSpan w:val="9"/>
            <w:tcBorders>
              <w:left w:val="threeDEmboss" w:color="auto" w:sz="6" w:space="0"/>
              <w:right w:val="threeDEmboss" w:color="auto" w:sz="6" w:space="0"/>
            </w:tcBorders>
            <w:vAlign w:val="center"/>
          </w:tcPr>
          <w:p w14:paraId="67FD13EB">
            <w:pPr>
              <w:tabs>
                <w:tab w:val="left" w:pos="9585"/>
                <w:tab w:val="left" w:pos="11205"/>
              </w:tabs>
              <w:rPr>
                <w:rFonts w:ascii="仿宋" w:hAnsi="仿宋" w:eastAsia="仿宋" w:cs="仿宋"/>
                <w:b/>
                <w:sz w:val="18"/>
                <w:szCs w:val="18"/>
                <w:highlight w:val="none"/>
              </w:rPr>
            </w:pPr>
            <w:r>
              <w:rPr>
                <w:rFonts w:hint="eastAsia" w:ascii="仿宋" w:hAnsi="仿宋" w:eastAsia="仿宋" w:cs="仿宋"/>
                <w:b/>
                <w:sz w:val="18"/>
                <w:szCs w:val="18"/>
                <w:highlight w:val="none"/>
              </w:rPr>
              <w:t>二、其他费用(如有)</w:t>
            </w:r>
          </w:p>
        </w:tc>
      </w:tr>
      <w:tr w14:paraId="20414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616" w:type="dxa"/>
            <w:tcBorders>
              <w:left w:val="threeDEmboss" w:color="auto" w:sz="6" w:space="0"/>
            </w:tcBorders>
            <w:vAlign w:val="center"/>
          </w:tcPr>
          <w:p w14:paraId="5C81D4EB">
            <w:pPr>
              <w:ind w:left="2039" w:leftChars="147" w:hanging="1731" w:hangingChars="962"/>
              <w:rPr>
                <w:rFonts w:ascii="仿宋" w:hAnsi="仿宋" w:eastAsia="仿宋" w:cs="仿宋"/>
                <w:b/>
                <w:sz w:val="18"/>
                <w:szCs w:val="18"/>
                <w:highlight w:val="none"/>
              </w:rPr>
            </w:pPr>
            <w:r>
              <w:rPr>
                <w:rFonts w:hint="eastAsia" w:ascii="仿宋" w:hAnsi="仿宋" w:eastAsia="仿宋" w:cs="仿宋"/>
                <w:b/>
                <w:sz w:val="18"/>
                <w:szCs w:val="18"/>
                <w:highlight w:val="none"/>
              </w:rPr>
              <w:t>序号</w:t>
            </w:r>
          </w:p>
        </w:tc>
        <w:tc>
          <w:tcPr>
            <w:tcW w:w="2248" w:type="dxa"/>
            <w:vAlign w:val="center"/>
          </w:tcPr>
          <w:p w14:paraId="15118B71">
            <w:pPr>
              <w:jc w:val="center"/>
              <w:rPr>
                <w:rFonts w:ascii="仿宋" w:hAnsi="仿宋" w:eastAsia="仿宋" w:cs="仿宋"/>
                <w:b/>
                <w:sz w:val="18"/>
                <w:szCs w:val="18"/>
                <w:highlight w:val="none"/>
              </w:rPr>
            </w:pPr>
            <w:r>
              <w:rPr>
                <w:rFonts w:hint="eastAsia" w:ascii="仿宋" w:hAnsi="仿宋" w:eastAsia="仿宋" w:cs="仿宋"/>
                <w:b/>
                <w:sz w:val="18"/>
                <w:szCs w:val="18"/>
                <w:highlight w:val="none"/>
              </w:rPr>
              <w:t>分项名称</w:t>
            </w:r>
          </w:p>
        </w:tc>
        <w:tc>
          <w:tcPr>
            <w:tcW w:w="3449" w:type="dxa"/>
            <w:gridSpan w:val="2"/>
            <w:vAlign w:val="center"/>
          </w:tcPr>
          <w:p w14:paraId="6998C92B">
            <w:pPr>
              <w:jc w:val="center"/>
              <w:rPr>
                <w:rFonts w:ascii="仿宋" w:hAnsi="仿宋" w:eastAsia="仿宋" w:cs="仿宋"/>
                <w:b/>
                <w:sz w:val="18"/>
                <w:szCs w:val="18"/>
                <w:highlight w:val="none"/>
              </w:rPr>
            </w:pPr>
            <w:r>
              <w:rPr>
                <w:rFonts w:hint="eastAsia" w:ascii="仿宋" w:hAnsi="仿宋" w:eastAsia="仿宋" w:cs="仿宋"/>
                <w:b/>
                <w:sz w:val="18"/>
                <w:szCs w:val="18"/>
                <w:highlight w:val="none"/>
              </w:rPr>
              <w:t>具体内容</w:t>
            </w:r>
          </w:p>
        </w:tc>
        <w:tc>
          <w:tcPr>
            <w:tcW w:w="930" w:type="dxa"/>
            <w:vAlign w:val="center"/>
          </w:tcPr>
          <w:p w14:paraId="0BDAECA4">
            <w:pPr>
              <w:rPr>
                <w:rFonts w:ascii="仿宋" w:hAnsi="仿宋" w:eastAsia="仿宋" w:cs="仿宋"/>
                <w:b/>
                <w:bCs/>
                <w:sz w:val="18"/>
                <w:szCs w:val="18"/>
                <w:highlight w:val="none"/>
              </w:rPr>
            </w:pPr>
            <w:r>
              <w:rPr>
                <w:rFonts w:hint="eastAsia" w:ascii="仿宋" w:hAnsi="仿宋" w:eastAsia="仿宋" w:cs="仿宋"/>
                <w:b/>
                <w:bCs/>
                <w:sz w:val="18"/>
                <w:szCs w:val="18"/>
                <w:highlight w:val="none"/>
              </w:rPr>
              <w:t>单位</w:t>
            </w:r>
          </w:p>
        </w:tc>
        <w:tc>
          <w:tcPr>
            <w:tcW w:w="802" w:type="dxa"/>
            <w:vAlign w:val="center"/>
          </w:tcPr>
          <w:p w14:paraId="2F11B01D">
            <w:pPr>
              <w:rPr>
                <w:rFonts w:ascii="仿宋" w:hAnsi="仿宋" w:eastAsia="仿宋" w:cs="仿宋"/>
                <w:b/>
                <w:bCs/>
                <w:sz w:val="18"/>
                <w:szCs w:val="18"/>
                <w:highlight w:val="none"/>
              </w:rPr>
            </w:pPr>
            <w:r>
              <w:rPr>
                <w:rFonts w:hint="eastAsia" w:ascii="仿宋" w:hAnsi="仿宋" w:eastAsia="仿宋" w:cs="仿宋"/>
                <w:b/>
                <w:bCs/>
                <w:sz w:val="18"/>
                <w:szCs w:val="18"/>
                <w:highlight w:val="none"/>
              </w:rPr>
              <w:t>数量</w:t>
            </w:r>
          </w:p>
        </w:tc>
        <w:tc>
          <w:tcPr>
            <w:tcW w:w="947" w:type="dxa"/>
            <w:vAlign w:val="center"/>
          </w:tcPr>
          <w:p w14:paraId="58C373B9">
            <w:pPr>
              <w:jc w:val="center"/>
              <w:rPr>
                <w:rFonts w:ascii="仿宋" w:hAnsi="仿宋" w:eastAsia="仿宋" w:cs="仿宋"/>
                <w:b/>
                <w:sz w:val="18"/>
                <w:szCs w:val="18"/>
                <w:highlight w:val="none"/>
              </w:rPr>
            </w:pPr>
            <w:r>
              <w:rPr>
                <w:rFonts w:hint="eastAsia" w:ascii="仿宋" w:hAnsi="仿宋" w:eastAsia="仿宋" w:cs="仿宋"/>
                <w:b/>
                <w:sz w:val="18"/>
                <w:szCs w:val="18"/>
                <w:highlight w:val="none"/>
              </w:rPr>
              <w:t>单价</w:t>
            </w:r>
          </w:p>
        </w:tc>
        <w:tc>
          <w:tcPr>
            <w:tcW w:w="1447" w:type="dxa"/>
            <w:vAlign w:val="center"/>
          </w:tcPr>
          <w:p w14:paraId="24C6B1A8">
            <w:pPr>
              <w:ind w:left="-92" w:leftChars="-44"/>
              <w:jc w:val="center"/>
              <w:rPr>
                <w:rFonts w:ascii="仿宋" w:hAnsi="仿宋" w:eastAsia="仿宋" w:cs="仿宋"/>
                <w:b/>
                <w:sz w:val="18"/>
                <w:szCs w:val="18"/>
                <w:highlight w:val="none"/>
              </w:rPr>
            </w:pPr>
            <w:r>
              <w:rPr>
                <w:rFonts w:hint="eastAsia" w:ascii="仿宋" w:hAnsi="仿宋" w:eastAsia="仿宋" w:cs="仿宋"/>
                <w:b/>
                <w:sz w:val="18"/>
                <w:szCs w:val="18"/>
                <w:highlight w:val="none"/>
              </w:rPr>
              <w:t>合计（元）</w:t>
            </w:r>
          </w:p>
        </w:tc>
        <w:tc>
          <w:tcPr>
            <w:tcW w:w="2119" w:type="dxa"/>
            <w:tcBorders>
              <w:right w:val="threeDEmboss" w:color="auto" w:sz="6" w:space="0"/>
            </w:tcBorders>
            <w:vAlign w:val="center"/>
          </w:tcPr>
          <w:p w14:paraId="0CE62EE7">
            <w:pPr>
              <w:jc w:val="center"/>
              <w:rPr>
                <w:rFonts w:ascii="仿宋" w:hAnsi="仿宋" w:eastAsia="仿宋" w:cs="仿宋"/>
                <w:b/>
                <w:sz w:val="18"/>
                <w:szCs w:val="18"/>
                <w:highlight w:val="none"/>
              </w:rPr>
            </w:pPr>
            <w:r>
              <w:rPr>
                <w:rFonts w:hint="eastAsia" w:ascii="仿宋" w:hAnsi="仿宋" w:eastAsia="仿宋" w:cs="仿宋"/>
                <w:b/>
                <w:sz w:val="18"/>
                <w:szCs w:val="18"/>
                <w:highlight w:val="none"/>
              </w:rPr>
              <w:t>说    明</w:t>
            </w:r>
          </w:p>
        </w:tc>
      </w:tr>
      <w:tr w14:paraId="5B728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616" w:type="dxa"/>
            <w:tcBorders>
              <w:left w:val="threeDEmboss" w:color="auto" w:sz="6" w:space="0"/>
            </w:tcBorders>
            <w:vAlign w:val="center"/>
          </w:tcPr>
          <w:p w14:paraId="6DFE75C6">
            <w:pPr>
              <w:rPr>
                <w:rFonts w:ascii="仿宋" w:hAnsi="仿宋" w:eastAsia="仿宋" w:cs="仿宋"/>
                <w:sz w:val="18"/>
                <w:szCs w:val="18"/>
                <w:highlight w:val="none"/>
              </w:rPr>
            </w:pPr>
          </w:p>
        </w:tc>
        <w:tc>
          <w:tcPr>
            <w:tcW w:w="2248" w:type="dxa"/>
            <w:vAlign w:val="center"/>
          </w:tcPr>
          <w:p w14:paraId="540AB9D3">
            <w:pPr>
              <w:rPr>
                <w:rFonts w:ascii="仿宋" w:hAnsi="仿宋" w:eastAsia="仿宋" w:cs="仿宋"/>
                <w:sz w:val="18"/>
                <w:szCs w:val="18"/>
                <w:highlight w:val="none"/>
              </w:rPr>
            </w:pPr>
          </w:p>
        </w:tc>
        <w:tc>
          <w:tcPr>
            <w:tcW w:w="3449" w:type="dxa"/>
            <w:gridSpan w:val="2"/>
            <w:vAlign w:val="center"/>
          </w:tcPr>
          <w:p w14:paraId="68E1B9E1">
            <w:pPr>
              <w:rPr>
                <w:rFonts w:ascii="仿宋" w:hAnsi="仿宋" w:eastAsia="仿宋" w:cs="仿宋"/>
                <w:bCs/>
                <w:sz w:val="18"/>
                <w:szCs w:val="18"/>
                <w:highlight w:val="none"/>
              </w:rPr>
            </w:pPr>
          </w:p>
        </w:tc>
        <w:tc>
          <w:tcPr>
            <w:tcW w:w="930" w:type="dxa"/>
            <w:vAlign w:val="center"/>
          </w:tcPr>
          <w:p w14:paraId="716950C9">
            <w:pPr>
              <w:jc w:val="center"/>
              <w:rPr>
                <w:rFonts w:ascii="仿宋" w:hAnsi="仿宋" w:eastAsia="仿宋" w:cs="仿宋"/>
                <w:bCs/>
                <w:sz w:val="18"/>
                <w:szCs w:val="18"/>
                <w:highlight w:val="none"/>
              </w:rPr>
            </w:pPr>
          </w:p>
        </w:tc>
        <w:tc>
          <w:tcPr>
            <w:tcW w:w="802" w:type="dxa"/>
            <w:vAlign w:val="center"/>
          </w:tcPr>
          <w:p w14:paraId="4D06CFAB">
            <w:pPr>
              <w:jc w:val="center"/>
              <w:rPr>
                <w:rFonts w:ascii="仿宋" w:hAnsi="仿宋" w:eastAsia="仿宋" w:cs="仿宋"/>
                <w:bCs/>
                <w:sz w:val="18"/>
                <w:szCs w:val="18"/>
                <w:highlight w:val="none"/>
              </w:rPr>
            </w:pPr>
          </w:p>
        </w:tc>
        <w:tc>
          <w:tcPr>
            <w:tcW w:w="947" w:type="dxa"/>
            <w:vAlign w:val="center"/>
          </w:tcPr>
          <w:p w14:paraId="2E0AFC8D">
            <w:pPr>
              <w:rPr>
                <w:rFonts w:ascii="仿宋" w:hAnsi="仿宋" w:eastAsia="仿宋" w:cs="仿宋"/>
                <w:bCs/>
                <w:sz w:val="18"/>
                <w:szCs w:val="18"/>
                <w:highlight w:val="none"/>
              </w:rPr>
            </w:pPr>
          </w:p>
        </w:tc>
        <w:tc>
          <w:tcPr>
            <w:tcW w:w="1447" w:type="dxa"/>
            <w:vAlign w:val="center"/>
          </w:tcPr>
          <w:p w14:paraId="15946FDB">
            <w:pPr>
              <w:rPr>
                <w:rFonts w:ascii="仿宋" w:hAnsi="仿宋" w:eastAsia="仿宋" w:cs="仿宋"/>
                <w:sz w:val="18"/>
                <w:szCs w:val="18"/>
                <w:highlight w:val="none"/>
              </w:rPr>
            </w:pPr>
          </w:p>
        </w:tc>
        <w:tc>
          <w:tcPr>
            <w:tcW w:w="2119" w:type="dxa"/>
            <w:tcBorders>
              <w:right w:val="threeDEmboss" w:color="auto" w:sz="6" w:space="0"/>
            </w:tcBorders>
            <w:vAlign w:val="center"/>
          </w:tcPr>
          <w:p w14:paraId="118775DF">
            <w:pPr>
              <w:rPr>
                <w:rFonts w:ascii="仿宋" w:hAnsi="仿宋" w:eastAsia="仿宋" w:cs="仿宋"/>
                <w:bCs/>
                <w:sz w:val="18"/>
                <w:szCs w:val="18"/>
                <w:highlight w:val="none"/>
              </w:rPr>
            </w:pPr>
          </w:p>
        </w:tc>
      </w:tr>
      <w:tr w14:paraId="63560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616" w:type="dxa"/>
            <w:tcBorders>
              <w:left w:val="threeDEmboss" w:color="auto" w:sz="6" w:space="0"/>
            </w:tcBorders>
            <w:vAlign w:val="center"/>
          </w:tcPr>
          <w:p w14:paraId="7AAFBF88">
            <w:pPr>
              <w:rPr>
                <w:rFonts w:ascii="仿宋" w:hAnsi="仿宋" w:eastAsia="仿宋" w:cs="仿宋"/>
                <w:sz w:val="18"/>
                <w:szCs w:val="18"/>
                <w:highlight w:val="none"/>
              </w:rPr>
            </w:pPr>
          </w:p>
        </w:tc>
        <w:tc>
          <w:tcPr>
            <w:tcW w:w="2248" w:type="dxa"/>
            <w:vAlign w:val="center"/>
          </w:tcPr>
          <w:p w14:paraId="4505B0C4">
            <w:pPr>
              <w:rPr>
                <w:rFonts w:ascii="仿宋" w:hAnsi="仿宋" w:eastAsia="仿宋" w:cs="仿宋"/>
                <w:sz w:val="18"/>
                <w:szCs w:val="18"/>
                <w:highlight w:val="none"/>
              </w:rPr>
            </w:pPr>
          </w:p>
        </w:tc>
        <w:tc>
          <w:tcPr>
            <w:tcW w:w="3449" w:type="dxa"/>
            <w:gridSpan w:val="2"/>
            <w:vAlign w:val="center"/>
          </w:tcPr>
          <w:p w14:paraId="0DC9C653">
            <w:pPr>
              <w:rPr>
                <w:rFonts w:ascii="仿宋" w:hAnsi="仿宋" w:eastAsia="仿宋" w:cs="仿宋"/>
                <w:bCs/>
                <w:sz w:val="18"/>
                <w:szCs w:val="18"/>
                <w:highlight w:val="none"/>
              </w:rPr>
            </w:pPr>
          </w:p>
        </w:tc>
        <w:tc>
          <w:tcPr>
            <w:tcW w:w="930" w:type="dxa"/>
            <w:vAlign w:val="center"/>
          </w:tcPr>
          <w:p w14:paraId="4FBB29B7">
            <w:pPr>
              <w:jc w:val="center"/>
              <w:rPr>
                <w:rFonts w:ascii="仿宋" w:hAnsi="仿宋" w:eastAsia="仿宋" w:cs="仿宋"/>
                <w:bCs/>
                <w:sz w:val="18"/>
                <w:szCs w:val="18"/>
                <w:highlight w:val="none"/>
              </w:rPr>
            </w:pPr>
          </w:p>
        </w:tc>
        <w:tc>
          <w:tcPr>
            <w:tcW w:w="802" w:type="dxa"/>
            <w:vAlign w:val="center"/>
          </w:tcPr>
          <w:p w14:paraId="5F8479B8">
            <w:pPr>
              <w:jc w:val="center"/>
              <w:rPr>
                <w:rFonts w:ascii="仿宋" w:hAnsi="仿宋" w:eastAsia="仿宋" w:cs="仿宋"/>
                <w:bCs/>
                <w:sz w:val="18"/>
                <w:szCs w:val="18"/>
                <w:highlight w:val="none"/>
              </w:rPr>
            </w:pPr>
          </w:p>
        </w:tc>
        <w:tc>
          <w:tcPr>
            <w:tcW w:w="947" w:type="dxa"/>
            <w:vAlign w:val="center"/>
          </w:tcPr>
          <w:p w14:paraId="79EE2320">
            <w:pPr>
              <w:rPr>
                <w:rFonts w:ascii="仿宋" w:hAnsi="仿宋" w:eastAsia="仿宋" w:cs="仿宋"/>
                <w:bCs/>
                <w:sz w:val="18"/>
                <w:szCs w:val="18"/>
                <w:highlight w:val="none"/>
              </w:rPr>
            </w:pPr>
          </w:p>
        </w:tc>
        <w:tc>
          <w:tcPr>
            <w:tcW w:w="1447" w:type="dxa"/>
            <w:vAlign w:val="center"/>
          </w:tcPr>
          <w:p w14:paraId="249F4C53">
            <w:pPr>
              <w:rPr>
                <w:rFonts w:ascii="仿宋" w:hAnsi="仿宋" w:eastAsia="仿宋" w:cs="仿宋"/>
                <w:sz w:val="18"/>
                <w:szCs w:val="18"/>
                <w:highlight w:val="none"/>
              </w:rPr>
            </w:pPr>
          </w:p>
        </w:tc>
        <w:tc>
          <w:tcPr>
            <w:tcW w:w="2119" w:type="dxa"/>
            <w:tcBorders>
              <w:right w:val="threeDEmboss" w:color="auto" w:sz="6" w:space="0"/>
            </w:tcBorders>
            <w:vAlign w:val="center"/>
          </w:tcPr>
          <w:p w14:paraId="3D95818C">
            <w:pPr>
              <w:rPr>
                <w:rFonts w:ascii="仿宋" w:hAnsi="仿宋" w:eastAsia="仿宋" w:cs="仿宋"/>
                <w:bCs/>
                <w:sz w:val="18"/>
                <w:szCs w:val="18"/>
                <w:highlight w:val="none"/>
              </w:rPr>
            </w:pPr>
          </w:p>
        </w:tc>
      </w:tr>
      <w:tr w14:paraId="5D43D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313" w:type="dxa"/>
            <w:gridSpan w:val="4"/>
            <w:tcBorders>
              <w:left w:val="threeDEmboss" w:color="auto" w:sz="6" w:space="0"/>
            </w:tcBorders>
            <w:shd w:val="clear" w:color="auto" w:fill="auto"/>
            <w:vAlign w:val="center"/>
          </w:tcPr>
          <w:p w14:paraId="488F54F4">
            <w:pPr>
              <w:jc w:val="center"/>
              <w:rPr>
                <w:rFonts w:ascii="仿宋" w:hAnsi="仿宋" w:eastAsia="仿宋" w:cs="仿宋"/>
                <w:b/>
                <w:bCs/>
                <w:i/>
                <w:iCs/>
                <w:sz w:val="18"/>
                <w:szCs w:val="18"/>
                <w:highlight w:val="none"/>
              </w:rPr>
            </w:pPr>
            <w:r>
              <w:rPr>
                <w:rFonts w:hint="eastAsia" w:ascii="仿宋" w:hAnsi="仿宋" w:eastAsia="仿宋" w:cs="仿宋"/>
                <w:b/>
                <w:bCs/>
                <w:i/>
                <w:iCs/>
                <w:sz w:val="18"/>
                <w:szCs w:val="18"/>
                <w:highlight w:val="none"/>
              </w:rPr>
              <w:t>合     计</w:t>
            </w:r>
          </w:p>
        </w:tc>
        <w:tc>
          <w:tcPr>
            <w:tcW w:w="2679" w:type="dxa"/>
            <w:gridSpan w:val="3"/>
            <w:shd w:val="clear" w:color="auto" w:fill="FFFFCC"/>
            <w:vAlign w:val="center"/>
          </w:tcPr>
          <w:p w14:paraId="3DE691DF">
            <w:pPr>
              <w:rPr>
                <w:rFonts w:ascii="仿宋" w:hAnsi="仿宋" w:eastAsia="仿宋" w:cs="仿宋"/>
                <w:b/>
                <w:bCs/>
                <w:sz w:val="18"/>
                <w:szCs w:val="18"/>
                <w:highlight w:val="none"/>
              </w:rPr>
            </w:pPr>
            <w:r>
              <w:rPr>
                <w:rFonts w:hint="eastAsia" w:ascii="仿宋" w:hAnsi="仿宋" w:eastAsia="仿宋" w:cs="仿宋"/>
                <w:b/>
                <w:bCs/>
                <w:sz w:val="18"/>
                <w:szCs w:val="18"/>
                <w:highlight w:val="none"/>
              </w:rPr>
              <w:t>数量合计：</w:t>
            </w:r>
          </w:p>
        </w:tc>
        <w:tc>
          <w:tcPr>
            <w:tcW w:w="3566" w:type="dxa"/>
            <w:gridSpan w:val="2"/>
            <w:tcBorders>
              <w:right w:val="threeDEmboss" w:color="auto" w:sz="6" w:space="0"/>
            </w:tcBorders>
            <w:shd w:val="clear" w:color="auto" w:fill="FFFFCC"/>
            <w:vAlign w:val="center"/>
          </w:tcPr>
          <w:p w14:paraId="7315FF23">
            <w:pPr>
              <w:rPr>
                <w:rFonts w:ascii="仿宋" w:hAnsi="仿宋" w:eastAsia="仿宋" w:cs="仿宋"/>
                <w:b/>
                <w:bCs/>
                <w:sz w:val="18"/>
                <w:szCs w:val="18"/>
                <w:highlight w:val="none"/>
              </w:rPr>
            </w:pPr>
            <w:r>
              <w:rPr>
                <w:rFonts w:hint="eastAsia" w:ascii="仿宋" w:hAnsi="仿宋" w:eastAsia="仿宋" w:cs="仿宋"/>
                <w:b/>
                <w:bCs/>
                <w:sz w:val="18"/>
                <w:szCs w:val="18"/>
                <w:highlight w:val="none"/>
              </w:rPr>
              <w:t>报价合计：  元</w:t>
            </w:r>
          </w:p>
        </w:tc>
      </w:tr>
      <w:tr w14:paraId="00542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14558" w:type="dxa"/>
            <w:gridSpan w:val="9"/>
            <w:tcBorders>
              <w:left w:val="threeDEmboss" w:color="auto" w:sz="6" w:space="0"/>
              <w:right w:val="threeDEmboss" w:color="auto" w:sz="6" w:space="0"/>
            </w:tcBorders>
            <w:shd w:val="clear" w:color="auto" w:fill="FFFFCC"/>
            <w:vAlign w:val="center"/>
          </w:tcPr>
          <w:p w14:paraId="7872701A">
            <w:pPr>
              <w:rPr>
                <w:rFonts w:ascii="仿宋" w:hAnsi="仿宋" w:eastAsia="仿宋" w:cs="仿宋"/>
                <w:b/>
                <w:bCs/>
                <w:sz w:val="18"/>
                <w:szCs w:val="18"/>
                <w:highlight w:val="none"/>
              </w:rPr>
            </w:pPr>
            <w:r>
              <w:rPr>
                <w:rFonts w:hint="eastAsia" w:ascii="仿宋" w:hAnsi="仿宋" w:eastAsia="仿宋" w:cs="仿宋"/>
                <w:b/>
                <w:bCs/>
                <w:sz w:val="18"/>
                <w:szCs w:val="18"/>
                <w:highlight w:val="none"/>
              </w:rPr>
              <w:t>三、报价汇总：人民币    元</w:t>
            </w:r>
            <w:r>
              <w:rPr>
                <w:rFonts w:hint="eastAsia" w:ascii="仿宋" w:hAnsi="仿宋" w:eastAsia="仿宋" w:cs="仿宋"/>
                <w:sz w:val="18"/>
                <w:szCs w:val="18"/>
                <w:highlight w:val="none"/>
              </w:rPr>
              <w:t>（以上各合计项与开标一览表中的对应项均一致相符，如不一致以开标一览表为准）</w:t>
            </w:r>
          </w:p>
        </w:tc>
      </w:tr>
      <w:tr w14:paraId="45F5E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558" w:type="dxa"/>
            <w:gridSpan w:val="9"/>
            <w:tcBorders>
              <w:top w:val="single" w:color="auto" w:sz="2" w:space="0"/>
              <w:left w:val="threeDEmboss" w:color="auto" w:sz="6" w:space="0"/>
              <w:bottom w:val="single" w:color="auto" w:sz="4" w:space="0"/>
              <w:right w:val="threeDEmboss" w:color="auto" w:sz="6" w:space="0"/>
            </w:tcBorders>
            <w:shd w:val="clear" w:color="auto" w:fill="F3F3F3"/>
            <w:vAlign w:val="center"/>
          </w:tcPr>
          <w:p w14:paraId="516A2C68">
            <w:pPr>
              <w:rPr>
                <w:rFonts w:ascii="仿宋" w:hAnsi="仿宋" w:eastAsia="仿宋" w:cs="仿宋"/>
                <w:bCs/>
                <w:sz w:val="18"/>
                <w:szCs w:val="18"/>
                <w:highlight w:val="none"/>
              </w:rPr>
            </w:pPr>
            <w:r>
              <w:rPr>
                <w:rFonts w:hint="eastAsia" w:ascii="仿宋" w:hAnsi="仿宋" w:eastAsia="仿宋" w:cs="仿宋"/>
                <w:b/>
                <w:sz w:val="18"/>
                <w:szCs w:val="18"/>
                <w:highlight w:val="none"/>
                <w:shd w:val="clear" w:color="auto" w:fill="F3F3F3"/>
              </w:rPr>
              <w:t>其他参考费用  （下列报价不列入投标总价内，也可另外附报价表）</w:t>
            </w:r>
          </w:p>
        </w:tc>
      </w:tr>
      <w:tr w14:paraId="0797C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4864" w:type="dxa"/>
            <w:gridSpan w:val="2"/>
            <w:tcBorders>
              <w:left w:val="threeDEmboss" w:color="auto" w:sz="6" w:space="0"/>
            </w:tcBorders>
            <w:shd w:val="clear" w:color="auto" w:fill="FFFFFF"/>
            <w:vAlign w:val="center"/>
          </w:tcPr>
          <w:p w14:paraId="3E9DAE6D">
            <w:pPr>
              <w:jc w:val="center"/>
              <w:rPr>
                <w:rFonts w:ascii="仿宋" w:hAnsi="仿宋" w:eastAsia="仿宋" w:cs="仿宋"/>
                <w:b/>
                <w:bCs/>
                <w:sz w:val="18"/>
                <w:szCs w:val="18"/>
                <w:highlight w:val="none"/>
              </w:rPr>
            </w:pPr>
            <w:r>
              <w:rPr>
                <w:rFonts w:hint="eastAsia" w:ascii="仿宋" w:hAnsi="仿宋" w:eastAsia="仿宋" w:cs="仿宋"/>
                <w:b/>
                <w:bCs/>
                <w:position w:val="-6"/>
                <w:sz w:val="18"/>
                <w:szCs w:val="18"/>
                <w:highlight w:val="none"/>
              </w:rPr>
              <w:t>分     项</w:t>
            </w:r>
          </w:p>
        </w:tc>
        <w:tc>
          <w:tcPr>
            <w:tcW w:w="1990" w:type="dxa"/>
            <w:shd w:val="clear" w:color="auto" w:fill="FFFFFF"/>
            <w:vAlign w:val="center"/>
          </w:tcPr>
          <w:p w14:paraId="1D804878">
            <w:pPr>
              <w:ind w:left="-92" w:leftChars="-44" w:right="-98" w:rightChars="-47"/>
              <w:jc w:val="center"/>
              <w:rPr>
                <w:rFonts w:ascii="仿宋" w:hAnsi="仿宋" w:eastAsia="仿宋" w:cs="仿宋"/>
                <w:b/>
                <w:bCs/>
                <w:sz w:val="18"/>
                <w:szCs w:val="18"/>
                <w:highlight w:val="none"/>
              </w:rPr>
            </w:pPr>
            <w:r>
              <w:rPr>
                <w:rFonts w:hint="eastAsia" w:ascii="仿宋" w:hAnsi="仿宋" w:eastAsia="仿宋" w:cs="仿宋"/>
                <w:b/>
                <w:bCs/>
                <w:sz w:val="18"/>
                <w:szCs w:val="18"/>
                <w:highlight w:val="none"/>
              </w:rPr>
              <w:t>名      称</w:t>
            </w:r>
          </w:p>
        </w:tc>
        <w:tc>
          <w:tcPr>
            <w:tcW w:w="3191" w:type="dxa"/>
            <w:gridSpan w:val="3"/>
            <w:shd w:val="clear" w:color="auto" w:fill="FFFFFF"/>
            <w:vAlign w:val="center"/>
          </w:tcPr>
          <w:p w14:paraId="1E0CF7AA">
            <w:pPr>
              <w:ind w:left="-88" w:leftChars="-42" w:right="-109" w:rightChars="-52"/>
              <w:jc w:val="center"/>
              <w:rPr>
                <w:rFonts w:ascii="仿宋" w:hAnsi="仿宋" w:eastAsia="仿宋" w:cs="仿宋"/>
                <w:b/>
                <w:bCs/>
                <w:sz w:val="18"/>
                <w:szCs w:val="18"/>
                <w:highlight w:val="none"/>
              </w:rPr>
            </w:pPr>
            <w:r>
              <w:rPr>
                <w:rFonts w:hint="eastAsia" w:ascii="仿宋" w:hAnsi="仿宋" w:eastAsia="仿宋" w:cs="仿宋"/>
                <w:b/>
                <w:sz w:val="18"/>
                <w:szCs w:val="18"/>
                <w:highlight w:val="none"/>
              </w:rPr>
              <w:t>规格型号</w:t>
            </w:r>
          </w:p>
        </w:tc>
        <w:tc>
          <w:tcPr>
            <w:tcW w:w="947" w:type="dxa"/>
            <w:shd w:val="clear" w:color="auto" w:fill="FFFFFF"/>
            <w:vAlign w:val="center"/>
          </w:tcPr>
          <w:p w14:paraId="304A4AAC">
            <w:pPr>
              <w:rPr>
                <w:rFonts w:ascii="仿宋" w:hAnsi="仿宋" w:eastAsia="仿宋" w:cs="仿宋"/>
                <w:b/>
                <w:bCs/>
                <w:sz w:val="18"/>
                <w:szCs w:val="18"/>
                <w:highlight w:val="none"/>
              </w:rPr>
            </w:pPr>
            <w:r>
              <w:rPr>
                <w:rFonts w:hint="eastAsia" w:ascii="仿宋" w:hAnsi="仿宋" w:eastAsia="仿宋" w:cs="仿宋"/>
                <w:b/>
                <w:sz w:val="18"/>
                <w:szCs w:val="18"/>
                <w:highlight w:val="none"/>
              </w:rPr>
              <w:t>制造商</w:t>
            </w:r>
          </w:p>
        </w:tc>
        <w:tc>
          <w:tcPr>
            <w:tcW w:w="1447" w:type="dxa"/>
            <w:shd w:val="clear" w:color="auto" w:fill="FFFFFF"/>
            <w:vAlign w:val="center"/>
          </w:tcPr>
          <w:p w14:paraId="6E753DCF">
            <w:pPr>
              <w:ind w:left="-92" w:leftChars="-44" w:right="-81" w:rightChars="-39"/>
              <w:jc w:val="center"/>
              <w:rPr>
                <w:rFonts w:ascii="仿宋" w:hAnsi="仿宋" w:eastAsia="仿宋" w:cs="仿宋"/>
                <w:b/>
                <w:bCs/>
                <w:sz w:val="18"/>
                <w:szCs w:val="18"/>
                <w:highlight w:val="none"/>
              </w:rPr>
            </w:pPr>
            <w:r>
              <w:rPr>
                <w:rFonts w:hint="eastAsia" w:ascii="仿宋" w:hAnsi="仿宋" w:eastAsia="仿宋" w:cs="仿宋"/>
                <w:b/>
                <w:bCs/>
                <w:sz w:val="18"/>
                <w:szCs w:val="18"/>
                <w:highlight w:val="none"/>
              </w:rPr>
              <w:t>单价</w:t>
            </w:r>
          </w:p>
        </w:tc>
        <w:tc>
          <w:tcPr>
            <w:tcW w:w="2119" w:type="dxa"/>
            <w:tcBorders>
              <w:right w:val="threeDEmboss" w:color="auto" w:sz="6" w:space="0"/>
            </w:tcBorders>
            <w:shd w:val="clear" w:color="auto" w:fill="FFFFFF"/>
            <w:vAlign w:val="center"/>
          </w:tcPr>
          <w:p w14:paraId="0DE5BB1B">
            <w:pPr>
              <w:ind w:left="-92" w:leftChars="-44" w:right="-81" w:rightChars="-39"/>
              <w:jc w:val="center"/>
              <w:rPr>
                <w:rFonts w:ascii="仿宋" w:hAnsi="仿宋" w:eastAsia="仿宋" w:cs="仿宋"/>
                <w:b/>
                <w:bCs/>
                <w:sz w:val="18"/>
                <w:szCs w:val="18"/>
                <w:highlight w:val="none"/>
              </w:rPr>
            </w:pPr>
            <w:r>
              <w:rPr>
                <w:rFonts w:hint="eastAsia" w:ascii="仿宋" w:hAnsi="仿宋" w:eastAsia="仿宋" w:cs="仿宋"/>
                <w:b/>
                <w:bCs/>
                <w:sz w:val="18"/>
                <w:szCs w:val="18"/>
                <w:highlight w:val="none"/>
              </w:rPr>
              <w:t>使用周期 /寿命</w:t>
            </w:r>
          </w:p>
        </w:tc>
      </w:tr>
      <w:tr w14:paraId="2EF7C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4864" w:type="dxa"/>
            <w:gridSpan w:val="2"/>
            <w:tcBorders>
              <w:left w:val="threeDEmboss" w:color="auto" w:sz="6" w:space="0"/>
            </w:tcBorders>
            <w:vAlign w:val="center"/>
          </w:tcPr>
          <w:p w14:paraId="414F3800">
            <w:pPr>
              <w:jc w:val="center"/>
              <w:rPr>
                <w:rFonts w:ascii="仿宋" w:hAnsi="仿宋" w:eastAsia="仿宋" w:cs="仿宋"/>
                <w:b/>
                <w:bCs/>
                <w:position w:val="-6"/>
                <w:sz w:val="18"/>
                <w:szCs w:val="18"/>
                <w:highlight w:val="none"/>
              </w:rPr>
            </w:pPr>
            <w:r>
              <w:rPr>
                <w:rFonts w:hint="eastAsia" w:ascii="仿宋" w:hAnsi="仿宋" w:eastAsia="仿宋" w:cs="仿宋"/>
                <w:b/>
                <w:bCs/>
                <w:position w:val="-6"/>
                <w:sz w:val="18"/>
                <w:szCs w:val="18"/>
                <w:highlight w:val="none"/>
              </w:rPr>
              <w:t>常用易损件及配件</w:t>
            </w:r>
          </w:p>
        </w:tc>
        <w:tc>
          <w:tcPr>
            <w:tcW w:w="1990" w:type="dxa"/>
            <w:vAlign w:val="center"/>
          </w:tcPr>
          <w:p w14:paraId="696D592A">
            <w:pPr>
              <w:ind w:left="-92" w:leftChars="-44" w:right="-98" w:rightChars="-47"/>
              <w:jc w:val="center"/>
              <w:rPr>
                <w:rFonts w:ascii="仿宋" w:hAnsi="仿宋" w:eastAsia="仿宋" w:cs="仿宋"/>
                <w:sz w:val="18"/>
                <w:szCs w:val="18"/>
                <w:highlight w:val="none"/>
              </w:rPr>
            </w:pPr>
          </w:p>
        </w:tc>
        <w:tc>
          <w:tcPr>
            <w:tcW w:w="3191" w:type="dxa"/>
            <w:gridSpan w:val="3"/>
            <w:vAlign w:val="center"/>
          </w:tcPr>
          <w:p w14:paraId="4305D537">
            <w:pPr>
              <w:ind w:left="-88" w:leftChars="-42" w:right="-109" w:rightChars="-52"/>
              <w:jc w:val="center"/>
              <w:rPr>
                <w:rFonts w:ascii="仿宋" w:hAnsi="仿宋" w:eastAsia="仿宋" w:cs="仿宋"/>
                <w:sz w:val="18"/>
                <w:szCs w:val="18"/>
                <w:highlight w:val="none"/>
              </w:rPr>
            </w:pPr>
          </w:p>
        </w:tc>
        <w:tc>
          <w:tcPr>
            <w:tcW w:w="947" w:type="dxa"/>
            <w:vAlign w:val="center"/>
          </w:tcPr>
          <w:p w14:paraId="0E96EDBE">
            <w:pPr>
              <w:jc w:val="center"/>
              <w:rPr>
                <w:rFonts w:ascii="仿宋" w:hAnsi="仿宋" w:eastAsia="仿宋" w:cs="仿宋"/>
                <w:sz w:val="18"/>
                <w:szCs w:val="18"/>
                <w:highlight w:val="none"/>
              </w:rPr>
            </w:pPr>
          </w:p>
        </w:tc>
        <w:tc>
          <w:tcPr>
            <w:tcW w:w="1447" w:type="dxa"/>
            <w:vAlign w:val="center"/>
          </w:tcPr>
          <w:p w14:paraId="1F50C827">
            <w:pPr>
              <w:jc w:val="center"/>
              <w:rPr>
                <w:rFonts w:ascii="仿宋" w:hAnsi="仿宋" w:eastAsia="仿宋" w:cs="仿宋"/>
                <w:sz w:val="18"/>
                <w:szCs w:val="18"/>
                <w:highlight w:val="none"/>
              </w:rPr>
            </w:pPr>
          </w:p>
        </w:tc>
        <w:tc>
          <w:tcPr>
            <w:tcW w:w="2119" w:type="dxa"/>
            <w:tcBorders>
              <w:right w:val="threeDEmboss" w:color="auto" w:sz="6" w:space="0"/>
            </w:tcBorders>
            <w:vAlign w:val="center"/>
          </w:tcPr>
          <w:p w14:paraId="21284D24">
            <w:pPr>
              <w:jc w:val="center"/>
              <w:rPr>
                <w:rFonts w:ascii="仿宋" w:hAnsi="仿宋" w:eastAsia="仿宋" w:cs="仿宋"/>
                <w:sz w:val="18"/>
                <w:szCs w:val="18"/>
                <w:highlight w:val="none"/>
              </w:rPr>
            </w:pPr>
          </w:p>
        </w:tc>
      </w:tr>
      <w:tr w14:paraId="2FCD4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 w:hRule="atLeast"/>
          <w:jc w:val="center"/>
        </w:trPr>
        <w:tc>
          <w:tcPr>
            <w:tcW w:w="14558" w:type="dxa"/>
            <w:gridSpan w:val="9"/>
            <w:tcBorders>
              <w:left w:val="threeDEmboss" w:color="auto" w:sz="6" w:space="0"/>
              <w:bottom w:val="threeDEmboss" w:color="auto" w:sz="6" w:space="0"/>
              <w:right w:val="threeDEmboss" w:color="auto" w:sz="6" w:space="0"/>
            </w:tcBorders>
            <w:vAlign w:val="center"/>
          </w:tcPr>
          <w:p w14:paraId="28A3AB2A">
            <w:pPr>
              <w:pStyle w:val="31"/>
              <w:rPr>
                <w:rFonts w:ascii="仿宋" w:hAnsi="仿宋" w:eastAsia="仿宋" w:cs="仿宋"/>
                <w:sz w:val="18"/>
                <w:szCs w:val="18"/>
                <w:highlight w:val="none"/>
                <w:lang w:val="en-GB"/>
              </w:rPr>
            </w:pPr>
            <w:r>
              <w:rPr>
                <w:rFonts w:hint="eastAsia" w:ascii="仿宋" w:hAnsi="仿宋" w:eastAsia="仿宋" w:cs="仿宋"/>
                <w:sz w:val="18"/>
                <w:szCs w:val="18"/>
                <w:highlight w:val="none"/>
                <w:lang w:val="en-GB"/>
              </w:rPr>
              <w:t>质保期满后将要发生的必要服务项收费标准：</w:t>
            </w:r>
          </w:p>
        </w:tc>
      </w:tr>
    </w:tbl>
    <w:p w14:paraId="47E45715">
      <w:pPr>
        <w:spacing w:line="300" w:lineRule="auto"/>
        <w:rPr>
          <w:rFonts w:ascii="仿宋" w:hAnsi="仿宋" w:eastAsia="仿宋" w:cs="仿宋"/>
          <w:sz w:val="18"/>
          <w:szCs w:val="18"/>
          <w:highlight w:val="none"/>
          <w:lang w:val="en-GB"/>
        </w:rPr>
      </w:pPr>
      <w:r>
        <w:rPr>
          <w:rFonts w:hint="eastAsia" w:ascii="仿宋" w:hAnsi="仿宋" w:eastAsia="仿宋" w:cs="仿宋"/>
          <w:sz w:val="18"/>
          <w:szCs w:val="18"/>
          <w:highlight w:val="none"/>
          <w:lang w:val="en-GB"/>
        </w:rPr>
        <w:t>1、以上内容必须与技术方案中所介绍的内容以及《开标一览表》一致。</w:t>
      </w:r>
    </w:p>
    <w:p w14:paraId="1CA6F859">
      <w:pPr>
        <w:spacing w:line="300" w:lineRule="auto"/>
        <w:rPr>
          <w:rFonts w:ascii="仿宋" w:hAnsi="仿宋" w:eastAsia="仿宋" w:cs="仿宋"/>
          <w:b/>
          <w:bCs/>
          <w:i/>
          <w:iCs/>
          <w:szCs w:val="21"/>
          <w:highlight w:val="none"/>
        </w:rPr>
      </w:pPr>
      <w:r>
        <w:rPr>
          <w:rFonts w:hint="eastAsia" w:ascii="仿宋" w:hAnsi="仿宋" w:eastAsia="仿宋" w:cs="仿宋"/>
          <w:sz w:val="18"/>
          <w:szCs w:val="18"/>
          <w:highlight w:val="none"/>
        </w:rPr>
        <w:t>2、报价中必须包含货物及零配件的购置和安装、运输保险、装卸、培训辅导、质保期售后服务、全额含税发票、雇员费用、合同实施过程中应预见和不可预见费用等。</w:t>
      </w:r>
    </w:p>
    <w:p w14:paraId="4A2D6B96">
      <w:pPr>
        <w:rPr>
          <w:rFonts w:ascii="仿宋" w:hAnsi="仿宋" w:eastAsia="仿宋" w:cs="仿宋"/>
          <w:highlight w:val="none"/>
          <w:lang w:val="en-GB"/>
        </w:rPr>
      </w:pPr>
      <w:r>
        <w:rPr>
          <w:rFonts w:hint="eastAsia" w:ascii="仿宋" w:hAnsi="仿宋" w:eastAsia="仿宋" w:cs="仿宋"/>
          <w:highlight w:val="none"/>
        </w:rPr>
        <w:t>注：</w:t>
      </w:r>
      <w:r>
        <w:rPr>
          <w:rFonts w:hint="eastAsia" w:ascii="仿宋" w:hAnsi="仿宋" w:eastAsia="仿宋" w:cs="仿宋"/>
          <w:highlight w:val="none"/>
          <w:lang w:val="en-GB"/>
        </w:rPr>
        <w:t>以上内容必须与技术方案中所介绍的内容以及《开标一览表》一致。</w:t>
      </w:r>
    </w:p>
    <w:p w14:paraId="6CEAB267">
      <w:pPr>
        <w:rPr>
          <w:rFonts w:ascii="仿宋" w:hAnsi="仿宋" w:eastAsia="仿宋" w:cs="仿宋"/>
          <w:szCs w:val="21"/>
          <w:highlight w:val="none"/>
        </w:rPr>
      </w:pPr>
      <w:r>
        <w:rPr>
          <w:rFonts w:hint="eastAsia" w:ascii="仿宋" w:hAnsi="仿宋" w:eastAsia="仿宋" w:cs="仿宋"/>
          <w:szCs w:val="21"/>
          <w:highlight w:val="none"/>
        </w:rPr>
        <w:t>投标人法定代表人（或法定代表人授权代表）签字：</w:t>
      </w:r>
    </w:p>
    <w:p w14:paraId="096338AB">
      <w:pPr>
        <w:rPr>
          <w:rFonts w:ascii="仿宋" w:hAnsi="仿宋" w:eastAsia="仿宋" w:cs="仿宋"/>
          <w:szCs w:val="21"/>
          <w:highlight w:val="none"/>
        </w:rPr>
      </w:pPr>
      <w:r>
        <w:rPr>
          <w:rFonts w:hint="eastAsia" w:ascii="仿宋" w:hAnsi="仿宋" w:eastAsia="仿宋" w:cs="仿宋"/>
          <w:szCs w:val="21"/>
          <w:highlight w:val="none"/>
        </w:rPr>
        <w:t>投标人名称（加盖公章）：</w:t>
      </w:r>
    </w:p>
    <w:p w14:paraId="7F36C712">
      <w:pPr>
        <w:adjustRightInd w:val="0"/>
        <w:snapToGrid w:val="0"/>
        <w:spacing w:line="300" w:lineRule="auto"/>
        <w:rPr>
          <w:rFonts w:ascii="仿宋" w:hAnsi="仿宋" w:eastAsia="仿宋" w:cs="仿宋"/>
          <w:sz w:val="28"/>
          <w:szCs w:val="28"/>
          <w:highlight w:val="none"/>
        </w:rPr>
      </w:pPr>
      <w:r>
        <w:rPr>
          <w:rFonts w:hint="eastAsia" w:ascii="仿宋" w:hAnsi="仿宋" w:eastAsia="仿宋" w:cs="仿宋"/>
          <w:szCs w:val="21"/>
          <w:highlight w:val="none"/>
        </w:rPr>
        <w:t>日期：   年   月   日</w:t>
      </w:r>
    </w:p>
    <w:p w14:paraId="340F139F">
      <w:pPr>
        <w:rPr>
          <w:highlight w:val="none"/>
        </w:rPr>
      </w:pPr>
    </w:p>
    <w:sectPr>
      <w:type w:val="continuous"/>
      <w:pgSz w:w="16840" w:h="11907" w:orient="landscape"/>
      <w:pgMar w:top="1418" w:right="1134" w:bottom="1418" w:left="1134" w:header="737" w:footer="454" w:gutter="0"/>
      <w:pgBorders>
        <w:top w:val="none" w:sz="0" w:space="0"/>
        <w:left w:val="none" w:sz="0" w:space="0"/>
        <w:bottom w:val="none" w:sz="0" w:space="0"/>
        <w:right w:val="none" w:sz="0" w:space="0"/>
      </w:pgBorders>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宋体">
    <w:altName w:val="宋体"/>
    <w:panose1 w:val="02010600040101010101"/>
    <w:charset w:val="86"/>
    <w:family w:val="auto"/>
    <w:pitch w:val="default"/>
    <w:sig w:usb0="00000000" w:usb1="00000000" w:usb2="00000000" w:usb3="00000000" w:csb0="0004009F" w:csb1="DFD70000"/>
  </w:font>
  <w:font w:name="Hei">
    <w:altName w:val="Times New Roman"/>
    <w:panose1 w:val="00000000000000000000"/>
    <w:charset w:val="00"/>
    <w:family w:val="roman"/>
    <w:pitch w:val="default"/>
    <w:sig w:usb0="00000000" w:usb1="00000000" w:usb2="00000000" w:usb3="00000000" w:csb0="00040001" w:csb1="00000000"/>
  </w:font>
  <w:font w:name="RotisSansSerif">
    <w:altName w:val="MV Boli"/>
    <w:panose1 w:val="00000000000000000000"/>
    <w:charset w:val="00"/>
    <w:family w:val="swiss"/>
    <w:pitch w:val="default"/>
    <w:sig w:usb0="00000000" w:usb1="00000000" w:usb2="00000000" w:usb3="00000000" w:csb0="00000093" w:csb1="00000000"/>
  </w:font>
  <w:font w:name="MV Boli">
    <w:panose1 w:val="02000500030200090000"/>
    <w:charset w:val="00"/>
    <w:family w:val="auto"/>
    <w:pitch w:val="default"/>
    <w:sig w:usb0="00000003" w:usb1="00000000" w:usb2="00000100" w:usb3="00000000" w:csb0="00000001" w:csb1="00000000"/>
  </w:font>
  <w:font w:name="MS Sans Serif">
    <w:altName w:val="Microsoft Sans Serif"/>
    <w:panose1 w:val="00000000000000000000"/>
    <w:charset w:val="00"/>
    <w:family w:val="roman"/>
    <w:pitch w:val="default"/>
    <w:sig w:usb0="00000000" w:usb1="00000000" w:usb2="00000000" w:usb3="00000000" w:csb0="00040001" w:csb1="00000000"/>
  </w:font>
  <w:font w:name="Microsoft Sans Serif">
    <w:panose1 w:val="020B0604020202020204"/>
    <w:charset w:val="00"/>
    <w:family w:val="auto"/>
    <w:pitch w:val="default"/>
    <w:sig w:usb0="E1002AFF" w:usb1="C0000002" w:usb2="00000008" w:usb3="00000000" w:csb0="200101FF" w:csb1="20280000"/>
  </w:font>
  <w:font w:name="Verdana">
    <w:panose1 w:val="020B0604030504040204"/>
    <w:charset w:val="00"/>
    <w:family w:val="swiss"/>
    <w:pitch w:val="default"/>
    <w:sig w:usb0="A1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70706">
    <w:pPr>
      <w:pStyle w:val="27"/>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0DCF64">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70DCF64">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4AA34">
    <w:pPr>
      <w:pStyle w:val="27"/>
      <w:framePr w:wrap="around" w:vAnchor="text" w:hAnchor="margin" w:xAlign="center" w:y="1"/>
      <w:rPr>
        <w:rStyle w:val="48"/>
      </w:rPr>
    </w:pPr>
    <w:r>
      <w:fldChar w:fldCharType="begin"/>
    </w:r>
    <w:r>
      <w:rPr>
        <w:rStyle w:val="48"/>
      </w:rPr>
      <w:instrText xml:space="preserve">PAGE  </w:instrText>
    </w:r>
    <w:r>
      <w:fldChar w:fldCharType="end"/>
    </w:r>
  </w:p>
  <w:p w14:paraId="69736029">
    <w:pPr>
      <w:pStyle w:val="2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88B13">
    <w:pPr>
      <w:widowControl w:val="0"/>
      <w:tabs>
        <w:tab w:val="center" w:pos="4153"/>
        <w:tab w:val="right" w:pos="8306"/>
      </w:tabs>
      <w:snapToGrid w:val="0"/>
      <w:jc w:val="left"/>
      <w:rPr>
        <w:rFonts w:ascii="Times New Roman" w:hAnsi="Times New Roman" w:eastAsia="宋体" w:cs="Times New Roman"/>
        <w:kern w:val="2"/>
        <w:sz w:val="18"/>
        <w:szCs w:val="24"/>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ADCDF9">
                          <w:pPr>
                            <w:pStyle w:val="2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BADCDF9">
                    <w:pPr>
                      <w:pStyle w:val="2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D6B5E">
    <w:pPr>
      <w:pStyle w:val="27"/>
      <w:ind w:right="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2A4659">
                          <w:pPr>
                            <w:pStyle w:val="27"/>
                            <w:rPr>
                              <w:rStyle w:val="48"/>
                            </w:rPr>
                          </w:pPr>
                          <w:r>
                            <w:fldChar w:fldCharType="begin"/>
                          </w:r>
                          <w:r>
                            <w:rPr>
                              <w:rStyle w:val="48"/>
                            </w:rPr>
                            <w:instrText xml:space="preserve">PAGE  </w:instrText>
                          </w:r>
                          <w:r>
                            <w:fldChar w:fldCharType="separate"/>
                          </w:r>
                          <w:r>
                            <w:rPr>
                              <w:rStyle w:val="48"/>
                            </w:rP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12A4659">
                    <w:pPr>
                      <w:pStyle w:val="27"/>
                      <w:rPr>
                        <w:rStyle w:val="48"/>
                      </w:rPr>
                    </w:pPr>
                    <w:r>
                      <w:fldChar w:fldCharType="begin"/>
                    </w:r>
                    <w:r>
                      <w:rPr>
                        <w:rStyle w:val="48"/>
                      </w:rPr>
                      <w:instrText xml:space="preserve">PAGE  </w:instrText>
                    </w:r>
                    <w:r>
                      <w:fldChar w:fldCharType="separate"/>
                    </w:r>
                    <w:r>
                      <w:rPr>
                        <w:rStyle w:val="48"/>
                      </w:rPr>
                      <w:t>31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14DAF">
    <w:pPr>
      <w:pStyle w:val="2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2B0AA">
    <w:pPr>
      <w:pStyle w:val="28"/>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47E2B">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rPr>
        <w:rFonts w:ascii="Times New Roman" w:hAnsi="Times New Roman" w:eastAsia="宋体" w:cs="Times New Roman"/>
        <w:kern w:val="2"/>
        <w:sz w:val="18"/>
        <w:szCs w:val="24"/>
        <w:lang w:val="en-US" w:eastAsia="zh-CN" w:bidi="ar-S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88C9D"/>
  <w:p w14:paraId="7BD22AD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AC8902"/>
    <w:multiLevelType w:val="singleLevel"/>
    <w:tmpl w:val="A5AC8902"/>
    <w:lvl w:ilvl="0" w:tentative="0">
      <w:start w:val="1"/>
      <w:numFmt w:val="decimal"/>
      <w:lvlText w:val="%1."/>
      <w:lvlJc w:val="left"/>
      <w:pPr>
        <w:tabs>
          <w:tab w:val="left" w:pos="312"/>
        </w:tabs>
      </w:p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0FEBD782"/>
    <w:multiLevelType w:val="multilevel"/>
    <w:tmpl w:val="0FEBD782"/>
    <w:lvl w:ilvl="0" w:tentative="0">
      <w:start w:val="1"/>
      <w:numFmt w:val="upp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127B1CA2"/>
    <w:multiLevelType w:val="multilevel"/>
    <w:tmpl w:val="127B1CA2"/>
    <w:lvl w:ilvl="0" w:tentative="0">
      <w:start w:val="1"/>
      <w:numFmt w:val="decimal"/>
      <w:pStyle w:val="119"/>
      <w:lvlText w:val="%1."/>
      <w:lvlJc w:val="left"/>
      <w:pPr>
        <w:ind w:left="861" w:hanging="420"/>
      </w:pPr>
      <w:rPr>
        <w:rFonts w:hint="default"/>
      </w:rPr>
    </w:lvl>
    <w:lvl w:ilvl="1" w:tentative="0">
      <w:start w:val="1"/>
      <w:numFmt w:val="bullet"/>
      <w:lvlText w:val=""/>
      <w:lvlJc w:val="left"/>
      <w:pPr>
        <w:ind w:left="1281" w:hanging="420"/>
      </w:pPr>
      <w:rPr>
        <w:rFonts w:hint="default" w:ascii="Wingdings" w:hAnsi="Wingdings"/>
      </w:rPr>
    </w:lvl>
    <w:lvl w:ilvl="2" w:tentative="0">
      <w:start w:val="1"/>
      <w:numFmt w:val="bullet"/>
      <w:lvlText w:val=""/>
      <w:lvlJc w:val="left"/>
      <w:pPr>
        <w:ind w:left="1701" w:hanging="420"/>
      </w:pPr>
      <w:rPr>
        <w:rFonts w:hint="default" w:ascii="Wingdings" w:hAnsi="Wingdings"/>
      </w:rPr>
    </w:lvl>
    <w:lvl w:ilvl="3" w:tentative="0">
      <w:start w:val="1"/>
      <w:numFmt w:val="bullet"/>
      <w:lvlText w:val=""/>
      <w:lvlJc w:val="left"/>
      <w:pPr>
        <w:ind w:left="2121" w:hanging="420"/>
      </w:pPr>
      <w:rPr>
        <w:rFonts w:hint="default" w:ascii="Wingdings" w:hAnsi="Wingdings"/>
      </w:rPr>
    </w:lvl>
    <w:lvl w:ilvl="4" w:tentative="0">
      <w:start w:val="1"/>
      <w:numFmt w:val="bullet"/>
      <w:lvlText w:val=""/>
      <w:lvlJc w:val="left"/>
      <w:pPr>
        <w:ind w:left="2541" w:hanging="420"/>
      </w:pPr>
      <w:rPr>
        <w:rFonts w:hint="default" w:ascii="Wingdings" w:hAnsi="Wingdings"/>
      </w:rPr>
    </w:lvl>
    <w:lvl w:ilvl="5" w:tentative="0">
      <w:start w:val="1"/>
      <w:numFmt w:val="bullet"/>
      <w:lvlText w:val=""/>
      <w:lvlJc w:val="left"/>
      <w:pPr>
        <w:ind w:left="2961" w:hanging="420"/>
      </w:pPr>
      <w:rPr>
        <w:rFonts w:hint="default" w:ascii="Wingdings" w:hAnsi="Wingdings"/>
      </w:rPr>
    </w:lvl>
    <w:lvl w:ilvl="6" w:tentative="0">
      <w:start w:val="1"/>
      <w:numFmt w:val="bullet"/>
      <w:lvlText w:val=""/>
      <w:lvlJc w:val="left"/>
      <w:pPr>
        <w:ind w:left="3381" w:hanging="420"/>
      </w:pPr>
      <w:rPr>
        <w:rFonts w:hint="default" w:ascii="Wingdings" w:hAnsi="Wingdings"/>
      </w:rPr>
    </w:lvl>
    <w:lvl w:ilvl="7" w:tentative="0">
      <w:start w:val="1"/>
      <w:numFmt w:val="bullet"/>
      <w:lvlText w:val=""/>
      <w:lvlJc w:val="left"/>
      <w:pPr>
        <w:ind w:left="3801" w:hanging="420"/>
      </w:pPr>
      <w:rPr>
        <w:rFonts w:hint="default" w:ascii="Wingdings" w:hAnsi="Wingdings"/>
      </w:rPr>
    </w:lvl>
    <w:lvl w:ilvl="8" w:tentative="0">
      <w:start w:val="1"/>
      <w:numFmt w:val="bullet"/>
      <w:lvlText w:val=""/>
      <w:lvlJc w:val="left"/>
      <w:pPr>
        <w:ind w:left="4221" w:hanging="420"/>
      </w:pPr>
      <w:rPr>
        <w:rFonts w:hint="default" w:ascii="Wingdings" w:hAnsi="Wingdings"/>
      </w:rPr>
    </w:lvl>
  </w:abstractNum>
  <w:abstractNum w:abstractNumId="9">
    <w:nsid w:val="1DB355EE"/>
    <w:multiLevelType w:val="singleLevel"/>
    <w:tmpl w:val="1DB355EE"/>
    <w:lvl w:ilvl="0" w:tentative="0">
      <w:start w:val="2"/>
      <w:numFmt w:val="chineseCounting"/>
      <w:suff w:val="nothing"/>
      <w:lvlText w:val="（%1）"/>
      <w:lvlJc w:val="left"/>
      <w:rPr>
        <w:rFonts w:hint="eastAsia"/>
      </w:rPr>
    </w:lvl>
  </w:abstractNum>
  <w:abstractNum w:abstractNumId="10">
    <w:nsid w:val="34084265"/>
    <w:multiLevelType w:val="multilevel"/>
    <w:tmpl w:val="34084265"/>
    <w:lvl w:ilvl="0" w:tentative="0">
      <w:start w:val="1"/>
      <w:numFmt w:val="japaneseCounting"/>
      <w:lvlText w:val="（%1）"/>
      <w:lvlJc w:val="left"/>
      <w:pPr>
        <w:ind w:left="1079" w:hanging="720"/>
      </w:pPr>
      <w:rPr>
        <w:rFonts w:hint="default"/>
      </w:rPr>
    </w:lvl>
    <w:lvl w:ilvl="1" w:tentative="0">
      <w:start w:val="1"/>
      <w:numFmt w:val="lowerLetter"/>
      <w:lvlText w:val="%2)"/>
      <w:lvlJc w:val="left"/>
      <w:pPr>
        <w:ind w:left="1199" w:hanging="420"/>
      </w:pPr>
    </w:lvl>
    <w:lvl w:ilvl="2" w:tentative="0">
      <w:start w:val="1"/>
      <w:numFmt w:val="lowerRoman"/>
      <w:lvlText w:val="%3."/>
      <w:lvlJc w:val="right"/>
      <w:pPr>
        <w:ind w:left="1619" w:hanging="420"/>
      </w:pPr>
    </w:lvl>
    <w:lvl w:ilvl="3" w:tentative="0">
      <w:start w:val="1"/>
      <w:numFmt w:val="decimal"/>
      <w:lvlText w:val="%4."/>
      <w:lvlJc w:val="left"/>
      <w:pPr>
        <w:ind w:left="2039" w:hanging="420"/>
      </w:pPr>
    </w:lvl>
    <w:lvl w:ilvl="4" w:tentative="0">
      <w:start w:val="1"/>
      <w:numFmt w:val="lowerLetter"/>
      <w:lvlText w:val="%5)"/>
      <w:lvlJc w:val="left"/>
      <w:pPr>
        <w:ind w:left="2459" w:hanging="420"/>
      </w:pPr>
    </w:lvl>
    <w:lvl w:ilvl="5" w:tentative="0">
      <w:start w:val="1"/>
      <w:numFmt w:val="lowerRoman"/>
      <w:lvlText w:val="%6."/>
      <w:lvlJc w:val="right"/>
      <w:pPr>
        <w:ind w:left="2879" w:hanging="420"/>
      </w:pPr>
    </w:lvl>
    <w:lvl w:ilvl="6" w:tentative="0">
      <w:start w:val="1"/>
      <w:numFmt w:val="decimal"/>
      <w:lvlText w:val="%7."/>
      <w:lvlJc w:val="left"/>
      <w:pPr>
        <w:ind w:left="3299" w:hanging="420"/>
      </w:pPr>
    </w:lvl>
    <w:lvl w:ilvl="7" w:tentative="0">
      <w:start w:val="1"/>
      <w:numFmt w:val="lowerLetter"/>
      <w:lvlText w:val="%8)"/>
      <w:lvlJc w:val="left"/>
      <w:pPr>
        <w:ind w:left="3719" w:hanging="420"/>
      </w:pPr>
    </w:lvl>
    <w:lvl w:ilvl="8" w:tentative="0">
      <w:start w:val="1"/>
      <w:numFmt w:val="lowerRoman"/>
      <w:lvlText w:val="%9."/>
      <w:lvlJc w:val="right"/>
      <w:pPr>
        <w:ind w:left="4139" w:hanging="420"/>
      </w:pPr>
    </w:lvl>
  </w:abstractNum>
  <w:abstractNum w:abstractNumId="11">
    <w:nsid w:val="391E61F3"/>
    <w:multiLevelType w:val="multilevel"/>
    <w:tmpl w:val="391E61F3"/>
    <w:lvl w:ilvl="0" w:tentative="0">
      <w:start w:val="1"/>
      <w:numFmt w:val="japaneseCounting"/>
      <w:pStyle w:val="112"/>
      <w:lvlText w:val="（%1）"/>
      <w:lvlJc w:val="left"/>
      <w:pPr>
        <w:tabs>
          <w:tab w:val="left" w:pos="1079"/>
        </w:tabs>
        <w:ind w:left="1079" w:hanging="720"/>
      </w:pPr>
      <w:rPr>
        <w:rFonts w:hint="default" w:hAnsi="Times New Roman"/>
        <w:b w:val="0"/>
      </w:rPr>
    </w:lvl>
    <w:lvl w:ilvl="1" w:tentative="0">
      <w:start w:val="1"/>
      <w:numFmt w:val="lowerLetter"/>
      <w:lvlText w:val="%2)"/>
      <w:lvlJc w:val="left"/>
      <w:pPr>
        <w:tabs>
          <w:tab w:val="left" w:pos="1199"/>
        </w:tabs>
        <w:ind w:left="1199" w:hanging="420"/>
      </w:pPr>
    </w:lvl>
    <w:lvl w:ilvl="2" w:tentative="0">
      <w:start w:val="1"/>
      <w:numFmt w:val="lowerRoman"/>
      <w:lvlText w:val="%3."/>
      <w:lvlJc w:val="right"/>
      <w:pPr>
        <w:tabs>
          <w:tab w:val="left" w:pos="1619"/>
        </w:tabs>
        <w:ind w:left="1619" w:hanging="420"/>
      </w:pPr>
    </w:lvl>
    <w:lvl w:ilvl="3" w:tentative="0">
      <w:start w:val="1"/>
      <w:numFmt w:val="decimal"/>
      <w:lvlText w:val="%4."/>
      <w:lvlJc w:val="left"/>
      <w:pPr>
        <w:tabs>
          <w:tab w:val="left" w:pos="2039"/>
        </w:tabs>
        <w:ind w:left="2039" w:hanging="420"/>
      </w:pPr>
    </w:lvl>
    <w:lvl w:ilvl="4" w:tentative="0">
      <w:start w:val="1"/>
      <w:numFmt w:val="lowerLetter"/>
      <w:lvlText w:val="%5)"/>
      <w:lvlJc w:val="left"/>
      <w:pPr>
        <w:tabs>
          <w:tab w:val="left" w:pos="2459"/>
        </w:tabs>
        <w:ind w:left="2459" w:hanging="420"/>
      </w:pPr>
    </w:lvl>
    <w:lvl w:ilvl="5" w:tentative="0">
      <w:start w:val="1"/>
      <w:numFmt w:val="lowerRoman"/>
      <w:lvlText w:val="%6."/>
      <w:lvlJc w:val="right"/>
      <w:pPr>
        <w:tabs>
          <w:tab w:val="left" w:pos="2879"/>
        </w:tabs>
        <w:ind w:left="2879" w:hanging="420"/>
      </w:pPr>
    </w:lvl>
    <w:lvl w:ilvl="6" w:tentative="0">
      <w:start w:val="1"/>
      <w:numFmt w:val="decimal"/>
      <w:lvlText w:val="%7."/>
      <w:lvlJc w:val="left"/>
      <w:pPr>
        <w:tabs>
          <w:tab w:val="left" w:pos="3299"/>
        </w:tabs>
        <w:ind w:left="3299" w:hanging="420"/>
      </w:pPr>
    </w:lvl>
    <w:lvl w:ilvl="7" w:tentative="0">
      <w:start w:val="1"/>
      <w:numFmt w:val="lowerLetter"/>
      <w:lvlText w:val="%8)"/>
      <w:lvlJc w:val="left"/>
      <w:pPr>
        <w:tabs>
          <w:tab w:val="left" w:pos="3719"/>
        </w:tabs>
        <w:ind w:left="3719" w:hanging="420"/>
      </w:pPr>
    </w:lvl>
    <w:lvl w:ilvl="8" w:tentative="0">
      <w:start w:val="1"/>
      <w:numFmt w:val="lowerRoman"/>
      <w:lvlText w:val="%9."/>
      <w:lvlJc w:val="right"/>
      <w:pPr>
        <w:tabs>
          <w:tab w:val="left" w:pos="4139"/>
        </w:tabs>
        <w:ind w:left="4139" w:hanging="420"/>
      </w:pPr>
    </w:lvl>
  </w:abstractNum>
  <w:abstractNum w:abstractNumId="12">
    <w:nsid w:val="60200460"/>
    <w:multiLevelType w:val="multilevel"/>
    <w:tmpl w:val="60200460"/>
    <w:lvl w:ilvl="0" w:tentative="0">
      <w:start w:val="1"/>
      <w:numFmt w:val="decimal"/>
      <w:lvlText w:val="%1"/>
      <w:lvlJc w:val="left"/>
      <w:pPr>
        <w:tabs>
          <w:tab w:val="left" w:pos="360"/>
        </w:tabs>
        <w:ind w:left="0" w:firstLine="0"/>
      </w:pPr>
      <w:rPr>
        <w:rFonts w:hint="default" w:ascii="Times New Roman" w:hAnsi="Times New Roman"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72A91BB4"/>
    <w:multiLevelType w:val="multilevel"/>
    <w:tmpl w:val="72A91BB4"/>
    <w:lvl w:ilvl="0" w:tentative="0">
      <w:start w:val="1"/>
      <w:numFmt w:val="japaneseCount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7A0F6431"/>
    <w:multiLevelType w:val="singleLevel"/>
    <w:tmpl w:val="7A0F6431"/>
    <w:lvl w:ilvl="0" w:tentative="0">
      <w:start w:val="1"/>
      <w:numFmt w:val="decimal"/>
      <w:suff w:val="space"/>
      <w:lvlText w:val="%1."/>
      <w:lvlJc w:val="left"/>
    </w:lvl>
  </w:abstractNum>
  <w:abstractNum w:abstractNumId="15">
    <w:nsid w:val="7CF77435"/>
    <w:multiLevelType w:val="multilevel"/>
    <w:tmpl w:val="7CF77435"/>
    <w:lvl w:ilvl="0" w:tentative="0">
      <w:start w:val="1"/>
      <w:numFmt w:val="decimal"/>
      <w:lvlText w:val="%1."/>
      <w:lvlJc w:val="left"/>
      <w:pPr>
        <w:ind w:left="420" w:hanging="420"/>
      </w:pPr>
      <w:rPr>
        <w:rFonts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1"/>
  </w:num>
  <w:num w:numId="2">
    <w:abstractNumId w:val="8"/>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9"/>
  </w:num>
  <w:num w:numId="6">
    <w:abstractNumId w:val="7"/>
  </w:num>
  <w:num w:numId="7">
    <w:abstractNumId w:val="14"/>
  </w:num>
  <w:num w:numId="8">
    <w:abstractNumId w:val="2"/>
  </w:num>
  <w:num w:numId="9">
    <w:abstractNumId w:val="6"/>
  </w:num>
  <w:num w:numId="10">
    <w:abstractNumId w:val="4"/>
  </w:num>
  <w:num w:numId="11">
    <w:abstractNumId w:val="3"/>
  </w:num>
  <w:num w:numId="12">
    <w:abstractNumId w:val="1"/>
  </w:num>
  <w:num w:numId="13">
    <w:abstractNumId w:val="5"/>
  </w:num>
  <w:num w:numId="14">
    <w:abstractNumId w:val="0"/>
  </w:num>
  <w:num w:numId="15">
    <w:abstractNumId w:val="1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hideSpellingErrors/>
  <w:documentProtection w:enforcement="0"/>
  <w:defaultTabStop w:val="420"/>
  <w:displayHorizontalDrawingGridEvery w:val="1"/>
  <w:displayVerticalDrawingGridEvery w:val="1"/>
  <w:noPunctuationKerning w:val="1"/>
  <w:characterSpacingControl w:val="doNotCompress"/>
  <w:compat>
    <w:balanceSingleByteDoubleByteWidth/>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zOTZiZWZhMzIwOTBkM2U5NTBmMjEzNGM2NjMwM2UifQ=="/>
  </w:docVars>
  <w:rsids>
    <w:rsidRoot w:val="00877103"/>
    <w:rsid w:val="000018F0"/>
    <w:rsid w:val="00002CE0"/>
    <w:rsid w:val="000035A9"/>
    <w:rsid w:val="00003D6E"/>
    <w:rsid w:val="000045E0"/>
    <w:rsid w:val="0000466C"/>
    <w:rsid w:val="00005186"/>
    <w:rsid w:val="00007ED0"/>
    <w:rsid w:val="00011285"/>
    <w:rsid w:val="0001336D"/>
    <w:rsid w:val="00014782"/>
    <w:rsid w:val="000169AD"/>
    <w:rsid w:val="00017810"/>
    <w:rsid w:val="00020436"/>
    <w:rsid w:val="0002143E"/>
    <w:rsid w:val="00022220"/>
    <w:rsid w:val="000232D5"/>
    <w:rsid w:val="00023742"/>
    <w:rsid w:val="0002377A"/>
    <w:rsid w:val="000271A3"/>
    <w:rsid w:val="00027223"/>
    <w:rsid w:val="000278FE"/>
    <w:rsid w:val="00027CC1"/>
    <w:rsid w:val="0003058D"/>
    <w:rsid w:val="00030E1F"/>
    <w:rsid w:val="00030EAC"/>
    <w:rsid w:val="0003143E"/>
    <w:rsid w:val="00032A63"/>
    <w:rsid w:val="000349AC"/>
    <w:rsid w:val="00035031"/>
    <w:rsid w:val="0003724D"/>
    <w:rsid w:val="000375A6"/>
    <w:rsid w:val="00037761"/>
    <w:rsid w:val="00037F93"/>
    <w:rsid w:val="00040556"/>
    <w:rsid w:val="00046BA0"/>
    <w:rsid w:val="00052EC3"/>
    <w:rsid w:val="00053276"/>
    <w:rsid w:val="0005332A"/>
    <w:rsid w:val="00054712"/>
    <w:rsid w:val="00054E5E"/>
    <w:rsid w:val="000557CE"/>
    <w:rsid w:val="00055F55"/>
    <w:rsid w:val="000567DD"/>
    <w:rsid w:val="00060EBC"/>
    <w:rsid w:val="00062423"/>
    <w:rsid w:val="000630AF"/>
    <w:rsid w:val="000636F2"/>
    <w:rsid w:val="0006398B"/>
    <w:rsid w:val="000659A5"/>
    <w:rsid w:val="0006668A"/>
    <w:rsid w:val="00070575"/>
    <w:rsid w:val="00070746"/>
    <w:rsid w:val="00071119"/>
    <w:rsid w:val="00071B0B"/>
    <w:rsid w:val="000738C9"/>
    <w:rsid w:val="0007743D"/>
    <w:rsid w:val="000778B7"/>
    <w:rsid w:val="000835B0"/>
    <w:rsid w:val="0008451E"/>
    <w:rsid w:val="00084B35"/>
    <w:rsid w:val="00084DC5"/>
    <w:rsid w:val="0008669F"/>
    <w:rsid w:val="0009145B"/>
    <w:rsid w:val="000930A5"/>
    <w:rsid w:val="00093B09"/>
    <w:rsid w:val="00094EDB"/>
    <w:rsid w:val="0009594E"/>
    <w:rsid w:val="0009626F"/>
    <w:rsid w:val="000A0493"/>
    <w:rsid w:val="000A0587"/>
    <w:rsid w:val="000A0685"/>
    <w:rsid w:val="000A1689"/>
    <w:rsid w:val="000A3B83"/>
    <w:rsid w:val="000A4342"/>
    <w:rsid w:val="000A46A9"/>
    <w:rsid w:val="000A6856"/>
    <w:rsid w:val="000A7F51"/>
    <w:rsid w:val="000B0A0A"/>
    <w:rsid w:val="000B2794"/>
    <w:rsid w:val="000B39CD"/>
    <w:rsid w:val="000B46F9"/>
    <w:rsid w:val="000B48C1"/>
    <w:rsid w:val="000B4933"/>
    <w:rsid w:val="000B4FBF"/>
    <w:rsid w:val="000B7807"/>
    <w:rsid w:val="000B7F7A"/>
    <w:rsid w:val="000C1C64"/>
    <w:rsid w:val="000C2B3A"/>
    <w:rsid w:val="000C309F"/>
    <w:rsid w:val="000C56EB"/>
    <w:rsid w:val="000C5AF6"/>
    <w:rsid w:val="000C610F"/>
    <w:rsid w:val="000D1181"/>
    <w:rsid w:val="000D19BC"/>
    <w:rsid w:val="000D222E"/>
    <w:rsid w:val="000D2839"/>
    <w:rsid w:val="000D2AE4"/>
    <w:rsid w:val="000D3640"/>
    <w:rsid w:val="000D4258"/>
    <w:rsid w:val="000D464C"/>
    <w:rsid w:val="000D5ABE"/>
    <w:rsid w:val="000D7DB4"/>
    <w:rsid w:val="000E1401"/>
    <w:rsid w:val="000E1A5C"/>
    <w:rsid w:val="000E1F8C"/>
    <w:rsid w:val="000E45D4"/>
    <w:rsid w:val="000E4C2D"/>
    <w:rsid w:val="000F1F14"/>
    <w:rsid w:val="000F2103"/>
    <w:rsid w:val="000F25CC"/>
    <w:rsid w:val="000F37EB"/>
    <w:rsid w:val="000F6150"/>
    <w:rsid w:val="0010045E"/>
    <w:rsid w:val="0010137F"/>
    <w:rsid w:val="00102ECE"/>
    <w:rsid w:val="00103A03"/>
    <w:rsid w:val="00105BA1"/>
    <w:rsid w:val="001068FD"/>
    <w:rsid w:val="00106AB2"/>
    <w:rsid w:val="00106B2C"/>
    <w:rsid w:val="00107255"/>
    <w:rsid w:val="00107510"/>
    <w:rsid w:val="00107ABA"/>
    <w:rsid w:val="00107D7E"/>
    <w:rsid w:val="00110FE1"/>
    <w:rsid w:val="001121B0"/>
    <w:rsid w:val="001121C2"/>
    <w:rsid w:val="001127EB"/>
    <w:rsid w:val="0011316A"/>
    <w:rsid w:val="00113D36"/>
    <w:rsid w:val="00114F4A"/>
    <w:rsid w:val="00116AAF"/>
    <w:rsid w:val="00122DB3"/>
    <w:rsid w:val="00123FA7"/>
    <w:rsid w:val="001240A8"/>
    <w:rsid w:val="0012748D"/>
    <w:rsid w:val="001278DB"/>
    <w:rsid w:val="0012790C"/>
    <w:rsid w:val="00132071"/>
    <w:rsid w:val="0013513A"/>
    <w:rsid w:val="00135597"/>
    <w:rsid w:val="00135CE1"/>
    <w:rsid w:val="001373F7"/>
    <w:rsid w:val="00137B0F"/>
    <w:rsid w:val="00140325"/>
    <w:rsid w:val="00140493"/>
    <w:rsid w:val="001422E6"/>
    <w:rsid w:val="0014276B"/>
    <w:rsid w:val="00142826"/>
    <w:rsid w:val="0014345C"/>
    <w:rsid w:val="00143A30"/>
    <w:rsid w:val="0014460B"/>
    <w:rsid w:val="001452CE"/>
    <w:rsid w:val="0014576E"/>
    <w:rsid w:val="00146A79"/>
    <w:rsid w:val="001505E1"/>
    <w:rsid w:val="001519DA"/>
    <w:rsid w:val="00152ED3"/>
    <w:rsid w:val="001537C0"/>
    <w:rsid w:val="00153CC7"/>
    <w:rsid w:val="00154166"/>
    <w:rsid w:val="00154957"/>
    <w:rsid w:val="001549C0"/>
    <w:rsid w:val="00156321"/>
    <w:rsid w:val="00156369"/>
    <w:rsid w:val="001564FF"/>
    <w:rsid w:val="001566A3"/>
    <w:rsid w:val="001566F5"/>
    <w:rsid w:val="00157F38"/>
    <w:rsid w:val="00160D22"/>
    <w:rsid w:val="00161039"/>
    <w:rsid w:val="00161C00"/>
    <w:rsid w:val="0016420F"/>
    <w:rsid w:val="00165C01"/>
    <w:rsid w:val="00165F6F"/>
    <w:rsid w:val="00167792"/>
    <w:rsid w:val="00170202"/>
    <w:rsid w:val="001703C8"/>
    <w:rsid w:val="00170FFC"/>
    <w:rsid w:val="00171001"/>
    <w:rsid w:val="00172071"/>
    <w:rsid w:val="001728EB"/>
    <w:rsid w:val="001731EC"/>
    <w:rsid w:val="00173351"/>
    <w:rsid w:val="00173895"/>
    <w:rsid w:val="00173F82"/>
    <w:rsid w:val="00180084"/>
    <w:rsid w:val="00182648"/>
    <w:rsid w:val="00182D7B"/>
    <w:rsid w:val="00183416"/>
    <w:rsid w:val="00184141"/>
    <w:rsid w:val="00184567"/>
    <w:rsid w:val="001847D8"/>
    <w:rsid w:val="0018500D"/>
    <w:rsid w:val="00185C5C"/>
    <w:rsid w:val="00185F91"/>
    <w:rsid w:val="0018635F"/>
    <w:rsid w:val="001869BC"/>
    <w:rsid w:val="001869E6"/>
    <w:rsid w:val="00187FAA"/>
    <w:rsid w:val="001920DE"/>
    <w:rsid w:val="001925A9"/>
    <w:rsid w:val="00195349"/>
    <w:rsid w:val="001956ED"/>
    <w:rsid w:val="00195890"/>
    <w:rsid w:val="00197A7B"/>
    <w:rsid w:val="001A02D2"/>
    <w:rsid w:val="001A2594"/>
    <w:rsid w:val="001A3D6A"/>
    <w:rsid w:val="001A4E1E"/>
    <w:rsid w:val="001A57F8"/>
    <w:rsid w:val="001A59AF"/>
    <w:rsid w:val="001A6FAF"/>
    <w:rsid w:val="001A708C"/>
    <w:rsid w:val="001B004E"/>
    <w:rsid w:val="001B09DE"/>
    <w:rsid w:val="001B158D"/>
    <w:rsid w:val="001B1C64"/>
    <w:rsid w:val="001B1E75"/>
    <w:rsid w:val="001B28F9"/>
    <w:rsid w:val="001B4CAF"/>
    <w:rsid w:val="001B6DEF"/>
    <w:rsid w:val="001B6E31"/>
    <w:rsid w:val="001B774D"/>
    <w:rsid w:val="001B7B79"/>
    <w:rsid w:val="001B7D49"/>
    <w:rsid w:val="001C0898"/>
    <w:rsid w:val="001C1AB8"/>
    <w:rsid w:val="001C281B"/>
    <w:rsid w:val="001C285E"/>
    <w:rsid w:val="001C479B"/>
    <w:rsid w:val="001C4BC8"/>
    <w:rsid w:val="001C6DC0"/>
    <w:rsid w:val="001D2793"/>
    <w:rsid w:val="001D368F"/>
    <w:rsid w:val="001D7039"/>
    <w:rsid w:val="001E078C"/>
    <w:rsid w:val="001E2445"/>
    <w:rsid w:val="001E2C8B"/>
    <w:rsid w:val="001E34E2"/>
    <w:rsid w:val="001E4489"/>
    <w:rsid w:val="001E4C64"/>
    <w:rsid w:val="001E5B6B"/>
    <w:rsid w:val="001F299E"/>
    <w:rsid w:val="001F3B38"/>
    <w:rsid w:val="001F40A0"/>
    <w:rsid w:val="001F4152"/>
    <w:rsid w:val="001F4544"/>
    <w:rsid w:val="001F6011"/>
    <w:rsid w:val="001F6476"/>
    <w:rsid w:val="001F6504"/>
    <w:rsid w:val="001F74E5"/>
    <w:rsid w:val="002003BC"/>
    <w:rsid w:val="00200F68"/>
    <w:rsid w:val="00201F88"/>
    <w:rsid w:val="002025DA"/>
    <w:rsid w:val="00202A66"/>
    <w:rsid w:val="00204D7C"/>
    <w:rsid w:val="002055F5"/>
    <w:rsid w:val="00205727"/>
    <w:rsid w:val="0021182A"/>
    <w:rsid w:val="00211C6E"/>
    <w:rsid w:val="00215A3A"/>
    <w:rsid w:val="00220D10"/>
    <w:rsid w:val="002228EC"/>
    <w:rsid w:val="00223830"/>
    <w:rsid w:val="00224224"/>
    <w:rsid w:val="0022503B"/>
    <w:rsid w:val="00227504"/>
    <w:rsid w:val="0022789A"/>
    <w:rsid w:val="00231165"/>
    <w:rsid w:val="00231BCD"/>
    <w:rsid w:val="00231CB9"/>
    <w:rsid w:val="00232E1C"/>
    <w:rsid w:val="00235590"/>
    <w:rsid w:val="002361A5"/>
    <w:rsid w:val="002366B4"/>
    <w:rsid w:val="00237110"/>
    <w:rsid w:val="00237BC6"/>
    <w:rsid w:val="002410FF"/>
    <w:rsid w:val="0024115D"/>
    <w:rsid w:val="00242B4E"/>
    <w:rsid w:val="002440CD"/>
    <w:rsid w:val="0024546A"/>
    <w:rsid w:val="00245D50"/>
    <w:rsid w:val="00250025"/>
    <w:rsid w:val="0025011B"/>
    <w:rsid w:val="00251016"/>
    <w:rsid w:val="0025168C"/>
    <w:rsid w:val="00251DCB"/>
    <w:rsid w:val="002536ED"/>
    <w:rsid w:val="002542A3"/>
    <w:rsid w:val="00254351"/>
    <w:rsid w:val="0025500C"/>
    <w:rsid w:val="002551A6"/>
    <w:rsid w:val="002555CD"/>
    <w:rsid w:val="002560B8"/>
    <w:rsid w:val="00256E63"/>
    <w:rsid w:val="002603BC"/>
    <w:rsid w:val="00260750"/>
    <w:rsid w:val="0026100E"/>
    <w:rsid w:val="00262C5A"/>
    <w:rsid w:val="00264BBB"/>
    <w:rsid w:val="00265D2D"/>
    <w:rsid w:val="00265F0B"/>
    <w:rsid w:val="00266160"/>
    <w:rsid w:val="00267A90"/>
    <w:rsid w:val="00270C87"/>
    <w:rsid w:val="002722C5"/>
    <w:rsid w:val="00273B2A"/>
    <w:rsid w:val="00273B32"/>
    <w:rsid w:val="00275294"/>
    <w:rsid w:val="00276C94"/>
    <w:rsid w:val="0027746C"/>
    <w:rsid w:val="00277EA2"/>
    <w:rsid w:val="00280C7B"/>
    <w:rsid w:val="00281314"/>
    <w:rsid w:val="0028328C"/>
    <w:rsid w:val="00285FC0"/>
    <w:rsid w:val="00286675"/>
    <w:rsid w:val="002903FC"/>
    <w:rsid w:val="00291A0B"/>
    <w:rsid w:val="00291C1F"/>
    <w:rsid w:val="00292668"/>
    <w:rsid w:val="00295B01"/>
    <w:rsid w:val="00296DEA"/>
    <w:rsid w:val="00297635"/>
    <w:rsid w:val="002A16F8"/>
    <w:rsid w:val="002A1E22"/>
    <w:rsid w:val="002A3076"/>
    <w:rsid w:val="002A6034"/>
    <w:rsid w:val="002A703C"/>
    <w:rsid w:val="002A7BE7"/>
    <w:rsid w:val="002B0E00"/>
    <w:rsid w:val="002B1FF8"/>
    <w:rsid w:val="002B22AE"/>
    <w:rsid w:val="002B3B85"/>
    <w:rsid w:val="002B3BE6"/>
    <w:rsid w:val="002B45B9"/>
    <w:rsid w:val="002B54B6"/>
    <w:rsid w:val="002B6447"/>
    <w:rsid w:val="002B759F"/>
    <w:rsid w:val="002B7B4F"/>
    <w:rsid w:val="002B7DF0"/>
    <w:rsid w:val="002C06F1"/>
    <w:rsid w:val="002C0D5E"/>
    <w:rsid w:val="002C1B3D"/>
    <w:rsid w:val="002C3671"/>
    <w:rsid w:val="002C48CF"/>
    <w:rsid w:val="002C575A"/>
    <w:rsid w:val="002C70AB"/>
    <w:rsid w:val="002C72E3"/>
    <w:rsid w:val="002D0817"/>
    <w:rsid w:val="002D0E8C"/>
    <w:rsid w:val="002D15BD"/>
    <w:rsid w:val="002D2559"/>
    <w:rsid w:val="002D2D1D"/>
    <w:rsid w:val="002D2F11"/>
    <w:rsid w:val="002D31B9"/>
    <w:rsid w:val="002D3782"/>
    <w:rsid w:val="002D3D9A"/>
    <w:rsid w:val="002D5B58"/>
    <w:rsid w:val="002D73C2"/>
    <w:rsid w:val="002E1176"/>
    <w:rsid w:val="002E11FF"/>
    <w:rsid w:val="002E1C42"/>
    <w:rsid w:val="002E2FB2"/>
    <w:rsid w:val="002E4909"/>
    <w:rsid w:val="002E6F18"/>
    <w:rsid w:val="002F0227"/>
    <w:rsid w:val="002F0968"/>
    <w:rsid w:val="002F2730"/>
    <w:rsid w:val="002F2BA8"/>
    <w:rsid w:val="002F4212"/>
    <w:rsid w:val="002F455F"/>
    <w:rsid w:val="002F5AF4"/>
    <w:rsid w:val="003016E1"/>
    <w:rsid w:val="0030318F"/>
    <w:rsid w:val="00303D53"/>
    <w:rsid w:val="0030438D"/>
    <w:rsid w:val="00305A10"/>
    <w:rsid w:val="00310E36"/>
    <w:rsid w:val="00311928"/>
    <w:rsid w:val="00311D7F"/>
    <w:rsid w:val="00312EE8"/>
    <w:rsid w:val="003160C5"/>
    <w:rsid w:val="00322196"/>
    <w:rsid w:val="0032272F"/>
    <w:rsid w:val="00322D42"/>
    <w:rsid w:val="00323C05"/>
    <w:rsid w:val="003250B1"/>
    <w:rsid w:val="0032563E"/>
    <w:rsid w:val="00326142"/>
    <w:rsid w:val="003267AD"/>
    <w:rsid w:val="00326C73"/>
    <w:rsid w:val="00327496"/>
    <w:rsid w:val="00330693"/>
    <w:rsid w:val="00330BC8"/>
    <w:rsid w:val="00331206"/>
    <w:rsid w:val="00331F54"/>
    <w:rsid w:val="003342AF"/>
    <w:rsid w:val="00336736"/>
    <w:rsid w:val="00336827"/>
    <w:rsid w:val="00340173"/>
    <w:rsid w:val="00342784"/>
    <w:rsid w:val="00343140"/>
    <w:rsid w:val="00343CC1"/>
    <w:rsid w:val="00345881"/>
    <w:rsid w:val="00345928"/>
    <w:rsid w:val="00345F16"/>
    <w:rsid w:val="00346F2E"/>
    <w:rsid w:val="003472C7"/>
    <w:rsid w:val="00347777"/>
    <w:rsid w:val="003503D6"/>
    <w:rsid w:val="00350C6A"/>
    <w:rsid w:val="0035110A"/>
    <w:rsid w:val="00351F03"/>
    <w:rsid w:val="00351F79"/>
    <w:rsid w:val="00352314"/>
    <w:rsid w:val="00354124"/>
    <w:rsid w:val="00354147"/>
    <w:rsid w:val="003554F0"/>
    <w:rsid w:val="003555EC"/>
    <w:rsid w:val="00355B12"/>
    <w:rsid w:val="003572F4"/>
    <w:rsid w:val="00357E50"/>
    <w:rsid w:val="0036043D"/>
    <w:rsid w:val="00360A51"/>
    <w:rsid w:val="00360F2A"/>
    <w:rsid w:val="00362588"/>
    <w:rsid w:val="00366520"/>
    <w:rsid w:val="0036771E"/>
    <w:rsid w:val="00367E50"/>
    <w:rsid w:val="00367EEF"/>
    <w:rsid w:val="00370055"/>
    <w:rsid w:val="003706CD"/>
    <w:rsid w:val="00370998"/>
    <w:rsid w:val="0037144C"/>
    <w:rsid w:val="00371DAD"/>
    <w:rsid w:val="00372639"/>
    <w:rsid w:val="00372718"/>
    <w:rsid w:val="00375643"/>
    <w:rsid w:val="003757D4"/>
    <w:rsid w:val="00376035"/>
    <w:rsid w:val="003826F2"/>
    <w:rsid w:val="00383D1A"/>
    <w:rsid w:val="003850BD"/>
    <w:rsid w:val="00387528"/>
    <w:rsid w:val="00387F44"/>
    <w:rsid w:val="0039022D"/>
    <w:rsid w:val="003902FF"/>
    <w:rsid w:val="00392113"/>
    <w:rsid w:val="00392E52"/>
    <w:rsid w:val="003938FF"/>
    <w:rsid w:val="00395370"/>
    <w:rsid w:val="00396A66"/>
    <w:rsid w:val="00397F7A"/>
    <w:rsid w:val="003A1243"/>
    <w:rsid w:val="003A1F76"/>
    <w:rsid w:val="003A2638"/>
    <w:rsid w:val="003A4181"/>
    <w:rsid w:val="003A4CBB"/>
    <w:rsid w:val="003A6065"/>
    <w:rsid w:val="003B1D7B"/>
    <w:rsid w:val="003B1E2E"/>
    <w:rsid w:val="003B281B"/>
    <w:rsid w:val="003B300C"/>
    <w:rsid w:val="003B50D6"/>
    <w:rsid w:val="003B53F6"/>
    <w:rsid w:val="003B5454"/>
    <w:rsid w:val="003B7A4E"/>
    <w:rsid w:val="003C0C78"/>
    <w:rsid w:val="003C1504"/>
    <w:rsid w:val="003C187D"/>
    <w:rsid w:val="003C2247"/>
    <w:rsid w:val="003C22B1"/>
    <w:rsid w:val="003C29C5"/>
    <w:rsid w:val="003C2A63"/>
    <w:rsid w:val="003C4488"/>
    <w:rsid w:val="003C5666"/>
    <w:rsid w:val="003C5C17"/>
    <w:rsid w:val="003C68E0"/>
    <w:rsid w:val="003C76E1"/>
    <w:rsid w:val="003C7C93"/>
    <w:rsid w:val="003D0706"/>
    <w:rsid w:val="003D174E"/>
    <w:rsid w:val="003D2335"/>
    <w:rsid w:val="003D2C3F"/>
    <w:rsid w:val="003D2D95"/>
    <w:rsid w:val="003D2E14"/>
    <w:rsid w:val="003D3281"/>
    <w:rsid w:val="003D350A"/>
    <w:rsid w:val="003D3FA9"/>
    <w:rsid w:val="003D779F"/>
    <w:rsid w:val="003E03ED"/>
    <w:rsid w:val="003E1B83"/>
    <w:rsid w:val="003E2807"/>
    <w:rsid w:val="003E4946"/>
    <w:rsid w:val="003E4CFA"/>
    <w:rsid w:val="003E53BE"/>
    <w:rsid w:val="003E548F"/>
    <w:rsid w:val="003F0B9E"/>
    <w:rsid w:val="003F18CB"/>
    <w:rsid w:val="003F2841"/>
    <w:rsid w:val="003F31D0"/>
    <w:rsid w:val="003F34AF"/>
    <w:rsid w:val="003F3AE5"/>
    <w:rsid w:val="003F40F2"/>
    <w:rsid w:val="00400425"/>
    <w:rsid w:val="00402569"/>
    <w:rsid w:val="0040261F"/>
    <w:rsid w:val="00404045"/>
    <w:rsid w:val="00404900"/>
    <w:rsid w:val="00404CCC"/>
    <w:rsid w:val="004070A3"/>
    <w:rsid w:val="00410452"/>
    <w:rsid w:val="00410838"/>
    <w:rsid w:val="0041091D"/>
    <w:rsid w:val="00413C13"/>
    <w:rsid w:val="004155BB"/>
    <w:rsid w:val="00415827"/>
    <w:rsid w:val="00415B03"/>
    <w:rsid w:val="004200B4"/>
    <w:rsid w:val="00425096"/>
    <w:rsid w:val="00425EEB"/>
    <w:rsid w:val="00430C70"/>
    <w:rsid w:val="00432DA8"/>
    <w:rsid w:val="0043354F"/>
    <w:rsid w:val="004338E5"/>
    <w:rsid w:val="0043568F"/>
    <w:rsid w:val="004370F9"/>
    <w:rsid w:val="00441B77"/>
    <w:rsid w:val="00443097"/>
    <w:rsid w:val="00443329"/>
    <w:rsid w:val="00443792"/>
    <w:rsid w:val="00444FFA"/>
    <w:rsid w:val="00445567"/>
    <w:rsid w:val="00445E3F"/>
    <w:rsid w:val="004460E4"/>
    <w:rsid w:val="00446A03"/>
    <w:rsid w:val="00446BBB"/>
    <w:rsid w:val="00452BC4"/>
    <w:rsid w:val="004540AA"/>
    <w:rsid w:val="004548D7"/>
    <w:rsid w:val="00455A64"/>
    <w:rsid w:val="004562C5"/>
    <w:rsid w:val="00456408"/>
    <w:rsid w:val="00456E18"/>
    <w:rsid w:val="00456E78"/>
    <w:rsid w:val="00457C0C"/>
    <w:rsid w:val="0046013C"/>
    <w:rsid w:val="00460EDF"/>
    <w:rsid w:val="004610A3"/>
    <w:rsid w:val="00461CB8"/>
    <w:rsid w:val="004621D7"/>
    <w:rsid w:val="00462728"/>
    <w:rsid w:val="004627C4"/>
    <w:rsid w:val="00464521"/>
    <w:rsid w:val="00464D32"/>
    <w:rsid w:val="00464D7C"/>
    <w:rsid w:val="00467769"/>
    <w:rsid w:val="00472F7C"/>
    <w:rsid w:val="0047323F"/>
    <w:rsid w:val="004735E7"/>
    <w:rsid w:val="00473633"/>
    <w:rsid w:val="00476360"/>
    <w:rsid w:val="0047718B"/>
    <w:rsid w:val="0047747F"/>
    <w:rsid w:val="00477E2E"/>
    <w:rsid w:val="00480E0F"/>
    <w:rsid w:val="0048598E"/>
    <w:rsid w:val="00486562"/>
    <w:rsid w:val="00487C0E"/>
    <w:rsid w:val="0049081A"/>
    <w:rsid w:val="00491E02"/>
    <w:rsid w:val="00494197"/>
    <w:rsid w:val="00494210"/>
    <w:rsid w:val="0049499C"/>
    <w:rsid w:val="00496081"/>
    <w:rsid w:val="004972F2"/>
    <w:rsid w:val="00497B0F"/>
    <w:rsid w:val="004A0A16"/>
    <w:rsid w:val="004A1659"/>
    <w:rsid w:val="004A17B2"/>
    <w:rsid w:val="004A2710"/>
    <w:rsid w:val="004A426A"/>
    <w:rsid w:val="004A4DBF"/>
    <w:rsid w:val="004A4F48"/>
    <w:rsid w:val="004A7332"/>
    <w:rsid w:val="004A7CD6"/>
    <w:rsid w:val="004B1009"/>
    <w:rsid w:val="004B15C5"/>
    <w:rsid w:val="004B166C"/>
    <w:rsid w:val="004B187B"/>
    <w:rsid w:val="004B20BD"/>
    <w:rsid w:val="004B21F4"/>
    <w:rsid w:val="004B2455"/>
    <w:rsid w:val="004B2967"/>
    <w:rsid w:val="004B4F3A"/>
    <w:rsid w:val="004B5EDE"/>
    <w:rsid w:val="004B7579"/>
    <w:rsid w:val="004B7C58"/>
    <w:rsid w:val="004C0360"/>
    <w:rsid w:val="004C04EC"/>
    <w:rsid w:val="004C1B9F"/>
    <w:rsid w:val="004C2D3A"/>
    <w:rsid w:val="004C464A"/>
    <w:rsid w:val="004C7348"/>
    <w:rsid w:val="004C7C75"/>
    <w:rsid w:val="004D1EB7"/>
    <w:rsid w:val="004D2964"/>
    <w:rsid w:val="004D44BC"/>
    <w:rsid w:val="004D47C4"/>
    <w:rsid w:val="004D51AF"/>
    <w:rsid w:val="004D5A91"/>
    <w:rsid w:val="004E009D"/>
    <w:rsid w:val="004E028B"/>
    <w:rsid w:val="004E3858"/>
    <w:rsid w:val="004E388F"/>
    <w:rsid w:val="004E39FA"/>
    <w:rsid w:val="004E4C98"/>
    <w:rsid w:val="004E5FF5"/>
    <w:rsid w:val="004E791F"/>
    <w:rsid w:val="004F04B3"/>
    <w:rsid w:val="004F43A7"/>
    <w:rsid w:val="004F542B"/>
    <w:rsid w:val="004F7075"/>
    <w:rsid w:val="004F7990"/>
    <w:rsid w:val="00500AB6"/>
    <w:rsid w:val="00500F7C"/>
    <w:rsid w:val="00501175"/>
    <w:rsid w:val="00502D98"/>
    <w:rsid w:val="005063EA"/>
    <w:rsid w:val="0050728E"/>
    <w:rsid w:val="00510622"/>
    <w:rsid w:val="00511F2B"/>
    <w:rsid w:val="005129A3"/>
    <w:rsid w:val="00512C0E"/>
    <w:rsid w:val="005138C5"/>
    <w:rsid w:val="00513B95"/>
    <w:rsid w:val="00513F2A"/>
    <w:rsid w:val="005142E0"/>
    <w:rsid w:val="00516D65"/>
    <w:rsid w:val="0052071F"/>
    <w:rsid w:val="00521D52"/>
    <w:rsid w:val="00522B29"/>
    <w:rsid w:val="00523D7F"/>
    <w:rsid w:val="005246DF"/>
    <w:rsid w:val="0052484E"/>
    <w:rsid w:val="00525871"/>
    <w:rsid w:val="00532D9F"/>
    <w:rsid w:val="0053447D"/>
    <w:rsid w:val="00534A11"/>
    <w:rsid w:val="00534E22"/>
    <w:rsid w:val="00535856"/>
    <w:rsid w:val="00535A9D"/>
    <w:rsid w:val="005369EC"/>
    <w:rsid w:val="00537276"/>
    <w:rsid w:val="005375CB"/>
    <w:rsid w:val="005402A5"/>
    <w:rsid w:val="0054059C"/>
    <w:rsid w:val="00540A14"/>
    <w:rsid w:val="00541250"/>
    <w:rsid w:val="00541F20"/>
    <w:rsid w:val="00543245"/>
    <w:rsid w:val="005466CC"/>
    <w:rsid w:val="0055036F"/>
    <w:rsid w:val="00551242"/>
    <w:rsid w:val="00552F16"/>
    <w:rsid w:val="00553B20"/>
    <w:rsid w:val="0055462D"/>
    <w:rsid w:val="00555E42"/>
    <w:rsid w:val="0055661E"/>
    <w:rsid w:val="00556808"/>
    <w:rsid w:val="005604D8"/>
    <w:rsid w:val="00560E0A"/>
    <w:rsid w:val="00561491"/>
    <w:rsid w:val="00561658"/>
    <w:rsid w:val="00561ECC"/>
    <w:rsid w:val="00562A43"/>
    <w:rsid w:val="0056499C"/>
    <w:rsid w:val="00565F98"/>
    <w:rsid w:val="00567698"/>
    <w:rsid w:val="00567DDB"/>
    <w:rsid w:val="005701B5"/>
    <w:rsid w:val="005706B6"/>
    <w:rsid w:val="0057182C"/>
    <w:rsid w:val="00571BC3"/>
    <w:rsid w:val="0057297A"/>
    <w:rsid w:val="005734F2"/>
    <w:rsid w:val="005739F0"/>
    <w:rsid w:val="005757AD"/>
    <w:rsid w:val="005769AD"/>
    <w:rsid w:val="00580C60"/>
    <w:rsid w:val="00583EFF"/>
    <w:rsid w:val="00585DD9"/>
    <w:rsid w:val="00594414"/>
    <w:rsid w:val="00596D18"/>
    <w:rsid w:val="005A012E"/>
    <w:rsid w:val="005A0147"/>
    <w:rsid w:val="005A27A9"/>
    <w:rsid w:val="005A34A2"/>
    <w:rsid w:val="005A48A6"/>
    <w:rsid w:val="005A49B6"/>
    <w:rsid w:val="005A549A"/>
    <w:rsid w:val="005A7047"/>
    <w:rsid w:val="005B01BD"/>
    <w:rsid w:val="005B0B87"/>
    <w:rsid w:val="005B138C"/>
    <w:rsid w:val="005B47CE"/>
    <w:rsid w:val="005B5305"/>
    <w:rsid w:val="005B5F83"/>
    <w:rsid w:val="005B660D"/>
    <w:rsid w:val="005B6883"/>
    <w:rsid w:val="005B7132"/>
    <w:rsid w:val="005B7BB6"/>
    <w:rsid w:val="005C05DF"/>
    <w:rsid w:val="005C0DD0"/>
    <w:rsid w:val="005C1C91"/>
    <w:rsid w:val="005C253D"/>
    <w:rsid w:val="005C668F"/>
    <w:rsid w:val="005C6913"/>
    <w:rsid w:val="005C6BAF"/>
    <w:rsid w:val="005C6D5C"/>
    <w:rsid w:val="005C7B09"/>
    <w:rsid w:val="005D0038"/>
    <w:rsid w:val="005D0126"/>
    <w:rsid w:val="005D0423"/>
    <w:rsid w:val="005D098C"/>
    <w:rsid w:val="005D1A48"/>
    <w:rsid w:val="005D1DEC"/>
    <w:rsid w:val="005D2347"/>
    <w:rsid w:val="005D29D4"/>
    <w:rsid w:val="005D2A60"/>
    <w:rsid w:val="005D2DFD"/>
    <w:rsid w:val="005D3A39"/>
    <w:rsid w:val="005D3D33"/>
    <w:rsid w:val="005D4098"/>
    <w:rsid w:val="005D72AF"/>
    <w:rsid w:val="005D7317"/>
    <w:rsid w:val="005E2017"/>
    <w:rsid w:val="005E2491"/>
    <w:rsid w:val="005E3518"/>
    <w:rsid w:val="005E4DDF"/>
    <w:rsid w:val="005E5978"/>
    <w:rsid w:val="005E5A57"/>
    <w:rsid w:val="005E7DC6"/>
    <w:rsid w:val="005F1D1D"/>
    <w:rsid w:val="005F33E0"/>
    <w:rsid w:val="005F360D"/>
    <w:rsid w:val="005F3ED8"/>
    <w:rsid w:val="005F45A1"/>
    <w:rsid w:val="005F5612"/>
    <w:rsid w:val="005F5A07"/>
    <w:rsid w:val="005F6A53"/>
    <w:rsid w:val="00600E9A"/>
    <w:rsid w:val="006018A0"/>
    <w:rsid w:val="00601E35"/>
    <w:rsid w:val="00602AC7"/>
    <w:rsid w:val="00603CEE"/>
    <w:rsid w:val="00603D95"/>
    <w:rsid w:val="00604013"/>
    <w:rsid w:val="00605278"/>
    <w:rsid w:val="006063C7"/>
    <w:rsid w:val="00606DA4"/>
    <w:rsid w:val="00610F27"/>
    <w:rsid w:val="00610FE0"/>
    <w:rsid w:val="0061172B"/>
    <w:rsid w:val="00611DA9"/>
    <w:rsid w:val="00611DB6"/>
    <w:rsid w:val="00612106"/>
    <w:rsid w:val="00612C5F"/>
    <w:rsid w:val="00613292"/>
    <w:rsid w:val="006145DF"/>
    <w:rsid w:val="0061476A"/>
    <w:rsid w:val="006148C4"/>
    <w:rsid w:val="00617486"/>
    <w:rsid w:val="0061794B"/>
    <w:rsid w:val="00617D92"/>
    <w:rsid w:val="006205FA"/>
    <w:rsid w:val="00620630"/>
    <w:rsid w:val="00621653"/>
    <w:rsid w:val="0062517A"/>
    <w:rsid w:val="0062578A"/>
    <w:rsid w:val="00626079"/>
    <w:rsid w:val="00627E63"/>
    <w:rsid w:val="006300BF"/>
    <w:rsid w:val="0063279F"/>
    <w:rsid w:val="00635D31"/>
    <w:rsid w:val="00636B3E"/>
    <w:rsid w:val="006370DB"/>
    <w:rsid w:val="006377EA"/>
    <w:rsid w:val="00640900"/>
    <w:rsid w:val="00642BD3"/>
    <w:rsid w:val="00643C71"/>
    <w:rsid w:val="00643F5B"/>
    <w:rsid w:val="00645F3D"/>
    <w:rsid w:val="00647559"/>
    <w:rsid w:val="00647F50"/>
    <w:rsid w:val="0065132F"/>
    <w:rsid w:val="00652BED"/>
    <w:rsid w:val="00652CDD"/>
    <w:rsid w:val="006536E5"/>
    <w:rsid w:val="00653A33"/>
    <w:rsid w:val="00653EE2"/>
    <w:rsid w:val="00654553"/>
    <w:rsid w:val="006548C8"/>
    <w:rsid w:val="006560B5"/>
    <w:rsid w:val="006577D1"/>
    <w:rsid w:val="00660225"/>
    <w:rsid w:val="00662DF7"/>
    <w:rsid w:val="0066389F"/>
    <w:rsid w:val="00667066"/>
    <w:rsid w:val="0066772E"/>
    <w:rsid w:val="0067036A"/>
    <w:rsid w:val="00672BE7"/>
    <w:rsid w:val="00672CF9"/>
    <w:rsid w:val="00673565"/>
    <w:rsid w:val="00675604"/>
    <w:rsid w:val="006757A6"/>
    <w:rsid w:val="00675AFB"/>
    <w:rsid w:val="006768ED"/>
    <w:rsid w:val="00677086"/>
    <w:rsid w:val="00680375"/>
    <w:rsid w:val="006810E6"/>
    <w:rsid w:val="00682A2A"/>
    <w:rsid w:val="00682EBB"/>
    <w:rsid w:val="006831CB"/>
    <w:rsid w:val="006846E3"/>
    <w:rsid w:val="00685854"/>
    <w:rsid w:val="00686671"/>
    <w:rsid w:val="00690C24"/>
    <w:rsid w:val="00691A22"/>
    <w:rsid w:val="006924C5"/>
    <w:rsid w:val="00693C1B"/>
    <w:rsid w:val="00696C1D"/>
    <w:rsid w:val="006A086C"/>
    <w:rsid w:val="006A1DA1"/>
    <w:rsid w:val="006A4055"/>
    <w:rsid w:val="006A46A7"/>
    <w:rsid w:val="006A677F"/>
    <w:rsid w:val="006A6A69"/>
    <w:rsid w:val="006B02AB"/>
    <w:rsid w:val="006B18C6"/>
    <w:rsid w:val="006B225E"/>
    <w:rsid w:val="006B2E89"/>
    <w:rsid w:val="006B2ECD"/>
    <w:rsid w:val="006B3430"/>
    <w:rsid w:val="006B41C5"/>
    <w:rsid w:val="006B46BA"/>
    <w:rsid w:val="006B5B71"/>
    <w:rsid w:val="006B6714"/>
    <w:rsid w:val="006B6B04"/>
    <w:rsid w:val="006B7B7A"/>
    <w:rsid w:val="006C0BF2"/>
    <w:rsid w:val="006C2094"/>
    <w:rsid w:val="006C3F89"/>
    <w:rsid w:val="006C4554"/>
    <w:rsid w:val="006D122A"/>
    <w:rsid w:val="006D1EE6"/>
    <w:rsid w:val="006D2D98"/>
    <w:rsid w:val="006D2F89"/>
    <w:rsid w:val="006D4180"/>
    <w:rsid w:val="006D45A3"/>
    <w:rsid w:val="006D4F21"/>
    <w:rsid w:val="006E11E6"/>
    <w:rsid w:val="006E1897"/>
    <w:rsid w:val="006E18D4"/>
    <w:rsid w:val="006E7691"/>
    <w:rsid w:val="006E7692"/>
    <w:rsid w:val="006F4B5A"/>
    <w:rsid w:val="006F776B"/>
    <w:rsid w:val="00700BBF"/>
    <w:rsid w:val="00701596"/>
    <w:rsid w:val="007038D0"/>
    <w:rsid w:val="00704D70"/>
    <w:rsid w:val="00705053"/>
    <w:rsid w:val="00710AB8"/>
    <w:rsid w:val="007119A3"/>
    <w:rsid w:val="007124A2"/>
    <w:rsid w:val="00713636"/>
    <w:rsid w:val="007142B5"/>
    <w:rsid w:val="00714804"/>
    <w:rsid w:val="0072050E"/>
    <w:rsid w:val="00722009"/>
    <w:rsid w:val="00723E51"/>
    <w:rsid w:val="00724425"/>
    <w:rsid w:val="00726502"/>
    <w:rsid w:val="007304E2"/>
    <w:rsid w:val="00730705"/>
    <w:rsid w:val="00732504"/>
    <w:rsid w:val="00732B48"/>
    <w:rsid w:val="00734656"/>
    <w:rsid w:val="00734768"/>
    <w:rsid w:val="00734D7A"/>
    <w:rsid w:val="00735941"/>
    <w:rsid w:val="0073701B"/>
    <w:rsid w:val="007400E6"/>
    <w:rsid w:val="00741C14"/>
    <w:rsid w:val="00743D64"/>
    <w:rsid w:val="00745A29"/>
    <w:rsid w:val="00750A2D"/>
    <w:rsid w:val="00751715"/>
    <w:rsid w:val="007524A1"/>
    <w:rsid w:val="0075319F"/>
    <w:rsid w:val="00753C43"/>
    <w:rsid w:val="00755121"/>
    <w:rsid w:val="00755875"/>
    <w:rsid w:val="007558B2"/>
    <w:rsid w:val="00755FF5"/>
    <w:rsid w:val="00756134"/>
    <w:rsid w:val="00760B99"/>
    <w:rsid w:val="00760C8B"/>
    <w:rsid w:val="0076118A"/>
    <w:rsid w:val="00761C02"/>
    <w:rsid w:val="00767FCB"/>
    <w:rsid w:val="00770C2C"/>
    <w:rsid w:val="007710F0"/>
    <w:rsid w:val="007712F5"/>
    <w:rsid w:val="007718A8"/>
    <w:rsid w:val="0077234A"/>
    <w:rsid w:val="00774240"/>
    <w:rsid w:val="00776756"/>
    <w:rsid w:val="00780419"/>
    <w:rsid w:val="007805EA"/>
    <w:rsid w:val="00782712"/>
    <w:rsid w:val="00782EFF"/>
    <w:rsid w:val="00783341"/>
    <w:rsid w:val="00783DEA"/>
    <w:rsid w:val="007845BD"/>
    <w:rsid w:val="0078461F"/>
    <w:rsid w:val="007853F0"/>
    <w:rsid w:val="00786287"/>
    <w:rsid w:val="00786B9E"/>
    <w:rsid w:val="00787174"/>
    <w:rsid w:val="00787A41"/>
    <w:rsid w:val="0079035F"/>
    <w:rsid w:val="00791F91"/>
    <w:rsid w:val="0079404D"/>
    <w:rsid w:val="00796958"/>
    <w:rsid w:val="00796F47"/>
    <w:rsid w:val="00797F3C"/>
    <w:rsid w:val="007A123E"/>
    <w:rsid w:val="007A12A3"/>
    <w:rsid w:val="007A242B"/>
    <w:rsid w:val="007A33A6"/>
    <w:rsid w:val="007A4464"/>
    <w:rsid w:val="007A6734"/>
    <w:rsid w:val="007A6DDB"/>
    <w:rsid w:val="007B133B"/>
    <w:rsid w:val="007B1ED1"/>
    <w:rsid w:val="007B2DDD"/>
    <w:rsid w:val="007B327C"/>
    <w:rsid w:val="007B39AE"/>
    <w:rsid w:val="007B4246"/>
    <w:rsid w:val="007B4E96"/>
    <w:rsid w:val="007B6037"/>
    <w:rsid w:val="007B6922"/>
    <w:rsid w:val="007B6EF9"/>
    <w:rsid w:val="007B7E49"/>
    <w:rsid w:val="007C03D9"/>
    <w:rsid w:val="007C1711"/>
    <w:rsid w:val="007C2419"/>
    <w:rsid w:val="007C4754"/>
    <w:rsid w:val="007C59E4"/>
    <w:rsid w:val="007C6CE9"/>
    <w:rsid w:val="007C7070"/>
    <w:rsid w:val="007D2A71"/>
    <w:rsid w:val="007D3126"/>
    <w:rsid w:val="007D4F97"/>
    <w:rsid w:val="007E1766"/>
    <w:rsid w:val="007E4091"/>
    <w:rsid w:val="007E4F1A"/>
    <w:rsid w:val="007E5AAF"/>
    <w:rsid w:val="007E648E"/>
    <w:rsid w:val="007E66F8"/>
    <w:rsid w:val="007E6A3A"/>
    <w:rsid w:val="007F1874"/>
    <w:rsid w:val="007F3D6B"/>
    <w:rsid w:val="007F49E4"/>
    <w:rsid w:val="007F50BD"/>
    <w:rsid w:val="007F6862"/>
    <w:rsid w:val="007F7A03"/>
    <w:rsid w:val="00801774"/>
    <w:rsid w:val="00803EC9"/>
    <w:rsid w:val="00805AA9"/>
    <w:rsid w:val="00805C1C"/>
    <w:rsid w:val="0080663C"/>
    <w:rsid w:val="00806685"/>
    <w:rsid w:val="0080790F"/>
    <w:rsid w:val="00811425"/>
    <w:rsid w:val="00811AD9"/>
    <w:rsid w:val="00812413"/>
    <w:rsid w:val="00815BA2"/>
    <w:rsid w:val="008163CE"/>
    <w:rsid w:val="00817EFB"/>
    <w:rsid w:val="00820E05"/>
    <w:rsid w:val="00822158"/>
    <w:rsid w:val="008246E8"/>
    <w:rsid w:val="00824C8E"/>
    <w:rsid w:val="008266D7"/>
    <w:rsid w:val="008266E4"/>
    <w:rsid w:val="008269A2"/>
    <w:rsid w:val="00826E8F"/>
    <w:rsid w:val="00830613"/>
    <w:rsid w:val="0083105D"/>
    <w:rsid w:val="008312F4"/>
    <w:rsid w:val="008315C2"/>
    <w:rsid w:val="008319BC"/>
    <w:rsid w:val="0083483A"/>
    <w:rsid w:val="00834958"/>
    <w:rsid w:val="008355E0"/>
    <w:rsid w:val="00837392"/>
    <w:rsid w:val="0084041B"/>
    <w:rsid w:val="00841867"/>
    <w:rsid w:val="00843512"/>
    <w:rsid w:val="00843B6B"/>
    <w:rsid w:val="0084464B"/>
    <w:rsid w:val="00844E07"/>
    <w:rsid w:val="00845B7F"/>
    <w:rsid w:val="00851568"/>
    <w:rsid w:val="00851D09"/>
    <w:rsid w:val="00853EA2"/>
    <w:rsid w:val="00856DE4"/>
    <w:rsid w:val="00857703"/>
    <w:rsid w:val="008604B8"/>
    <w:rsid w:val="0086136F"/>
    <w:rsid w:val="00862B23"/>
    <w:rsid w:val="00863EF8"/>
    <w:rsid w:val="00864866"/>
    <w:rsid w:val="0086529E"/>
    <w:rsid w:val="00865AB3"/>
    <w:rsid w:val="00866BC5"/>
    <w:rsid w:val="008714AE"/>
    <w:rsid w:val="00872885"/>
    <w:rsid w:val="00873588"/>
    <w:rsid w:val="008752F0"/>
    <w:rsid w:val="00875319"/>
    <w:rsid w:val="00875F48"/>
    <w:rsid w:val="0087664A"/>
    <w:rsid w:val="00877103"/>
    <w:rsid w:val="008806B9"/>
    <w:rsid w:val="0088101D"/>
    <w:rsid w:val="00882FE1"/>
    <w:rsid w:val="00884279"/>
    <w:rsid w:val="00885203"/>
    <w:rsid w:val="00885604"/>
    <w:rsid w:val="00886AF7"/>
    <w:rsid w:val="00887E0D"/>
    <w:rsid w:val="00890269"/>
    <w:rsid w:val="00890D00"/>
    <w:rsid w:val="008923B1"/>
    <w:rsid w:val="00893FB6"/>
    <w:rsid w:val="008942A8"/>
    <w:rsid w:val="0089601A"/>
    <w:rsid w:val="00896380"/>
    <w:rsid w:val="0089782E"/>
    <w:rsid w:val="008A0696"/>
    <w:rsid w:val="008A264B"/>
    <w:rsid w:val="008A27CE"/>
    <w:rsid w:val="008A29E4"/>
    <w:rsid w:val="008A2C50"/>
    <w:rsid w:val="008A355D"/>
    <w:rsid w:val="008A404C"/>
    <w:rsid w:val="008A406F"/>
    <w:rsid w:val="008A45F8"/>
    <w:rsid w:val="008A60BB"/>
    <w:rsid w:val="008A7280"/>
    <w:rsid w:val="008A7E30"/>
    <w:rsid w:val="008B0A74"/>
    <w:rsid w:val="008B0F55"/>
    <w:rsid w:val="008B1C1E"/>
    <w:rsid w:val="008B214F"/>
    <w:rsid w:val="008B2C04"/>
    <w:rsid w:val="008B3976"/>
    <w:rsid w:val="008B49A3"/>
    <w:rsid w:val="008B4A23"/>
    <w:rsid w:val="008B5241"/>
    <w:rsid w:val="008B5580"/>
    <w:rsid w:val="008B613C"/>
    <w:rsid w:val="008B63FA"/>
    <w:rsid w:val="008B66B8"/>
    <w:rsid w:val="008C145D"/>
    <w:rsid w:val="008C3E38"/>
    <w:rsid w:val="008C45FC"/>
    <w:rsid w:val="008C5182"/>
    <w:rsid w:val="008D18BC"/>
    <w:rsid w:val="008D1A3E"/>
    <w:rsid w:val="008D1C0E"/>
    <w:rsid w:val="008D24CB"/>
    <w:rsid w:val="008D2865"/>
    <w:rsid w:val="008D3247"/>
    <w:rsid w:val="008D4005"/>
    <w:rsid w:val="008D47AF"/>
    <w:rsid w:val="008D5CB6"/>
    <w:rsid w:val="008E052B"/>
    <w:rsid w:val="008E0852"/>
    <w:rsid w:val="008E0904"/>
    <w:rsid w:val="008E17A6"/>
    <w:rsid w:val="008E1968"/>
    <w:rsid w:val="008E1E33"/>
    <w:rsid w:val="008E286E"/>
    <w:rsid w:val="008E2B4A"/>
    <w:rsid w:val="008E2BE5"/>
    <w:rsid w:val="008E47DD"/>
    <w:rsid w:val="008E4931"/>
    <w:rsid w:val="008E500A"/>
    <w:rsid w:val="008E507D"/>
    <w:rsid w:val="008E5ADA"/>
    <w:rsid w:val="008E7247"/>
    <w:rsid w:val="008F1126"/>
    <w:rsid w:val="008F19E6"/>
    <w:rsid w:val="008F4726"/>
    <w:rsid w:val="008F5FE8"/>
    <w:rsid w:val="008F632E"/>
    <w:rsid w:val="008F6947"/>
    <w:rsid w:val="008F7F62"/>
    <w:rsid w:val="009017E9"/>
    <w:rsid w:val="00902818"/>
    <w:rsid w:val="00902C42"/>
    <w:rsid w:val="0090304B"/>
    <w:rsid w:val="009032B9"/>
    <w:rsid w:val="00904000"/>
    <w:rsid w:val="00905DDB"/>
    <w:rsid w:val="0090694B"/>
    <w:rsid w:val="009071CF"/>
    <w:rsid w:val="00907AD7"/>
    <w:rsid w:val="00911066"/>
    <w:rsid w:val="009116A4"/>
    <w:rsid w:val="00911CB4"/>
    <w:rsid w:val="00912819"/>
    <w:rsid w:val="00913FF8"/>
    <w:rsid w:val="00914B24"/>
    <w:rsid w:val="0091506A"/>
    <w:rsid w:val="0091508F"/>
    <w:rsid w:val="00916455"/>
    <w:rsid w:val="009165CE"/>
    <w:rsid w:val="00916A82"/>
    <w:rsid w:val="00920F58"/>
    <w:rsid w:val="00921D63"/>
    <w:rsid w:val="009225A3"/>
    <w:rsid w:val="00922BA3"/>
    <w:rsid w:val="00923AF1"/>
    <w:rsid w:val="00926040"/>
    <w:rsid w:val="009265D9"/>
    <w:rsid w:val="0093159D"/>
    <w:rsid w:val="009325F5"/>
    <w:rsid w:val="00935F03"/>
    <w:rsid w:val="00940599"/>
    <w:rsid w:val="0094062C"/>
    <w:rsid w:val="00943378"/>
    <w:rsid w:val="009444ED"/>
    <w:rsid w:val="00946254"/>
    <w:rsid w:val="009475B2"/>
    <w:rsid w:val="00947615"/>
    <w:rsid w:val="00947D36"/>
    <w:rsid w:val="00950DD9"/>
    <w:rsid w:val="00951868"/>
    <w:rsid w:val="0095259B"/>
    <w:rsid w:val="00954C63"/>
    <w:rsid w:val="00954C9E"/>
    <w:rsid w:val="00955AB8"/>
    <w:rsid w:val="00955ADF"/>
    <w:rsid w:val="00957C7F"/>
    <w:rsid w:val="00962AD9"/>
    <w:rsid w:val="00964963"/>
    <w:rsid w:val="00964A9A"/>
    <w:rsid w:val="00967BD2"/>
    <w:rsid w:val="009705CA"/>
    <w:rsid w:val="00970E1D"/>
    <w:rsid w:val="00971487"/>
    <w:rsid w:val="00971ED4"/>
    <w:rsid w:val="00972829"/>
    <w:rsid w:val="0097516F"/>
    <w:rsid w:val="009776FE"/>
    <w:rsid w:val="00977B78"/>
    <w:rsid w:val="00981B35"/>
    <w:rsid w:val="009821C8"/>
    <w:rsid w:val="00982796"/>
    <w:rsid w:val="0098424E"/>
    <w:rsid w:val="00984ABE"/>
    <w:rsid w:val="0098575E"/>
    <w:rsid w:val="0098703B"/>
    <w:rsid w:val="009912CF"/>
    <w:rsid w:val="009913B0"/>
    <w:rsid w:val="00992C08"/>
    <w:rsid w:val="00994413"/>
    <w:rsid w:val="009959C7"/>
    <w:rsid w:val="00995A36"/>
    <w:rsid w:val="0099742E"/>
    <w:rsid w:val="009976DE"/>
    <w:rsid w:val="009A3B7A"/>
    <w:rsid w:val="009A3B93"/>
    <w:rsid w:val="009A742F"/>
    <w:rsid w:val="009A778D"/>
    <w:rsid w:val="009A7877"/>
    <w:rsid w:val="009A7B36"/>
    <w:rsid w:val="009B063C"/>
    <w:rsid w:val="009B0F57"/>
    <w:rsid w:val="009B135E"/>
    <w:rsid w:val="009B2EDB"/>
    <w:rsid w:val="009B48B1"/>
    <w:rsid w:val="009B4B96"/>
    <w:rsid w:val="009B6398"/>
    <w:rsid w:val="009C0F38"/>
    <w:rsid w:val="009C2E88"/>
    <w:rsid w:val="009C3AF1"/>
    <w:rsid w:val="009C4745"/>
    <w:rsid w:val="009C69EA"/>
    <w:rsid w:val="009C7123"/>
    <w:rsid w:val="009C7FB8"/>
    <w:rsid w:val="009D25F5"/>
    <w:rsid w:val="009D2C39"/>
    <w:rsid w:val="009D2DBF"/>
    <w:rsid w:val="009D2E22"/>
    <w:rsid w:val="009D2EE7"/>
    <w:rsid w:val="009D3A13"/>
    <w:rsid w:val="009D4542"/>
    <w:rsid w:val="009D4DFD"/>
    <w:rsid w:val="009D65D9"/>
    <w:rsid w:val="009D6704"/>
    <w:rsid w:val="009D78A6"/>
    <w:rsid w:val="009D7E0C"/>
    <w:rsid w:val="009E01A1"/>
    <w:rsid w:val="009E1B50"/>
    <w:rsid w:val="009E1F52"/>
    <w:rsid w:val="009E1FB0"/>
    <w:rsid w:val="009E2E4B"/>
    <w:rsid w:val="009E3332"/>
    <w:rsid w:val="009E3E6B"/>
    <w:rsid w:val="009E4824"/>
    <w:rsid w:val="009E4C4C"/>
    <w:rsid w:val="009E59DE"/>
    <w:rsid w:val="009E5F33"/>
    <w:rsid w:val="009E5F60"/>
    <w:rsid w:val="009E68E9"/>
    <w:rsid w:val="009E7581"/>
    <w:rsid w:val="009E7CF1"/>
    <w:rsid w:val="009F0CE2"/>
    <w:rsid w:val="009F1286"/>
    <w:rsid w:val="009F2092"/>
    <w:rsid w:val="009F5310"/>
    <w:rsid w:val="009F771C"/>
    <w:rsid w:val="00A03E00"/>
    <w:rsid w:val="00A0440F"/>
    <w:rsid w:val="00A04A08"/>
    <w:rsid w:val="00A0532F"/>
    <w:rsid w:val="00A057BE"/>
    <w:rsid w:val="00A05B70"/>
    <w:rsid w:val="00A07623"/>
    <w:rsid w:val="00A07681"/>
    <w:rsid w:val="00A10369"/>
    <w:rsid w:val="00A11143"/>
    <w:rsid w:val="00A1276A"/>
    <w:rsid w:val="00A134D6"/>
    <w:rsid w:val="00A140CF"/>
    <w:rsid w:val="00A14A89"/>
    <w:rsid w:val="00A14BA5"/>
    <w:rsid w:val="00A1524B"/>
    <w:rsid w:val="00A15B7B"/>
    <w:rsid w:val="00A16FA2"/>
    <w:rsid w:val="00A17140"/>
    <w:rsid w:val="00A171E4"/>
    <w:rsid w:val="00A174A3"/>
    <w:rsid w:val="00A175CE"/>
    <w:rsid w:val="00A176FB"/>
    <w:rsid w:val="00A1798F"/>
    <w:rsid w:val="00A17A00"/>
    <w:rsid w:val="00A22A87"/>
    <w:rsid w:val="00A25CDC"/>
    <w:rsid w:val="00A274DE"/>
    <w:rsid w:val="00A2758B"/>
    <w:rsid w:val="00A3017C"/>
    <w:rsid w:val="00A3018D"/>
    <w:rsid w:val="00A311CC"/>
    <w:rsid w:val="00A3300D"/>
    <w:rsid w:val="00A33A6F"/>
    <w:rsid w:val="00A35737"/>
    <w:rsid w:val="00A35FF5"/>
    <w:rsid w:val="00A36307"/>
    <w:rsid w:val="00A37870"/>
    <w:rsid w:val="00A40556"/>
    <w:rsid w:val="00A423BB"/>
    <w:rsid w:val="00A426CC"/>
    <w:rsid w:val="00A44E32"/>
    <w:rsid w:val="00A44EEB"/>
    <w:rsid w:val="00A45297"/>
    <w:rsid w:val="00A454FD"/>
    <w:rsid w:val="00A47B7D"/>
    <w:rsid w:val="00A47BD1"/>
    <w:rsid w:val="00A47ECB"/>
    <w:rsid w:val="00A513E5"/>
    <w:rsid w:val="00A518EF"/>
    <w:rsid w:val="00A51CCF"/>
    <w:rsid w:val="00A52F16"/>
    <w:rsid w:val="00A5410C"/>
    <w:rsid w:val="00A5447C"/>
    <w:rsid w:val="00A54DD1"/>
    <w:rsid w:val="00A55029"/>
    <w:rsid w:val="00A56B74"/>
    <w:rsid w:val="00A61109"/>
    <w:rsid w:val="00A61B0B"/>
    <w:rsid w:val="00A626C7"/>
    <w:rsid w:val="00A65787"/>
    <w:rsid w:val="00A663AC"/>
    <w:rsid w:val="00A671E5"/>
    <w:rsid w:val="00A733FC"/>
    <w:rsid w:val="00A75EBB"/>
    <w:rsid w:val="00A80E12"/>
    <w:rsid w:val="00A836D3"/>
    <w:rsid w:val="00A83867"/>
    <w:rsid w:val="00A839DB"/>
    <w:rsid w:val="00A84C66"/>
    <w:rsid w:val="00A85EC1"/>
    <w:rsid w:val="00A86796"/>
    <w:rsid w:val="00A87F93"/>
    <w:rsid w:val="00A9019A"/>
    <w:rsid w:val="00A90B8A"/>
    <w:rsid w:val="00A93E23"/>
    <w:rsid w:val="00A94061"/>
    <w:rsid w:val="00A9492E"/>
    <w:rsid w:val="00A9634B"/>
    <w:rsid w:val="00A96849"/>
    <w:rsid w:val="00A96E66"/>
    <w:rsid w:val="00AA06F8"/>
    <w:rsid w:val="00AA2A81"/>
    <w:rsid w:val="00AA3505"/>
    <w:rsid w:val="00AA3DA4"/>
    <w:rsid w:val="00AA3F5C"/>
    <w:rsid w:val="00AA4176"/>
    <w:rsid w:val="00AA5592"/>
    <w:rsid w:val="00AA57DC"/>
    <w:rsid w:val="00AA5CFC"/>
    <w:rsid w:val="00AA663C"/>
    <w:rsid w:val="00AA6BDC"/>
    <w:rsid w:val="00AA7B36"/>
    <w:rsid w:val="00AB02DF"/>
    <w:rsid w:val="00AB094E"/>
    <w:rsid w:val="00AB1FE8"/>
    <w:rsid w:val="00AB3A4F"/>
    <w:rsid w:val="00AB3EBB"/>
    <w:rsid w:val="00AB51E5"/>
    <w:rsid w:val="00AB6672"/>
    <w:rsid w:val="00AB6ADF"/>
    <w:rsid w:val="00AC13C6"/>
    <w:rsid w:val="00AC359F"/>
    <w:rsid w:val="00AC6DFC"/>
    <w:rsid w:val="00AC7CE0"/>
    <w:rsid w:val="00AD0A97"/>
    <w:rsid w:val="00AD1C85"/>
    <w:rsid w:val="00AD2950"/>
    <w:rsid w:val="00AD58B2"/>
    <w:rsid w:val="00AD623F"/>
    <w:rsid w:val="00AD660D"/>
    <w:rsid w:val="00AD6AEC"/>
    <w:rsid w:val="00AD6CFD"/>
    <w:rsid w:val="00AE03B8"/>
    <w:rsid w:val="00AE12E0"/>
    <w:rsid w:val="00AE1760"/>
    <w:rsid w:val="00AE1DCB"/>
    <w:rsid w:val="00AE1DDD"/>
    <w:rsid w:val="00AE2E4A"/>
    <w:rsid w:val="00AE317C"/>
    <w:rsid w:val="00AE324E"/>
    <w:rsid w:val="00AE442B"/>
    <w:rsid w:val="00AE71FA"/>
    <w:rsid w:val="00AF1677"/>
    <w:rsid w:val="00AF2760"/>
    <w:rsid w:val="00AF2E07"/>
    <w:rsid w:val="00AF2FBE"/>
    <w:rsid w:val="00AF322F"/>
    <w:rsid w:val="00AF3D33"/>
    <w:rsid w:val="00AF3E61"/>
    <w:rsid w:val="00AF5AE6"/>
    <w:rsid w:val="00AF5E65"/>
    <w:rsid w:val="00B00F93"/>
    <w:rsid w:val="00B023B6"/>
    <w:rsid w:val="00B02E72"/>
    <w:rsid w:val="00B0368F"/>
    <w:rsid w:val="00B03B8F"/>
    <w:rsid w:val="00B03FFE"/>
    <w:rsid w:val="00B04232"/>
    <w:rsid w:val="00B04B23"/>
    <w:rsid w:val="00B068BB"/>
    <w:rsid w:val="00B076C9"/>
    <w:rsid w:val="00B077B6"/>
    <w:rsid w:val="00B123E7"/>
    <w:rsid w:val="00B13133"/>
    <w:rsid w:val="00B1460D"/>
    <w:rsid w:val="00B165F9"/>
    <w:rsid w:val="00B169A1"/>
    <w:rsid w:val="00B2032B"/>
    <w:rsid w:val="00B2082B"/>
    <w:rsid w:val="00B208AD"/>
    <w:rsid w:val="00B22664"/>
    <w:rsid w:val="00B22B39"/>
    <w:rsid w:val="00B22D7F"/>
    <w:rsid w:val="00B23D26"/>
    <w:rsid w:val="00B24C2E"/>
    <w:rsid w:val="00B25D25"/>
    <w:rsid w:val="00B27592"/>
    <w:rsid w:val="00B30AE0"/>
    <w:rsid w:val="00B30B06"/>
    <w:rsid w:val="00B30B4F"/>
    <w:rsid w:val="00B320B8"/>
    <w:rsid w:val="00B32377"/>
    <w:rsid w:val="00B342AE"/>
    <w:rsid w:val="00B356B7"/>
    <w:rsid w:val="00B36D0A"/>
    <w:rsid w:val="00B4045C"/>
    <w:rsid w:val="00B4071A"/>
    <w:rsid w:val="00B40830"/>
    <w:rsid w:val="00B425B1"/>
    <w:rsid w:val="00B44775"/>
    <w:rsid w:val="00B456F4"/>
    <w:rsid w:val="00B45789"/>
    <w:rsid w:val="00B459CD"/>
    <w:rsid w:val="00B462C5"/>
    <w:rsid w:val="00B4697A"/>
    <w:rsid w:val="00B46F7E"/>
    <w:rsid w:val="00B47B7A"/>
    <w:rsid w:val="00B47D36"/>
    <w:rsid w:val="00B47DB1"/>
    <w:rsid w:val="00B50313"/>
    <w:rsid w:val="00B5050A"/>
    <w:rsid w:val="00B51EE5"/>
    <w:rsid w:val="00B555BC"/>
    <w:rsid w:val="00B563B1"/>
    <w:rsid w:val="00B60DF8"/>
    <w:rsid w:val="00B637A5"/>
    <w:rsid w:val="00B65244"/>
    <w:rsid w:val="00B65570"/>
    <w:rsid w:val="00B65A66"/>
    <w:rsid w:val="00B66612"/>
    <w:rsid w:val="00B66BCA"/>
    <w:rsid w:val="00B674E0"/>
    <w:rsid w:val="00B67969"/>
    <w:rsid w:val="00B67BE6"/>
    <w:rsid w:val="00B70201"/>
    <w:rsid w:val="00B714B3"/>
    <w:rsid w:val="00B71C62"/>
    <w:rsid w:val="00B7338A"/>
    <w:rsid w:val="00B734B5"/>
    <w:rsid w:val="00B74653"/>
    <w:rsid w:val="00B769F2"/>
    <w:rsid w:val="00B76C32"/>
    <w:rsid w:val="00B76CCB"/>
    <w:rsid w:val="00B76CCC"/>
    <w:rsid w:val="00B77D82"/>
    <w:rsid w:val="00B8033B"/>
    <w:rsid w:val="00B80BE8"/>
    <w:rsid w:val="00B828BE"/>
    <w:rsid w:val="00B83A8E"/>
    <w:rsid w:val="00B8430B"/>
    <w:rsid w:val="00B85AA7"/>
    <w:rsid w:val="00B8633D"/>
    <w:rsid w:val="00B86ED4"/>
    <w:rsid w:val="00B90A39"/>
    <w:rsid w:val="00B916D8"/>
    <w:rsid w:val="00B94709"/>
    <w:rsid w:val="00B9601A"/>
    <w:rsid w:val="00B96BE0"/>
    <w:rsid w:val="00B96FC4"/>
    <w:rsid w:val="00B97236"/>
    <w:rsid w:val="00B977FB"/>
    <w:rsid w:val="00BA165F"/>
    <w:rsid w:val="00BA46EC"/>
    <w:rsid w:val="00BA4E41"/>
    <w:rsid w:val="00BA5C2E"/>
    <w:rsid w:val="00BA6BBC"/>
    <w:rsid w:val="00BA6BFE"/>
    <w:rsid w:val="00BA6C54"/>
    <w:rsid w:val="00BB6DF1"/>
    <w:rsid w:val="00BB79C3"/>
    <w:rsid w:val="00BC00D3"/>
    <w:rsid w:val="00BC0D1F"/>
    <w:rsid w:val="00BC1057"/>
    <w:rsid w:val="00BC1131"/>
    <w:rsid w:val="00BC1848"/>
    <w:rsid w:val="00BC1E7E"/>
    <w:rsid w:val="00BC1FD6"/>
    <w:rsid w:val="00BC22FF"/>
    <w:rsid w:val="00BC28EC"/>
    <w:rsid w:val="00BC3A86"/>
    <w:rsid w:val="00BC44F1"/>
    <w:rsid w:val="00BC4B02"/>
    <w:rsid w:val="00BC5197"/>
    <w:rsid w:val="00BC62F7"/>
    <w:rsid w:val="00BC64A0"/>
    <w:rsid w:val="00BC6FB1"/>
    <w:rsid w:val="00BC73FA"/>
    <w:rsid w:val="00BC786C"/>
    <w:rsid w:val="00BD148C"/>
    <w:rsid w:val="00BD1CEC"/>
    <w:rsid w:val="00BD2FF4"/>
    <w:rsid w:val="00BD3C90"/>
    <w:rsid w:val="00BD3E02"/>
    <w:rsid w:val="00BD5452"/>
    <w:rsid w:val="00BD6FB7"/>
    <w:rsid w:val="00BD74AC"/>
    <w:rsid w:val="00BE0A97"/>
    <w:rsid w:val="00BE3133"/>
    <w:rsid w:val="00BE52D5"/>
    <w:rsid w:val="00BE542A"/>
    <w:rsid w:val="00BE646C"/>
    <w:rsid w:val="00BE68C3"/>
    <w:rsid w:val="00BF0B46"/>
    <w:rsid w:val="00BF1205"/>
    <w:rsid w:val="00BF1E27"/>
    <w:rsid w:val="00BF34DA"/>
    <w:rsid w:val="00BF3C1F"/>
    <w:rsid w:val="00BF3C30"/>
    <w:rsid w:val="00BF6525"/>
    <w:rsid w:val="00BF6D6C"/>
    <w:rsid w:val="00BF79DE"/>
    <w:rsid w:val="00C00622"/>
    <w:rsid w:val="00C0309D"/>
    <w:rsid w:val="00C04D11"/>
    <w:rsid w:val="00C053CB"/>
    <w:rsid w:val="00C05665"/>
    <w:rsid w:val="00C05E5F"/>
    <w:rsid w:val="00C06501"/>
    <w:rsid w:val="00C1101E"/>
    <w:rsid w:val="00C13161"/>
    <w:rsid w:val="00C133AD"/>
    <w:rsid w:val="00C138B0"/>
    <w:rsid w:val="00C157AE"/>
    <w:rsid w:val="00C16913"/>
    <w:rsid w:val="00C1729B"/>
    <w:rsid w:val="00C21175"/>
    <w:rsid w:val="00C2129E"/>
    <w:rsid w:val="00C232A4"/>
    <w:rsid w:val="00C24A4C"/>
    <w:rsid w:val="00C27092"/>
    <w:rsid w:val="00C274C1"/>
    <w:rsid w:val="00C30E72"/>
    <w:rsid w:val="00C32AD2"/>
    <w:rsid w:val="00C34528"/>
    <w:rsid w:val="00C41F09"/>
    <w:rsid w:val="00C42C65"/>
    <w:rsid w:val="00C5108E"/>
    <w:rsid w:val="00C5112F"/>
    <w:rsid w:val="00C5119B"/>
    <w:rsid w:val="00C53E5B"/>
    <w:rsid w:val="00C54947"/>
    <w:rsid w:val="00C54BAD"/>
    <w:rsid w:val="00C54C19"/>
    <w:rsid w:val="00C55334"/>
    <w:rsid w:val="00C55FB5"/>
    <w:rsid w:val="00C55FC9"/>
    <w:rsid w:val="00C55FD5"/>
    <w:rsid w:val="00C57490"/>
    <w:rsid w:val="00C612E2"/>
    <w:rsid w:val="00C633F5"/>
    <w:rsid w:val="00C6394C"/>
    <w:rsid w:val="00C648A3"/>
    <w:rsid w:val="00C64F99"/>
    <w:rsid w:val="00C65992"/>
    <w:rsid w:val="00C6610A"/>
    <w:rsid w:val="00C67FF0"/>
    <w:rsid w:val="00C71335"/>
    <w:rsid w:val="00C71868"/>
    <w:rsid w:val="00C7186B"/>
    <w:rsid w:val="00C71FFF"/>
    <w:rsid w:val="00C73058"/>
    <w:rsid w:val="00C73857"/>
    <w:rsid w:val="00C73A1F"/>
    <w:rsid w:val="00C77712"/>
    <w:rsid w:val="00C7777E"/>
    <w:rsid w:val="00C77AFF"/>
    <w:rsid w:val="00C80214"/>
    <w:rsid w:val="00C80A90"/>
    <w:rsid w:val="00C814DE"/>
    <w:rsid w:val="00C817F2"/>
    <w:rsid w:val="00C85780"/>
    <w:rsid w:val="00C85C52"/>
    <w:rsid w:val="00C86C73"/>
    <w:rsid w:val="00C875C3"/>
    <w:rsid w:val="00C912C4"/>
    <w:rsid w:val="00C9134B"/>
    <w:rsid w:val="00C91C5E"/>
    <w:rsid w:val="00C921A6"/>
    <w:rsid w:val="00C9365E"/>
    <w:rsid w:val="00C93C6A"/>
    <w:rsid w:val="00C94017"/>
    <w:rsid w:val="00C976C1"/>
    <w:rsid w:val="00CA401E"/>
    <w:rsid w:val="00CA4E7C"/>
    <w:rsid w:val="00CA4EE0"/>
    <w:rsid w:val="00CA5697"/>
    <w:rsid w:val="00CA6476"/>
    <w:rsid w:val="00CA660A"/>
    <w:rsid w:val="00CB1BB5"/>
    <w:rsid w:val="00CB2355"/>
    <w:rsid w:val="00CB35FE"/>
    <w:rsid w:val="00CB3A20"/>
    <w:rsid w:val="00CB7C93"/>
    <w:rsid w:val="00CC056C"/>
    <w:rsid w:val="00CC0B0A"/>
    <w:rsid w:val="00CC0BC3"/>
    <w:rsid w:val="00CC1992"/>
    <w:rsid w:val="00CC2DED"/>
    <w:rsid w:val="00CC47F9"/>
    <w:rsid w:val="00CC4912"/>
    <w:rsid w:val="00CC4B1A"/>
    <w:rsid w:val="00CC5ED1"/>
    <w:rsid w:val="00CC70A9"/>
    <w:rsid w:val="00CD2189"/>
    <w:rsid w:val="00CD255F"/>
    <w:rsid w:val="00CD30A7"/>
    <w:rsid w:val="00CD4D0A"/>
    <w:rsid w:val="00CD5809"/>
    <w:rsid w:val="00CD678F"/>
    <w:rsid w:val="00CD6BAD"/>
    <w:rsid w:val="00CD6EED"/>
    <w:rsid w:val="00CD710D"/>
    <w:rsid w:val="00CD7BDC"/>
    <w:rsid w:val="00CE09FC"/>
    <w:rsid w:val="00CE0A14"/>
    <w:rsid w:val="00CE1D64"/>
    <w:rsid w:val="00CE45BC"/>
    <w:rsid w:val="00CE49BE"/>
    <w:rsid w:val="00CE5218"/>
    <w:rsid w:val="00CE5978"/>
    <w:rsid w:val="00CE6D87"/>
    <w:rsid w:val="00CE71FD"/>
    <w:rsid w:val="00CE7673"/>
    <w:rsid w:val="00CF01CE"/>
    <w:rsid w:val="00CF0B50"/>
    <w:rsid w:val="00CF0C2C"/>
    <w:rsid w:val="00CF10CC"/>
    <w:rsid w:val="00CF2A1B"/>
    <w:rsid w:val="00CF5280"/>
    <w:rsid w:val="00CF6659"/>
    <w:rsid w:val="00CF6865"/>
    <w:rsid w:val="00CF6897"/>
    <w:rsid w:val="00D009F3"/>
    <w:rsid w:val="00D01C64"/>
    <w:rsid w:val="00D04ECC"/>
    <w:rsid w:val="00D05EF1"/>
    <w:rsid w:val="00D066F6"/>
    <w:rsid w:val="00D067BA"/>
    <w:rsid w:val="00D100A3"/>
    <w:rsid w:val="00D10B92"/>
    <w:rsid w:val="00D1299C"/>
    <w:rsid w:val="00D12C7B"/>
    <w:rsid w:val="00D14301"/>
    <w:rsid w:val="00D1433F"/>
    <w:rsid w:val="00D14A25"/>
    <w:rsid w:val="00D17133"/>
    <w:rsid w:val="00D17521"/>
    <w:rsid w:val="00D222BF"/>
    <w:rsid w:val="00D23C59"/>
    <w:rsid w:val="00D24464"/>
    <w:rsid w:val="00D24817"/>
    <w:rsid w:val="00D318E0"/>
    <w:rsid w:val="00D31F7E"/>
    <w:rsid w:val="00D32B72"/>
    <w:rsid w:val="00D35205"/>
    <w:rsid w:val="00D35F6A"/>
    <w:rsid w:val="00D44B4B"/>
    <w:rsid w:val="00D4565C"/>
    <w:rsid w:val="00D464BA"/>
    <w:rsid w:val="00D469D0"/>
    <w:rsid w:val="00D46F6F"/>
    <w:rsid w:val="00D5127D"/>
    <w:rsid w:val="00D5139B"/>
    <w:rsid w:val="00D52400"/>
    <w:rsid w:val="00D52989"/>
    <w:rsid w:val="00D52E15"/>
    <w:rsid w:val="00D542E2"/>
    <w:rsid w:val="00D55FC7"/>
    <w:rsid w:val="00D5668F"/>
    <w:rsid w:val="00D56A51"/>
    <w:rsid w:val="00D57EE0"/>
    <w:rsid w:val="00D609C9"/>
    <w:rsid w:val="00D6154D"/>
    <w:rsid w:val="00D63FC0"/>
    <w:rsid w:val="00D645D8"/>
    <w:rsid w:val="00D647AE"/>
    <w:rsid w:val="00D64FD3"/>
    <w:rsid w:val="00D653D9"/>
    <w:rsid w:val="00D677B8"/>
    <w:rsid w:val="00D70CC5"/>
    <w:rsid w:val="00D71031"/>
    <w:rsid w:val="00D724AB"/>
    <w:rsid w:val="00D732DF"/>
    <w:rsid w:val="00D74A5E"/>
    <w:rsid w:val="00D753BC"/>
    <w:rsid w:val="00D75655"/>
    <w:rsid w:val="00D771CD"/>
    <w:rsid w:val="00D80E70"/>
    <w:rsid w:val="00D82430"/>
    <w:rsid w:val="00D91015"/>
    <w:rsid w:val="00D92C83"/>
    <w:rsid w:val="00D92CE1"/>
    <w:rsid w:val="00D92CFE"/>
    <w:rsid w:val="00D92DBA"/>
    <w:rsid w:val="00D94553"/>
    <w:rsid w:val="00D94ADB"/>
    <w:rsid w:val="00D94F7E"/>
    <w:rsid w:val="00D96258"/>
    <w:rsid w:val="00D96A91"/>
    <w:rsid w:val="00D97081"/>
    <w:rsid w:val="00D97647"/>
    <w:rsid w:val="00DA0A4A"/>
    <w:rsid w:val="00DA2A4B"/>
    <w:rsid w:val="00DA5DFE"/>
    <w:rsid w:val="00DA6EBF"/>
    <w:rsid w:val="00DA7172"/>
    <w:rsid w:val="00DA7445"/>
    <w:rsid w:val="00DB10D8"/>
    <w:rsid w:val="00DB1562"/>
    <w:rsid w:val="00DB6202"/>
    <w:rsid w:val="00DB74A9"/>
    <w:rsid w:val="00DB75E7"/>
    <w:rsid w:val="00DC05D7"/>
    <w:rsid w:val="00DC1160"/>
    <w:rsid w:val="00DC1E53"/>
    <w:rsid w:val="00DC23A0"/>
    <w:rsid w:val="00DC2854"/>
    <w:rsid w:val="00DC476B"/>
    <w:rsid w:val="00DC728C"/>
    <w:rsid w:val="00DC7C26"/>
    <w:rsid w:val="00DD0AC0"/>
    <w:rsid w:val="00DD1E1D"/>
    <w:rsid w:val="00DD1E5C"/>
    <w:rsid w:val="00DD2F18"/>
    <w:rsid w:val="00DD74C5"/>
    <w:rsid w:val="00DD7C99"/>
    <w:rsid w:val="00DE08B5"/>
    <w:rsid w:val="00DE24F0"/>
    <w:rsid w:val="00DE35DA"/>
    <w:rsid w:val="00DE47C3"/>
    <w:rsid w:val="00DE4A79"/>
    <w:rsid w:val="00DE52B5"/>
    <w:rsid w:val="00DE7279"/>
    <w:rsid w:val="00DF0225"/>
    <w:rsid w:val="00DF08C5"/>
    <w:rsid w:val="00DF08FE"/>
    <w:rsid w:val="00DF136C"/>
    <w:rsid w:val="00DF236E"/>
    <w:rsid w:val="00DF2668"/>
    <w:rsid w:val="00DF3C03"/>
    <w:rsid w:val="00DF4DCB"/>
    <w:rsid w:val="00DF5DEF"/>
    <w:rsid w:val="00DF6BD4"/>
    <w:rsid w:val="00DF7B0E"/>
    <w:rsid w:val="00DF7DB1"/>
    <w:rsid w:val="00E03A0E"/>
    <w:rsid w:val="00E03CDE"/>
    <w:rsid w:val="00E058FC"/>
    <w:rsid w:val="00E06144"/>
    <w:rsid w:val="00E07BE8"/>
    <w:rsid w:val="00E10955"/>
    <w:rsid w:val="00E1188B"/>
    <w:rsid w:val="00E11964"/>
    <w:rsid w:val="00E13174"/>
    <w:rsid w:val="00E135B1"/>
    <w:rsid w:val="00E13BB2"/>
    <w:rsid w:val="00E15A1C"/>
    <w:rsid w:val="00E17C25"/>
    <w:rsid w:val="00E20645"/>
    <w:rsid w:val="00E2145F"/>
    <w:rsid w:val="00E217D9"/>
    <w:rsid w:val="00E228AD"/>
    <w:rsid w:val="00E22E39"/>
    <w:rsid w:val="00E24D02"/>
    <w:rsid w:val="00E25D07"/>
    <w:rsid w:val="00E311EA"/>
    <w:rsid w:val="00E31717"/>
    <w:rsid w:val="00E31CEC"/>
    <w:rsid w:val="00E32281"/>
    <w:rsid w:val="00E347A0"/>
    <w:rsid w:val="00E34D25"/>
    <w:rsid w:val="00E3631E"/>
    <w:rsid w:val="00E36B96"/>
    <w:rsid w:val="00E42AB4"/>
    <w:rsid w:val="00E45121"/>
    <w:rsid w:val="00E45F19"/>
    <w:rsid w:val="00E463A1"/>
    <w:rsid w:val="00E4685B"/>
    <w:rsid w:val="00E46BBC"/>
    <w:rsid w:val="00E47E0F"/>
    <w:rsid w:val="00E50D01"/>
    <w:rsid w:val="00E53602"/>
    <w:rsid w:val="00E53F46"/>
    <w:rsid w:val="00E5578E"/>
    <w:rsid w:val="00E5595F"/>
    <w:rsid w:val="00E55BBA"/>
    <w:rsid w:val="00E5614A"/>
    <w:rsid w:val="00E563D7"/>
    <w:rsid w:val="00E604AD"/>
    <w:rsid w:val="00E6174F"/>
    <w:rsid w:val="00E61BDA"/>
    <w:rsid w:val="00E61EFB"/>
    <w:rsid w:val="00E635ED"/>
    <w:rsid w:val="00E6418E"/>
    <w:rsid w:val="00E643AF"/>
    <w:rsid w:val="00E645EF"/>
    <w:rsid w:val="00E6527A"/>
    <w:rsid w:val="00E65AD5"/>
    <w:rsid w:val="00E66A72"/>
    <w:rsid w:val="00E66F70"/>
    <w:rsid w:val="00E6721C"/>
    <w:rsid w:val="00E7028C"/>
    <w:rsid w:val="00E71314"/>
    <w:rsid w:val="00E71366"/>
    <w:rsid w:val="00E71574"/>
    <w:rsid w:val="00E7234E"/>
    <w:rsid w:val="00E72404"/>
    <w:rsid w:val="00E727E2"/>
    <w:rsid w:val="00E76168"/>
    <w:rsid w:val="00E76944"/>
    <w:rsid w:val="00E775B6"/>
    <w:rsid w:val="00E77FAD"/>
    <w:rsid w:val="00E806BA"/>
    <w:rsid w:val="00E818E2"/>
    <w:rsid w:val="00E82290"/>
    <w:rsid w:val="00E83DDC"/>
    <w:rsid w:val="00E84444"/>
    <w:rsid w:val="00E8598F"/>
    <w:rsid w:val="00E85E94"/>
    <w:rsid w:val="00E8697B"/>
    <w:rsid w:val="00E86A33"/>
    <w:rsid w:val="00E86ED7"/>
    <w:rsid w:val="00E872E1"/>
    <w:rsid w:val="00E90161"/>
    <w:rsid w:val="00E901DC"/>
    <w:rsid w:val="00E90306"/>
    <w:rsid w:val="00E9080D"/>
    <w:rsid w:val="00E9178C"/>
    <w:rsid w:val="00E91CB9"/>
    <w:rsid w:val="00E91F89"/>
    <w:rsid w:val="00E929EC"/>
    <w:rsid w:val="00E94782"/>
    <w:rsid w:val="00E95A1E"/>
    <w:rsid w:val="00EA04CD"/>
    <w:rsid w:val="00EA0704"/>
    <w:rsid w:val="00EA0860"/>
    <w:rsid w:val="00EA0A97"/>
    <w:rsid w:val="00EA1BF0"/>
    <w:rsid w:val="00EA3151"/>
    <w:rsid w:val="00EA6785"/>
    <w:rsid w:val="00EA7DC9"/>
    <w:rsid w:val="00EB0E21"/>
    <w:rsid w:val="00EB157C"/>
    <w:rsid w:val="00EB5739"/>
    <w:rsid w:val="00EB5C66"/>
    <w:rsid w:val="00EB63D9"/>
    <w:rsid w:val="00EB6B5E"/>
    <w:rsid w:val="00EC1262"/>
    <w:rsid w:val="00EC2213"/>
    <w:rsid w:val="00EC2823"/>
    <w:rsid w:val="00EC4597"/>
    <w:rsid w:val="00EC5A34"/>
    <w:rsid w:val="00EC5EB8"/>
    <w:rsid w:val="00EC5F6D"/>
    <w:rsid w:val="00EC7240"/>
    <w:rsid w:val="00ED183E"/>
    <w:rsid w:val="00ED2256"/>
    <w:rsid w:val="00ED305C"/>
    <w:rsid w:val="00ED36A0"/>
    <w:rsid w:val="00ED57C6"/>
    <w:rsid w:val="00ED5B81"/>
    <w:rsid w:val="00ED5FF9"/>
    <w:rsid w:val="00ED70BA"/>
    <w:rsid w:val="00EE13DB"/>
    <w:rsid w:val="00EE1CFC"/>
    <w:rsid w:val="00EE5E3B"/>
    <w:rsid w:val="00EE6B77"/>
    <w:rsid w:val="00EE6CD6"/>
    <w:rsid w:val="00EE730B"/>
    <w:rsid w:val="00EF02C2"/>
    <w:rsid w:val="00EF1D3B"/>
    <w:rsid w:val="00EF21B8"/>
    <w:rsid w:val="00EF2BDC"/>
    <w:rsid w:val="00EF3EFF"/>
    <w:rsid w:val="00EF47CB"/>
    <w:rsid w:val="00EF5573"/>
    <w:rsid w:val="00EF5802"/>
    <w:rsid w:val="00EF5817"/>
    <w:rsid w:val="00EF7C21"/>
    <w:rsid w:val="00F03A94"/>
    <w:rsid w:val="00F054DB"/>
    <w:rsid w:val="00F05CA7"/>
    <w:rsid w:val="00F10221"/>
    <w:rsid w:val="00F109BF"/>
    <w:rsid w:val="00F1106E"/>
    <w:rsid w:val="00F12119"/>
    <w:rsid w:val="00F12359"/>
    <w:rsid w:val="00F12C91"/>
    <w:rsid w:val="00F12E16"/>
    <w:rsid w:val="00F13310"/>
    <w:rsid w:val="00F1344F"/>
    <w:rsid w:val="00F138C3"/>
    <w:rsid w:val="00F13F7B"/>
    <w:rsid w:val="00F14B0E"/>
    <w:rsid w:val="00F15DE8"/>
    <w:rsid w:val="00F16B68"/>
    <w:rsid w:val="00F17A21"/>
    <w:rsid w:val="00F20AD1"/>
    <w:rsid w:val="00F2179A"/>
    <w:rsid w:val="00F21C40"/>
    <w:rsid w:val="00F21F99"/>
    <w:rsid w:val="00F2201F"/>
    <w:rsid w:val="00F237E4"/>
    <w:rsid w:val="00F25DEB"/>
    <w:rsid w:val="00F26332"/>
    <w:rsid w:val="00F2640B"/>
    <w:rsid w:val="00F301CC"/>
    <w:rsid w:val="00F30EFC"/>
    <w:rsid w:val="00F325B8"/>
    <w:rsid w:val="00F32B37"/>
    <w:rsid w:val="00F3327D"/>
    <w:rsid w:val="00F3418D"/>
    <w:rsid w:val="00F34280"/>
    <w:rsid w:val="00F35FAD"/>
    <w:rsid w:val="00F3799E"/>
    <w:rsid w:val="00F4088F"/>
    <w:rsid w:val="00F42678"/>
    <w:rsid w:val="00F4342E"/>
    <w:rsid w:val="00F43C50"/>
    <w:rsid w:val="00F44010"/>
    <w:rsid w:val="00F4483E"/>
    <w:rsid w:val="00F44C24"/>
    <w:rsid w:val="00F45D8D"/>
    <w:rsid w:val="00F460E3"/>
    <w:rsid w:val="00F47DCF"/>
    <w:rsid w:val="00F50059"/>
    <w:rsid w:val="00F505AE"/>
    <w:rsid w:val="00F50AE7"/>
    <w:rsid w:val="00F519F1"/>
    <w:rsid w:val="00F52771"/>
    <w:rsid w:val="00F54D67"/>
    <w:rsid w:val="00F562CF"/>
    <w:rsid w:val="00F575AD"/>
    <w:rsid w:val="00F5781F"/>
    <w:rsid w:val="00F60A08"/>
    <w:rsid w:val="00F632B9"/>
    <w:rsid w:val="00F6344F"/>
    <w:rsid w:val="00F63D6B"/>
    <w:rsid w:val="00F64B09"/>
    <w:rsid w:val="00F64B5C"/>
    <w:rsid w:val="00F654D4"/>
    <w:rsid w:val="00F667ED"/>
    <w:rsid w:val="00F669CA"/>
    <w:rsid w:val="00F67B73"/>
    <w:rsid w:val="00F7028A"/>
    <w:rsid w:val="00F710AC"/>
    <w:rsid w:val="00F7127B"/>
    <w:rsid w:val="00F712B1"/>
    <w:rsid w:val="00F71A70"/>
    <w:rsid w:val="00F720AF"/>
    <w:rsid w:val="00F72DF9"/>
    <w:rsid w:val="00F73486"/>
    <w:rsid w:val="00F74205"/>
    <w:rsid w:val="00F768A5"/>
    <w:rsid w:val="00F77244"/>
    <w:rsid w:val="00F825AE"/>
    <w:rsid w:val="00F84183"/>
    <w:rsid w:val="00F853F4"/>
    <w:rsid w:val="00F8663B"/>
    <w:rsid w:val="00F8680C"/>
    <w:rsid w:val="00F9174F"/>
    <w:rsid w:val="00F9184A"/>
    <w:rsid w:val="00F92539"/>
    <w:rsid w:val="00F94529"/>
    <w:rsid w:val="00F94B3C"/>
    <w:rsid w:val="00F94DFA"/>
    <w:rsid w:val="00F94F95"/>
    <w:rsid w:val="00FA0839"/>
    <w:rsid w:val="00FA08ED"/>
    <w:rsid w:val="00FA0DDF"/>
    <w:rsid w:val="00FA14E0"/>
    <w:rsid w:val="00FA31E7"/>
    <w:rsid w:val="00FA3706"/>
    <w:rsid w:val="00FA4F90"/>
    <w:rsid w:val="00FA65FD"/>
    <w:rsid w:val="00FA6BB8"/>
    <w:rsid w:val="00FA70EB"/>
    <w:rsid w:val="00FA74FF"/>
    <w:rsid w:val="00FB324B"/>
    <w:rsid w:val="00FB3BAB"/>
    <w:rsid w:val="00FB532D"/>
    <w:rsid w:val="00FB652E"/>
    <w:rsid w:val="00FB74C9"/>
    <w:rsid w:val="00FC10C4"/>
    <w:rsid w:val="00FC2EFE"/>
    <w:rsid w:val="00FC4F21"/>
    <w:rsid w:val="00FC5360"/>
    <w:rsid w:val="00FC60D9"/>
    <w:rsid w:val="00FD027C"/>
    <w:rsid w:val="00FD0DCC"/>
    <w:rsid w:val="00FD1093"/>
    <w:rsid w:val="00FD398E"/>
    <w:rsid w:val="00FD3BFD"/>
    <w:rsid w:val="00FD5FEC"/>
    <w:rsid w:val="00FE0AF2"/>
    <w:rsid w:val="00FE0FEC"/>
    <w:rsid w:val="00FE2A32"/>
    <w:rsid w:val="00FE329C"/>
    <w:rsid w:val="00FE42EE"/>
    <w:rsid w:val="00FE47DA"/>
    <w:rsid w:val="00FE5033"/>
    <w:rsid w:val="00FE5368"/>
    <w:rsid w:val="00FE6E24"/>
    <w:rsid w:val="00FF1987"/>
    <w:rsid w:val="00FF33DE"/>
    <w:rsid w:val="00FF3E99"/>
    <w:rsid w:val="00FF4D24"/>
    <w:rsid w:val="00FF546B"/>
    <w:rsid w:val="00FF5BDB"/>
    <w:rsid w:val="00FF674A"/>
    <w:rsid w:val="00FF7993"/>
    <w:rsid w:val="00FF7CA4"/>
    <w:rsid w:val="01413F28"/>
    <w:rsid w:val="01457398"/>
    <w:rsid w:val="01E62AF7"/>
    <w:rsid w:val="02237986"/>
    <w:rsid w:val="02246781"/>
    <w:rsid w:val="02B50A48"/>
    <w:rsid w:val="02E417C2"/>
    <w:rsid w:val="02E7701D"/>
    <w:rsid w:val="03253A17"/>
    <w:rsid w:val="03341538"/>
    <w:rsid w:val="03606FDA"/>
    <w:rsid w:val="03D9305D"/>
    <w:rsid w:val="03E5784A"/>
    <w:rsid w:val="03F13410"/>
    <w:rsid w:val="03F601CB"/>
    <w:rsid w:val="0476491F"/>
    <w:rsid w:val="04BC331F"/>
    <w:rsid w:val="04BF263E"/>
    <w:rsid w:val="04E773D2"/>
    <w:rsid w:val="0501324D"/>
    <w:rsid w:val="05884829"/>
    <w:rsid w:val="061823B6"/>
    <w:rsid w:val="063D3749"/>
    <w:rsid w:val="06B9649D"/>
    <w:rsid w:val="06E3728F"/>
    <w:rsid w:val="07184C49"/>
    <w:rsid w:val="07BC7465"/>
    <w:rsid w:val="07C36A6D"/>
    <w:rsid w:val="07D01742"/>
    <w:rsid w:val="08705809"/>
    <w:rsid w:val="087C42A1"/>
    <w:rsid w:val="08915D73"/>
    <w:rsid w:val="089678E7"/>
    <w:rsid w:val="08D613F6"/>
    <w:rsid w:val="08D827B6"/>
    <w:rsid w:val="09022C9B"/>
    <w:rsid w:val="091F5B51"/>
    <w:rsid w:val="095E021E"/>
    <w:rsid w:val="09713735"/>
    <w:rsid w:val="09A06756"/>
    <w:rsid w:val="09A60BE4"/>
    <w:rsid w:val="09B93728"/>
    <w:rsid w:val="09EE4D1D"/>
    <w:rsid w:val="0A2C0652"/>
    <w:rsid w:val="0A7A06D9"/>
    <w:rsid w:val="0A9D014A"/>
    <w:rsid w:val="0AC84155"/>
    <w:rsid w:val="0AEF2F6A"/>
    <w:rsid w:val="0B1C137F"/>
    <w:rsid w:val="0B392B1C"/>
    <w:rsid w:val="0B4938C5"/>
    <w:rsid w:val="0B6B4DE2"/>
    <w:rsid w:val="0B962FE9"/>
    <w:rsid w:val="0BBB4AEB"/>
    <w:rsid w:val="0C1745C6"/>
    <w:rsid w:val="0C2E7036"/>
    <w:rsid w:val="0CC64B5C"/>
    <w:rsid w:val="0CF0242B"/>
    <w:rsid w:val="0D6D6B3D"/>
    <w:rsid w:val="0D865B87"/>
    <w:rsid w:val="0DF54DAA"/>
    <w:rsid w:val="0E0C7DFC"/>
    <w:rsid w:val="0E6D7AEA"/>
    <w:rsid w:val="0E851B06"/>
    <w:rsid w:val="0F0E4DAF"/>
    <w:rsid w:val="0F6B721C"/>
    <w:rsid w:val="0F782F69"/>
    <w:rsid w:val="0F96476C"/>
    <w:rsid w:val="0FA108F7"/>
    <w:rsid w:val="0FA14907"/>
    <w:rsid w:val="0FBE0DA5"/>
    <w:rsid w:val="100358A6"/>
    <w:rsid w:val="105B5E26"/>
    <w:rsid w:val="109C1E28"/>
    <w:rsid w:val="10CE60AD"/>
    <w:rsid w:val="10D23646"/>
    <w:rsid w:val="110F2E4F"/>
    <w:rsid w:val="11404B78"/>
    <w:rsid w:val="11785A11"/>
    <w:rsid w:val="117C3EB5"/>
    <w:rsid w:val="11835BA2"/>
    <w:rsid w:val="11C10A02"/>
    <w:rsid w:val="11C9120D"/>
    <w:rsid w:val="12334459"/>
    <w:rsid w:val="12CE156D"/>
    <w:rsid w:val="13586CC1"/>
    <w:rsid w:val="13824654"/>
    <w:rsid w:val="13BA61D0"/>
    <w:rsid w:val="141A5F02"/>
    <w:rsid w:val="142408B4"/>
    <w:rsid w:val="14615EF8"/>
    <w:rsid w:val="148C3419"/>
    <w:rsid w:val="15282FD9"/>
    <w:rsid w:val="15303D8A"/>
    <w:rsid w:val="155F7DA6"/>
    <w:rsid w:val="156D04A6"/>
    <w:rsid w:val="15793835"/>
    <w:rsid w:val="158A0431"/>
    <w:rsid w:val="15974E68"/>
    <w:rsid w:val="15FF70E2"/>
    <w:rsid w:val="16187BCC"/>
    <w:rsid w:val="16642CF7"/>
    <w:rsid w:val="168336F3"/>
    <w:rsid w:val="1694150C"/>
    <w:rsid w:val="16FD3620"/>
    <w:rsid w:val="17120117"/>
    <w:rsid w:val="1738492D"/>
    <w:rsid w:val="17641D9E"/>
    <w:rsid w:val="17B404E9"/>
    <w:rsid w:val="17F82241"/>
    <w:rsid w:val="18101F0E"/>
    <w:rsid w:val="18E8075F"/>
    <w:rsid w:val="193E4E85"/>
    <w:rsid w:val="19784233"/>
    <w:rsid w:val="197C1F41"/>
    <w:rsid w:val="19B17382"/>
    <w:rsid w:val="19CC0CB0"/>
    <w:rsid w:val="19EA1D14"/>
    <w:rsid w:val="1A221A37"/>
    <w:rsid w:val="1A230631"/>
    <w:rsid w:val="1A3C5789"/>
    <w:rsid w:val="1A8701B5"/>
    <w:rsid w:val="1AB21764"/>
    <w:rsid w:val="1AC46EB9"/>
    <w:rsid w:val="1AC97587"/>
    <w:rsid w:val="1ACF799E"/>
    <w:rsid w:val="1AF172FC"/>
    <w:rsid w:val="1B3B52A5"/>
    <w:rsid w:val="1B582EF8"/>
    <w:rsid w:val="1B6D68F7"/>
    <w:rsid w:val="1BA43A70"/>
    <w:rsid w:val="1BC44566"/>
    <w:rsid w:val="1C025FC9"/>
    <w:rsid w:val="1C05536B"/>
    <w:rsid w:val="1C1B18B6"/>
    <w:rsid w:val="1C7660BD"/>
    <w:rsid w:val="1C780469"/>
    <w:rsid w:val="1CD44C6B"/>
    <w:rsid w:val="1CD60700"/>
    <w:rsid w:val="1D033C4F"/>
    <w:rsid w:val="1D1F0805"/>
    <w:rsid w:val="1D1F7A3C"/>
    <w:rsid w:val="1D690923"/>
    <w:rsid w:val="1D895A40"/>
    <w:rsid w:val="1DCB0969"/>
    <w:rsid w:val="1E473B46"/>
    <w:rsid w:val="1FA66013"/>
    <w:rsid w:val="1FE42638"/>
    <w:rsid w:val="20611C91"/>
    <w:rsid w:val="20647009"/>
    <w:rsid w:val="20826025"/>
    <w:rsid w:val="209D5B89"/>
    <w:rsid w:val="20D171A0"/>
    <w:rsid w:val="20F54DB7"/>
    <w:rsid w:val="216032DC"/>
    <w:rsid w:val="21842C4A"/>
    <w:rsid w:val="22021B87"/>
    <w:rsid w:val="22B339BE"/>
    <w:rsid w:val="22C67AC8"/>
    <w:rsid w:val="22D3552B"/>
    <w:rsid w:val="2328057F"/>
    <w:rsid w:val="232E5ABD"/>
    <w:rsid w:val="235478A6"/>
    <w:rsid w:val="242B4C6B"/>
    <w:rsid w:val="24371F64"/>
    <w:rsid w:val="2458408A"/>
    <w:rsid w:val="24AB483D"/>
    <w:rsid w:val="24D57491"/>
    <w:rsid w:val="252D2764"/>
    <w:rsid w:val="258604BC"/>
    <w:rsid w:val="26457DD6"/>
    <w:rsid w:val="265C673A"/>
    <w:rsid w:val="265E2CFF"/>
    <w:rsid w:val="27275EE6"/>
    <w:rsid w:val="275E5538"/>
    <w:rsid w:val="27C96CA1"/>
    <w:rsid w:val="27F74C40"/>
    <w:rsid w:val="285C0FFA"/>
    <w:rsid w:val="29095A8E"/>
    <w:rsid w:val="29325142"/>
    <w:rsid w:val="29377A78"/>
    <w:rsid w:val="29C33854"/>
    <w:rsid w:val="29D63DF6"/>
    <w:rsid w:val="29E8501E"/>
    <w:rsid w:val="2A037CBB"/>
    <w:rsid w:val="2A1A17A3"/>
    <w:rsid w:val="2A1D2D55"/>
    <w:rsid w:val="2A5F5A37"/>
    <w:rsid w:val="2A7A7E88"/>
    <w:rsid w:val="2B2E2565"/>
    <w:rsid w:val="2B2E5684"/>
    <w:rsid w:val="2B300D6A"/>
    <w:rsid w:val="2BA946BD"/>
    <w:rsid w:val="2BE43CEB"/>
    <w:rsid w:val="2C4651A8"/>
    <w:rsid w:val="2C703E76"/>
    <w:rsid w:val="2C7461F6"/>
    <w:rsid w:val="2C8D171D"/>
    <w:rsid w:val="2C980C87"/>
    <w:rsid w:val="2CB07018"/>
    <w:rsid w:val="2D82355E"/>
    <w:rsid w:val="2DAA2BCE"/>
    <w:rsid w:val="2DBC40E7"/>
    <w:rsid w:val="2E2626EC"/>
    <w:rsid w:val="2E693EF9"/>
    <w:rsid w:val="2E9A140E"/>
    <w:rsid w:val="2EB40E6E"/>
    <w:rsid w:val="2F1704AD"/>
    <w:rsid w:val="2F5C39A1"/>
    <w:rsid w:val="2F757C4D"/>
    <w:rsid w:val="2FBB1830"/>
    <w:rsid w:val="301809D0"/>
    <w:rsid w:val="3027418E"/>
    <w:rsid w:val="302F5D86"/>
    <w:rsid w:val="306321DD"/>
    <w:rsid w:val="30DF2EDE"/>
    <w:rsid w:val="31270693"/>
    <w:rsid w:val="312B5BD4"/>
    <w:rsid w:val="31312237"/>
    <w:rsid w:val="31634C59"/>
    <w:rsid w:val="316E7DCF"/>
    <w:rsid w:val="31AF0226"/>
    <w:rsid w:val="322C48AC"/>
    <w:rsid w:val="32470546"/>
    <w:rsid w:val="327C5A38"/>
    <w:rsid w:val="32AF142D"/>
    <w:rsid w:val="33113F91"/>
    <w:rsid w:val="333A78FA"/>
    <w:rsid w:val="335701D2"/>
    <w:rsid w:val="33855078"/>
    <w:rsid w:val="338E2618"/>
    <w:rsid w:val="33F82F67"/>
    <w:rsid w:val="33FE45DE"/>
    <w:rsid w:val="342607AE"/>
    <w:rsid w:val="34507516"/>
    <w:rsid w:val="345C41FF"/>
    <w:rsid w:val="35700359"/>
    <w:rsid w:val="35763C28"/>
    <w:rsid w:val="36342832"/>
    <w:rsid w:val="371C321B"/>
    <w:rsid w:val="373A6925"/>
    <w:rsid w:val="373E0164"/>
    <w:rsid w:val="376B7484"/>
    <w:rsid w:val="37913E9D"/>
    <w:rsid w:val="37A342C9"/>
    <w:rsid w:val="37C828FF"/>
    <w:rsid w:val="38BB66E4"/>
    <w:rsid w:val="39245292"/>
    <w:rsid w:val="39541443"/>
    <w:rsid w:val="398979AD"/>
    <w:rsid w:val="3A1D2983"/>
    <w:rsid w:val="3A5850CC"/>
    <w:rsid w:val="3A881D8E"/>
    <w:rsid w:val="3A8C09A9"/>
    <w:rsid w:val="3A9A1F43"/>
    <w:rsid w:val="3AB50817"/>
    <w:rsid w:val="3AC90853"/>
    <w:rsid w:val="3C142152"/>
    <w:rsid w:val="3C78639C"/>
    <w:rsid w:val="3CB1217E"/>
    <w:rsid w:val="3CC27166"/>
    <w:rsid w:val="3CC748F8"/>
    <w:rsid w:val="3CCF3DCC"/>
    <w:rsid w:val="3D6819EC"/>
    <w:rsid w:val="3D8509B2"/>
    <w:rsid w:val="3D867D01"/>
    <w:rsid w:val="3DE23430"/>
    <w:rsid w:val="3DFB52E3"/>
    <w:rsid w:val="3E1F0B71"/>
    <w:rsid w:val="3EA7739C"/>
    <w:rsid w:val="3EAA1E6A"/>
    <w:rsid w:val="3ECF0480"/>
    <w:rsid w:val="3F0364F9"/>
    <w:rsid w:val="3F495D86"/>
    <w:rsid w:val="3F624776"/>
    <w:rsid w:val="3FDF6883"/>
    <w:rsid w:val="3FE70490"/>
    <w:rsid w:val="40025AA5"/>
    <w:rsid w:val="40147E59"/>
    <w:rsid w:val="40160F07"/>
    <w:rsid w:val="401B650F"/>
    <w:rsid w:val="401B7EB8"/>
    <w:rsid w:val="403E62C3"/>
    <w:rsid w:val="40406CF9"/>
    <w:rsid w:val="40741124"/>
    <w:rsid w:val="407D7763"/>
    <w:rsid w:val="40BE78F9"/>
    <w:rsid w:val="411315B4"/>
    <w:rsid w:val="41A21827"/>
    <w:rsid w:val="41AC7816"/>
    <w:rsid w:val="4216025D"/>
    <w:rsid w:val="423B681F"/>
    <w:rsid w:val="42D16D7B"/>
    <w:rsid w:val="42EF10E1"/>
    <w:rsid w:val="43200DF2"/>
    <w:rsid w:val="434F0793"/>
    <w:rsid w:val="43743397"/>
    <w:rsid w:val="439E1204"/>
    <w:rsid w:val="44462CF9"/>
    <w:rsid w:val="449D4850"/>
    <w:rsid w:val="44A264BE"/>
    <w:rsid w:val="44DD3C3A"/>
    <w:rsid w:val="45610E9C"/>
    <w:rsid w:val="461F4EFB"/>
    <w:rsid w:val="468B17DD"/>
    <w:rsid w:val="47094A7F"/>
    <w:rsid w:val="47844E42"/>
    <w:rsid w:val="478F28C0"/>
    <w:rsid w:val="47EB5C2D"/>
    <w:rsid w:val="48FE4305"/>
    <w:rsid w:val="491B6AB2"/>
    <w:rsid w:val="494F7DE8"/>
    <w:rsid w:val="4A963F66"/>
    <w:rsid w:val="4AB65424"/>
    <w:rsid w:val="4AC416A6"/>
    <w:rsid w:val="4AD47D62"/>
    <w:rsid w:val="4AFD1CE3"/>
    <w:rsid w:val="4B06290E"/>
    <w:rsid w:val="4B14441A"/>
    <w:rsid w:val="4BA439A1"/>
    <w:rsid w:val="4C0857C0"/>
    <w:rsid w:val="4C3363FD"/>
    <w:rsid w:val="4C6E5029"/>
    <w:rsid w:val="4CF85935"/>
    <w:rsid w:val="4D1F6E7E"/>
    <w:rsid w:val="4D4765E5"/>
    <w:rsid w:val="4D707CEC"/>
    <w:rsid w:val="4D993789"/>
    <w:rsid w:val="4DCB69B5"/>
    <w:rsid w:val="4E844468"/>
    <w:rsid w:val="4E8638B6"/>
    <w:rsid w:val="4E8F1C34"/>
    <w:rsid w:val="4EE33B29"/>
    <w:rsid w:val="4F2A6969"/>
    <w:rsid w:val="4F7A2220"/>
    <w:rsid w:val="50147A64"/>
    <w:rsid w:val="50C206F7"/>
    <w:rsid w:val="51382C22"/>
    <w:rsid w:val="51764118"/>
    <w:rsid w:val="52004102"/>
    <w:rsid w:val="521E13E6"/>
    <w:rsid w:val="521F7E41"/>
    <w:rsid w:val="522F4DAE"/>
    <w:rsid w:val="5233650E"/>
    <w:rsid w:val="528A1E57"/>
    <w:rsid w:val="52C75A22"/>
    <w:rsid w:val="53005FBA"/>
    <w:rsid w:val="53317AA1"/>
    <w:rsid w:val="537F7C8D"/>
    <w:rsid w:val="53D43128"/>
    <w:rsid w:val="540711D3"/>
    <w:rsid w:val="54213416"/>
    <w:rsid w:val="54285C82"/>
    <w:rsid w:val="54633BDF"/>
    <w:rsid w:val="54D517FE"/>
    <w:rsid w:val="556513D7"/>
    <w:rsid w:val="55A9503C"/>
    <w:rsid w:val="55BC7C6B"/>
    <w:rsid w:val="55FC1717"/>
    <w:rsid w:val="561262E9"/>
    <w:rsid w:val="56B23ED5"/>
    <w:rsid w:val="576936EF"/>
    <w:rsid w:val="57A513B7"/>
    <w:rsid w:val="57B100AC"/>
    <w:rsid w:val="586D63BE"/>
    <w:rsid w:val="587D0EE0"/>
    <w:rsid w:val="58B168B1"/>
    <w:rsid w:val="590863DA"/>
    <w:rsid w:val="59635FB3"/>
    <w:rsid w:val="5A0872EB"/>
    <w:rsid w:val="5A1343DF"/>
    <w:rsid w:val="5A300DD7"/>
    <w:rsid w:val="5A6E73BB"/>
    <w:rsid w:val="5AAD77D0"/>
    <w:rsid w:val="5ADD31A0"/>
    <w:rsid w:val="5B2B1AD4"/>
    <w:rsid w:val="5B2B55EA"/>
    <w:rsid w:val="5BA91196"/>
    <w:rsid w:val="5BBF3985"/>
    <w:rsid w:val="5BC559C5"/>
    <w:rsid w:val="5C1A0B86"/>
    <w:rsid w:val="5C382669"/>
    <w:rsid w:val="5C6901BD"/>
    <w:rsid w:val="5C8910A8"/>
    <w:rsid w:val="5CBB5AB5"/>
    <w:rsid w:val="5CBF16D9"/>
    <w:rsid w:val="5CE02885"/>
    <w:rsid w:val="5D0E1F2F"/>
    <w:rsid w:val="5D3849E5"/>
    <w:rsid w:val="5D6D3264"/>
    <w:rsid w:val="5D86003F"/>
    <w:rsid w:val="5D945EF5"/>
    <w:rsid w:val="5DC90D5A"/>
    <w:rsid w:val="5DF742BF"/>
    <w:rsid w:val="5DFF4868"/>
    <w:rsid w:val="5E06522F"/>
    <w:rsid w:val="5E5E4027"/>
    <w:rsid w:val="5EF42393"/>
    <w:rsid w:val="5F0E3E07"/>
    <w:rsid w:val="5F225B1A"/>
    <w:rsid w:val="5F36313A"/>
    <w:rsid w:val="5F627685"/>
    <w:rsid w:val="5F704686"/>
    <w:rsid w:val="5F91460D"/>
    <w:rsid w:val="600737B0"/>
    <w:rsid w:val="602763A1"/>
    <w:rsid w:val="60834E30"/>
    <w:rsid w:val="60B03FE3"/>
    <w:rsid w:val="6103261F"/>
    <w:rsid w:val="612B0371"/>
    <w:rsid w:val="612E56F3"/>
    <w:rsid w:val="61784AE1"/>
    <w:rsid w:val="621C1F86"/>
    <w:rsid w:val="621D113F"/>
    <w:rsid w:val="623159E9"/>
    <w:rsid w:val="62B549B6"/>
    <w:rsid w:val="62CC2702"/>
    <w:rsid w:val="62ED724F"/>
    <w:rsid w:val="62EF5408"/>
    <w:rsid w:val="632358F3"/>
    <w:rsid w:val="63A81B4B"/>
    <w:rsid w:val="63DA5EE0"/>
    <w:rsid w:val="63EC56E1"/>
    <w:rsid w:val="64026F20"/>
    <w:rsid w:val="64153C6C"/>
    <w:rsid w:val="64210CD4"/>
    <w:rsid w:val="646E5A97"/>
    <w:rsid w:val="64E71413"/>
    <w:rsid w:val="64FA4593"/>
    <w:rsid w:val="650F7C34"/>
    <w:rsid w:val="6518305B"/>
    <w:rsid w:val="651A35C3"/>
    <w:rsid w:val="65AC16CF"/>
    <w:rsid w:val="65D129AC"/>
    <w:rsid w:val="65DC7539"/>
    <w:rsid w:val="662D4496"/>
    <w:rsid w:val="66797909"/>
    <w:rsid w:val="66EB4F6F"/>
    <w:rsid w:val="671804B2"/>
    <w:rsid w:val="674B0E96"/>
    <w:rsid w:val="67556089"/>
    <w:rsid w:val="67C96F6E"/>
    <w:rsid w:val="67EE6A5F"/>
    <w:rsid w:val="68534096"/>
    <w:rsid w:val="6876046F"/>
    <w:rsid w:val="68F16F9E"/>
    <w:rsid w:val="69FF22C1"/>
    <w:rsid w:val="6A4960B7"/>
    <w:rsid w:val="6A6566E2"/>
    <w:rsid w:val="6A6B3F0F"/>
    <w:rsid w:val="6A6D5CE6"/>
    <w:rsid w:val="6A8E5FF9"/>
    <w:rsid w:val="6A9947D2"/>
    <w:rsid w:val="6AAD6DE3"/>
    <w:rsid w:val="6ADE36C3"/>
    <w:rsid w:val="6AEA3F13"/>
    <w:rsid w:val="6B1B42E7"/>
    <w:rsid w:val="6BA73587"/>
    <w:rsid w:val="6C2A7AA9"/>
    <w:rsid w:val="6C346BF7"/>
    <w:rsid w:val="6C754480"/>
    <w:rsid w:val="6CC13E1F"/>
    <w:rsid w:val="6CDC0624"/>
    <w:rsid w:val="6CDF025F"/>
    <w:rsid w:val="6D10509D"/>
    <w:rsid w:val="6D507BAF"/>
    <w:rsid w:val="6D7D6ECA"/>
    <w:rsid w:val="6D841363"/>
    <w:rsid w:val="6E341F83"/>
    <w:rsid w:val="6E791397"/>
    <w:rsid w:val="6E986890"/>
    <w:rsid w:val="6EE73A59"/>
    <w:rsid w:val="6F1D41D3"/>
    <w:rsid w:val="6F7631F1"/>
    <w:rsid w:val="6F7B35A7"/>
    <w:rsid w:val="6F952FF9"/>
    <w:rsid w:val="6FBE1C4D"/>
    <w:rsid w:val="7014400B"/>
    <w:rsid w:val="702A5752"/>
    <w:rsid w:val="70577ED8"/>
    <w:rsid w:val="70DF1274"/>
    <w:rsid w:val="71315C3C"/>
    <w:rsid w:val="71A133A2"/>
    <w:rsid w:val="71B728B7"/>
    <w:rsid w:val="71CC2CC0"/>
    <w:rsid w:val="71D34EFB"/>
    <w:rsid w:val="71E00B6F"/>
    <w:rsid w:val="72181ED6"/>
    <w:rsid w:val="725229E8"/>
    <w:rsid w:val="7284633A"/>
    <w:rsid w:val="72E872CB"/>
    <w:rsid w:val="72F934AA"/>
    <w:rsid w:val="72FC1F58"/>
    <w:rsid w:val="72FD6880"/>
    <w:rsid w:val="72FE5357"/>
    <w:rsid w:val="73831BE3"/>
    <w:rsid w:val="73D42CCF"/>
    <w:rsid w:val="7410025F"/>
    <w:rsid w:val="75186544"/>
    <w:rsid w:val="75443E9D"/>
    <w:rsid w:val="75784017"/>
    <w:rsid w:val="76205DB5"/>
    <w:rsid w:val="766C37BF"/>
    <w:rsid w:val="76A177D2"/>
    <w:rsid w:val="76CA66F2"/>
    <w:rsid w:val="76E92D91"/>
    <w:rsid w:val="77A279C6"/>
    <w:rsid w:val="77BD620F"/>
    <w:rsid w:val="77FF4484"/>
    <w:rsid w:val="78791268"/>
    <w:rsid w:val="78BA0FCF"/>
    <w:rsid w:val="78DC4E9B"/>
    <w:rsid w:val="78E32006"/>
    <w:rsid w:val="78FE5EAD"/>
    <w:rsid w:val="79016596"/>
    <w:rsid w:val="794D00A4"/>
    <w:rsid w:val="7A2C7AE1"/>
    <w:rsid w:val="7A326BB4"/>
    <w:rsid w:val="7A436EB2"/>
    <w:rsid w:val="7A57130A"/>
    <w:rsid w:val="7A5F78CB"/>
    <w:rsid w:val="7A674DDF"/>
    <w:rsid w:val="7AAC35D4"/>
    <w:rsid w:val="7B0B55C5"/>
    <w:rsid w:val="7B0D1444"/>
    <w:rsid w:val="7B1B1C0B"/>
    <w:rsid w:val="7B264B3C"/>
    <w:rsid w:val="7B403BC1"/>
    <w:rsid w:val="7B8E205C"/>
    <w:rsid w:val="7C16597A"/>
    <w:rsid w:val="7C7126D7"/>
    <w:rsid w:val="7C7E00E6"/>
    <w:rsid w:val="7C812A74"/>
    <w:rsid w:val="7CB20330"/>
    <w:rsid w:val="7CDB6DB3"/>
    <w:rsid w:val="7D3901AB"/>
    <w:rsid w:val="7D6A13C7"/>
    <w:rsid w:val="7D9A4928"/>
    <w:rsid w:val="7DD43FFE"/>
    <w:rsid w:val="7DE431B4"/>
    <w:rsid w:val="7E4A322B"/>
    <w:rsid w:val="7E576842"/>
    <w:rsid w:val="7E7F5DFF"/>
    <w:rsid w:val="7EBE39FD"/>
    <w:rsid w:val="7F314708"/>
    <w:rsid w:val="7F3A0903"/>
    <w:rsid w:val="7F3C065C"/>
    <w:rsid w:val="7F615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等线"/>
      <w:kern w:val="2"/>
      <w:sz w:val="21"/>
      <w:szCs w:val="24"/>
      <w:lang w:val="en-US" w:eastAsia="zh-CN" w:bidi="ar-SA"/>
    </w:rPr>
  </w:style>
  <w:style w:type="paragraph" w:styleId="3">
    <w:name w:val="heading 1"/>
    <w:basedOn w:val="1"/>
    <w:next w:val="1"/>
    <w:link w:val="55"/>
    <w:qFormat/>
    <w:uiPriority w:val="0"/>
    <w:pPr>
      <w:spacing w:before="340" w:after="330" w:line="578" w:lineRule="auto"/>
      <w:outlineLvl w:val="0"/>
    </w:pPr>
    <w:rPr>
      <w:kern w:val="44"/>
      <w:sz w:val="44"/>
      <w:szCs w:val="44"/>
    </w:rPr>
  </w:style>
  <w:style w:type="paragraph" w:styleId="4">
    <w:name w:val="heading 2"/>
    <w:basedOn w:val="1"/>
    <w:next w:val="1"/>
    <w:link w:val="56"/>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57"/>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58"/>
    <w:qFormat/>
    <w:uiPriority w:val="0"/>
    <w:pPr>
      <w:keepNext/>
      <w:keepLines/>
      <w:spacing w:before="280" w:after="290" w:line="376" w:lineRule="auto"/>
      <w:outlineLvl w:val="3"/>
    </w:pPr>
    <w:rPr>
      <w:rFonts w:ascii="Arial" w:hAnsi="Arial" w:eastAsia="黑体"/>
      <w:b/>
      <w:bCs/>
      <w:kern w:val="0"/>
      <w:sz w:val="28"/>
      <w:szCs w:val="28"/>
    </w:rPr>
  </w:style>
  <w:style w:type="paragraph" w:styleId="7">
    <w:name w:val="heading 5"/>
    <w:basedOn w:val="1"/>
    <w:next w:val="8"/>
    <w:link w:val="59"/>
    <w:qFormat/>
    <w:uiPriority w:val="0"/>
    <w:pPr>
      <w:keepNext/>
      <w:keepLines/>
      <w:tabs>
        <w:tab w:val="left" w:pos="3600"/>
      </w:tabs>
      <w:spacing w:line="360" w:lineRule="auto"/>
      <w:ind w:left="3600" w:hanging="360"/>
      <w:outlineLvl w:val="4"/>
    </w:pPr>
    <w:rPr>
      <w:b/>
      <w:szCs w:val="20"/>
    </w:rPr>
  </w:style>
  <w:style w:type="paragraph" w:styleId="9">
    <w:name w:val="heading 6"/>
    <w:basedOn w:val="1"/>
    <w:next w:val="1"/>
    <w:link w:val="61"/>
    <w:qFormat/>
    <w:uiPriority w:val="0"/>
    <w:pPr>
      <w:keepNext/>
      <w:keepLines/>
      <w:tabs>
        <w:tab w:val="left" w:pos="4320"/>
      </w:tabs>
      <w:spacing w:before="240" w:after="64" w:line="320" w:lineRule="auto"/>
      <w:ind w:left="4320" w:hanging="360"/>
      <w:outlineLvl w:val="5"/>
    </w:pPr>
    <w:rPr>
      <w:rFonts w:ascii="Arial" w:hAnsi="Arial" w:eastAsia="黑体"/>
      <w:b/>
      <w:bCs/>
      <w:sz w:val="24"/>
    </w:rPr>
  </w:style>
  <w:style w:type="paragraph" w:styleId="10">
    <w:name w:val="heading 7"/>
    <w:basedOn w:val="1"/>
    <w:next w:val="1"/>
    <w:link w:val="62"/>
    <w:qFormat/>
    <w:uiPriority w:val="0"/>
    <w:pPr>
      <w:keepNext/>
      <w:keepLines/>
      <w:tabs>
        <w:tab w:val="left" w:pos="5040"/>
      </w:tabs>
      <w:spacing w:before="240" w:after="64" w:line="320" w:lineRule="auto"/>
      <w:ind w:left="5040" w:hanging="360"/>
      <w:outlineLvl w:val="6"/>
    </w:pPr>
    <w:rPr>
      <w:rFonts w:ascii="宋体"/>
      <w:b/>
      <w:bCs/>
      <w:sz w:val="24"/>
    </w:rPr>
  </w:style>
  <w:style w:type="paragraph" w:styleId="11">
    <w:name w:val="heading 8"/>
    <w:basedOn w:val="1"/>
    <w:next w:val="8"/>
    <w:link w:val="63"/>
    <w:qFormat/>
    <w:uiPriority w:val="0"/>
    <w:pPr>
      <w:keepNext/>
      <w:jc w:val="center"/>
      <w:outlineLvl w:val="7"/>
    </w:pPr>
    <w:rPr>
      <w:b/>
      <w:sz w:val="24"/>
      <w:szCs w:val="20"/>
    </w:rPr>
  </w:style>
  <w:style w:type="paragraph" w:styleId="12">
    <w:name w:val="heading 9"/>
    <w:basedOn w:val="1"/>
    <w:next w:val="1"/>
    <w:link w:val="64"/>
    <w:qFormat/>
    <w:uiPriority w:val="0"/>
    <w:pPr>
      <w:keepNext/>
      <w:keepLines/>
      <w:tabs>
        <w:tab w:val="left" w:pos="6480"/>
      </w:tabs>
      <w:spacing w:before="240" w:after="64" w:line="320" w:lineRule="auto"/>
      <w:ind w:left="6480" w:hanging="360"/>
      <w:outlineLvl w:val="8"/>
    </w:pPr>
    <w:rPr>
      <w:rFonts w:ascii="Arial" w:hAnsi="Arial" w:eastAsia="黑体"/>
      <w:szCs w:val="21"/>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endnote text"/>
    <w:basedOn w:val="1"/>
    <w:qFormat/>
    <w:uiPriority w:val="0"/>
    <w:pPr>
      <w:snapToGrid w:val="0"/>
      <w:jc w:val="left"/>
    </w:pPr>
    <w:rPr>
      <w:rFonts w:ascii="宋体" w:hAnsi="宋体"/>
      <w:kern w:val="0"/>
      <w:sz w:val="28"/>
    </w:rPr>
  </w:style>
  <w:style w:type="paragraph" w:styleId="8">
    <w:name w:val="Normal Indent"/>
    <w:basedOn w:val="1"/>
    <w:next w:val="1"/>
    <w:link w:val="60"/>
    <w:qFormat/>
    <w:uiPriority w:val="0"/>
    <w:pPr>
      <w:ind w:firstLine="420"/>
    </w:pPr>
    <w:rPr>
      <w:kern w:val="0"/>
      <w:sz w:val="20"/>
      <w:szCs w:val="20"/>
    </w:rPr>
  </w:style>
  <w:style w:type="paragraph" w:styleId="13">
    <w:name w:val="toc 7"/>
    <w:basedOn w:val="1"/>
    <w:next w:val="1"/>
    <w:unhideWhenUsed/>
    <w:qFormat/>
    <w:uiPriority w:val="0"/>
    <w:pPr>
      <w:ind w:left="1260"/>
      <w:jc w:val="left"/>
    </w:pPr>
    <w:rPr>
      <w:rFonts w:ascii="Calibri" w:hAnsi="Calibri"/>
      <w:sz w:val="18"/>
      <w:szCs w:val="18"/>
    </w:rPr>
  </w:style>
  <w:style w:type="paragraph" w:styleId="14">
    <w:name w:val="caption"/>
    <w:basedOn w:val="1"/>
    <w:next w:val="1"/>
    <w:qFormat/>
    <w:uiPriority w:val="0"/>
    <w:rPr>
      <w:rFonts w:ascii="Arial" w:hAnsi="Arial" w:eastAsia="黑体" w:cs="Arial"/>
      <w:sz w:val="20"/>
      <w:szCs w:val="20"/>
    </w:rPr>
  </w:style>
  <w:style w:type="paragraph" w:styleId="15">
    <w:name w:val="Document Map"/>
    <w:basedOn w:val="1"/>
    <w:link w:val="65"/>
    <w:semiHidden/>
    <w:qFormat/>
    <w:uiPriority w:val="0"/>
    <w:pPr>
      <w:shd w:val="clear" w:color="auto" w:fill="000080"/>
    </w:pPr>
  </w:style>
  <w:style w:type="paragraph" w:styleId="16">
    <w:name w:val="annotation text"/>
    <w:basedOn w:val="1"/>
    <w:link w:val="66"/>
    <w:qFormat/>
    <w:uiPriority w:val="99"/>
    <w:pPr>
      <w:jc w:val="left"/>
    </w:pPr>
    <w:rPr>
      <w:kern w:val="0"/>
      <w:sz w:val="20"/>
    </w:rPr>
  </w:style>
  <w:style w:type="paragraph" w:styleId="17">
    <w:name w:val="Body Text 3"/>
    <w:basedOn w:val="1"/>
    <w:link w:val="67"/>
    <w:qFormat/>
    <w:uiPriority w:val="0"/>
    <w:pPr>
      <w:spacing w:after="120"/>
    </w:pPr>
    <w:rPr>
      <w:kern w:val="0"/>
      <w:sz w:val="16"/>
      <w:szCs w:val="16"/>
    </w:rPr>
  </w:style>
  <w:style w:type="paragraph" w:styleId="18">
    <w:name w:val="Body Text"/>
    <w:basedOn w:val="1"/>
    <w:next w:val="1"/>
    <w:link w:val="68"/>
    <w:unhideWhenUsed/>
    <w:qFormat/>
    <w:uiPriority w:val="0"/>
    <w:pPr>
      <w:spacing w:after="120"/>
    </w:pPr>
    <w:rPr>
      <w:kern w:val="0"/>
      <w:sz w:val="20"/>
    </w:rPr>
  </w:style>
  <w:style w:type="paragraph" w:styleId="19">
    <w:name w:val="Body Text Indent"/>
    <w:basedOn w:val="1"/>
    <w:link w:val="69"/>
    <w:qFormat/>
    <w:uiPriority w:val="0"/>
    <w:pPr>
      <w:ind w:firstLine="830" w:firstLineChars="352"/>
    </w:pPr>
    <w:rPr>
      <w:rFonts w:ascii="仿宋_GB2312" w:eastAsia="仿宋_GB2312"/>
      <w:kern w:val="0"/>
      <w:sz w:val="32"/>
      <w:szCs w:val="20"/>
    </w:rPr>
  </w:style>
  <w:style w:type="paragraph" w:styleId="20">
    <w:name w:val="toc 5"/>
    <w:basedOn w:val="1"/>
    <w:next w:val="1"/>
    <w:unhideWhenUsed/>
    <w:qFormat/>
    <w:uiPriority w:val="0"/>
    <w:pPr>
      <w:ind w:left="840"/>
      <w:jc w:val="left"/>
    </w:pPr>
    <w:rPr>
      <w:rFonts w:ascii="Calibri" w:hAnsi="Calibri"/>
      <w:sz w:val="18"/>
      <w:szCs w:val="18"/>
    </w:rPr>
  </w:style>
  <w:style w:type="paragraph" w:styleId="21">
    <w:name w:val="toc 3"/>
    <w:basedOn w:val="1"/>
    <w:next w:val="1"/>
    <w:qFormat/>
    <w:uiPriority w:val="0"/>
    <w:pPr>
      <w:tabs>
        <w:tab w:val="left" w:pos="900"/>
        <w:tab w:val="left" w:pos="1080"/>
      </w:tabs>
      <w:ind w:left="840" w:leftChars="400"/>
    </w:pPr>
    <w:rPr>
      <w:rFonts w:ascii="宋体" w:hAnsi="宋体"/>
      <w:i/>
      <w:iCs/>
    </w:rPr>
  </w:style>
  <w:style w:type="paragraph" w:styleId="22">
    <w:name w:val="Plain Text"/>
    <w:basedOn w:val="1"/>
    <w:link w:val="70"/>
    <w:qFormat/>
    <w:uiPriority w:val="0"/>
    <w:rPr>
      <w:rFonts w:ascii="宋体" w:hAnsi="Courier New"/>
      <w:kern w:val="0"/>
      <w:sz w:val="20"/>
      <w:szCs w:val="21"/>
    </w:rPr>
  </w:style>
  <w:style w:type="paragraph" w:styleId="23">
    <w:name w:val="toc 8"/>
    <w:basedOn w:val="1"/>
    <w:next w:val="1"/>
    <w:qFormat/>
    <w:uiPriority w:val="0"/>
    <w:pPr>
      <w:ind w:left="1470"/>
      <w:jc w:val="left"/>
    </w:pPr>
    <w:rPr>
      <w:rFonts w:ascii="Calibri" w:hAnsi="Calibri"/>
      <w:sz w:val="18"/>
      <w:szCs w:val="18"/>
    </w:rPr>
  </w:style>
  <w:style w:type="paragraph" w:styleId="24">
    <w:name w:val="Date"/>
    <w:basedOn w:val="1"/>
    <w:next w:val="1"/>
    <w:link w:val="71"/>
    <w:qFormat/>
    <w:uiPriority w:val="0"/>
    <w:pPr>
      <w:adjustRightInd w:val="0"/>
      <w:spacing w:line="312" w:lineRule="atLeast"/>
      <w:textAlignment w:val="baseline"/>
    </w:pPr>
    <w:rPr>
      <w:rFonts w:ascii="楷体" w:eastAsia="楷体"/>
      <w:b/>
      <w:sz w:val="28"/>
      <w:szCs w:val="20"/>
    </w:rPr>
  </w:style>
  <w:style w:type="paragraph" w:styleId="25">
    <w:name w:val="Body Text Indent 2"/>
    <w:basedOn w:val="1"/>
    <w:link w:val="72"/>
    <w:qFormat/>
    <w:uiPriority w:val="0"/>
    <w:pPr>
      <w:spacing w:after="120" w:line="480" w:lineRule="auto"/>
      <w:ind w:left="420" w:leftChars="200"/>
    </w:pPr>
    <w:rPr>
      <w:kern w:val="0"/>
      <w:sz w:val="20"/>
    </w:rPr>
  </w:style>
  <w:style w:type="paragraph" w:styleId="26">
    <w:name w:val="Balloon Text"/>
    <w:basedOn w:val="1"/>
    <w:link w:val="73"/>
    <w:qFormat/>
    <w:uiPriority w:val="0"/>
    <w:rPr>
      <w:kern w:val="0"/>
      <w:sz w:val="18"/>
      <w:szCs w:val="18"/>
    </w:rPr>
  </w:style>
  <w:style w:type="paragraph" w:styleId="27">
    <w:name w:val="footer"/>
    <w:basedOn w:val="1"/>
    <w:link w:val="74"/>
    <w:qFormat/>
    <w:uiPriority w:val="0"/>
    <w:pPr>
      <w:tabs>
        <w:tab w:val="center" w:pos="4153"/>
        <w:tab w:val="right" w:pos="8306"/>
      </w:tabs>
      <w:snapToGrid w:val="0"/>
      <w:jc w:val="left"/>
    </w:pPr>
    <w:rPr>
      <w:kern w:val="0"/>
      <w:sz w:val="18"/>
      <w:szCs w:val="18"/>
    </w:rPr>
  </w:style>
  <w:style w:type="paragraph" w:styleId="28">
    <w:name w:val="header"/>
    <w:basedOn w:val="1"/>
    <w:link w:val="75"/>
    <w:qFormat/>
    <w:uiPriority w:val="99"/>
    <w:pPr>
      <w:pBdr>
        <w:bottom w:val="single" w:color="auto" w:sz="6" w:space="1"/>
      </w:pBdr>
      <w:tabs>
        <w:tab w:val="center" w:pos="4153"/>
        <w:tab w:val="right" w:pos="8306"/>
      </w:tabs>
      <w:snapToGrid w:val="0"/>
      <w:jc w:val="center"/>
    </w:pPr>
    <w:rPr>
      <w:kern w:val="0"/>
      <w:sz w:val="18"/>
      <w:szCs w:val="18"/>
    </w:rPr>
  </w:style>
  <w:style w:type="paragraph" w:styleId="29">
    <w:name w:val="toc 1"/>
    <w:basedOn w:val="1"/>
    <w:next w:val="1"/>
    <w:qFormat/>
    <w:uiPriority w:val="39"/>
  </w:style>
  <w:style w:type="paragraph" w:styleId="30">
    <w:name w:val="toc 4"/>
    <w:basedOn w:val="1"/>
    <w:next w:val="1"/>
    <w:unhideWhenUsed/>
    <w:qFormat/>
    <w:uiPriority w:val="0"/>
    <w:pPr>
      <w:ind w:left="630"/>
      <w:jc w:val="left"/>
    </w:pPr>
    <w:rPr>
      <w:rFonts w:ascii="Calibri" w:hAnsi="Calibri"/>
      <w:sz w:val="18"/>
      <w:szCs w:val="18"/>
    </w:rPr>
  </w:style>
  <w:style w:type="paragraph" w:styleId="31">
    <w:name w:val="index heading"/>
    <w:basedOn w:val="1"/>
    <w:next w:val="32"/>
    <w:qFormat/>
    <w:uiPriority w:val="0"/>
    <w:rPr>
      <w:szCs w:val="20"/>
    </w:rPr>
  </w:style>
  <w:style w:type="paragraph" w:styleId="32">
    <w:name w:val="index 1"/>
    <w:basedOn w:val="1"/>
    <w:next w:val="1"/>
    <w:qFormat/>
    <w:uiPriority w:val="0"/>
    <w:pPr>
      <w:tabs>
        <w:tab w:val="left" w:pos="7740"/>
      </w:tabs>
      <w:jc w:val="center"/>
    </w:pPr>
    <w:rPr>
      <w:rFonts w:ascii="仿宋" w:hAnsi="仿宋" w:eastAsia="仿宋"/>
      <w:b/>
      <w:sz w:val="28"/>
      <w:szCs w:val="28"/>
    </w:rPr>
  </w:style>
  <w:style w:type="paragraph" w:styleId="33">
    <w:name w:val="footnote text"/>
    <w:basedOn w:val="1"/>
    <w:link w:val="76"/>
    <w:qFormat/>
    <w:uiPriority w:val="99"/>
    <w:pPr>
      <w:snapToGrid w:val="0"/>
      <w:jc w:val="left"/>
    </w:pPr>
    <w:rPr>
      <w:rFonts w:ascii="Times New Roman" w:hAnsi="Times New Roman" w:eastAsia="宋体" w:cs="Times New Roman"/>
      <w:sz w:val="18"/>
      <w:szCs w:val="18"/>
    </w:rPr>
  </w:style>
  <w:style w:type="paragraph" w:styleId="34">
    <w:name w:val="toc 6"/>
    <w:basedOn w:val="1"/>
    <w:next w:val="1"/>
    <w:unhideWhenUsed/>
    <w:qFormat/>
    <w:uiPriority w:val="0"/>
    <w:pPr>
      <w:ind w:left="1050"/>
      <w:jc w:val="left"/>
    </w:pPr>
    <w:rPr>
      <w:rFonts w:ascii="Calibri" w:hAnsi="Calibri"/>
      <w:sz w:val="18"/>
      <w:szCs w:val="18"/>
    </w:rPr>
  </w:style>
  <w:style w:type="paragraph" w:styleId="35">
    <w:name w:val="Body Text Indent 3"/>
    <w:basedOn w:val="1"/>
    <w:link w:val="77"/>
    <w:qFormat/>
    <w:uiPriority w:val="0"/>
    <w:pPr>
      <w:spacing w:line="360" w:lineRule="auto"/>
      <w:ind w:firstLine="420" w:firstLineChars="200"/>
    </w:pPr>
    <w:rPr>
      <w:kern w:val="0"/>
      <w:sz w:val="20"/>
      <w:szCs w:val="20"/>
    </w:rPr>
  </w:style>
  <w:style w:type="paragraph" w:styleId="36">
    <w:name w:val="toc 2"/>
    <w:basedOn w:val="1"/>
    <w:next w:val="1"/>
    <w:qFormat/>
    <w:uiPriority w:val="0"/>
    <w:pPr>
      <w:tabs>
        <w:tab w:val="right" w:leader="dot" w:pos="8302"/>
      </w:tabs>
      <w:jc w:val="left"/>
    </w:pPr>
    <w:rPr>
      <w:rFonts w:ascii="仿宋_GB2312" w:hAnsi="仿宋" w:eastAsia="仿宋_GB2312"/>
      <w:b/>
      <w:smallCaps/>
      <w:kern w:val="0"/>
      <w:szCs w:val="21"/>
    </w:rPr>
  </w:style>
  <w:style w:type="paragraph" w:styleId="37">
    <w:name w:val="toc 9"/>
    <w:basedOn w:val="1"/>
    <w:next w:val="1"/>
    <w:unhideWhenUsed/>
    <w:qFormat/>
    <w:uiPriority w:val="0"/>
    <w:pPr>
      <w:ind w:left="1680"/>
      <w:jc w:val="left"/>
    </w:pPr>
    <w:rPr>
      <w:rFonts w:ascii="Calibri" w:hAnsi="Calibri"/>
      <w:sz w:val="18"/>
      <w:szCs w:val="18"/>
    </w:rPr>
  </w:style>
  <w:style w:type="paragraph" w:styleId="38">
    <w:name w:val="Body Text 2"/>
    <w:basedOn w:val="1"/>
    <w:link w:val="78"/>
    <w:qFormat/>
    <w:uiPriority w:val="0"/>
    <w:pPr>
      <w:autoSpaceDE w:val="0"/>
      <w:autoSpaceDN w:val="0"/>
      <w:adjustRightInd w:val="0"/>
      <w:jc w:val="center"/>
    </w:pPr>
    <w:rPr>
      <w:b/>
      <w:bCs/>
      <w:color w:val="000000"/>
      <w:sz w:val="24"/>
      <w:lang w:val="zh-CN"/>
    </w:rPr>
  </w:style>
  <w:style w:type="paragraph" w:styleId="39">
    <w:name w:val="HTML Preformatted"/>
    <w:basedOn w:val="1"/>
    <w:link w:val="7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0">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41">
    <w:name w:val="Title"/>
    <w:basedOn w:val="1"/>
    <w:link w:val="80"/>
    <w:qFormat/>
    <w:uiPriority w:val="0"/>
    <w:pPr>
      <w:spacing w:before="240" w:after="60"/>
      <w:jc w:val="center"/>
      <w:outlineLvl w:val="0"/>
    </w:pPr>
    <w:rPr>
      <w:rFonts w:ascii="Arial" w:hAnsi="Arial"/>
      <w:b/>
      <w:bCs/>
      <w:kern w:val="0"/>
      <w:sz w:val="32"/>
      <w:szCs w:val="32"/>
    </w:rPr>
  </w:style>
  <w:style w:type="paragraph" w:styleId="42">
    <w:name w:val="annotation subject"/>
    <w:basedOn w:val="16"/>
    <w:next w:val="16"/>
    <w:link w:val="81"/>
    <w:qFormat/>
    <w:uiPriority w:val="0"/>
    <w:rPr>
      <w:b/>
      <w:bCs/>
    </w:rPr>
  </w:style>
  <w:style w:type="paragraph" w:styleId="43">
    <w:name w:val="Body Text First Indent"/>
    <w:basedOn w:val="18"/>
    <w:link w:val="82"/>
    <w:qFormat/>
    <w:uiPriority w:val="0"/>
    <w:pPr>
      <w:ind w:firstLine="420" w:firstLineChars="100"/>
    </w:pPr>
  </w:style>
  <w:style w:type="table" w:styleId="45">
    <w:name w:val="Table Grid"/>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qFormat/>
    <w:uiPriority w:val="0"/>
    <w:rPr>
      <w:rFonts w:ascii="Tahoma" w:hAnsi="Tahoma" w:eastAsia="宋体"/>
      <w:b/>
      <w:bCs/>
      <w:spacing w:val="10"/>
      <w:sz w:val="24"/>
      <w:lang w:val="en-US" w:eastAsia="zh-CN" w:bidi="ar-SA"/>
    </w:rPr>
  </w:style>
  <w:style w:type="character" w:styleId="48">
    <w:name w:val="page number"/>
    <w:qFormat/>
    <w:uiPriority w:val="0"/>
  </w:style>
  <w:style w:type="character" w:styleId="49">
    <w:name w:val="FollowedHyperlink"/>
    <w:unhideWhenUsed/>
    <w:qFormat/>
    <w:uiPriority w:val="99"/>
    <w:rPr>
      <w:color w:val="800080"/>
      <w:u w:val="single"/>
    </w:rPr>
  </w:style>
  <w:style w:type="character" w:styleId="50">
    <w:name w:val="Emphasis"/>
    <w:qFormat/>
    <w:uiPriority w:val="0"/>
    <w:rPr>
      <w:i/>
      <w:iCs/>
    </w:rPr>
  </w:style>
  <w:style w:type="character" w:styleId="51">
    <w:name w:val="Hyperlink"/>
    <w:basedOn w:val="46"/>
    <w:qFormat/>
    <w:uiPriority w:val="99"/>
    <w:rPr>
      <w:color w:val="0000FF"/>
      <w:u w:val="none"/>
    </w:rPr>
  </w:style>
  <w:style w:type="character" w:styleId="52">
    <w:name w:val="annotation reference"/>
    <w:qFormat/>
    <w:uiPriority w:val="99"/>
    <w:rPr>
      <w:sz w:val="21"/>
      <w:szCs w:val="21"/>
    </w:rPr>
  </w:style>
  <w:style w:type="paragraph" w:customStyle="1" w:styleId="53">
    <w:name w:val="表格文字"/>
    <w:basedOn w:val="54"/>
    <w:qFormat/>
    <w:uiPriority w:val="0"/>
    <w:pPr>
      <w:spacing w:before="25" w:after="25"/>
      <w:jc w:val="left"/>
    </w:pPr>
    <w:rPr>
      <w:bCs/>
      <w:spacing w:val="10"/>
      <w:kern w:val="0"/>
      <w:sz w:val="24"/>
      <w:szCs w:val="20"/>
    </w:rPr>
  </w:style>
  <w:style w:type="paragraph" w:customStyle="1" w:styleId="54">
    <w:name w:val="表格文字（两侧对齐）"/>
    <w:basedOn w:val="1"/>
    <w:qFormat/>
    <w:uiPriority w:val="0"/>
    <w:pPr>
      <w:snapToGrid w:val="0"/>
    </w:pPr>
    <w:rPr>
      <w:rFonts w:ascii="Calibri" w:hAnsi="Calibri"/>
      <w:sz w:val="20"/>
    </w:rPr>
  </w:style>
  <w:style w:type="character" w:customStyle="1" w:styleId="55">
    <w:name w:val="标题 1 Char"/>
    <w:basedOn w:val="46"/>
    <w:link w:val="3"/>
    <w:qFormat/>
    <w:uiPriority w:val="0"/>
    <w:rPr>
      <w:rFonts w:ascii="Times New Roman" w:hAnsi="Times New Roman" w:eastAsia="宋体" w:cs="Times New Roman"/>
      <w:b/>
      <w:bCs/>
      <w:kern w:val="44"/>
      <w:sz w:val="44"/>
      <w:szCs w:val="44"/>
    </w:rPr>
  </w:style>
  <w:style w:type="character" w:customStyle="1" w:styleId="56">
    <w:name w:val="标题 2 Char"/>
    <w:link w:val="4"/>
    <w:qFormat/>
    <w:uiPriority w:val="0"/>
    <w:rPr>
      <w:rFonts w:ascii="Arial" w:hAnsi="Arial" w:eastAsia="黑体" w:cs="Times New Roman"/>
      <w:b/>
      <w:bCs/>
      <w:sz w:val="32"/>
      <w:szCs w:val="32"/>
    </w:rPr>
  </w:style>
  <w:style w:type="character" w:customStyle="1" w:styleId="57">
    <w:name w:val="标题 3 Char"/>
    <w:link w:val="5"/>
    <w:qFormat/>
    <w:uiPriority w:val="0"/>
    <w:rPr>
      <w:rFonts w:ascii="Times New Roman" w:hAnsi="Times New Roman" w:eastAsia="宋体" w:cs="Times New Roman"/>
      <w:b/>
      <w:bCs/>
      <w:sz w:val="32"/>
      <w:szCs w:val="32"/>
    </w:rPr>
  </w:style>
  <w:style w:type="character" w:customStyle="1" w:styleId="58">
    <w:name w:val="标题 4 Char"/>
    <w:link w:val="6"/>
    <w:qFormat/>
    <w:uiPriority w:val="0"/>
    <w:rPr>
      <w:rFonts w:ascii="Arial" w:hAnsi="Arial" w:eastAsia="黑体" w:cs="Times New Roman"/>
      <w:b/>
      <w:bCs/>
      <w:sz w:val="28"/>
      <w:szCs w:val="28"/>
    </w:rPr>
  </w:style>
  <w:style w:type="character" w:customStyle="1" w:styleId="59">
    <w:name w:val="标题 5 Char"/>
    <w:link w:val="7"/>
    <w:qFormat/>
    <w:uiPriority w:val="0"/>
    <w:rPr>
      <w:rFonts w:ascii="Times New Roman" w:hAnsi="Times New Roman" w:eastAsia="宋体" w:cs="Times New Roman"/>
      <w:b/>
      <w:kern w:val="2"/>
      <w:sz w:val="21"/>
    </w:rPr>
  </w:style>
  <w:style w:type="character" w:customStyle="1" w:styleId="60">
    <w:name w:val="正文缩进 Char"/>
    <w:link w:val="8"/>
    <w:qFormat/>
    <w:uiPriority w:val="0"/>
    <w:rPr>
      <w:rFonts w:eastAsia="宋体"/>
    </w:rPr>
  </w:style>
  <w:style w:type="character" w:customStyle="1" w:styleId="61">
    <w:name w:val="标题 6 Char"/>
    <w:link w:val="9"/>
    <w:qFormat/>
    <w:uiPriority w:val="0"/>
    <w:rPr>
      <w:rFonts w:ascii="Arial" w:hAnsi="Arial" w:eastAsia="黑体" w:cs="Times New Roman"/>
      <w:b/>
      <w:bCs/>
      <w:kern w:val="2"/>
      <w:sz w:val="24"/>
      <w:szCs w:val="24"/>
    </w:rPr>
  </w:style>
  <w:style w:type="character" w:customStyle="1" w:styleId="62">
    <w:name w:val="标题 7 Char"/>
    <w:link w:val="10"/>
    <w:qFormat/>
    <w:uiPriority w:val="0"/>
    <w:rPr>
      <w:rFonts w:ascii="宋体" w:hAnsi="Times New Roman" w:eastAsia="宋体" w:cs="Times New Roman"/>
      <w:b/>
      <w:bCs/>
      <w:kern w:val="2"/>
      <w:sz w:val="24"/>
      <w:szCs w:val="24"/>
    </w:rPr>
  </w:style>
  <w:style w:type="character" w:customStyle="1" w:styleId="63">
    <w:name w:val="标题 8 Char"/>
    <w:link w:val="11"/>
    <w:qFormat/>
    <w:uiPriority w:val="0"/>
    <w:rPr>
      <w:rFonts w:ascii="Times New Roman" w:hAnsi="Times New Roman" w:eastAsia="宋体" w:cs="Times New Roman"/>
      <w:b/>
      <w:kern w:val="2"/>
      <w:sz w:val="24"/>
    </w:rPr>
  </w:style>
  <w:style w:type="character" w:customStyle="1" w:styleId="64">
    <w:name w:val="标题 9 Char"/>
    <w:link w:val="12"/>
    <w:qFormat/>
    <w:uiPriority w:val="0"/>
    <w:rPr>
      <w:rFonts w:ascii="Arial" w:hAnsi="Arial" w:eastAsia="黑体" w:cs="Times New Roman"/>
      <w:kern w:val="2"/>
      <w:sz w:val="21"/>
      <w:szCs w:val="21"/>
    </w:rPr>
  </w:style>
  <w:style w:type="character" w:customStyle="1" w:styleId="65">
    <w:name w:val="文档结构图 Char"/>
    <w:link w:val="15"/>
    <w:semiHidden/>
    <w:qFormat/>
    <w:uiPriority w:val="0"/>
    <w:rPr>
      <w:rFonts w:ascii="Times New Roman" w:hAnsi="Times New Roman" w:eastAsia="宋体" w:cs="Times New Roman"/>
      <w:kern w:val="2"/>
      <w:sz w:val="21"/>
      <w:szCs w:val="24"/>
      <w:shd w:val="clear" w:color="auto" w:fill="000080"/>
    </w:rPr>
  </w:style>
  <w:style w:type="character" w:customStyle="1" w:styleId="66">
    <w:name w:val="批注文字 Char"/>
    <w:link w:val="16"/>
    <w:qFormat/>
    <w:uiPriority w:val="99"/>
    <w:rPr>
      <w:szCs w:val="24"/>
    </w:rPr>
  </w:style>
  <w:style w:type="character" w:customStyle="1" w:styleId="67">
    <w:name w:val="正文文本 3 Char"/>
    <w:link w:val="17"/>
    <w:qFormat/>
    <w:uiPriority w:val="0"/>
    <w:rPr>
      <w:rFonts w:ascii="Times New Roman" w:hAnsi="Times New Roman" w:eastAsia="宋体" w:cs="Times New Roman"/>
      <w:sz w:val="16"/>
      <w:szCs w:val="16"/>
    </w:rPr>
  </w:style>
  <w:style w:type="character" w:customStyle="1" w:styleId="68">
    <w:name w:val="正文文本 Char"/>
    <w:link w:val="18"/>
    <w:qFormat/>
    <w:uiPriority w:val="0"/>
    <w:rPr>
      <w:rFonts w:ascii="Times New Roman" w:hAnsi="Times New Roman" w:eastAsia="宋体" w:cs="Times New Roman"/>
      <w:szCs w:val="24"/>
    </w:rPr>
  </w:style>
  <w:style w:type="character" w:customStyle="1" w:styleId="69">
    <w:name w:val="正文文本缩进 Char"/>
    <w:link w:val="19"/>
    <w:qFormat/>
    <w:uiPriority w:val="0"/>
    <w:rPr>
      <w:rFonts w:ascii="仿宋_GB2312" w:eastAsia="仿宋_GB2312"/>
      <w:sz w:val="32"/>
    </w:rPr>
  </w:style>
  <w:style w:type="character" w:customStyle="1" w:styleId="70">
    <w:name w:val="纯文本 Char"/>
    <w:link w:val="22"/>
    <w:qFormat/>
    <w:uiPriority w:val="0"/>
    <w:rPr>
      <w:rFonts w:ascii="宋体" w:hAnsi="Courier New" w:eastAsia="宋体" w:cs="Courier New"/>
      <w:szCs w:val="21"/>
    </w:rPr>
  </w:style>
  <w:style w:type="character" w:customStyle="1" w:styleId="71">
    <w:name w:val="日期 Char"/>
    <w:link w:val="24"/>
    <w:qFormat/>
    <w:uiPriority w:val="0"/>
    <w:rPr>
      <w:rFonts w:ascii="楷体" w:hAnsi="Times New Roman" w:eastAsia="楷体" w:cs="Times New Roman"/>
      <w:b/>
      <w:kern w:val="2"/>
      <w:sz w:val="28"/>
    </w:rPr>
  </w:style>
  <w:style w:type="character" w:customStyle="1" w:styleId="72">
    <w:name w:val="正文文本缩进 2 Char"/>
    <w:link w:val="25"/>
    <w:qFormat/>
    <w:uiPriority w:val="0"/>
    <w:rPr>
      <w:szCs w:val="24"/>
    </w:rPr>
  </w:style>
  <w:style w:type="character" w:customStyle="1" w:styleId="73">
    <w:name w:val="批注框文本 Char"/>
    <w:link w:val="26"/>
    <w:qFormat/>
    <w:uiPriority w:val="0"/>
    <w:rPr>
      <w:rFonts w:ascii="Times New Roman" w:hAnsi="Times New Roman" w:eastAsia="宋体" w:cs="Times New Roman"/>
      <w:sz w:val="18"/>
      <w:szCs w:val="18"/>
    </w:rPr>
  </w:style>
  <w:style w:type="character" w:customStyle="1" w:styleId="74">
    <w:name w:val="页脚 Char"/>
    <w:link w:val="27"/>
    <w:qFormat/>
    <w:uiPriority w:val="0"/>
    <w:rPr>
      <w:rFonts w:eastAsia="宋体"/>
      <w:sz w:val="18"/>
      <w:szCs w:val="18"/>
    </w:rPr>
  </w:style>
  <w:style w:type="character" w:customStyle="1" w:styleId="75">
    <w:name w:val="页眉 Char"/>
    <w:link w:val="28"/>
    <w:qFormat/>
    <w:uiPriority w:val="99"/>
    <w:rPr>
      <w:sz w:val="18"/>
      <w:szCs w:val="18"/>
    </w:rPr>
  </w:style>
  <w:style w:type="character" w:customStyle="1" w:styleId="76">
    <w:name w:val="脚注文本 Char"/>
    <w:link w:val="33"/>
    <w:qFormat/>
    <w:uiPriority w:val="99"/>
    <w:rPr>
      <w:kern w:val="2"/>
      <w:sz w:val="18"/>
      <w:szCs w:val="24"/>
    </w:rPr>
  </w:style>
  <w:style w:type="character" w:customStyle="1" w:styleId="77">
    <w:name w:val="正文文本缩进 3 Char"/>
    <w:link w:val="35"/>
    <w:qFormat/>
    <w:uiPriority w:val="0"/>
    <w:rPr>
      <w:rFonts w:ascii="Times New Roman" w:hAnsi="Times New Roman" w:eastAsia="宋体" w:cs="Times New Roman"/>
      <w:szCs w:val="20"/>
    </w:rPr>
  </w:style>
  <w:style w:type="character" w:customStyle="1" w:styleId="78">
    <w:name w:val="正文文本 2 Char"/>
    <w:link w:val="38"/>
    <w:qFormat/>
    <w:uiPriority w:val="0"/>
    <w:rPr>
      <w:rFonts w:ascii="Times New Roman" w:hAnsi="Times New Roman" w:eastAsia="宋体" w:cs="Times New Roman"/>
      <w:b/>
      <w:bCs/>
      <w:color w:val="000000"/>
      <w:kern w:val="2"/>
      <w:sz w:val="24"/>
      <w:szCs w:val="24"/>
      <w:lang w:val="zh-CN"/>
    </w:rPr>
  </w:style>
  <w:style w:type="character" w:customStyle="1" w:styleId="79">
    <w:name w:val="HTML 预设格式 Char"/>
    <w:link w:val="39"/>
    <w:qFormat/>
    <w:uiPriority w:val="0"/>
    <w:rPr>
      <w:rFonts w:ascii="宋体" w:hAnsi="宋体" w:cs="宋体"/>
      <w:sz w:val="24"/>
      <w:szCs w:val="24"/>
    </w:rPr>
  </w:style>
  <w:style w:type="character" w:customStyle="1" w:styleId="80">
    <w:name w:val="标题 Char"/>
    <w:link w:val="41"/>
    <w:qFormat/>
    <w:uiPriority w:val="0"/>
    <w:rPr>
      <w:rFonts w:ascii="Arial" w:hAnsi="Arial" w:eastAsia="宋体" w:cs="Arial"/>
      <w:b/>
      <w:bCs/>
      <w:sz w:val="32"/>
      <w:szCs w:val="32"/>
    </w:rPr>
  </w:style>
  <w:style w:type="character" w:customStyle="1" w:styleId="81">
    <w:name w:val="批注主题 Char"/>
    <w:link w:val="42"/>
    <w:qFormat/>
    <w:uiPriority w:val="0"/>
    <w:rPr>
      <w:rFonts w:ascii="Times New Roman" w:hAnsi="Times New Roman" w:eastAsia="宋体" w:cs="Times New Roman"/>
      <w:b/>
      <w:bCs/>
      <w:szCs w:val="24"/>
    </w:rPr>
  </w:style>
  <w:style w:type="character" w:customStyle="1" w:styleId="82">
    <w:name w:val="正文首行缩进 Char"/>
    <w:link w:val="43"/>
    <w:qFormat/>
    <w:uiPriority w:val="0"/>
    <w:rPr>
      <w:rFonts w:ascii="Times New Roman" w:hAnsi="Times New Roman" w:eastAsia="宋体" w:cs="Times New Roman"/>
      <w:szCs w:val="24"/>
    </w:rPr>
  </w:style>
  <w:style w:type="character" w:customStyle="1" w:styleId="83">
    <w:name w:val="无间隔 Char"/>
    <w:link w:val="84"/>
    <w:qFormat/>
    <w:uiPriority w:val="1"/>
    <w:rPr>
      <w:rFonts w:ascii="Calibri" w:hAnsi="Calibri"/>
      <w:sz w:val="22"/>
      <w:szCs w:val="22"/>
      <w:lang w:val="en-US" w:eastAsia="zh-CN" w:bidi="ar-SA"/>
    </w:rPr>
  </w:style>
  <w:style w:type="paragraph" w:customStyle="1" w:styleId="84">
    <w:name w:val="无间隔2"/>
    <w:link w:val="83"/>
    <w:qFormat/>
    <w:uiPriority w:val="1"/>
    <w:rPr>
      <w:rFonts w:ascii="Calibri" w:hAnsi="Calibri" w:eastAsia="等线" w:cs="等线"/>
      <w:sz w:val="22"/>
      <w:szCs w:val="22"/>
      <w:lang w:val="en-US" w:eastAsia="zh-CN" w:bidi="ar-SA"/>
    </w:rPr>
  </w:style>
  <w:style w:type="character" w:customStyle="1" w:styleId="85">
    <w:name w:val="纯文本 Char1"/>
    <w:qFormat/>
    <w:uiPriority w:val="0"/>
    <w:rPr>
      <w:rFonts w:ascii="宋体" w:hAnsi="Courier New" w:eastAsia="宋体" w:cs="Courier New"/>
      <w:szCs w:val="21"/>
    </w:rPr>
  </w:style>
  <w:style w:type="character" w:customStyle="1" w:styleId="86">
    <w:name w:val="已访问的超链接1"/>
    <w:qFormat/>
    <w:uiPriority w:val="0"/>
    <w:rPr>
      <w:color w:val="800080"/>
      <w:u w:val="single"/>
    </w:rPr>
  </w:style>
  <w:style w:type="character" w:customStyle="1" w:styleId="87">
    <w:name w:val="CharAttribute8"/>
    <w:qFormat/>
    <w:uiPriority w:val="0"/>
    <w:rPr>
      <w:rFonts w:ascii="宋体" w:hAnsi="宋体" w:eastAsia="宋体"/>
      <w:sz w:val="24"/>
    </w:rPr>
  </w:style>
  <w:style w:type="character" w:customStyle="1" w:styleId="88">
    <w:name w:val="bds_nopic1"/>
    <w:qFormat/>
    <w:uiPriority w:val="0"/>
  </w:style>
  <w:style w:type="character" w:customStyle="1" w:styleId="89">
    <w:name w:val="bds_more2"/>
    <w:qFormat/>
    <w:uiPriority w:val="0"/>
    <w:rPr>
      <w:rFonts w:hint="eastAsia" w:ascii="宋体" w:hAnsi="宋体" w:eastAsia="宋体" w:cs="宋体"/>
    </w:rPr>
  </w:style>
  <w:style w:type="character" w:customStyle="1" w:styleId="90">
    <w:name w:val="unnamed2"/>
    <w:qFormat/>
    <w:uiPriority w:val="0"/>
  </w:style>
  <w:style w:type="character" w:customStyle="1" w:styleId="91">
    <w:name w:val="bds_nopic2"/>
    <w:qFormat/>
    <w:uiPriority w:val="0"/>
  </w:style>
  <w:style w:type="character" w:customStyle="1" w:styleId="92">
    <w:name w:val="正文文本缩进 Char1"/>
    <w:semiHidden/>
    <w:qFormat/>
    <w:uiPriority w:val="99"/>
    <w:rPr>
      <w:rFonts w:ascii="Times New Roman" w:hAnsi="Times New Roman" w:eastAsia="宋体" w:cs="Times New Roman"/>
      <w:szCs w:val="24"/>
    </w:rPr>
  </w:style>
  <w:style w:type="character" w:customStyle="1" w:styleId="93">
    <w:name w:val="批注文字 Char1"/>
    <w:semiHidden/>
    <w:qFormat/>
    <w:uiPriority w:val="99"/>
    <w:rPr>
      <w:rFonts w:ascii="Times New Roman" w:hAnsi="Times New Roman" w:eastAsia="宋体" w:cs="Times New Roman"/>
      <w:szCs w:val="24"/>
    </w:rPr>
  </w:style>
  <w:style w:type="character" w:customStyle="1" w:styleId="94">
    <w:name w:val="CharAttribute5"/>
    <w:qFormat/>
    <w:uiPriority w:val="0"/>
    <w:rPr>
      <w:rFonts w:ascii="华文宋体" w:hAnsi="华文宋体" w:eastAsia="Times New Roman"/>
      <w:sz w:val="24"/>
    </w:rPr>
  </w:style>
  <w:style w:type="character" w:customStyle="1" w:styleId="95">
    <w:name w:val="SC.9.180240"/>
    <w:qFormat/>
    <w:uiPriority w:val="0"/>
    <w:rPr>
      <w:rFonts w:cs="宋体"/>
      <w:color w:val="000000"/>
      <w:sz w:val="32"/>
      <w:szCs w:val="32"/>
    </w:rPr>
  </w:style>
  <w:style w:type="character" w:customStyle="1" w:styleId="96">
    <w:name w:val="yiyuan21"/>
    <w:qFormat/>
    <w:uiPriority w:val="0"/>
    <w:rPr>
      <w:rFonts w:hint="default" w:ascii="Hei" w:hAnsi="Hei"/>
      <w:sz w:val="21"/>
      <w:szCs w:val="21"/>
    </w:rPr>
  </w:style>
  <w:style w:type="character" w:customStyle="1" w:styleId="97">
    <w:name w:val="标题 3 Char1"/>
    <w:qFormat/>
    <w:uiPriority w:val="0"/>
    <w:rPr>
      <w:b/>
      <w:bCs/>
      <w:kern w:val="2"/>
      <w:sz w:val="32"/>
      <w:szCs w:val="32"/>
    </w:rPr>
  </w:style>
  <w:style w:type="character" w:customStyle="1" w:styleId="98">
    <w:name w:val="bds_nopic"/>
    <w:qFormat/>
    <w:uiPriority w:val="0"/>
  </w:style>
  <w:style w:type="character" w:customStyle="1" w:styleId="99">
    <w:name w:val="页眉 Char1"/>
    <w:semiHidden/>
    <w:qFormat/>
    <w:uiPriority w:val="99"/>
    <w:rPr>
      <w:rFonts w:ascii="Times New Roman" w:hAnsi="Times New Roman" w:eastAsia="宋体" w:cs="Times New Roman"/>
      <w:sz w:val="18"/>
      <w:szCs w:val="18"/>
    </w:rPr>
  </w:style>
  <w:style w:type="character" w:customStyle="1" w:styleId="100">
    <w:name w:val="正文文本缩进 2 Char1"/>
    <w:semiHidden/>
    <w:qFormat/>
    <w:uiPriority w:val="99"/>
    <w:rPr>
      <w:rFonts w:ascii="Times New Roman" w:hAnsi="Times New Roman" w:eastAsia="宋体" w:cs="Times New Roman"/>
      <w:szCs w:val="24"/>
    </w:rPr>
  </w:style>
  <w:style w:type="character" w:customStyle="1" w:styleId="101">
    <w:name w:val="页脚 Char1"/>
    <w:semiHidden/>
    <w:qFormat/>
    <w:uiPriority w:val="99"/>
    <w:rPr>
      <w:rFonts w:ascii="Times New Roman" w:hAnsi="Times New Roman" w:eastAsia="宋体" w:cs="Times New Roman"/>
      <w:sz w:val="18"/>
      <w:szCs w:val="18"/>
    </w:rPr>
  </w:style>
  <w:style w:type="character" w:customStyle="1" w:styleId="102">
    <w:name w:val="bds_more4"/>
    <w:qFormat/>
    <w:uiPriority w:val="0"/>
  </w:style>
  <w:style w:type="character" w:customStyle="1" w:styleId="103">
    <w:name w:val="weby11"/>
    <w:qFormat/>
    <w:uiPriority w:val="0"/>
    <w:rPr>
      <w:sz w:val="18"/>
      <w:szCs w:val="18"/>
    </w:rPr>
  </w:style>
  <w:style w:type="character" w:customStyle="1" w:styleId="104">
    <w:name w:val="HTML 预设格式 Char1"/>
    <w:semiHidden/>
    <w:qFormat/>
    <w:uiPriority w:val="99"/>
    <w:rPr>
      <w:rFonts w:ascii="Courier New" w:hAnsi="Courier New" w:eastAsia="宋体" w:cs="Courier New"/>
      <w:kern w:val="2"/>
    </w:rPr>
  </w:style>
  <w:style w:type="character" w:customStyle="1" w:styleId="105">
    <w:name w:val="bds_more3"/>
    <w:qFormat/>
    <w:uiPriority w:val="0"/>
  </w:style>
  <w:style w:type="character" w:customStyle="1" w:styleId="106">
    <w:name w:val="CharAttribute6"/>
    <w:qFormat/>
    <w:uiPriority w:val="0"/>
    <w:rPr>
      <w:rFonts w:ascii="华文宋体" w:hAnsi="RotisSansSerif" w:eastAsia="Times New Roman"/>
      <w:sz w:val="24"/>
    </w:rPr>
  </w:style>
  <w:style w:type="character" w:customStyle="1" w:styleId="107">
    <w:name w:val="apple-converted-space"/>
    <w:qFormat/>
    <w:uiPriority w:val="0"/>
  </w:style>
  <w:style w:type="character" w:customStyle="1" w:styleId="108">
    <w:name w:val="未处理的提及1"/>
    <w:unhideWhenUsed/>
    <w:qFormat/>
    <w:uiPriority w:val="99"/>
    <w:rPr>
      <w:color w:val="605E5C"/>
      <w:shd w:val="clear" w:color="auto" w:fill="E1DFDD"/>
    </w:rPr>
  </w:style>
  <w:style w:type="character" w:customStyle="1" w:styleId="109">
    <w:name w:val="font101"/>
    <w:qFormat/>
    <w:uiPriority w:val="0"/>
    <w:rPr>
      <w:rFonts w:hint="default" w:ascii="MS Sans Serif" w:hAnsi="MS Sans Serif"/>
      <w:color w:val="000000"/>
      <w:sz w:val="28"/>
      <w:szCs w:val="28"/>
      <w:u w:val="none"/>
    </w:rPr>
  </w:style>
  <w:style w:type="character" w:customStyle="1" w:styleId="110">
    <w:name w:val="font01"/>
    <w:qFormat/>
    <w:uiPriority w:val="0"/>
    <w:rPr>
      <w:rFonts w:hint="eastAsia" w:ascii="宋体" w:hAnsi="宋体" w:eastAsia="宋体"/>
      <w:color w:val="000000"/>
      <w:sz w:val="28"/>
      <w:szCs w:val="28"/>
      <w:u w:val="none"/>
    </w:rPr>
  </w:style>
  <w:style w:type="character" w:customStyle="1" w:styleId="111">
    <w:name w:val="font31"/>
    <w:qFormat/>
    <w:uiPriority w:val="0"/>
    <w:rPr>
      <w:rFonts w:hint="eastAsia" w:ascii="宋体" w:hAnsi="宋体" w:eastAsia="宋体"/>
      <w:color w:val="000000"/>
      <w:sz w:val="28"/>
      <w:szCs w:val="28"/>
      <w:u w:val="none"/>
    </w:rPr>
  </w:style>
  <w:style w:type="paragraph" w:customStyle="1" w:styleId="112">
    <w:name w:val="L标题3"/>
    <w:basedOn w:val="1"/>
    <w:qFormat/>
    <w:uiPriority w:val="0"/>
    <w:pPr>
      <w:numPr>
        <w:ilvl w:val="0"/>
        <w:numId w:val="1"/>
      </w:numPr>
      <w:tabs>
        <w:tab w:val="left" w:pos="420"/>
      </w:tabs>
    </w:pPr>
  </w:style>
  <w:style w:type="paragraph" w:customStyle="1" w:styleId="113">
    <w:name w:val="单位名称"/>
    <w:basedOn w:val="18"/>
    <w:qFormat/>
    <w:uiPriority w:val="0"/>
    <w:rPr>
      <w:lang w:eastAsia="zh-TW"/>
    </w:rPr>
  </w:style>
  <w:style w:type="paragraph" w:customStyle="1" w:styleId="114">
    <w:name w:val="Paragraph"/>
    <w:basedOn w:val="1"/>
    <w:next w:val="1"/>
    <w:qFormat/>
    <w:uiPriority w:val="0"/>
    <w:pPr>
      <w:widowControl/>
      <w:tabs>
        <w:tab w:val="left" w:pos="0"/>
        <w:tab w:val="left" w:pos="576"/>
        <w:tab w:val="left" w:pos="1674"/>
        <w:tab w:val="left" w:pos="1728"/>
        <w:tab w:val="left" w:pos="2304"/>
        <w:tab w:val="left" w:pos="2880"/>
        <w:tab w:val="left" w:pos="3456"/>
        <w:tab w:val="left" w:pos="4032"/>
        <w:tab w:val="left" w:pos="4608"/>
        <w:tab w:val="left" w:pos="5184"/>
        <w:tab w:val="left" w:pos="5760"/>
        <w:tab w:val="left" w:pos="6336"/>
        <w:tab w:val="left" w:pos="6912"/>
      </w:tabs>
      <w:suppressAutoHyphens/>
      <w:ind w:left="1674" w:hanging="576"/>
      <w:jc w:val="left"/>
      <w:outlineLvl w:val="2"/>
    </w:pPr>
    <w:rPr>
      <w:rFonts w:ascii="Arial" w:hAnsi="Arial"/>
      <w:snapToGrid w:val="0"/>
      <w:kern w:val="0"/>
      <w:sz w:val="20"/>
      <w:szCs w:val="20"/>
      <w:lang w:eastAsia="en-US"/>
    </w:rPr>
  </w:style>
  <w:style w:type="paragraph" w:customStyle="1" w:styleId="115">
    <w:name w:val="SubSub3"/>
    <w:basedOn w:val="114"/>
    <w:qFormat/>
    <w:uiPriority w:val="0"/>
    <w:pPr>
      <w:tabs>
        <w:tab w:val="left" w:pos="360"/>
        <w:tab w:val="left" w:pos="1152"/>
        <w:tab w:val="clear" w:pos="0"/>
        <w:tab w:val="clear" w:pos="576"/>
        <w:tab w:val="clear" w:pos="1674"/>
        <w:tab w:val="clear" w:pos="1728"/>
        <w:tab w:val="clear" w:pos="2304"/>
        <w:tab w:val="clear" w:pos="2880"/>
        <w:tab w:val="clear" w:pos="3456"/>
        <w:tab w:val="clear" w:pos="4032"/>
        <w:tab w:val="clear" w:pos="4608"/>
        <w:tab w:val="clear" w:pos="5184"/>
        <w:tab w:val="clear" w:pos="5760"/>
        <w:tab w:val="clear" w:pos="6336"/>
        <w:tab w:val="clear" w:pos="6912"/>
      </w:tabs>
      <w:ind w:left="3978"/>
      <w:outlineLvl w:val="6"/>
    </w:pPr>
  </w:style>
  <w:style w:type="paragraph" w:customStyle="1" w:styleId="116">
    <w:name w:val="Char Char Char1"/>
    <w:basedOn w:val="1"/>
    <w:qFormat/>
    <w:uiPriority w:val="0"/>
    <w:rPr>
      <w:rFonts w:ascii="Tahoma" w:hAnsi="Tahoma"/>
      <w:sz w:val="24"/>
      <w:szCs w:val="20"/>
    </w:rPr>
  </w:style>
  <w:style w:type="paragraph" w:customStyle="1" w:styleId="117">
    <w:name w:val="Char Char2 Char1"/>
    <w:basedOn w:val="1"/>
    <w:qFormat/>
    <w:uiPriority w:val="0"/>
    <w:rPr>
      <w:rFonts w:ascii="宋体" w:hAnsi="宋体"/>
      <w:b/>
      <w:sz w:val="28"/>
      <w:szCs w:val="28"/>
    </w:rPr>
  </w:style>
  <w:style w:type="paragraph" w:customStyle="1" w:styleId="118">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19">
    <w:name w:val="编号1"/>
    <w:basedOn w:val="1"/>
    <w:qFormat/>
    <w:uiPriority w:val="0"/>
    <w:pPr>
      <w:numPr>
        <w:ilvl w:val="0"/>
        <w:numId w:val="2"/>
      </w:numPr>
      <w:tabs>
        <w:tab w:val="left" w:pos="620"/>
      </w:tabs>
      <w:spacing w:line="360" w:lineRule="auto"/>
      <w:jc w:val="left"/>
    </w:pPr>
    <w:rPr>
      <w:sz w:val="24"/>
    </w:rPr>
  </w:style>
  <w:style w:type="paragraph" w:customStyle="1" w:styleId="120">
    <w:name w:val="无间隔11"/>
    <w:qFormat/>
    <w:uiPriority w:val="1"/>
    <w:pPr>
      <w:widowControl w:val="0"/>
      <w:jc w:val="both"/>
    </w:pPr>
    <w:rPr>
      <w:rFonts w:ascii="等线" w:hAnsi="等线" w:eastAsia="等线" w:cs="等线"/>
      <w:kern w:val="2"/>
      <w:sz w:val="21"/>
      <w:szCs w:val="24"/>
      <w:lang w:val="en-US" w:eastAsia="zh-CN" w:bidi="ar-SA"/>
    </w:rPr>
  </w:style>
  <w:style w:type="paragraph" w:customStyle="1" w:styleId="121">
    <w:name w:val="题注4"/>
    <w:basedOn w:val="1"/>
    <w:next w:val="14"/>
    <w:qFormat/>
    <w:uiPriority w:val="0"/>
    <w:pPr>
      <w:ind w:left="-132" w:leftChars="-64" w:right="-105" w:rightChars="-50" w:hanging="2"/>
      <w:jc w:val="center"/>
    </w:pPr>
    <w:rPr>
      <w:b/>
      <w:color w:val="FF0000"/>
      <w:szCs w:val="21"/>
      <w:lang w:val="en-GB"/>
    </w:rPr>
  </w:style>
  <w:style w:type="paragraph" w:customStyle="1" w:styleId="122">
    <w:name w:val="ParaAttribute3"/>
    <w:qFormat/>
    <w:uiPriority w:val="0"/>
    <w:pPr>
      <w:widowControl w:val="0"/>
      <w:wordWrap w:val="0"/>
    </w:pPr>
    <w:rPr>
      <w:rFonts w:ascii="等线" w:hAnsi="等线" w:eastAsia="等线" w:cs="等线"/>
      <w:lang w:val="en-US" w:eastAsia="zh-CN" w:bidi="ar-SA"/>
    </w:rPr>
  </w:style>
  <w:style w:type="paragraph" w:customStyle="1" w:styleId="123">
    <w:name w:val="Char Char2 Char"/>
    <w:basedOn w:val="1"/>
    <w:qFormat/>
    <w:uiPriority w:val="0"/>
    <w:rPr>
      <w:rFonts w:ascii="宋体" w:hAnsi="宋体"/>
      <w:b/>
      <w:sz w:val="28"/>
      <w:szCs w:val="28"/>
    </w:rPr>
  </w:style>
  <w:style w:type="paragraph" w:customStyle="1" w:styleId="124">
    <w:name w:val="办公自动化专用标题"/>
    <w:basedOn w:val="41"/>
    <w:qFormat/>
    <w:uiPriority w:val="0"/>
    <w:pPr>
      <w:spacing w:line="560" w:lineRule="atLeast"/>
    </w:pPr>
    <w:rPr>
      <w:rFonts w:ascii="宋体" w:cs="Times New Roman"/>
      <w:bCs w:val="0"/>
      <w:sz w:val="44"/>
      <w:szCs w:val="20"/>
    </w:rPr>
  </w:style>
  <w:style w:type="paragraph" w:customStyle="1" w:styleId="125">
    <w:name w:val="修订1"/>
    <w:semiHidden/>
    <w:qFormat/>
    <w:uiPriority w:val="99"/>
    <w:rPr>
      <w:rFonts w:ascii="等线" w:hAnsi="等线" w:eastAsia="等线" w:cs="等线"/>
      <w:kern w:val="2"/>
      <w:sz w:val="21"/>
      <w:szCs w:val="24"/>
      <w:lang w:val="en-US" w:eastAsia="zh-CN" w:bidi="ar-SA"/>
    </w:rPr>
  </w:style>
  <w:style w:type="paragraph" w:customStyle="1" w:styleId="126">
    <w:name w:val="修订11"/>
    <w:semiHidden/>
    <w:qFormat/>
    <w:uiPriority w:val="99"/>
    <w:rPr>
      <w:rFonts w:ascii="等线" w:hAnsi="等线" w:eastAsia="等线" w:cs="等线"/>
      <w:kern w:val="2"/>
      <w:sz w:val="21"/>
      <w:szCs w:val="24"/>
      <w:lang w:val="en-US" w:eastAsia="zh-CN" w:bidi="ar-SA"/>
    </w:rPr>
  </w:style>
  <w:style w:type="paragraph" w:customStyle="1" w:styleId="127">
    <w:name w:val="Char Char Char Char Char Char Char1"/>
    <w:basedOn w:val="1"/>
    <w:qFormat/>
    <w:uiPriority w:val="0"/>
    <w:pPr>
      <w:tabs>
        <w:tab w:val="left" w:pos="425"/>
      </w:tabs>
      <w:ind w:left="425" w:hanging="425"/>
    </w:pPr>
    <w:rPr>
      <w:rFonts w:eastAsia="仿宋_GB2312"/>
      <w:kern w:val="24"/>
      <w:sz w:val="24"/>
    </w:rPr>
  </w:style>
  <w:style w:type="paragraph" w:customStyle="1" w:styleId="128">
    <w:name w:val="题注5"/>
    <w:basedOn w:val="1"/>
    <w:next w:val="14"/>
    <w:qFormat/>
    <w:uiPriority w:val="0"/>
    <w:pPr>
      <w:jc w:val="center"/>
    </w:pPr>
    <w:rPr>
      <w:b/>
      <w:color w:val="000000"/>
      <w:sz w:val="24"/>
      <w:szCs w:val="21"/>
    </w:rPr>
  </w:style>
  <w:style w:type="paragraph" w:customStyle="1" w:styleId="129">
    <w:name w:val="文本"/>
    <w:basedOn w:val="1"/>
    <w:qFormat/>
    <w:uiPriority w:val="0"/>
    <w:pPr>
      <w:spacing w:before="100" w:beforeAutospacing="1" w:after="100" w:afterAutospacing="1" w:line="360" w:lineRule="auto"/>
      <w:ind w:left="862"/>
    </w:pPr>
    <w:rPr>
      <w:sz w:val="24"/>
    </w:rPr>
  </w:style>
  <w:style w:type="paragraph" w:customStyle="1" w:styleId="130">
    <w:name w:val="Part"/>
    <w:basedOn w:val="1"/>
    <w:next w:val="1"/>
    <w:qFormat/>
    <w:uiPriority w:val="0"/>
    <w:pPr>
      <w:widowControl/>
      <w:tabs>
        <w:tab w:val="left" w:pos="522"/>
      </w:tabs>
      <w:suppressAutoHyphens/>
      <w:ind w:left="522" w:hanging="576"/>
      <w:jc w:val="left"/>
      <w:outlineLvl w:val="0"/>
    </w:pPr>
    <w:rPr>
      <w:rFonts w:ascii="Arial" w:hAnsi="Arial"/>
      <w:snapToGrid w:val="0"/>
      <w:kern w:val="0"/>
      <w:sz w:val="20"/>
      <w:szCs w:val="20"/>
      <w:lang w:eastAsia="en-US"/>
    </w:rPr>
  </w:style>
  <w:style w:type="paragraph" w:customStyle="1" w:styleId="131">
    <w:name w:val="Zchn Zchn11"/>
    <w:basedOn w:val="1"/>
    <w:qFormat/>
    <w:uiPriority w:val="0"/>
    <w:rPr>
      <w:rFonts w:ascii="Tahoma" w:hAnsi="Tahoma"/>
      <w:sz w:val="24"/>
      <w:szCs w:val="20"/>
    </w:rPr>
  </w:style>
  <w:style w:type="paragraph" w:customStyle="1" w:styleId="132">
    <w:name w:val="SubSub4"/>
    <w:basedOn w:val="114"/>
    <w:qFormat/>
    <w:uiPriority w:val="0"/>
    <w:pPr>
      <w:tabs>
        <w:tab w:val="left" w:pos="360"/>
        <w:tab w:val="left" w:pos="1152"/>
        <w:tab w:val="clear" w:pos="0"/>
        <w:tab w:val="clear" w:pos="576"/>
        <w:tab w:val="clear" w:pos="1674"/>
        <w:tab w:val="clear" w:pos="1728"/>
        <w:tab w:val="clear" w:pos="2304"/>
        <w:tab w:val="clear" w:pos="2880"/>
        <w:tab w:val="clear" w:pos="3456"/>
        <w:tab w:val="clear" w:pos="4032"/>
        <w:tab w:val="clear" w:pos="4608"/>
        <w:tab w:val="clear" w:pos="5184"/>
        <w:tab w:val="clear" w:pos="5760"/>
        <w:tab w:val="clear" w:pos="6336"/>
        <w:tab w:val="clear" w:pos="6912"/>
      </w:tabs>
      <w:ind w:left="4554"/>
      <w:outlineLvl w:val="7"/>
    </w:pPr>
  </w:style>
  <w:style w:type="paragraph" w:customStyle="1" w:styleId="133">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rPr>
  </w:style>
  <w:style w:type="paragraph" w:customStyle="1" w:styleId="134">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135">
    <w:name w:val="列出段落211"/>
    <w:basedOn w:val="1"/>
    <w:qFormat/>
    <w:uiPriority w:val="0"/>
    <w:pPr>
      <w:ind w:firstLine="420" w:firstLineChars="200"/>
    </w:pPr>
    <w:rPr>
      <w:rFonts w:ascii="Calibri" w:hAnsi="Calibri"/>
      <w:szCs w:val="22"/>
    </w:rPr>
  </w:style>
  <w:style w:type="paragraph" w:styleId="136">
    <w:name w:val="List Paragraph"/>
    <w:basedOn w:val="1"/>
    <w:qFormat/>
    <w:uiPriority w:val="99"/>
    <w:pPr>
      <w:ind w:firstLine="420" w:firstLineChars="200"/>
    </w:pPr>
    <w:rPr>
      <w:rFonts w:ascii="Calibri" w:hAnsi="Calibri" w:eastAsia="宋体" w:cs="Times New Roman"/>
    </w:rPr>
  </w:style>
  <w:style w:type="paragraph" w:customStyle="1" w:styleId="137">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8">
    <w:name w:val="Char Char Char Char Char Char Char"/>
    <w:basedOn w:val="1"/>
    <w:qFormat/>
    <w:uiPriority w:val="0"/>
    <w:pPr>
      <w:tabs>
        <w:tab w:val="left" w:pos="425"/>
      </w:tabs>
      <w:ind w:left="425" w:hanging="425"/>
    </w:pPr>
    <w:rPr>
      <w:rFonts w:eastAsia="仿宋_GB2312"/>
      <w:kern w:val="24"/>
      <w:sz w:val="24"/>
    </w:rPr>
  </w:style>
  <w:style w:type="paragraph" w:customStyle="1" w:styleId="139">
    <w:name w:val="列出段落2"/>
    <w:basedOn w:val="1"/>
    <w:qFormat/>
    <w:uiPriority w:val="34"/>
    <w:pPr>
      <w:widowControl/>
      <w:ind w:firstLine="420" w:firstLineChars="200"/>
      <w:jc w:val="left"/>
    </w:pPr>
    <w:rPr>
      <w:kern w:val="0"/>
      <w:szCs w:val="20"/>
    </w:rPr>
  </w:style>
  <w:style w:type="paragraph" w:customStyle="1" w:styleId="140">
    <w:name w:val="样式 正文（首行缩进两字） + 首行缩进:  2 字符"/>
    <w:basedOn w:val="8"/>
    <w:qFormat/>
    <w:uiPriority w:val="0"/>
    <w:pPr>
      <w:adjustRightInd w:val="0"/>
      <w:spacing w:line="360" w:lineRule="auto"/>
      <w:ind w:firstLine="480" w:firstLineChars="200"/>
      <w:textAlignment w:val="baseline"/>
    </w:pPr>
    <w:rPr>
      <w:rFonts w:ascii="Times New Roman" w:hAnsi="Times New Roman" w:cs="Times New Roman"/>
      <w:sz w:val="24"/>
    </w:rPr>
  </w:style>
  <w:style w:type="paragraph" w:customStyle="1" w:styleId="141">
    <w:name w:val="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2">
    <w:name w:val="et22"/>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宋体" w:hAnsi="宋体" w:cs="宋体"/>
      <w:kern w:val="0"/>
      <w:sz w:val="28"/>
      <w:szCs w:val="28"/>
    </w:rPr>
  </w:style>
  <w:style w:type="paragraph" w:customStyle="1" w:styleId="143">
    <w:name w:val="Article"/>
    <w:basedOn w:val="130"/>
    <w:next w:val="1"/>
    <w:qFormat/>
    <w:uiPriority w:val="0"/>
    <w:pPr>
      <w:tabs>
        <w:tab w:val="left" w:pos="360"/>
        <w:tab w:val="clear" w:pos="522"/>
      </w:tabs>
      <w:ind w:left="1098"/>
      <w:outlineLvl w:val="1"/>
    </w:pPr>
  </w:style>
  <w:style w:type="paragraph" w:customStyle="1" w:styleId="144">
    <w:name w:val="Char Char Char"/>
    <w:basedOn w:val="1"/>
    <w:qFormat/>
    <w:uiPriority w:val="0"/>
    <w:rPr>
      <w:rFonts w:ascii="Tahoma" w:hAnsi="Tahoma"/>
      <w:sz w:val="24"/>
      <w:szCs w:val="20"/>
    </w:rPr>
  </w:style>
  <w:style w:type="paragraph" w:customStyle="1" w:styleId="145">
    <w:name w:val="et4"/>
    <w:basedOn w:val="1"/>
    <w:qFormat/>
    <w:uiPriority w:val="0"/>
    <w:pPr>
      <w:widowControl/>
      <w:spacing w:before="100" w:beforeAutospacing="1" w:after="100" w:afterAutospacing="1"/>
      <w:jc w:val="left"/>
    </w:pPr>
    <w:rPr>
      <w:rFonts w:ascii="宋体" w:hAnsi="宋体" w:cs="宋体"/>
      <w:kern w:val="0"/>
      <w:sz w:val="28"/>
      <w:szCs w:val="28"/>
    </w:rPr>
  </w:style>
  <w:style w:type="paragraph" w:customStyle="1" w:styleId="146">
    <w:name w:val="p0"/>
    <w:basedOn w:val="1"/>
    <w:qFormat/>
    <w:uiPriority w:val="0"/>
    <w:pPr>
      <w:widowControl/>
    </w:pPr>
    <w:rPr>
      <w:kern w:val="0"/>
      <w:szCs w:val="21"/>
    </w:rPr>
  </w:style>
  <w:style w:type="paragraph" w:customStyle="1" w:styleId="147">
    <w:name w:val="SubPara"/>
    <w:basedOn w:val="114"/>
    <w:qFormat/>
    <w:uiPriority w:val="0"/>
    <w:pPr>
      <w:tabs>
        <w:tab w:val="left" w:pos="1152"/>
        <w:tab w:val="left" w:pos="2250"/>
      </w:tabs>
      <w:ind w:left="2250"/>
      <w:outlineLvl w:val="3"/>
    </w:pPr>
    <w:rPr>
      <w:snapToGrid/>
    </w:rPr>
  </w:style>
  <w:style w:type="paragraph" w:customStyle="1" w:styleId="148">
    <w:name w:val="Char Char2 Char11"/>
    <w:basedOn w:val="1"/>
    <w:qFormat/>
    <w:uiPriority w:val="0"/>
    <w:rPr>
      <w:rFonts w:ascii="宋体" w:hAnsi="宋体"/>
      <w:b/>
      <w:sz w:val="28"/>
      <w:szCs w:val="28"/>
    </w:rPr>
  </w:style>
  <w:style w:type="paragraph" w:customStyle="1" w:styleId="149">
    <w:name w:val="et17"/>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kern w:val="0"/>
      <w:sz w:val="28"/>
      <w:szCs w:val="28"/>
    </w:rPr>
  </w:style>
  <w:style w:type="paragraph" w:customStyle="1" w:styleId="150">
    <w:name w:val="Zchn Zchn1"/>
    <w:basedOn w:val="1"/>
    <w:qFormat/>
    <w:uiPriority w:val="0"/>
    <w:rPr>
      <w:rFonts w:ascii="Tahoma" w:hAnsi="Tahoma"/>
      <w:sz w:val="24"/>
      <w:szCs w:val="20"/>
    </w:rPr>
  </w:style>
  <w:style w:type="paragraph" w:customStyle="1" w:styleId="151">
    <w:name w:val="列出段落11"/>
    <w:basedOn w:val="1"/>
    <w:qFormat/>
    <w:uiPriority w:val="0"/>
    <w:pPr>
      <w:ind w:firstLine="200" w:firstLineChars="200"/>
    </w:pPr>
    <w:rPr>
      <w:szCs w:val="28"/>
    </w:rPr>
  </w:style>
  <w:style w:type="paragraph" w:customStyle="1" w:styleId="152">
    <w:name w:val="Char Char21"/>
    <w:basedOn w:val="1"/>
    <w:qFormat/>
    <w:uiPriority w:val="0"/>
    <w:rPr>
      <w:rFonts w:ascii="宋体" w:hAnsi="宋体"/>
      <w:b/>
      <w:sz w:val="28"/>
      <w:szCs w:val="28"/>
    </w:rPr>
  </w:style>
  <w:style w:type="paragraph" w:customStyle="1" w:styleId="153">
    <w:name w:val="et6"/>
    <w:basedOn w:val="1"/>
    <w:qFormat/>
    <w:uiPriority w:val="0"/>
    <w:pPr>
      <w:widowControl/>
      <w:spacing w:before="100" w:beforeAutospacing="1" w:after="100" w:afterAutospacing="1"/>
      <w:jc w:val="center"/>
    </w:pPr>
    <w:rPr>
      <w:rFonts w:ascii="宋体" w:hAnsi="宋体" w:cs="宋体"/>
      <w:color w:val="000000"/>
      <w:kern w:val="0"/>
      <w:sz w:val="28"/>
      <w:szCs w:val="28"/>
    </w:rPr>
  </w:style>
  <w:style w:type="paragraph" w:customStyle="1" w:styleId="154">
    <w:name w:val="列出段落1"/>
    <w:basedOn w:val="1"/>
    <w:qFormat/>
    <w:uiPriority w:val="0"/>
    <w:pPr>
      <w:ind w:firstLine="420" w:firstLineChars="200"/>
    </w:pPr>
    <w:rPr>
      <w:rFonts w:ascii="Calibri" w:hAnsi="Calibri"/>
      <w:szCs w:val="22"/>
    </w:rPr>
  </w:style>
  <w:style w:type="paragraph" w:customStyle="1" w:styleId="155">
    <w:name w:val="ParaAttribute4"/>
    <w:qFormat/>
    <w:uiPriority w:val="0"/>
    <w:pPr>
      <w:widowControl w:val="0"/>
      <w:tabs>
        <w:tab w:val="left" w:pos="1635"/>
      </w:tabs>
      <w:wordWrap w:val="0"/>
      <w:ind w:left="-480" w:firstLine="360"/>
    </w:pPr>
    <w:rPr>
      <w:rFonts w:ascii="等线" w:hAnsi="等线" w:eastAsia="等线" w:cs="等线"/>
      <w:lang w:val="en-US" w:eastAsia="zh-CN" w:bidi="ar-SA"/>
    </w:rPr>
  </w:style>
  <w:style w:type="paragraph" w:customStyle="1" w:styleId="156">
    <w:name w:val="默认段落字体 Para Char"/>
    <w:basedOn w:val="1"/>
    <w:qFormat/>
    <w:uiPriority w:val="0"/>
    <w:rPr>
      <w:rFonts w:ascii="宋体" w:hAnsi="宋体"/>
      <w:b/>
      <w:sz w:val="28"/>
      <w:szCs w:val="28"/>
    </w:rPr>
  </w:style>
  <w:style w:type="paragraph" w:customStyle="1" w:styleId="157">
    <w:name w:val="et5"/>
    <w:basedOn w:val="1"/>
    <w:qFormat/>
    <w:uiPriority w:val="0"/>
    <w:pPr>
      <w:widowControl/>
      <w:spacing w:before="100" w:beforeAutospacing="1" w:after="100" w:afterAutospacing="1"/>
      <w:jc w:val="center"/>
    </w:pPr>
    <w:rPr>
      <w:rFonts w:ascii="宋体" w:hAnsi="宋体" w:cs="宋体"/>
      <w:kern w:val="0"/>
      <w:sz w:val="28"/>
      <w:szCs w:val="28"/>
    </w:rPr>
  </w:style>
  <w:style w:type="paragraph" w:customStyle="1" w:styleId="158">
    <w:name w:val="Char Char1"/>
    <w:basedOn w:val="1"/>
    <w:qFormat/>
    <w:uiPriority w:val="0"/>
    <w:rPr>
      <w:rFonts w:ascii="宋体" w:hAnsi="宋体"/>
      <w:b/>
      <w:sz w:val="28"/>
      <w:szCs w:val="28"/>
    </w:rPr>
  </w:style>
  <w:style w:type="paragraph" w:customStyle="1" w:styleId="159">
    <w:name w:val="Decimal Aligned"/>
    <w:basedOn w:val="1"/>
    <w:qFormat/>
    <w:uiPriority w:val="0"/>
    <w:pPr>
      <w:widowControl/>
      <w:tabs>
        <w:tab w:val="decimal" w:pos="360"/>
      </w:tabs>
      <w:spacing w:after="200" w:line="276" w:lineRule="auto"/>
      <w:jc w:val="left"/>
    </w:pPr>
    <w:rPr>
      <w:rFonts w:ascii="Calibri" w:hAnsi="Calibri"/>
      <w:kern w:val="0"/>
      <w:sz w:val="22"/>
      <w:szCs w:val="22"/>
      <w:lang w:eastAsia="en-US"/>
    </w:rPr>
  </w:style>
  <w:style w:type="paragraph" w:customStyle="1" w:styleId="160">
    <w:name w:val="et1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8"/>
      <w:szCs w:val="28"/>
    </w:rPr>
  </w:style>
  <w:style w:type="paragraph" w:customStyle="1" w:styleId="161">
    <w:name w:val="_Style 95"/>
    <w:qFormat/>
    <w:uiPriority w:val="0"/>
    <w:pPr>
      <w:widowControl w:val="0"/>
      <w:jc w:val="both"/>
    </w:pPr>
    <w:rPr>
      <w:rFonts w:ascii="等线" w:hAnsi="等线" w:eastAsia="等线" w:cs="等线"/>
      <w:kern w:val="2"/>
      <w:sz w:val="21"/>
      <w:szCs w:val="24"/>
      <w:lang w:val="en-US" w:eastAsia="zh-CN" w:bidi="ar-SA"/>
    </w:rPr>
  </w:style>
  <w:style w:type="paragraph" w:customStyle="1" w:styleId="162">
    <w:name w:val="et1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8"/>
      <w:szCs w:val="28"/>
    </w:rPr>
  </w:style>
  <w:style w:type="paragraph" w:customStyle="1" w:styleId="163">
    <w:name w:val="列表段落1"/>
    <w:basedOn w:val="1"/>
    <w:qFormat/>
    <w:uiPriority w:val="34"/>
    <w:pPr>
      <w:ind w:firstLine="420" w:firstLineChars="200"/>
    </w:pPr>
    <w:rPr>
      <w:rFonts w:ascii="Calibri" w:hAnsi="Calibri"/>
      <w:szCs w:val="22"/>
    </w:rPr>
  </w:style>
  <w:style w:type="paragraph" w:customStyle="1" w:styleId="164">
    <w:name w:val="Default"/>
    <w:qFormat/>
    <w:uiPriority w:val="0"/>
    <w:pPr>
      <w:widowControl w:val="0"/>
      <w:autoSpaceDE w:val="0"/>
      <w:autoSpaceDN w:val="0"/>
      <w:adjustRightInd w:val="0"/>
    </w:pPr>
    <w:rPr>
      <w:rFonts w:ascii="宋体" w:hAnsi="等线" w:eastAsia="等线" w:cs="宋体"/>
      <w:color w:val="000000"/>
      <w:sz w:val="24"/>
      <w:szCs w:val="24"/>
      <w:lang w:val="en-US" w:eastAsia="zh-CN" w:bidi="ar-SA"/>
    </w:rPr>
  </w:style>
  <w:style w:type="paragraph" w:customStyle="1" w:styleId="165">
    <w:name w:val="项目符号1"/>
    <w:basedOn w:val="1"/>
    <w:qFormat/>
    <w:uiPriority w:val="0"/>
    <w:pPr>
      <w:tabs>
        <w:tab w:val="left" w:pos="284"/>
      </w:tabs>
      <w:overflowPunct w:val="0"/>
      <w:adjustRightInd w:val="0"/>
      <w:snapToGrid w:val="0"/>
      <w:spacing w:before="120" w:line="360" w:lineRule="auto"/>
      <w:ind w:left="227" w:hanging="170"/>
    </w:pPr>
    <w:rPr>
      <w:rFonts w:ascii="宋体"/>
      <w:snapToGrid w:val="0"/>
      <w:kern w:val="0"/>
      <w:szCs w:val="20"/>
    </w:rPr>
  </w:style>
  <w:style w:type="paragraph" w:customStyle="1" w:styleId="166">
    <w:name w:val="无间隔1"/>
    <w:qFormat/>
    <w:uiPriority w:val="1"/>
    <w:pPr>
      <w:widowControl w:val="0"/>
      <w:jc w:val="both"/>
    </w:pPr>
    <w:rPr>
      <w:rFonts w:ascii="等线" w:hAnsi="等线" w:eastAsia="等线" w:cs="等线"/>
      <w:kern w:val="2"/>
      <w:sz w:val="21"/>
      <w:szCs w:val="24"/>
      <w:lang w:val="en-US" w:eastAsia="zh-CN" w:bidi="ar-SA"/>
    </w:rPr>
  </w:style>
  <w:style w:type="paragraph" w:customStyle="1" w:styleId="167">
    <w:name w:val="et2"/>
    <w:basedOn w:val="1"/>
    <w:qFormat/>
    <w:uiPriority w:val="0"/>
    <w:pPr>
      <w:widowControl/>
      <w:spacing w:before="100" w:beforeAutospacing="1" w:after="100" w:afterAutospacing="1"/>
      <w:jc w:val="left"/>
    </w:pPr>
    <w:rPr>
      <w:rFonts w:ascii="宋体" w:hAnsi="宋体" w:cs="宋体"/>
      <w:kern w:val="0"/>
      <w:sz w:val="28"/>
      <w:szCs w:val="28"/>
    </w:rPr>
  </w:style>
  <w:style w:type="paragraph" w:customStyle="1" w:styleId="168">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69">
    <w:name w:val="font9"/>
    <w:basedOn w:val="1"/>
    <w:qFormat/>
    <w:uiPriority w:val="0"/>
    <w:pPr>
      <w:widowControl/>
      <w:spacing w:before="100" w:beforeAutospacing="1" w:after="100" w:afterAutospacing="1"/>
      <w:jc w:val="left"/>
    </w:pPr>
    <w:rPr>
      <w:rFonts w:ascii="宋体" w:hAnsi="宋体" w:cs="宋体"/>
      <w:color w:val="000000"/>
      <w:kern w:val="0"/>
      <w:sz w:val="28"/>
      <w:szCs w:val="28"/>
    </w:rPr>
  </w:style>
  <w:style w:type="paragraph" w:customStyle="1" w:styleId="170">
    <w:name w:val="SubSub1"/>
    <w:basedOn w:val="114"/>
    <w:qFormat/>
    <w:uiPriority w:val="0"/>
    <w:pPr>
      <w:tabs>
        <w:tab w:val="left" w:pos="1152"/>
        <w:tab w:val="left" w:pos="2826"/>
        <w:tab w:val="clear" w:pos="0"/>
        <w:tab w:val="clear" w:pos="576"/>
        <w:tab w:val="clear" w:pos="1674"/>
        <w:tab w:val="clear" w:pos="1728"/>
        <w:tab w:val="clear" w:pos="2304"/>
        <w:tab w:val="clear" w:pos="2880"/>
        <w:tab w:val="clear" w:pos="3456"/>
        <w:tab w:val="clear" w:pos="4032"/>
        <w:tab w:val="clear" w:pos="4608"/>
        <w:tab w:val="clear" w:pos="5184"/>
        <w:tab w:val="clear" w:pos="5760"/>
        <w:tab w:val="clear" w:pos="6336"/>
        <w:tab w:val="clear" w:pos="6912"/>
      </w:tabs>
      <w:ind w:left="2826"/>
      <w:outlineLvl w:val="4"/>
    </w:pPr>
  </w:style>
  <w:style w:type="paragraph" w:customStyle="1" w:styleId="171">
    <w:name w:val="正文缩进2"/>
    <w:basedOn w:val="1"/>
    <w:qFormat/>
    <w:uiPriority w:val="0"/>
    <w:pPr>
      <w:ind w:firstLine="420" w:firstLineChars="200"/>
    </w:pPr>
  </w:style>
  <w:style w:type="paragraph" w:customStyle="1" w:styleId="172">
    <w:name w:val="修订2"/>
    <w:unhideWhenUsed/>
    <w:qFormat/>
    <w:uiPriority w:val="99"/>
    <w:rPr>
      <w:rFonts w:ascii="等线" w:hAnsi="等线" w:eastAsia="等线" w:cs="等线"/>
      <w:kern w:val="2"/>
      <w:sz w:val="21"/>
      <w:szCs w:val="24"/>
      <w:lang w:val="en-US" w:eastAsia="zh-CN" w:bidi="ar-SA"/>
    </w:rPr>
  </w:style>
  <w:style w:type="paragraph" w:customStyle="1" w:styleId="173">
    <w:name w:val="Char Char Char Char Char Char Char11"/>
    <w:basedOn w:val="1"/>
    <w:qFormat/>
    <w:uiPriority w:val="0"/>
    <w:pPr>
      <w:tabs>
        <w:tab w:val="left" w:pos="425"/>
      </w:tabs>
      <w:ind w:left="425" w:hanging="425"/>
    </w:pPr>
    <w:rPr>
      <w:rFonts w:eastAsia="仿宋_GB2312"/>
      <w:kern w:val="24"/>
      <w:sz w:val="24"/>
    </w:rPr>
  </w:style>
  <w:style w:type="paragraph" w:customStyle="1" w:styleId="174">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75">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76">
    <w:name w:val="Char Char Char11"/>
    <w:basedOn w:val="1"/>
    <w:qFormat/>
    <w:uiPriority w:val="0"/>
    <w:rPr>
      <w:rFonts w:ascii="Tahoma" w:hAnsi="Tahoma"/>
      <w:sz w:val="24"/>
      <w:szCs w:val="20"/>
    </w:rPr>
  </w:style>
  <w:style w:type="paragraph" w:customStyle="1" w:styleId="177">
    <w:name w:val="样式 正文文字缩进 2 + 宋体 四号"/>
    <w:basedOn w:val="1"/>
    <w:qFormat/>
    <w:uiPriority w:val="0"/>
    <w:pPr>
      <w:autoSpaceDE w:val="0"/>
      <w:autoSpaceDN w:val="0"/>
      <w:adjustRightInd w:val="0"/>
      <w:spacing w:line="360" w:lineRule="auto"/>
      <w:ind w:firstLine="480" w:firstLineChars="200"/>
      <w:jc w:val="left"/>
    </w:pPr>
    <w:rPr>
      <w:rFonts w:ascii="宋体" w:hAnsi="宋体" w:cs="Arial"/>
      <w:bCs/>
      <w:sz w:val="24"/>
    </w:rPr>
  </w:style>
  <w:style w:type="paragraph" w:customStyle="1" w:styleId="178">
    <w:name w:val="Zchn Zchn"/>
    <w:basedOn w:val="1"/>
    <w:qFormat/>
    <w:uiPriority w:val="0"/>
    <w:rPr>
      <w:rFonts w:ascii="Tahoma" w:hAnsi="Tahoma"/>
      <w:sz w:val="24"/>
      <w:szCs w:val="20"/>
    </w:rPr>
  </w:style>
  <w:style w:type="paragraph" w:customStyle="1" w:styleId="179">
    <w:name w:val="et1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8"/>
      <w:szCs w:val="28"/>
    </w:rPr>
  </w:style>
  <w:style w:type="paragraph" w:customStyle="1" w:styleId="180">
    <w:name w:val="font2"/>
    <w:basedOn w:val="1"/>
    <w:qFormat/>
    <w:uiPriority w:val="0"/>
    <w:pPr>
      <w:widowControl/>
      <w:spacing w:before="100" w:beforeAutospacing="1" w:after="100" w:afterAutospacing="1"/>
      <w:jc w:val="left"/>
    </w:pPr>
    <w:rPr>
      <w:rFonts w:ascii="宋体" w:hAnsi="宋体" w:cs="宋体"/>
      <w:b/>
      <w:bCs/>
      <w:color w:val="FF0000"/>
      <w:kern w:val="0"/>
      <w:sz w:val="28"/>
      <w:szCs w:val="28"/>
    </w:rPr>
  </w:style>
  <w:style w:type="paragraph" w:customStyle="1" w:styleId="181">
    <w:name w:val="SubSub2"/>
    <w:basedOn w:val="114"/>
    <w:qFormat/>
    <w:uiPriority w:val="0"/>
    <w:pPr>
      <w:tabs>
        <w:tab w:val="left" w:pos="1152"/>
        <w:tab w:val="left" w:pos="3402"/>
        <w:tab w:val="clear" w:pos="0"/>
        <w:tab w:val="clear" w:pos="576"/>
        <w:tab w:val="clear" w:pos="1674"/>
        <w:tab w:val="clear" w:pos="1728"/>
        <w:tab w:val="clear" w:pos="2304"/>
        <w:tab w:val="clear" w:pos="2880"/>
        <w:tab w:val="clear" w:pos="3456"/>
        <w:tab w:val="clear" w:pos="4032"/>
        <w:tab w:val="clear" w:pos="4608"/>
        <w:tab w:val="clear" w:pos="5184"/>
        <w:tab w:val="clear" w:pos="5760"/>
        <w:tab w:val="clear" w:pos="6336"/>
        <w:tab w:val="clear" w:pos="6912"/>
      </w:tabs>
      <w:ind w:left="3402"/>
      <w:outlineLvl w:val="5"/>
    </w:pPr>
  </w:style>
  <w:style w:type="paragraph" w:customStyle="1" w:styleId="182">
    <w:name w:val="列出段落21"/>
    <w:basedOn w:val="1"/>
    <w:qFormat/>
    <w:uiPriority w:val="0"/>
    <w:pPr>
      <w:ind w:firstLine="420" w:firstLineChars="200"/>
    </w:pPr>
    <w:rPr>
      <w:rFonts w:ascii="Calibri" w:hAnsi="Calibri"/>
      <w:szCs w:val="22"/>
    </w:rPr>
  </w:style>
  <w:style w:type="paragraph" w:customStyle="1" w:styleId="183">
    <w:name w:val="List Paragraph1"/>
    <w:basedOn w:val="1"/>
    <w:qFormat/>
    <w:uiPriority w:val="0"/>
    <w:pPr>
      <w:ind w:firstLine="420" w:firstLineChars="200"/>
    </w:pPr>
    <w:rPr>
      <w:rFonts w:ascii="Calibri" w:hAnsi="Calibri"/>
      <w:szCs w:val="22"/>
    </w:rPr>
  </w:style>
  <w:style w:type="paragraph" w:customStyle="1" w:styleId="184">
    <w:name w:val="_Style 1"/>
    <w:basedOn w:val="1"/>
    <w:next w:val="3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Courier New" w:cs="Courier New"/>
      <w:kern w:val="0"/>
      <w:sz w:val="20"/>
      <w:szCs w:val="20"/>
    </w:rPr>
  </w:style>
  <w:style w:type="paragraph" w:customStyle="1" w:styleId="185">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186">
    <w:name w:val="font0"/>
    <w:basedOn w:val="1"/>
    <w:qFormat/>
    <w:uiPriority w:val="0"/>
    <w:pPr>
      <w:widowControl/>
      <w:spacing w:before="100" w:beforeAutospacing="1" w:after="100" w:afterAutospacing="1"/>
      <w:jc w:val="left"/>
    </w:pPr>
    <w:rPr>
      <w:rFonts w:ascii="宋体" w:hAnsi="宋体" w:cs="宋体"/>
      <w:color w:val="000000"/>
      <w:kern w:val="0"/>
      <w:sz w:val="28"/>
      <w:szCs w:val="28"/>
    </w:rPr>
  </w:style>
  <w:style w:type="paragraph" w:customStyle="1" w:styleId="187">
    <w:name w:val="et1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8"/>
      <w:szCs w:val="28"/>
    </w:rPr>
  </w:style>
  <w:style w:type="paragraph" w:customStyle="1" w:styleId="188">
    <w:name w:val="font1"/>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89">
    <w:name w:val="font3"/>
    <w:basedOn w:val="1"/>
    <w:qFormat/>
    <w:uiPriority w:val="0"/>
    <w:pPr>
      <w:widowControl/>
      <w:spacing w:before="100" w:beforeAutospacing="1" w:after="100" w:afterAutospacing="1"/>
      <w:jc w:val="left"/>
    </w:pPr>
    <w:rPr>
      <w:rFonts w:ascii="宋体" w:hAnsi="宋体" w:cs="宋体"/>
      <w:color w:val="000000"/>
      <w:kern w:val="0"/>
      <w:sz w:val="28"/>
      <w:szCs w:val="28"/>
    </w:rPr>
  </w:style>
  <w:style w:type="paragraph" w:customStyle="1" w:styleId="190">
    <w:name w:val="font4"/>
    <w:basedOn w:val="1"/>
    <w:qFormat/>
    <w:uiPriority w:val="0"/>
    <w:pPr>
      <w:widowControl/>
      <w:spacing w:before="100" w:beforeAutospacing="1" w:after="100" w:afterAutospacing="1"/>
      <w:jc w:val="left"/>
    </w:pPr>
    <w:rPr>
      <w:rFonts w:ascii="宋体" w:hAnsi="宋体" w:cs="宋体"/>
      <w:b/>
      <w:bCs/>
      <w:color w:val="000000"/>
      <w:kern w:val="0"/>
      <w:sz w:val="28"/>
      <w:szCs w:val="28"/>
    </w:rPr>
  </w:style>
  <w:style w:type="paragraph" w:customStyle="1" w:styleId="191">
    <w:name w:val="et1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8"/>
      <w:szCs w:val="28"/>
    </w:rPr>
  </w:style>
  <w:style w:type="paragraph" w:customStyle="1" w:styleId="192">
    <w:name w:val="font5"/>
    <w:basedOn w:val="1"/>
    <w:qFormat/>
    <w:uiPriority w:val="0"/>
    <w:pPr>
      <w:widowControl/>
      <w:spacing w:before="100" w:beforeAutospacing="1" w:after="100" w:afterAutospacing="1"/>
      <w:jc w:val="left"/>
    </w:pPr>
    <w:rPr>
      <w:rFonts w:ascii="宋体" w:hAnsi="宋体" w:cs="宋体"/>
      <w:color w:val="000000"/>
      <w:kern w:val="0"/>
      <w:sz w:val="28"/>
      <w:szCs w:val="28"/>
    </w:rPr>
  </w:style>
  <w:style w:type="paragraph" w:customStyle="1" w:styleId="193">
    <w:name w:val="font6"/>
    <w:basedOn w:val="1"/>
    <w:qFormat/>
    <w:uiPriority w:val="0"/>
    <w:pPr>
      <w:widowControl/>
      <w:spacing w:before="100" w:beforeAutospacing="1" w:after="100" w:afterAutospacing="1"/>
      <w:jc w:val="left"/>
    </w:pPr>
    <w:rPr>
      <w:rFonts w:ascii="宋体" w:hAnsi="宋体" w:cs="宋体"/>
      <w:color w:val="000000"/>
      <w:kern w:val="0"/>
      <w:sz w:val="28"/>
      <w:szCs w:val="28"/>
    </w:rPr>
  </w:style>
  <w:style w:type="paragraph" w:customStyle="1" w:styleId="194">
    <w:name w:val="font7"/>
    <w:basedOn w:val="1"/>
    <w:qFormat/>
    <w:uiPriority w:val="0"/>
    <w:pPr>
      <w:widowControl/>
      <w:spacing w:before="100" w:beforeAutospacing="1" w:after="100" w:afterAutospacing="1"/>
      <w:jc w:val="left"/>
    </w:pPr>
    <w:rPr>
      <w:rFonts w:ascii="宋体" w:hAnsi="宋体" w:cs="宋体"/>
      <w:color w:val="000000"/>
      <w:kern w:val="0"/>
      <w:sz w:val="28"/>
      <w:szCs w:val="28"/>
    </w:rPr>
  </w:style>
  <w:style w:type="paragraph" w:customStyle="1" w:styleId="195">
    <w:name w:val="font8"/>
    <w:basedOn w:val="1"/>
    <w:qFormat/>
    <w:uiPriority w:val="0"/>
    <w:pPr>
      <w:widowControl/>
      <w:spacing w:before="100" w:beforeAutospacing="1" w:after="100" w:afterAutospacing="1"/>
      <w:jc w:val="left"/>
    </w:pPr>
    <w:rPr>
      <w:rFonts w:ascii="宋体" w:hAnsi="宋体" w:cs="宋体"/>
      <w:color w:val="000000"/>
      <w:kern w:val="0"/>
      <w:sz w:val="28"/>
      <w:szCs w:val="28"/>
    </w:rPr>
  </w:style>
  <w:style w:type="paragraph" w:customStyle="1" w:styleId="196">
    <w:name w:val="font10"/>
    <w:basedOn w:val="1"/>
    <w:qFormat/>
    <w:uiPriority w:val="0"/>
    <w:pPr>
      <w:widowControl/>
      <w:spacing w:before="100" w:beforeAutospacing="1" w:after="100" w:afterAutospacing="1"/>
      <w:jc w:val="left"/>
    </w:pPr>
    <w:rPr>
      <w:rFonts w:ascii="MS Sans Serif" w:hAnsi="MS Sans Serif" w:cs="宋体"/>
      <w:color w:val="000000"/>
      <w:kern w:val="0"/>
      <w:sz w:val="28"/>
      <w:szCs w:val="28"/>
    </w:rPr>
  </w:style>
  <w:style w:type="paragraph" w:customStyle="1" w:styleId="197">
    <w:name w:val="et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color w:val="000000"/>
      <w:kern w:val="0"/>
      <w:sz w:val="28"/>
      <w:szCs w:val="28"/>
    </w:rPr>
  </w:style>
  <w:style w:type="paragraph" w:customStyle="1" w:styleId="198">
    <w:name w:val="et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color w:val="000000"/>
      <w:kern w:val="0"/>
      <w:sz w:val="28"/>
      <w:szCs w:val="28"/>
    </w:rPr>
  </w:style>
  <w:style w:type="paragraph" w:customStyle="1" w:styleId="199">
    <w:name w:val="et1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color w:val="FF0000"/>
      <w:kern w:val="0"/>
      <w:sz w:val="28"/>
      <w:szCs w:val="28"/>
    </w:rPr>
  </w:style>
  <w:style w:type="paragraph" w:customStyle="1" w:styleId="200">
    <w:name w:val="et1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8"/>
      <w:szCs w:val="28"/>
    </w:rPr>
  </w:style>
  <w:style w:type="paragraph" w:customStyle="1" w:styleId="201">
    <w:name w:val="et18"/>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kern w:val="0"/>
      <w:sz w:val="28"/>
      <w:szCs w:val="28"/>
    </w:rPr>
  </w:style>
  <w:style w:type="paragraph" w:customStyle="1" w:styleId="202">
    <w:name w:val="et19"/>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kern w:val="0"/>
      <w:sz w:val="28"/>
      <w:szCs w:val="28"/>
    </w:rPr>
  </w:style>
  <w:style w:type="paragraph" w:customStyle="1" w:styleId="203">
    <w:name w:val="et2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8"/>
      <w:szCs w:val="28"/>
    </w:rPr>
  </w:style>
  <w:style w:type="paragraph" w:customStyle="1" w:styleId="204">
    <w:name w:val="et2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8"/>
      <w:szCs w:val="28"/>
    </w:rPr>
  </w:style>
  <w:style w:type="paragraph" w:customStyle="1" w:styleId="205">
    <w:name w:val="et23"/>
    <w:basedOn w:val="1"/>
    <w:qFormat/>
    <w:uiPriority w:val="0"/>
    <w:pPr>
      <w:widowControl/>
      <w:pBdr>
        <w:top w:val="single" w:color="000000" w:sz="4" w:space="0"/>
        <w:bottom w:val="single" w:color="000000" w:sz="4" w:space="0"/>
      </w:pBdr>
      <w:spacing w:before="100" w:beforeAutospacing="1" w:after="100" w:afterAutospacing="1"/>
      <w:jc w:val="center"/>
    </w:pPr>
    <w:rPr>
      <w:rFonts w:ascii="宋体" w:hAnsi="宋体" w:cs="宋体"/>
      <w:kern w:val="0"/>
      <w:sz w:val="28"/>
      <w:szCs w:val="28"/>
    </w:rPr>
  </w:style>
  <w:style w:type="paragraph" w:customStyle="1" w:styleId="206">
    <w:name w:val="et24"/>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8"/>
      <w:szCs w:val="28"/>
    </w:rPr>
  </w:style>
  <w:style w:type="paragraph" w:customStyle="1" w:styleId="207">
    <w:name w:val="et3"/>
    <w:basedOn w:val="1"/>
    <w:qFormat/>
    <w:uiPriority w:val="0"/>
    <w:pPr>
      <w:widowControl/>
      <w:spacing w:before="100" w:beforeAutospacing="1" w:after="100" w:afterAutospacing="1"/>
      <w:jc w:val="left"/>
    </w:pPr>
    <w:rPr>
      <w:rFonts w:ascii="宋体" w:hAnsi="宋体" w:cs="宋体"/>
      <w:kern w:val="0"/>
      <w:sz w:val="28"/>
      <w:szCs w:val="28"/>
    </w:rPr>
  </w:style>
  <w:style w:type="paragraph" w:customStyle="1" w:styleId="208">
    <w:name w:val="et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4"/>
    </w:rPr>
  </w:style>
  <w:style w:type="table" w:customStyle="1" w:styleId="209">
    <w:name w:val="网格型3"/>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0">
    <w:name w:val="网格型11"/>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1">
    <w:name w:val="网格型1"/>
    <w:basedOn w:val="44"/>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12">
    <w:name w:val="网格型2"/>
    <w:basedOn w:val="44"/>
    <w:qFormat/>
    <w:uiPriority w:val="0"/>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213">
    <w:name w:val="Table Paragraph"/>
    <w:basedOn w:val="1"/>
    <w:qFormat/>
    <w:uiPriority w:val="1"/>
    <w:rPr>
      <w:sz w:val="24"/>
    </w:rPr>
  </w:style>
  <w:style w:type="paragraph" w:customStyle="1" w:styleId="214">
    <w:name w:val="修订3"/>
    <w:hidden/>
    <w:semiHidden/>
    <w:qFormat/>
    <w:uiPriority w:val="99"/>
    <w:rPr>
      <w:rFonts w:ascii="等线" w:hAnsi="等线" w:eastAsia="等线" w:cs="等线"/>
      <w:kern w:val="2"/>
      <w:sz w:val="21"/>
      <w:szCs w:val="24"/>
      <w:lang w:val="en-US" w:eastAsia="zh-CN" w:bidi="ar-SA"/>
    </w:rPr>
  </w:style>
  <w:style w:type="character" w:customStyle="1" w:styleId="215">
    <w:name w:val="未处理的提及2"/>
    <w:basedOn w:val="46"/>
    <w:semiHidden/>
    <w:unhideWhenUsed/>
    <w:qFormat/>
    <w:uiPriority w:val="99"/>
    <w:rPr>
      <w:color w:val="605E5C"/>
      <w:shd w:val="clear" w:color="auto" w:fill="E1DFDD"/>
    </w:rPr>
  </w:style>
  <w:style w:type="paragraph" w:customStyle="1" w:styleId="216">
    <w:name w:val="修订4"/>
    <w:hidden/>
    <w:semiHidden/>
    <w:qFormat/>
    <w:uiPriority w:val="99"/>
    <w:rPr>
      <w:rFonts w:ascii="等线" w:hAnsi="等线" w:eastAsia="等线" w:cs="等线"/>
      <w:kern w:val="2"/>
      <w:sz w:val="21"/>
      <w:szCs w:val="24"/>
      <w:lang w:val="en-US" w:eastAsia="zh-CN" w:bidi="ar-SA"/>
    </w:rPr>
  </w:style>
  <w:style w:type="character" w:customStyle="1" w:styleId="217">
    <w:name w:val="font61"/>
    <w:basedOn w:val="46"/>
    <w:qFormat/>
    <w:uiPriority w:val="0"/>
    <w:rPr>
      <w:rFonts w:hint="eastAsia" w:ascii="宋体" w:hAnsi="宋体" w:eastAsia="宋体" w:cs="宋体"/>
      <w:color w:val="000000"/>
      <w:sz w:val="18"/>
      <w:szCs w:val="18"/>
      <w:u w:val="none"/>
    </w:rPr>
  </w:style>
  <w:style w:type="character" w:customStyle="1" w:styleId="218">
    <w:name w:val="font91"/>
    <w:basedOn w:val="46"/>
    <w:qFormat/>
    <w:uiPriority w:val="0"/>
    <w:rPr>
      <w:rFonts w:hint="eastAsia" w:ascii="宋体" w:hAnsi="宋体" w:eastAsia="宋体" w:cs="宋体"/>
      <w:color w:val="000000"/>
      <w:sz w:val="18"/>
      <w:szCs w:val="18"/>
      <w:u w:val="none"/>
      <w:vertAlign w:val="superscript"/>
    </w:rPr>
  </w:style>
  <w:style w:type="paragraph" w:customStyle="1" w:styleId="219">
    <w:name w:val="_Style 3"/>
    <w:qFormat/>
    <w:uiPriority w:val="1"/>
    <w:pPr>
      <w:widowControl w:val="0"/>
      <w:jc w:val="both"/>
    </w:pPr>
    <w:rPr>
      <w:rFonts w:ascii="Calibri" w:hAnsi="Calibri" w:eastAsia="宋体" w:cs="宋体"/>
      <w:kern w:val="2"/>
      <w:sz w:val="21"/>
      <w:szCs w:val="22"/>
      <w:lang w:val="en-US" w:eastAsia="zh-CN" w:bidi="ar-SA"/>
    </w:rPr>
  </w:style>
  <w:style w:type="character" w:customStyle="1" w:styleId="220">
    <w:name w:val="font11"/>
    <w:basedOn w:val="46"/>
    <w:qFormat/>
    <w:uiPriority w:val="0"/>
    <w:rPr>
      <w:rFonts w:hint="eastAsia" w:ascii="宋体" w:hAnsi="宋体" w:eastAsia="宋体" w:cs="宋体"/>
      <w:color w:val="000000"/>
      <w:sz w:val="22"/>
      <w:szCs w:val="22"/>
      <w:u w:val="none"/>
    </w:rPr>
  </w:style>
  <w:style w:type="character" w:customStyle="1" w:styleId="221">
    <w:name w:val="font21"/>
    <w:basedOn w:val="46"/>
    <w:qFormat/>
    <w:uiPriority w:val="0"/>
    <w:rPr>
      <w:rFonts w:ascii="等线" w:hAnsi="等线" w:eastAsia="等线" w:cs="等线"/>
      <w:color w:val="000000"/>
      <w:sz w:val="22"/>
      <w:szCs w:val="22"/>
      <w:u w:val="none"/>
    </w:rPr>
  </w:style>
  <w:style w:type="character" w:customStyle="1" w:styleId="222">
    <w:name w:val="font41"/>
    <w:basedOn w:val="46"/>
    <w:qFormat/>
    <w:uiPriority w:val="0"/>
    <w:rPr>
      <w:rFonts w:ascii="Calibri" w:hAnsi="Calibri" w:cs="Calibri"/>
      <w:color w:val="000000"/>
      <w:sz w:val="21"/>
      <w:szCs w:val="21"/>
      <w:u w:val="none"/>
    </w:rPr>
  </w:style>
  <w:style w:type="paragraph" w:customStyle="1" w:styleId="223">
    <w:name w:val="正文_段"/>
    <w:qFormat/>
    <w:uiPriority w:val="0"/>
    <w:pPr>
      <w:adjustRightInd w:val="0"/>
      <w:snapToGrid w:val="0"/>
      <w:spacing w:line="360" w:lineRule="auto"/>
      <w:ind w:firstLine="200" w:firstLineChars="200"/>
    </w:pPr>
    <w:rPr>
      <w:rFonts w:ascii="Times New Roman" w:hAnsi="Times New Roman" w:eastAsia="宋体" w:cs="Times New Roman"/>
      <w:sz w:val="28"/>
      <w:szCs w:val="24"/>
      <w:lang w:val="en-US" w:eastAsia="zh-CN" w:bidi="ar-SA"/>
    </w:rPr>
  </w:style>
  <w:style w:type="character" w:customStyle="1" w:styleId="224">
    <w:name w:val="ca-12"/>
    <w:qFormat/>
    <w:uiPriority w:val="0"/>
    <w:rPr>
      <w:rFonts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jpe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MicroWin10.com</Company>
  <Pages>101</Pages>
  <Words>3563</Words>
  <Characters>4072</Characters>
  <Lines>397</Lines>
  <Paragraphs>111</Paragraphs>
  <TotalTime>19</TotalTime>
  <ScaleCrop>false</ScaleCrop>
  <LinksUpToDate>false</LinksUpToDate>
  <CharactersWithSpaces>4105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2022-07-26T08:09:00Z</dcterms:created>
  <dc:creator>黄</dc:creator>
  <cp:lastModifiedBy>易</cp:lastModifiedBy>
  <cp:lastPrinted>2020-12-01T10:52:00Z</cp:lastPrinted>
  <dcterms:modified xsi:type="dcterms:W3CDTF">2025-02-25T07:13:49Z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2AE7003B7A5143EFB23B8F1D1AFD1B7D_13</vt:lpwstr>
  </property>
  <property fmtid="{D5CDD505-2E9C-101B-9397-08002B2CF9AE}" pid="4" name="KSOTemplateDocerSaveRecord">
    <vt:lpwstr>eyJoZGlkIjoiNWJhNmViZDM2MWU2Zjk3ZTAyZDhlZGJiNzc3NDViZjQiLCJ1c2VySWQiOiI0MDI2ODcyNDMifQ==</vt:lpwstr>
  </property>
</Properties>
</file>