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Layout w:type="autofit"/>
        <w:tblCellMar>
          <w:top w:w="0" w:type="dxa"/>
          <w:left w:w="108" w:type="dxa"/>
          <w:bottom w:w="0" w:type="dxa"/>
          <w:right w:w="108" w:type="dxa"/>
        </w:tblCellMar>
      </w:tblPr>
      <w:tblGrid>
        <w:gridCol w:w="636"/>
        <w:gridCol w:w="2106"/>
        <w:gridCol w:w="636"/>
        <w:gridCol w:w="2106"/>
      </w:tblGrid>
      <w:tr w14:paraId="7BDABD17">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4A2F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036F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2F01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D5A2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采购预算（人民币）</w:t>
            </w:r>
          </w:p>
        </w:tc>
      </w:tr>
      <w:tr w14:paraId="12D2CFD4">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A011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2044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数字皮肤镜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7AAF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AFEE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¥240,000.00</w:t>
            </w:r>
          </w:p>
        </w:tc>
      </w:tr>
      <w:tr w14:paraId="7171325F">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083E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F524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吸脂器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FE35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6CF7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¥100,000.00</w:t>
            </w:r>
          </w:p>
        </w:tc>
      </w:tr>
      <w:tr w14:paraId="1FD7E278">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278A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FB72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肌电诱发电位仪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30E8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61C8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¥640,000.00</w:t>
            </w:r>
          </w:p>
        </w:tc>
      </w:tr>
      <w:tr w14:paraId="28B4D37E">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6CDE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97DC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高速动力系统及附件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523A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53A8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¥420,000.00</w:t>
            </w:r>
          </w:p>
        </w:tc>
      </w:tr>
    </w:tbl>
    <w:p w14:paraId="357F942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详细技术规范请参阅招标文件中的用户需求书。投标人必须对本项目所投包号内的全部内容进行投标报价，如有缺漏或报价超出所投包号的采购预算，将导致投标无效。</w:t>
      </w:r>
    </w:p>
    <w:p w14:paraId="7F3B20E0">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包1、包2采购本国产品。包3、包4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55F75BDD">
      <w:pPr>
        <w:pStyle w:val="30"/>
        <w:keepNext w:val="0"/>
        <w:keepLines w:val="0"/>
        <w:pageBreakBefore w:val="0"/>
        <w:kinsoku/>
        <w:wordWrap/>
        <w:overflowPunct/>
        <w:topLinePunct w:val="0"/>
        <w:bidi w:val="0"/>
        <w:spacing w:before="0" w:after="0"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p>
    <w:p w14:paraId="4F5786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sz w:val="21"/>
          <w:szCs w:val="21"/>
        </w:rPr>
      </w:pPr>
    </w:p>
    <w:p w14:paraId="526A09E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包1：数字皮肤镜</w:t>
      </w:r>
      <w:r>
        <w:rPr>
          <w:rFonts w:hint="eastAsia" w:ascii="宋体" w:hAnsi="宋体" w:eastAsia="宋体" w:cs="宋体"/>
          <w:b/>
          <w:bCs/>
          <w:color w:val="000000" w:themeColor="text1"/>
          <w:sz w:val="21"/>
          <w:szCs w:val="21"/>
          <w:highlight w:val="none"/>
          <w14:textFill>
            <w14:solidFill>
              <w14:schemeClr w14:val="tx1"/>
            </w14:solidFill>
          </w14:textFill>
        </w:rPr>
        <w:t>用户需求</w:t>
      </w:r>
    </w:p>
    <w:p w14:paraId="0E2F5A5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2"/>
        <w:tblW w:w="6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51"/>
        <w:gridCol w:w="850"/>
        <w:gridCol w:w="1276"/>
        <w:gridCol w:w="1777"/>
      </w:tblGrid>
      <w:tr w14:paraId="12E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5B91ED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851" w:type="dxa"/>
            <w:vAlign w:val="center"/>
          </w:tcPr>
          <w:p w14:paraId="286121E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50" w:type="dxa"/>
            <w:vAlign w:val="center"/>
          </w:tcPr>
          <w:p w14:paraId="06E14A1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74E919B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777" w:type="dxa"/>
            <w:vAlign w:val="center"/>
          </w:tcPr>
          <w:p w14:paraId="61BD571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7F2F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96" w:type="dxa"/>
            <w:vAlign w:val="center"/>
          </w:tcPr>
          <w:p w14:paraId="434CF2D0">
            <w:pPr>
              <w:pStyle w:val="16"/>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数字皮肤镜</w:t>
            </w:r>
          </w:p>
        </w:tc>
        <w:tc>
          <w:tcPr>
            <w:tcW w:w="851" w:type="dxa"/>
            <w:vAlign w:val="center"/>
          </w:tcPr>
          <w:p w14:paraId="0083B63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850" w:type="dxa"/>
            <w:vAlign w:val="center"/>
          </w:tcPr>
          <w:p w14:paraId="0A6D983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7588CAB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1777" w:type="dxa"/>
            <w:vAlign w:val="center"/>
          </w:tcPr>
          <w:p w14:paraId="5D0579E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A02320700医用内窥镜</w:t>
            </w:r>
          </w:p>
        </w:tc>
      </w:tr>
    </w:tbl>
    <w:p w14:paraId="0DB98C8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76B2097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5789942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31C85AE5">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Fonts w:hint="eastAsia" w:ascii="宋体" w:hAnsi="宋体" w:eastAsia="宋体" w:cs="宋体"/>
          <w:color w:val="000000" w:themeColor="text1"/>
          <w:sz w:val="21"/>
          <w:szCs w:val="21"/>
          <w:highlight w:val="none"/>
          <w14:textFill>
            <w14:solidFill>
              <w14:schemeClr w14:val="tx1"/>
            </w14:solidFill>
          </w14:textFill>
        </w:rPr>
        <w:t>对人体皮肤的病变组织进行放大拍摄、实时动态观察。</w:t>
      </w:r>
    </w:p>
    <w:p w14:paraId="7F9AFA4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202E464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1.皮肤镜图像采集方法：非偏振光法、偏振光法和浸润法，三种方法一体式镜头采集</w:t>
      </w:r>
    </w:p>
    <w:p w14:paraId="0B7837A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kern w:val="24"/>
          <w:sz w:val="21"/>
          <w:szCs w:val="21"/>
          <w:highlight w:val="none"/>
          <w14:textFill>
            <w14:solidFill>
              <w14:schemeClr w14:val="tx1"/>
            </w14:solidFill>
          </w14:textFill>
        </w:rPr>
        <w:t>彩色CMOS图像传感器</w:t>
      </w:r>
    </w:p>
    <w:p w14:paraId="322F7CD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3.图像像素≥2560*1920，图像视频传输速率≥60帧每秒</w:t>
      </w:r>
    </w:p>
    <w:p w14:paraId="5610D2B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4.成像均匀度：≥75%，</w:t>
      </w:r>
    </w:p>
    <w:p w14:paraId="4E8263F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5.图像中心偏差：≤±0.15mm</w:t>
      </w:r>
    </w:p>
    <w:p w14:paraId="4560853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6.图像畸变≤±0.2%</w:t>
      </w:r>
    </w:p>
    <w:p w14:paraId="5892C60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7.图像应无明显几何失真</w:t>
      </w:r>
    </w:p>
    <w:p w14:paraId="74222923">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8.光源波长：440nm＜λ＜595nm</w:t>
      </w:r>
    </w:p>
    <w:p w14:paraId="0C4988A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9.镜头放大倍数提供20倍、50/200倍</w:t>
      </w:r>
    </w:p>
    <w:p w14:paraId="3FEBE86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10.镜头放大200倍时≥100线对/mm</w:t>
      </w:r>
    </w:p>
    <w:p w14:paraId="5270C753">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11.毛发计数：支持毛发密度、毛发平均直径，毛发总数，终毛、中毛、毳毛、黄点征、黑点征、断发、感叹号发、逗号发和空毛囊数量、单位毛囊毛发的根数、终毛/毳毛比</w:t>
      </w:r>
    </w:p>
    <w:p w14:paraId="6707EB7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12.毛发分析：提供毛发特征分析，头皮银屑病分析，毛发精细分析的标准化术语</w:t>
      </w:r>
    </w:p>
    <w:p w14:paraId="4BDF066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13.支持毛发生长周期（生长期、退行期、休止期）分析</w:t>
      </w:r>
    </w:p>
    <w:p w14:paraId="5B8AFB0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14.支持皮肤色素痣面积、周长、直径</w:t>
      </w:r>
    </w:p>
    <w:p w14:paraId="0518056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15.提供色素类疾病分析法的标准化术语，分析法应含：ABCD法、七点检查表评分法、Menzies评分法、三点检测评分法、ABC法</w:t>
      </w:r>
    </w:p>
    <w:p w14:paraId="6E9828FF">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16.软件色素识别：提供图谱库中的相似病例图谱及其特征描述</w:t>
      </w:r>
    </w:p>
    <w:p w14:paraId="4825ADE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17.支持甲病特征分析，含颜色、模式、形态</w:t>
      </w:r>
    </w:p>
    <w:p w14:paraId="36D5289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18.支持甲皱毛细血析，含毛细血管结构、毛细血管密度、巨大毛细血管和扩大的毛细血管环、毛细血管微出血、毛细血管再生</w:t>
      </w:r>
    </w:p>
    <w:p w14:paraId="44B4BD2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19.软件报告编辑：应提供分析法、图谱、词汇等标准化术语输入报告，应能编辑报告信息、修改病人信息、生成或打印报告、快速进入当前检查的前/后检查报告界面、自动提示复诊标记等</w:t>
      </w:r>
    </w:p>
    <w:p w14:paraId="2323C33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Cs/>
          <w:color w:val="000000" w:themeColor="text1"/>
          <w:kern w:val="24"/>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24"/>
          <w:sz w:val="21"/>
          <w:szCs w:val="21"/>
          <w:highlight w:val="none"/>
          <w14:textFill>
            <w14:solidFill>
              <w14:schemeClr w14:val="tx1"/>
            </w14:solidFill>
          </w14:textFill>
        </w:rPr>
        <w:t>20.支持数据库备份，还原本机已经备份的数据库</w:t>
      </w:r>
    </w:p>
    <w:p w14:paraId="2A4AFF1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4"/>
          <w:sz w:val="21"/>
          <w:szCs w:val="21"/>
          <w:highlight w:val="none"/>
          <w14:textFill>
            <w14:solidFill>
              <w14:schemeClr w14:val="tx1"/>
            </w14:solidFill>
          </w14:textFill>
        </w:rPr>
        <w:t>21.</w:t>
      </w:r>
      <w:r>
        <w:rPr>
          <w:rFonts w:hint="eastAsia" w:ascii="宋体" w:hAnsi="宋体" w:eastAsia="宋体" w:cs="宋体"/>
          <w:color w:val="000000" w:themeColor="text1"/>
          <w:kern w:val="0"/>
          <w:sz w:val="21"/>
          <w:szCs w:val="21"/>
          <w:highlight w:val="none"/>
          <w:lang w:bidi="ar"/>
          <w14:textFill>
            <w14:solidFill>
              <w14:schemeClr w14:val="tx1"/>
            </w14:solidFill>
          </w14:textFill>
        </w:rPr>
        <w:t>系统要求：</w:t>
      </w:r>
      <w:r>
        <w:rPr>
          <w:rFonts w:hint="eastAsia" w:ascii="宋体" w:hAnsi="宋体" w:eastAsia="宋体" w:cs="宋体"/>
          <w:color w:val="000000" w:themeColor="text1"/>
          <w:sz w:val="21"/>
          <w:szCs w:val="21"/>
          <w:highlight w:val="none"/>
          <w14:textFill>
            <w14:solidFill>
              <w14:schemeClr w14:val="tx1"/>
            </w14:solidFill>
          </w14:textFill>
        </w:rPr>
        <w:t>不低于</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WIN7或WIN10 x64，CPU: </w:t>
      </w:r>
      <w:r>
        <w:rPr>
          <w:rFonts w:hint="eastAsia" w:ascii="宋体" w:hAnsi="宋体" w:eastAsia="宋体" w:cs="宋体"/>
          <w:color w:val="000000" w:themeColor="text1"/>
          <w:sz w:val="21"/>
          <w:szCs w:val="21"/>
          <w:highlight w:val="none"/>
          <w14:textFill>
            <w14:solidFill>
              <w14:schemeClr w14:val="tx1"/>
            </w14:solidFill>
          </w14:textFill>
        </w:rPr>
        <w:t>不低于</w:t>
      </w:r>
      <w:r>
        <w:rPr>
          <w:rFonts w:hint="eastAsia" w:ascii="宋体" w:hAnsi="宋体" w:eastAsia="宋体" w:cs="宋体"/>
          <w:color w:val="000000" w:themeColor="text1"/>
          <w:kern w:val="0"/>
          <w:sz w:val="21"/>
          <w:szCs w:val="21"/>
          <w:highlight w:val="none"/>
          <w:lang w:bidi="ar"/>
          <w14:textFill>
            <w14:solidFill>
              <w14:schemeClr w14:val="tx1"/>
            </w14:solidFill>
          </w14:textFill>
        </w:rPr>
        <w:t>intel I5 7500；内存：</w:t>
      </w:r>
      <w:r>
        <w:rPr>
          <w:rFonts w:hint="eastAsia" w:ascii="宋体" w:hAnsi="宋体" w:eastAsia="宋体" w:cs="宋体"/>
          <w:bCs/>
          <w:color w:val="000000" w:themeColor="text1"/>
          <w:kern w:val="24"/>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8G；硬盘：</w:t>
      </w:r>
      <w:r>
        <w:rPr>
          <w:rFonts w:hint="eastAsia" w:ascii="宋体" w:hAnsi="宋体" w:eastAsia="宋体" w:cs="宋体"/>
          <w:bCs/>
          <w:color w:val="000000" w:themeColor="text1"/>
          <w:kern w:val="24"/>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1T；独立显卡；显示器</w:t>
      </w:r>
      <w:r>
        <w:rPr>
          <w:rFonts w:hint="eastAsia" w:ascii="宋体" w:hAnsi="宋体" w:eastAsia="宋体" w:cs="宋体"/>
          <w:bCs/>
          <w:color w:val="000000" w:themeColor="text1"/>
          <w:kern w:val="24"/>
          <w:sz w:val="21"/>
          <w:szCs w:val="21"/>
          <w:highlight w:val="none"/>
          <w14:textFill>
            <w14:solidFill>
              <w14:schemeClr w14:val="tx1"/>
            </w14:solidFill>
          </w14:textFill>
        </w:rPr>
        <w:t>≥23英寸</w:t>
      </w:r>
    </w:p>
    <w:p w14:paraId="1C5C52B1">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15D8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D744A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3827" w:type="dxa"/>
            <w:vAlign w:val="center"/>
          </w:tcPr>
          <w:p w14:paraId="06A8C362">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配置名称</w:t>
            </w:r>
          </w:p>
        </w:tc>
        <w:tc>
          <w:tcPr>
            <w:tcW w:w="992" w:type="dxa"/>
            <w:vAlign w:val="center"/>
          </w:tcPr>
          <w:p w14:paraId="695D08F2">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993" w:type="dxa"/>
            <w:vAlign w:val="center"/>
          </w:tcPr>
          <w:p w14:paraId="2711921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r>
      <w:tr w14:paraId="245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375143">
            <w:pPr>
              <w:keepNext w:val="0"/>
              <w:keepLines w:val="0"/>
              <w:pageBreakBefore w:val="0"/>
              <w:widowControl/>
              <w:kinsoku/>
              <w:wordWrap/>
              <w:overflowPunct/>
              <w:topLinePunct w:val="0"/>
              <w:bidi w:val="0"/>
              <w:spacing w:line="240" w:lineRule="auto"/>
              <w:ind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vAlign w:val="center"/>
          </w:tcPr>
          <w:p w14:paraId="7A47AB6D">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电子皮肤镜手具</w:t>
            </w:r>
          </w:p>
        </w:tc>
        <w:tc>
          <w:tcPr>
            <w:tcW w:w="992" w:type="dxa"/>
            <w:vAlign w:val="center"/>
          </w:tcPr>
          <w:p w14:paraId="1CF2D527">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81AD45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6B5C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82D39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vAlign w:val="center"/>
          </w:tcPr>
          <w:p w14:paraId="14BC7A2F">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皮肤镜影像管理软件</w:t>
            </w:r>
          </w:p>
        </w:tc>
        <w:tc>
          <w:tcPr>
            <w:tcW w:w="992" w:type="dxa"/>
            <w:vAlign w:val="center"/>
          </w:tcPr>
          <w:p w14:paraId="1503F43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7B0762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0CDC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64BF3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vAlign w:val="center"/>
          </w:tcPr>
          <w:p w14:paraId="64E7168E">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20倍镜头</w:t>
            </w:r>
          </w:p>
        </w:tc>
        <w:tc>
          <w:tcPr>
            <w:tcW w:w="992" w:type="dxa"/>
            <w:vAlign w:val="center"/>
          </w:tcPr>
          <w:p w14:paraId="15450386">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2F0B06E">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104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B525D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vAlign w:val="center"/>
          </w:tcPr>
          <w:p w14:paraId="1926395D">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bookmarkStart w:id="0" w:name="OLE_LINK1"/>
            <w:bookmarkStart w:id="1" w:name="OLE_LINK2"/>
            <w:r>
              <w:rPr>
                <w:rFonts w:hint="eastAsia" w:ascii="宋体" w:hAnsi="宋体" w:eastAsia="宋体" w:cs="宋体"/>
                <w:color w:val="000000" w:themeColor="text1"/>
                <w:sz w:val="21"/>
                <w:szCs w:val="21"/>
                <w:highlight w:val="none"/>
                <w14:textFill>
                  <w14:solidFill>
                    <w14:schemeClr w14:val="tx1"/>
                  </w14:solidFill>
                </w14:textFill>
              </w:rPr>
              <w:t>50/200倍镜头</w:t>
            </w:r>
            <w:bookmarkEnd w:id="0"/>
            <w:bookmarkEnd w:id="1"/>
          </w:p>
        </w:tc>
        <w:tc>
          <w:tcPr>
            <w:tcW w:w="992" w:type="dxa"/>
            <w:vAlign w:val="center"/>
          </w:tcPr>
          <w:p w14:paraId="0608DD7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81503E7">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680C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86B2F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vAlign w:val="center"/>
          </w:tcPr>
          <w:p w14:paraId="1C138F00">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皮肤镜主机</w:t>
            </w:r>
          </w:p>
        </w:tc>
        <w:tc>
          <w:tcPr>
            <w:tcW w:w="992" w:type="dxa"/>
            <w:vAlign w:val="center"/>
          </w:tcPr>
          <w:p w14:paraId="1AA0EFE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5D0FB7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3AC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D19D8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vAlign w:val="center"/>
          </w:tcPr>
          <w:p w14:paraId="49127B03">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皮肤镜显示装置</w:t>
            </w:r>
          </w:p>
        </w:tc>
        <w:tc>
          <w:tcPr>
            <w:tcW w:w="992" w:type="dxa"/>
            <w:vAlign w:val="center"/>
          </w:tcPr>
          <w:p w14:paraId="13D1A16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BE1D6D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192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A6C3B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vAlign w:val="center"/>
          </w:tcPr>
          <w:p w14:paraId="527CFB09">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宏观相机</w:t>
            </w:r>
          </w:p>
        </w:tc>
        <w:tc>
          <w:tcPr>
            <w:tcW w:w="992" w:type="dxa"/>
            <w:vAlign w:val="center"/>
          </w:tcPr>
          <w:p w14:paraId="2311266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C08E0A7">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7E45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59438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vAlign w:val="center"/>
          </w:tcPr>
          <w:p w14:paraId="4176F518">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皮肤镜报告图文输出设备</w:t>
            </w:r>
          </w:p>
        </w:tc>
        <w:tc>
          <w:tcPr>
            <w:tcW w:w="992" w:type="dxa"/>
            <w:vAlign w:val="center"/>
          </w:tcPr>
          <w:p w14:paraId="03B1F94C">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1EFCB4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5D83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FCBB6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vAlign w:val="center"/>
          </w:tcPr>
          <w:p w14:paraId="1AE8AEEB">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台车</w:t>
            </w:r>
          </w:p>
        </w:tc>
        <w:tc>
          <w:tcPr>
            <w:tcW w:w="992" w:type="dxa"/>
            <w:vAlign w:val="center"/>
          </w:tcPr>
          <w:p w14:paraId="1308A21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A654D74">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641A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5ACC4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vAlign w:val="center"/>
          </w:tcPr>
          <w:p w14:paraId="5481AD9A">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合格证/说明书</w:t>
            </w:r>
          </w:p>
        </w:tc>
        <w:tc>
          <w:tcPr>
            <w:tcW w:w="992" w:type="dxa"/>
            <w:vAlign w:val="center"/>
          </w:tcPr>
          <w:p w14:paraId="3DF92504">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A4BC8B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bl>
    <w:p w14:paraId="793B081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125865A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02AF275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2D38652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4021476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1C0D04FD">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（六）基本要求</w:t>
      </w:r>
    </w:p>
    <w:p w14:paraId="3DB4FE6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1F57B58F">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05CCAFA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7B776AC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33303E3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27806E3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F20959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456C501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1E90488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0425CFB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2BD26B3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20C6339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2AE8E2B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251A596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45D338A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66A92F6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6BC1C3C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3D2429B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68F2514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0C3F80A8">
      <w:pPr>
        <w:keepNext w:val="0"/>
        <w:keepLines w:val="0"/>
        <w:pageBreakBefore w:val="0"/>
        <w:widowControl/>
        <w:tabs>
          <w:tab w:val="left" w:pos="420"/>
        </w:tabs>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534A04B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035E0E3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5858368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1AC93CA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0D83ED3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323F891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79B520D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5F1987F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七、付款方式</w:t>
      </w:r>
    </w:p>
    <w:p w14:paraId="3EBB87C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6DF484F">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610929C">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170779EE">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4C94F85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包2：吸脂器用户需求</w:t>
      </w:r>
    </w:p>
    <w:p w14:paraId="6B0D126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2"/>
        <w:tblW w:w="6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09"/>
        <w:gridCol w:w="708"/>
        <w:gridCol w:w="1276"/>
        <w:gridCol w:w="2207"/>
      </w:tblGrid>
      <w:tr w14:paraId="1AC7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8CDFEB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75B0499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0A0E28E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4FB1EC9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2207" w:type="dxa"/>
            <w:vAlign w:val="center"/>
          </w:tcPr>
          <w:p w14:paraId="60376E5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6568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9" w:type="dxa"/>
            <w:vAlign w:val="center"/>
          </w:tcPr>
          <w:p w14:paraId="75B85371">
            <w:pPr>
              <w:pStyle w:val="16"/>
              <w:keepNext w:val="0"/>
              <w:keepLines w:val="0"/>
              <w:pageBreakBefore w:val="0"/>
              <w:kinsoku/>
              <w:wordWrap/>
              <w:overflowPunct/>
              <w:topLinePunct w:val="0"/>
              <w:bidi w:val="0"/>
              <w:spacing w:line="240" w:lineRule="auto"/>
              <w:ind w:right="0" w:right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吸脂器</w:t>
            </w:r>
          </w:p>
        </w:tc>
        <w:tc>
          <w:tcPr>
            <w:tcW w:w="709" w:type="dxa"/>
            <w:vAlign w:val="center"/>
          </w:tcPr>
          <w:p w14:paraId="7BFBE3F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台</w:t>
            </w:r>
          </w:p>
        </w:tc>
        <w:tc>
          <w:tcPr>
            <w:tcW w:w="708" w:type="dxa"/>
            <w:vAlign w:val="center"/>
          </w:tcPr>
          <w:p w14:paraId="77BEBF0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1276" w:type="dxa"/>
            <w:vAlign w:val="center"/>
          </w:tcPr>
          <w:p w14:paraId="69D1722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2207" w:type="dxa"/>
            <w:vAlign w:val="center"/>
          </w:tcPr>
          <w:p w14:paraId="7533AFE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A02322400手术室设备及附件</w:t>
            </w:r>
          </w:p>
        </w:tc>
      </w:tr>
    </w:tbl>
    <w:p w14:paraId="6262DDC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1286634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55D7657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6F22B365">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Fonts w:hint="eastAsia" w:ascii="宋体" w:hAnsi="宋体" w:eastAsia="宋体" w:cs="宋体"/>
          <w:color w:val="000000" w:themeColor="text1"/>
          <w:sz w:val="21"/>
          <w:szCs w:val="21"/>
          <w:highlight w:val="none"/>
          <w14:textFill>
            <w14:solidFill>
              <w14:schemeClr w14:val="tx1"/>
            </w14:solidFill>
          </w14:textFill>
        </w:rPr>
        <w:t>超量皮下灌注法进行吸脂手术。</w:t>
      </w:r>
    </w:p>
    <w:p w14:paraId="78BCB09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5584D75B">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1.极限负压值≥0.09MPa</w:t>
      </w:r>
    </w:p>
    <w:p w14:paraId="104FBF4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2.抽气速率≥80L/min</w:t>
      </w:r>
    </w:p>
    <w:p w14:paraId="3A0152D6">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3.输入功率1200VA</w:t>
      </w:r>
    </w:p>
    <w:p w14:paraId="1792DC5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4.熔丝管：RF1-20/F5AL250V，RF1-20/F2AL250V</w:t>
      </w:r>
    </w:p>
    <w:p w14:paraId="4FD52F4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5.负压调节范围0.06MPa-极限负压值</w:t>
      </w:r>
    </w:p>
    <w:p w14:paraId="156EF68A">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6.收集容器≥2000ml两个</w:t>
      </w:r>
    </w:p>
    <w:p w14:paraId="78E78496">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7.蠕动泵流量≥250ml/min</w:t>
      </w:r>
    </w:p>
    <w:p w14:paraId="52C6364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8.电源：AC220V±10%，50Hz±1Hz</w:t>
      </w:r>
    </w:p>
    <w:p w14:paraId="46793E75">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9.外型尺寸≤45（长）×45（宽）×100（高）cm</w:t>
      </w:r>
    </w:p>
    <w:p w14:paraId="023BD0B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10.重量≤55kg</w:t>
      </w:r>
    </w:p>
    <w:p w14:paraId="56E8043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11.基本性能：术中故障不会导致不可接受</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风险的临床功能的性能。</w:t>
      </w:r>
    </w:p>
    <w:p w14:paraId="481ED828">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1411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B1B8EE">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27" w:type="dxa"/>
            <w:vAlign w:val="center"/>
          </w:tcPr>
          <w:p w14:paraId="0E420BAA">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14:paraId="149C2DC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14:paraId="063EE0A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419F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0FD4580">
            <w:pPr>
              <w:keepNext w:val="0"/>
              <w:keepLines w:val="0"/>
              <w:pageBreakBefore w:val="0"/>
              <w:widowControl/>
              <w:kinsoku/>
              <w:wordWrap/>
              <w:overflowPunct/>
              <w:topLinePunct w:val="0"/>
              <w:bidi w:val="0"/>
              <w:spacing w:line="240" w:lineRule="auto"/>
              <w:ind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vAlign w:val="center"/>
          </w:tcPr>
          <w:p w14:paraId="05CE1090">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吸脂器</w:t>
            </w:r>
          </w:p>
        </w:tc>
        <w:tc>
          <w:tcPr>
            <w:tcW w:w="992" w:type="dxa"/>
            <w:vAlign w:val="center"/>
          </w:tcPr>
          <w:p w14:paraId="3E7544EC">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5213836">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63EF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D5FBA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vAlign w:val="center"/>
          </w:tcPr>
          <w:p w14:paraId="5BB74800">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说明书</w:t>
            </w:r>
          </w:p>
        </w:tc>
        <w:tc>
          <w:tcPr>
            <w:tcW w:w="992" w:type="dxa"/>
            <w:vAlign w:val="center"/>
          </w:tcPr>
          <w:p w14:paraId="3E2EB6C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3EB43E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7A93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BAD87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vAlign w:val="center"/>
          </w:tcPr>
          <w:p w14:paraId="2FE78575">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保修卡</w:t>
            </w:r>
          </w:p>
        </w:tc>
        <w:tc>
          <w:tcPr>
            <w:tcW w:w="992" w:type="dxa"/>
            <w:vAlign w:val="center"/>
          </w:tcPr>
          <w:p w14:paraId="29D5A6C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2621C7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10D0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F0FBD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vAlign w:val="center"/>
          </w:tcPr>
          <w:p w14:paraId="2D9DA89D">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合格证</w:t>
            </w:r>
          </w:p>
        </w:tc>
        <w:tc>
          <w:tcPr>
            <w:tcW w:w="992" w:type="dxa"/>
            <w:vAlign w:val="center"/>
          </w:tcPr>
          <w:p w14:paraId="21D79CF2">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B5B354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53F4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A95DE7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vAlign w:val="center"/>
          </w:tcPr>
          <w:p w14:paraId="6479C175">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装箱单</w:t>
            </w:r>
          </w:p>
        </w:tc>
        <w:tc>
          <w:tcPr>
            <w:tcW w:w="992" w:type="dxa"/>
            <w:vAlign w:val="center"/>
          </w:tcPr>
          <w:p w14:paraId="5DCFEFF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B08FDA7">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6DCE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6CD70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vAlign w:val="center"/>
          </w:tcPr>
          <w:p w14:paraId="064045A8">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注册证</w:t>
            </w:r>
          </w:p>
        </w:tc>
        <w:tc>
          <w:tcPr>
            <w:tcW w:w="992" w:type="dxa"/>
            <w:vAlign w:val="center"/>
          </w:tcPr>
          <w:p w14:paraId="75031EE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6A2766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6733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82915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vAlign w:val="center"/>
          </w:tcPr>
          <w:p w14:paraId="2209E80B">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厂家营业执照复印件</w:t>
            </w:r>
          </w:p>
        </w:tc>
        <w:tc>
          <w:tcPr>
            <w:tcW w:w="992" w:type="dxa"/>
            <w:vAlign w:val="center"/>
          </w:tcPr>
          <w:p w14:paraId="11F140B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1DB07D6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58CE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5EA2D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vAlign w:val="center"/>
          </w:tcPr>
          <w:p w14:paraId="3B6008D7">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生产许可证</w:t>
            </w:r>
          </w:p>
        </w:tc>
        <w:tc>
          <w:tcPr>
            <w:tcW w:w="992" w:type="dxa"/>
            <w:vAlign w:val="center"/>
          </w:tcPr>
          <w:p w14:paraId="5367D5C6">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B5158E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1AF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88E2D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vAlign w:val="center"/>
          </w:tcPr>
          <w:p w14:paraId="5FBCE7B9">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UDI标识</w:t>
            </w:r>
          </w:p>
        </w:tc>
        <w:tc>
          <w:tcPr>
            <w:tcW w:w="992" w:type="dxa"/>
            <w:vAlign w:val="center"/>
          </w:tcPr>
          <w:p w14:paraId="60741154">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AA5841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w:t>
            </w:r>
          </w:p>
        </w:tc>
      </w:tr>
      <w:tr w14:paraId="680F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EE4D8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vAlign w:val="center"/>
          </w:tcPr>
          <w:p w14:paraId="696A1C29">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钥匙</w:t>
            </w:r>
          </w:p>
        </w:tc>
        <w:tc>
          <w:tcPr>
            <w:tcW w:w="992" w:type="dxa"/>
            <w:vAlign w:val="center"/>
          </w:tcPr>
          <w:p w14:paraId="4BFABF5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7DF7C7D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14:paraId="6F7B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7FF6A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27" w:type="dxa"/>
            <w:vAlign w:val="center"/>
          </w:tcPr>
          <w:p w14:paraId="64F76728">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坠头</w:t>
            </w:r>
          </w:p>
        </w:tc>
        <w:tc>
          <w:tcPr>
            <w:tcW w:w="992" w:type="dxa"/>
            <w:vAlign w:val="center"/>
          </w:tcPr>
          <w:p w14:paraId="7846624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6E965D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0E0A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91490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27" w:type="dxa"/>
            <w:vAlign w:val="center"/>
          </w:tcPr>
          <w:p w14:paraId="7B5CD43B">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空气过滤器</w:t>
            </w:r>
          </w:p>
        </w:tc>
        <w:tc>
          <w:tcPr>
            <w:tcW w:w="992" w:type="dxa"/>
            <w:vAlign w:val="center"/>
          </w:tcPr>
          <w:p w14:paraId="3F53D61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14:paraId="7ACE54DD">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4AB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514F8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27" w:type="dxa"/>
            <w:vAlign w:val="center"/>
          </w:tcPr>
          <w:p w14:paraId="6C2C465D">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双联脚踏开关</w:t>
            </w:r>
          </w:p>
        </w:tc>
        <w:tc>
          <w:tcPr>
            <w:tcW w:w="992" w:type="dxa"/>
            <w:vAlign w:val="center"/>
          </w:tcPr>
          <w:p w14:paraId="17A5C32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9E3526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w:t>
            </w:r>
          </w:p>
        </w:tc>
      </w:tr>
      <w:tr w14:paraId="596F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E85EA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27" w:type="dxa"/>
            <w:vAlign w:val="center"/>
          </w:tcPr>
          <w:p w14:paraId="258BF09B">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保险丝F2AL250V</w:t>
            </w:r>
          </w:p>
        </w:tc>
        <w:tc>
          <w:tcPr>
            <w:tcW w:w="992" w:type="dxa"/>
            <w:vAlign w:val="center"/>
          </w:tcPr>
          <w:p w14:paraId="2374119C">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993" w:type="dxa"/>
            <w:vAlign w:val="center"/>
          </w:tcPr>
          <w:p w14:paraId="6830EF6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w:t>
            </w:r>
          </w:p>
        </w:tc>
      </w:tr>
      <w:tr w14:paraId="2EA2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A21E8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27" w:type="dxa"/>
            <w:vAlign w:val="center"/>
          </w:tcPr>
          <w:p w14:paraId="47057923">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保险丝F5AL250V</w:t>
            </w:r>
          </w:p>
        </w:tc>
        <w:tc>
          <w:tcPr>
            <w:tcW w:w="992" w:type="dxa"/>
            <w:vAlign w:val="center"/>
          </w:tcPr>
          <w:p w14:paraId="21B5D8D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993" w:type="dxa"/>
            <w:vAlign w:val="center"/>
          </w:tcPr>
          <w:p w14:paraId="3ED6A5F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w:t>
            </w:r>
          </w:p>
        </w:tc>
      </w:tr>
      <w:tr w14:paraId="553B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F0D4D8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827" w:type="dxa"/>
            <w:vAlign w:val="center"/>
          </w:tcPr>
          <w:p w14:paraId="59FA9DBE">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硅橡胶医用导管φ8*14mm（2.5米）</w:t>
            </w:r>
          </w:p>
        </w:tc>
        <w:tc>
          <w:tcPr>
            <w:tcW w:w="992" w:type="dxa"/>
            <w:vAlign w:val="center"/>
          </w:tcPr>
          <w:p w14:paraId="7FEA0082">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FF4176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14:paraId="7AE4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6FACD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3827" w:type="dxa"/>
            <w:vAlign w:val="center"/>
          </w:tcPr>
          <w:p w14:paraId="637C1AFB">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硅橡胶医用导管φ6.4*11.4mm（3米）</w:t>
            </w:r>
          </w:p>
        </w:tc>
        <w:tc>
          <w:tcPr>
            <w:tcW w:w="992" w:type="dxa"/>
            <w:vAlign w:val="center"/>
          </w:tcPr>
          <w:p w14:paraId="52AD85B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36E8EDA">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14:paraId="4984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EF5A8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3827" w:type="dxa"/>
            <w:vAlign w:val="center"/>
          </w:tcPr>
          <w:p w14:paraId="25CEA2DF">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电源线</w:t>
            </w:r>
          </w:p>
        </w:tc>
        <w:tc>
          <w:tcPr>
            <w:tcW w:w="992" w:type="dxa"/>
            <w:vAlign w:val="center"/>
          </w:tcPr>
          <w:p w14:paraId="51DCCFE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F0F53B2">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14:paraId="1877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48314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3827" w:type="dxa"/>
            <w:vAlign w:val="center"/>
          </w:tcPr>
          <w:p w14:paraId="7E4AE222">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抽脂管Φ2.5×200mm（单孔）</w:t>
            </w:r>
          </w:p>
        </w:tc>
        <w:tc>
          <w:tcPr>
            <w:tcW w:w="992" w:type="dxa"/>
            <w:vAlign w:val="center"/>
          </w:tcPr>
          <w:p w14:paraId="760AD985">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58A04BCA">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459C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97525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3827" w:type="dxa"/>
            <w:vAlign w:val="center"/>
          </w:tcPr>
          <w:p w14:paraId="2B2CAC57">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抽脂管Φ3.0*250mm（双孔）</w:t>
            </w:r>
          </w:p>
        </w:tc>
        <w:tc>
          <w:tcPr>
            <w:tcW w:w="992" w:type="dxa"/>
            <w:vAlign w:val="center"/>
          </w:tcPr>
          <w:p w14:paraId="50BA0C75">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187A19D0">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5B91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DD96E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3827" w:type="dxa"/>
            <w:vAlign w:val="center"/>
          </w:tcPr>
          <w:p w14:paraId="6AFD55E0">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抽脂管Φ3.5*300mm（品字孔）</w:t>
            </w:r>
          </w:p>
        </w:tc>
        <w:tc>
          <w:tcPr>
            <w:tcW w:w="992" w:type="dxa"/>
            <w:vAlign w:val="center"/>
          </w:tcPr>
          <w:p w14:paraId="5F3CBF46">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37A8371E">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52CB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9A41D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3827" w:type="dxa"/>
            <w:vAlign w:val="center"/>
          </w:tcPr>
          <w:p w14:paraId="24810C49">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抽脂管Φ3.5×350mm（双孔）</w:t>
            </w:r>
          </w:p>
        </w:tc>
        <w:tc>
          <w:tcPr>
            <w:tcW w:w="992" w:type="dxa"/>
            <w:vAlign w:val="center"/>
          </w:tcPr>
          <w:p w14:paraId="7FC3F16F">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591FE775">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7301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482AF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3827" w:type="dxa"/>
            <w:vAlign w:val="center"/>
          </w:tcPr>
          <w:p w14:paraId="6BD40DF4">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抽脂管Φ4.0×300mm（对孔）</w:t>
            </w:r>
          </w:p>
        </w:tc>
        <w:tc>
          <w:tcPr>
            <w:tcW w:w="992" w:type="dxa"/>
            <w:vAlign w:val="center"/>
          </w:tcPr>
          <w:p w14:paraId="1431F71D">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55F00DC9">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193D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1EBA5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3827" w:type="dxa"/>
            <w:vAlign w:val="center"/>
          </w:tcPr>
          <w:p w14:paraId="217326DF">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抽脂管Φ4.0×350mm（品字孔）</w:t>
            </w:r>
          </w:p>
        </w:tc>
        <w:tc>
          <w:tcPr>
            <w:tcW w:w="992" w:type="dxa"/>
            <w:vAlign w:val="center"/>
          </w:tcPr>
          <w:p w14:paraId="33943F30">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4C398A98">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37C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38332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3827" w:type="dxa"/>
            <w:vAlign w:val="center"/>
          </w:tcPr>
          <w:p w14:paraId="3D622145">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抽脂管Φ4.5×300mm（螺旋孔)</w:t>
            </w:r>
          </w:p>
        </w:tc>
        <w:tc>
          <w:tcPr>
            <w:tcW w:w="992" w:type="dxa"/>
            <w:vAlign w:val="center"/>
          </w:tcPr>
          <w:p w14:paraId="27E32F84">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1D4760BA">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3A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8A7E3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3827" w:type="dxa"/>
            <w:vAlign w:val="center"/>
          </w:tcPr>
          <w:p w14:paraId="55AEE9AA">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抽脂管Φ5.0×300mm（双品字孔)</w:t>
            </w:r>
          </w:p>
        </w:tc>
        <w:tc>
          <w:tcPr>
            <w:tcW w:w="992" w:type="dxa"/>
            <w:vAlign w:val="center"/>
          </w:tcPr>
          <w:p w14:paraId="03BF100E">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17560FCB">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732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7F26A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3827" w:type="dxa"/>
            <w:vAlign w:val="center"/>
          </w:tcPr>
          <w:p w14:paraId="73A29DBF">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抽脂管2.0*250</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kern w:val="0"/>
                <w:sz w:val="21"/>
                <w:szCs w:val="21"/>
                <w:highlight w:val="none"/>
                <w:lang w:bidi="ar"/>
                <w14:textFill>
                  <w14:solidFill>
                    <w14:schemeClr w14:val="tx1"/>
                  </w14:solidFill>
                </w14:textFill>
              </w:rPr>
              <w:t>（圆孔）</w:t>
            </w:r>
          </w:p>
        </w:tc>
        <w:tc>
          <w:tcPr>
            <w:tcW w:w="992" w:type="dxa"/>
            <w:vAlign w:val="center"/>
          </w:tcPr>
          <w:p w14:paraId="11654FD9">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77BD91C0">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782B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AEAFDF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3827" w:type="dxa"/>
            <w:vAlign w:val="center"/>
          </w:tcPr>
          <w:p w14:paraId="24EE0554">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抽脂管2.5*300</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kern w:val="0"/>
                <w:sz w:val="21"/>
                <w:szCs w:val="21"/>
                <w:highlight w:val="none"/>
                <w:lang w:bidi="ar"/>
                <w14:textFill>
                  <w14:solidFill>
                    <w14:schemeClr w14:val="tx1"/>
                  </w14:solidFill>
                </w14:textFill>
              </w:rPr>
              <w:t>（圆孔）</w:t>
            </w:r>
          </w:p>
        </w:tc>
        <w:tc>
          <w:tcPr>
            <w:tcW w:w="992" w:type="dxa"/>
            <w:vAlign w:val="center"/>
          </w:tcPr>
          <w:p w14:paraId="4B557DC7">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284FB433">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1990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9ABDB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p>
        </w:tc>
        <w:tc>
          <w:tcPr>
            <w:tcW w:w="3827" w:type="dxa"/>
            <w:vAlign w:val="center"/>
          </w:tcPr>
          <w:p w14:paraId="74C0C818">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抽脂管2.5*350</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kern w:val="0"/>
                <w:sz w:val="21"/>
                <w:szCs w:val="21"/>
                <w:highlight w:val="none"/>
                <w:lang w:bidi="ar"/>
                <w14:textFill>
                  <w14:solidFill>
                    <w14:schemeClr w14:val="tx1"/>
                  </w14:solidFill>
                </w14:textFill>
              </w:rPr>
              <w:t>（圆孔）</w:t>
            </w:r>
          </w:p>
        </w:tc>
        <w:tc>
          <w:tcPr>
            <w:tcW w:w="992" w:type="dxa"/>
            <w:vAlign w:val="center"/>
          </w:tcPr>
          <w:p w14:paraId="24FACD8A">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993" w:type="dxa"/>
            <w:vAlign w:val="center"/>
          </w:tcPr>
          <w:p w14:paraId="27F5AD6D">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14:paraId="3385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F5BF0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3827" w:type="dxa"/>
            <w:vAlign w:val="center"/>
          </w:tcPr>
          <w:p w14:paraId="619209E4">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抽脂管注液/吸脂手柄</w:t>
            </w:r>
          </w:p>
        </w:tc>
        <w:tc>
          <w:tcPr>
            <w:tcW w:w="992" w:type="dxa"/>
            <w:vAlign w:val="center"/>
          </w:tcPr>
          <w:p w14:paraId="1D9CDCC4">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993" w:type="dxa"/>
            <w:vAlign w:val="center"/>
          </w:tcPr>
          <w:p w14:paraId="6038ACE7">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bl>
    <w:p w14:paraId="23FB837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741408D7">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72A9B60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0663285B">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1229F3DC">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0398CF7D">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（六）基本要求</w:t>
      </w:r>
    </w:p>
    <w:p w14:paraId="5928BA7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4FDFBAB6">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72D695F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41E76CA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720B8AE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518A9AA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AFC32D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5B2E5E1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5228BA8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6ABB572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657FD70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3B5CE9A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3885A8A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52B6A68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5A3155C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059B780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02416FD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34FD927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33B5BEB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1FBA7A1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4EBD21A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793835B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2416E8C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264669F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3E3A466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4C14978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A1D1E9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72FFE36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七、付款方式</w:t>
      </w:r>
    </w:p>
    <w:p w14:paraId="59E5D25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071F270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594D8BCE">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255C8769">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59D9F97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包3：肌电诱发电位仪用户需求</w:t>
      </w:r>
    </w:p>
    <w:p w14:paraId="3B608B4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2"/>
        <w:tblW w:w="7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20"/>
        <w:gridCol w:w="791"/>
        <w:gridCol w:w="1335"/>
        <w:gridCol w:w="2715"/>
      </w:tblGrid>
      <w:tr w14:paraId="26DF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vAlign w:val="center"/>
          </w:tcPr>
          <w:p w14:paraId="19A1ED8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820" w:type="dxa"/>
            <w:vAlign w:val="center"/>
          </w:tcPr>
          <w:p w14:paraId="4A3C3A5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91" w:type="dxa"/>
            <w:vAlign w:val="center"/>
          </w:tcPr>
          <w:p w14:paraId="4C7188B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335" w:type="dxa"/>
            <w:vAlign w:val="center"/>
          </w:tcPr>
          <w:p w14:paraId="5EAC061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2715" w:type="dxa"/>
            <w:vAlign w:val="center"/>
          </w:tcPr>
          <w:p w14:paraId="342C9B6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5205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14:paraId="2E506B76">
            <w:pPr>
              <w:pStyle w:val="16"/>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肌电诱发电位仪</w:t>
            </w:r>
          </w:p>
        </w:tc>
        <w:tc>
          <w:tcPr>
            <w:tcW w:w="820" w:type="dxa"/>
            <w:vAlign w:val="center"/>
          </w:tcPr>
          <w:p w14:paraId="1447000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c>
          <w:tcPr>
            <w:tcW w:w="791" w:type="dxa"/>
            <w:vAlign w:val="center"/>
          </w:tcPr>
          <w:p w14:paraId="5A3E0FD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35" w:type="dxa"/>
            <w:vAlign w:val="center"/>
          </w:tcPr>
          <w:p w14:paraId="2F67742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w:t>
            </w:r>
          </w:p>
        </w:tc>
        <w:tc>
          <w:tcPr>
            <w:tcW w:w="2715" w:type="dxa"/>
            <w:vAlign w:val="center"/>
          </w:tcPr>
          <w:p w14:paraId="3462E51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A02320300医用电子生理参数检测仪器设备</w:t>
            </w:r>
          </w:p>
        </w:tc>
      </w:tr>
    </w:tbl>
    <w:p w14:paraId="429DCAEF">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2B223323">
      <w:pPr>
        <w:pStyle w:val="8"/>
        <w:keepNext w:val="0"/>
        <w:keepLines w:val="0"/>
        <w:pageBreakBefore w:val="0"/>
        <w:numPr>
          <w:ilvl w:val="0"/>
          <w:numId w:val="0"/>
        </w:numPr>
        <w:kinsoku/>
        <w:wordWrap/>
        <w:overflowPunct/>
        <w:topLinePunct w:val="0"/>
        <w:bidi w:val="0"/>
        <w:spacing w:line="240" w:lineRule="auto"/>
        <w:ind w:right="0" w:righ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5125325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10708001">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用于肌电图、神经电图、诱发电位等日常检查，以确定周围神经肌肉系统和中枢神经系统的功能状态及可疑病变，检出亚临床病灶，对病损精确定位，对周围神经疾病、脑卒中、脊髓损伤、脊髓病、脱髓鞘病</w:t>
      </w:r>
      <w:bookmarkStart w:id="7" w:name="_GoBack"/>
      <w:bookmarkEnd w:id="7"/>
      <w:r>
        <w:rPr>
          <w:rFonts w:hint="eastAsia" w:ascii="宋体" w:hAnsi="宋体" w:eastAsia="宋体" w:cs="宋体"/>
          <w:color w:val="000000" w:themeColor="text1"/>
          <w:sz w:val="21"/>
          <w:szCs w:val="21"/>
          <w:highlight w:val="none"/>
          <w14:textFill>
            <w14:solidFill>
              <w14:schemeClr w14:val="tx1"/>
            </w14:solidFill>
          </w14:textFill>
        </w:rPr>
        <w:t>、颈腰椎病、肩周炎、骨关节炎、各类神经损伤、康复治疗评价、感觉及运动功能评价等的诊察确定。肌电图功能包括神经传导速度、F波/H波反射、听觉诱发电位、视觉诱发电位、上下肢体感诱发电位、瞬目反射、重复神经刺激、震颤分析、可用于临床有关神经肌肉功能和疾病的检查。</w:t>
      </w:r>
    </w:p>
    <w:p w14:paraId="3F6EBEE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5AAE2B7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总体要求</w:t>
      </w:r>
    </w:p>
    <w:p w14:paraId="6775BB5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1.货物的功能：满足肌电图、神经传导研究和诱发电位记录、震颤分析等日常检测</w:t>
      </w:r>
    </w:p>
    <w:p w14:paraId="1DE542C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.具备低噪声、高抗干扰能力的台式系统和专用控制键盘，内置听觉、视觉和电刺激模块；能够完成神经电图、肌电图、诱发电位等检测项目（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34A7F65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.内置中国人正常值数据库，可自动识别异常值并高亮显示；支持专家引导系统，可对近20种常见神经肌肉疾病的电生理诊断步骤进行专家系统引导操作（</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100C0E40">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.提供原厂全中文软件及报告系统，可自定义检测流程和检测方案</w:t>
      </w:r>
    </w:p>
    <w:p w14:paraId="3F2F745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设备技术规格及配置要求</w:t>
      </w:r>
    </w:p>
    <w:p w14:paraId="67D0E33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1.硬件技术规格</w:t>
      </w:r>
    </w:p>
    <w:p w14:paraId="64DF10C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1.1放大器与主机单元</w:t>
      </w:r>
    </w:p>
    <w:p w14:paraId="12E447F0">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bookmarkStart w:id="2" w:name="OLE_LINK3"/>
      <w:r>
        <w:rPr>
          <w:rFonts w:hint="eastAsia" w:ascii="宋体" w:hAnsi="宋体" w:eastAsia="宋体" w:cs="宋体"/>
          <w:color w:val="000000" w:themeColor="text1"/>
          <w:sz w:val="21"/>
          <w:szCs w:val="21"/>
          <w:highlight w:val="none"/>
          <w14:textFill>
            <w14:solidFill>
              <w14:schemeClr w14:val="tx1"/>
            </w14:solidFill>
          </w14:textFill>
        </w:rPr>
        <w:t>放大器与主机单元由同一厂家生产</w:t>
      </w:r>
      <w:r>
        <w:rPr>
          <w:rFonts w:hint="eastAsia" w:ascii="宋体" w:hAnsi="宋体" w:eastAsia="宋体" w:cs="宋体"/>
          <w:color w:val="000000" w:themeColor="text1"/>
          <w:sz w:val="21"/>
          <w:szCs w:val="21"/>
          <w:highlight w:val="none"/>
          <w:lang w:val="en-US" w:eastAsia="zh-CN"/>
          <w14:textFill>
            <w14:solidFill>
              <w14:schemeClr w14:val="tx1"/>
            </w14:solidFill>
          </w14:textFill>
        </w:rPr>
        <w:t>（主机注册证中显示此配件）</w:t>
      </w:r>
      <w:bookmarkEnd w:id="2"/>
    </w:p>
    <w:p w14:paraId="65754F8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▲1.1.2放大器与主机之间采用网线连接</w:t>
      </w:r>
    </w:p>
    <w:p w14:paraId="6A91873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1.1.3外置放大器通道数：≥6通道；放大器内置（非拓展盒）标准5芯DIN插孔≥3个（</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199B44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1.1.4输入阻抗（每通道）≥1000MΩ（要求提供市级或以上第三方检测机构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出具的</w:t>
      </w:r>
      <w:r>
        <w:rPr>
          <w:rFonts w:hint="eastAsia" w:ascii="宋体" w:hAnsi="宋体" w:eastAsia="宋体" w:cs="宋体"/>
          <w:color w:val="000000" w:themeColor="text1"/>
          <w:sz w:val="21"/>
          <w:szCs w:val="21"/>
          <w:highlight w:val="none"/>
          <w14:textFill>
            <w14:solidFill>
              <w14:schemeClr w14:val="tx1"/>
            </w14:solidFill>
          </w14:textFill>
        </w:rPr>
        <w:t>检测报告证明）</w:t>
      </w:r>
    </w:p>
    <w:p w14:paraId="5864E5D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▲1.1.5噪声电平（每通道）≤0.3uV（要求提供市级或以上第三方检测机构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出具的</w:t>
      </w:r>
      <w:r>
        <w:rPr>
          <w:rFonts w:hint="eastAsia" w:ascii="宋体" w:hAnsi="宋体" w:eastAsia="宋体" w:cs="宋体"/>
          <w:color w:val="000000" w:themeColor="text1"/>
          <w:sz w:val="21"/>
          <w:szCs w:val="21"/>
          <w:highlight w:val="none"/>
          <w14:textFill>
            <w14:solidFill>
              <w14:schemeClr w14:val="tx1"/>
            </w14:solidFill>
          </w14:textFill>
        </w:rPr>
        <w:t>检测报告证明）</w:t>
      </w:r>
    </w:p>
    <w:p w14:paraId="1F3EDDE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▲1.1.6共模抑制比（每通道）≥127dB（</w:t>
      </w:r>
      <w:r>
        <w:rPr>
          <w:rFonts w:hint="eastAsia" w:ascii="宋体" w:hAnsi="宋体" w:eastAsia="宋体" w:cs="宋体"/>
          <w:color w:val="000000" w:themeColor="text1"/>
          <w:sz w:val="21"/>
          <w:szCs w:val="21"/>
          <w:highlight w:val="none"/>
          <w:lang w:eastAsia="zh-CN"/>
          <w14:textFill>
            <w14:solidFill>
              <w14:schemeClr w14:val="tx1"/>
            </w14:solidFill>
          </w14:textFill>
        </w:rPr>
        <w:t>要求提供市级或以上第三方检测机构出具的检测报告证明</w:t>
      </w:r>
      <w:r>
        <w:rPr>
          <w:rFonts w:hint="eastAsia" w:ascii="宋体" w:hAnsi="宋体" w:eastAsia="宋体" w:cs="宋体"/>
          <w:color w:val="000000" w:themeColor="text1"/>
          <w:sz w:val="21"/>
          <w:szCs w:val="21"/>
          <w:highlight w:val="none"/>
          <w14:textFill>
            <w14:solidFill>
              <w14:schemeClr w14:val="tx1"/>
            </w14:solidFill>
          </w14:textFill>
        </w:rPr>
        <w:t>）</w:t>
      </w:r>
    </w:p>
    <w:p w14:paraId="4A968B4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▲1.1.7低通滤波（高频滤波）20Hz-20KHz</w:t>
      </w:r>
    </w:p>
    <w:p w14:paraId="5885D08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1.1.8高通滤波（低频滤波）0.01Hz-3KHz</w:t>
      </w:r>
    </w:p>
    <w:p w14:paraId="20F9994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1.1.9内置阻抗测试，放大器面板LED直观显示阻抗测试结果</w:t>
      </w:r>
    </w:p>
    <w:p w14:paraId="7475A08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1.1.10内置定标信号，并带有专用自动校准定标测试电缆； </w:t>
      </w:r>
    </w:p>
    <w:p w14:paraId="207C0F9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1.1.11内置参考电极并联电路，不需要外接跳线并联不同通道的参考电极</w:t>
      </w:r>
    </w:p>
    <w:p w14:paraId="125536C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▲1.1.12主机单元具有专用控制面板，具有全部数字按键和检查界面全部功能按键，</w:t>
      </w:r>
    </w:p>
    <w:p w14:paraId="1C9DC569">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可脱离鼠标键盘进行检查操作，且面按钮均为凸出式硬键，而非隐藏式软键（</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57259E3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1.2电刺激器</w:t>
      </w:r>
    </w:p>
    <w:p w14:paraId="78099BC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1.2.1电刺激器≥1个</w:t>
      </w:r>
    </w:p>
    <w:p w14:paraId="194CB29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1.2.2恒流或恒压刺激</w:t>
      </w:r>
    </w:p>
    <w:p w14:paraId="739A4389">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1.2.3刺激强度0-100mA；最大电压400V；</w:t>
      </w:r>
    </w:p>
    <w:p w14:paraId="22D3BE7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▲1.2.4刺激频率0.1Hz～200Hz（</w:t>
      </w:r>
      <w:r>
        <w:rPr>
          <w:rFonts w:hint="eastAsia" w:ascii="宋体" w:hAnsi="宋体" w:eastAsia="宋体" w:cs="宋体"/>
          <w:color w:val="000000" w:themeColor="text1"/>
          <w:sz w:val="21"/>
          <w:szCs w:val="21"/>
          <w:highlight w:val="none"/>
          <w:lang w:eastAsia="zh-CN"/>
          <w14:textFill>
            <w14:solidFill>
              <w14:schemeClr w14:val="tx1"/>
            </w14:solidFill>
          </w14:textFill>
        </w:rPr>
        <w:t>要求提供市级或以上第三方检测机构出具的检测报告证明</w:t>
      </w:r>
      <w:r>
        <w:rPr>
          <w:rFonts w:hint="eastAsia" w:ascii="宋体" w:hAnsi="宋体" w:eastAsia="宋体" w:cs="宋体"/>
          <w:color w:val="000000" w:themeColor="text1"/>
          <w:sz w:val="21"/>
          <w:szCs w:val="21"/>
          <w:highlight w:val="none"/>
          <w14:textFill>
            <w14:solidFill>
              <w14:schemeClr w14:val="tx1"/>
            </w14:solidFill>
          </w14:textFill>
        </w:rPr>
        <w:t>）</w:t>
      </w:r>
    </w:p>
    <w:p w14:paraId="1D1CA8A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1.2.5刺激时限0.02～1ms；（</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6B9104E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1.2.6刺激分辨率0.1mA/0.01mA可选；</w:t>
      </w:r>
    </w:p>
    <w:p w14:paraId="689D8FB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1.2.7输出极性：正相、负相、交替、双相</w:t>
      </w:r>
    </w:p>
    <w:p w14:paraId="52F9107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1.2.8输出模式：单、交替、突发、串、冲撞</w:t>
      </w:r>
    </w:p>
    <w:p w14:paraId="35CB03C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1.2.9串刺激最短间隔：2ms；成对刺激最短间隔0.1ms；</w:t>
      </w:r>
    </w:p>
    <w:p w14:paraId="0A101FE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▲1.2.10刺激强度监测及报警：实时监测刺激电流输出量，并通过屏幕上颜色改变提示输出异常；（</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2FAFA3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▲1.2.11有刺激量一键快速归零按钮（</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6382EED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1.3听觉刺激器</w:t>
      </w:r>
    </w:p>
    <w:p w14:paraId="747CEFF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1.3.1刺激器输出：标准声学耳机</w:t>
      </w:r>
    </w:p>
    <w:p w14:paraId="38DB7BF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1.3.2刺激极性：疏音、密音、交替音</w:t>
      </w:r>
    </w:p>
    <w:p w14:paraId="00B5E11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1.3.3刺激波形：喀喇音、纯音、爆发音、Pips、半正弦、正弦</w:t>
      </w:r>
    </w:p>
    <w:p w14:paraId="55BBF379">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1.3.4喀喇短声：50us/100us可选；</w:t>
      </w:r>
    </w:p>
    <w:p w14:paraId="4DEEEF3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▲1.3.5音调频率：125Hz–20000Hz，能实现8000Hz~20000Hz高频声音刺激（</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76DF0FE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1.3.6掩蔽音：左，右，双侧或同侧白噪音、高通、低通带通滤波</w:t>
      </w:r>
    </w:p>
    <w:p w14:paraId="545E6B2E">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1.3.7掩蔽水平：-15-90分贝peSPL</w:t>
      </w:r>
    </w:p>
    <w:p w14:paraId="3294C9D6">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1.4视觉刺激器</w:t>
      </w:r>
    </w:p>
    <w:p w14:paraId="7C48A23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1.4.1刺激模式：棋盘格翻转、水平条栅、垂直条栅</w:t>
      </w:r>
    </w:p>
    <w:p w14:paraId="083C3B29">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1.4.2刺激输出：主机单元内置视觉诱发刺激器（</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0B47193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1.4.3刺激视野：全视野、半视野、1/4视野</w:t>
      </w:r>
    </w:p>
    <w:p w14:paraId="7362D25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1.4.4注视点：≥4种以上样式可选，可在屏幕任意位置软件设定注视点</w:t>
      </w:r>
    </w:p>
    <w:p w14:paraId="403EB92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1.4.5刺激格大小：3*4，6*8，12*16，24*32，48*64，96*128</w:t>
      </w:r>
    </w:p>
    <w:p w14:paraId="1883BA9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2.计算机系统要求</w:t>
      </w:r>
    </w:p>
    <w:p w14:paraId="7516C62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2.1系统工作站：Windows 10以上64位专业版操作系统，不低于酷睿i7处理器, ≥128G SSD +1TB硬盘,内存≥8G</w:t>
      </w:r>
    </w:p>
    <w:p w14:paraId="2A85820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≥24寸液晶医用监视器，棋盘格显示器可作为拓展屏幕，方便检查时操作者多角度查看检查界面（</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5F8FBDD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2.3主机内置监听扬声器和音量控制</w:t>
      </w:r>
    </w:p>
    <w:p w14:paraId="0EAFC83D">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2.4仪器专用推车，带医用隔离电源</w:t>
      </w:r>
    </w:p>
    <w:p w14:paraId="48E8566C">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3.软件功能要求</w:t>
      </w:r>
    </w:p>
    <w:p w14:paraId="75C746C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3.1神经电图</w:t>
      </w:r>
    </w:p>
    <w:p w14:paraId="2E044F4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3.1.1运动传导速度测定、感觉传导速度测定、微移电位（Inching）、F-波、H-反射等</w:t>
      </w:r>
    </w:p>
    <w:p w14:paraId="5A66E23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▲3.1.2终端潜伏期指数（TLI），快速识别运动神经远端异常，增加远端和中段的神经传导可比性（</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58E5FCF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3.1.3自主神经检查-皮肤交感反应（SSR），同时具有电刺激和声刺激两种模式；（</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26FB1BA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3.2肌电图</w:t>
      </w:r>
    </w:p>
    <w:p w14:paraId="32D2B6B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3.2.1定量肌电图分析：静息电位、单MUP、多MUP自动及手动分析、干扰相(重收缩)自动分析</w:t>
      </w:r>
    </w:p>
    <w:p w14:paraId="144D25D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▲3.2.2全自动运动单位电位的高速提取，一次可提取上百个MUP电位，并且可以将不同形态的MUP自动分组并自动平均</w:t>
      </w:r>
    </w:p>
    <w:p w14:paraId="6CF3F1D8">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 时限、波幅、相位、转折、面积、T/A、NSS等自动分析，内含云图分析中国人正常值库</w:t>
      </w:r>
    </w:p>
    <w:p w14:paraId="35B70B77">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▲3.2.4原始肌电信号及声音同步存储和回放再分析功能，每块肌肉可存储多个片段，每个片段可连续记录≥15分钟原始的肌电图波形和声音信号，可同步回放和再分析处理，回放时也可以自动提取分析MUP。（</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77DCB700">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3.3诱发电位</w:t>
      </w:r>
    </w:p>
    <w:p w14:paraId="6E7B08BA">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3.3.1体感诱发电位、听觉诱发电位、 视觉诱发电位、事件相关电位</w:t>
      </w:r>
    </w:p>
    <w:p w14:paraId="00CD8B7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 具备震颤分析专用分析软件</w:t>
      </w:r>
    </w:p>
    <w:p w14:paraId="56748A04">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3.4.1主机≥6通道，≥4个表面肌电图通道，≥2个专用加速度运动传感器通道；</w:t>
      </w:r>
    </w:p>
    <w:p w14:paraId="00F7CCD0">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3.4.2信号采集包括静止、姿势、持重物、意向性、自定义动作等多种模式；</w:t>
      </w:r>
    </w:p>
    <w:p w14:paraId="011291D0">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3.4.3每次片段采集的时间长度可以预先定义，也可以手动开始和手动停止采集；</w:t>
      </w:r>
    </w:p>
    <w:p w14:paraId="5BA9C28B">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3.4.4自动震颤频率分析，波幅分析，功率分析，相干性分析，自动生成频谱图。</w:t>
      </w:r>
    </w:p>
    <w:p w14:paraId="565BD4B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▲3.4.5具备专用探测震颤加速度的运动传感器（主机注册证中显示此配件）。</w:t>
      </w:r>
    </w:p>
    <w:p w14:paraId="0271C111">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3.4.6自动生成全中文报告，分析的数据结果和频谱图结果全部自动传入报告内，不需要手动选择</w:t>
      </w:r>
    </w:p>
    <w:p w14:paraId="74A112EF">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原厂全中文软件系统及全中文报告系统(包括中文神经、肌肉名称)，可根据需要自定义报告格式，表格、数据、图形自动进入中文报告系统，不需要手工输入数据或屏幕抓图粘贴完成中文报告。报告结果可转入微软Office和PDF读取分析（</w:t>
      </w:r>
      <w:r>
        <w:rPr>
          <w:rFonts w:hint="eastAsia" w:ascii="宋体" w:hAnsi="宋体" w:eastAsia="宋体" w:cs="宋体"/>
          <w:color w:val="000000" w:themeColor="text1"/>
          <w:sz w:val="21"/>
          <w:szCs w:val="21"/>
          <w:highlight w:val="none"/>
          <w:lang w:eastAsia="zh-CN"/>
          <w14:textFill>
            <w14:solidFill>
              <w14:schemeClr w14:val="tx1"/>
            </w14:solidFill>
          </w14:textFill>
        </w:rPr>
        <w:t>投标文件中提供产品彩页证明此功能</w:t>
      </w:r>
      <w:r>
        <w:rPr>
          <w:rFonts w:hint="eastAsia" w:ascii="宋体" w:hAnsi="宋体" w:eastAsia="宋体" w:cs="宋体"/>
          <w:color w:val="000000" w:themeColor="text1"/>
          <w:sz w:val="21"/>
          <w:szCs w:val="21"/>
          <w:highlight w:val="none"/>
          <w14:textFill>
            <w14:solidFill>
              <w14:schemeClr w14:val="tx1"/>
            </w14:solidFill>
          </w14:textFill>
        </w:rPr>
        <w:t>）</w:t>
      </w:r>
    </w:p>
    <w:p w14:paraId="53BEBEEC">
      <w:pPr>
        <w:keepNext w:val="0"/>
        <w:keepLines w:val="0"/>
        <w:pageBreakBefore w:val="0"/>
        <w:widowControl/>
        <w:tabs>
          <w:tab w:val="left" w:pos="420"/>
        </w:tabs>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3.6可支持数据自动备份，不需要手动备份</w:t>
      </w:r>
    </w:p>
    <w:p w14:paraId="0ACDFAC9">
      <w:pPr>
        <w:keepNext w:val="0"/>
        <w:keepLines w:val="0"/>
        <w:pageBreakBefore w:val="0"/>
        <w:widowControl/>
        <w:tabs>
          <w:tab w:val="left" w:pos="420"/>
        </w:tabs>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394"/>
        <w:gridCol w:w="992"/>
        <w:gridCol w:w="993"/>
      </w:tblGrid>
      <w:tr w14:paraId="5D21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373E1E">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4394" w:type="dxa"/>
            <w:vAlign w:val="center"/>
          </w:tcPr>
          <w:p w14:paraId="72504AD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14:paraId="7B48B8D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14:paraId="30BF1A3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29EC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83398B">
            <w:pPr>
              <w:keepNext w:val="0"/>
              <w:keepLines w:val="0"/>
              <w:pageBreakBefore w:val="0"/>
              <w:widowControl/>
              <w:kinsoku/>
              <w:wordWrap/>
              <w:overflowPunct/>
              <w:topLinePunct w:val="0"/>
              <w:bidi w:val="0"/>
              <w:spacing w:line="240" w:lineRule="auto"/>
              <w:ind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394" w:type="dxa"/>
            <w:vAlign w:val="center"/>
          </w:tcPr>
          <w:p w14:paraId="3BB19C2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w:t>
            </w:r>
          </w:p>
        </w:tc>
        <w:tc>
          <w:tcPr>
            <w:tcW w:w="992" w:type="dxa"/>
            <w:vAlign w:val="center"/>
          </w:tcPr>
          <w:p w14:paraId="6C34F29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27B1954">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6DE3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F6F77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4394" w:type="dxa"/>
            <w:vAlign w:val="center"/>
          </w:tcPr>
          <w:p w14:paraId="33D763A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系统软件</w:t>
            </w:r>
          </w:p>
        </w:tc>
        <w:tc>
          <w:tcPr>
            <w:tcW w:w="992" w:type="dxa"/>
            <w:vAlign w:val="center"/>
          </w:tcPr>
          <w:p w14:paraId="266399A4">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ED8FDC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7E62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66127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4394" w:type="dxa"/>
            <w:vAlign w:val="center"/>
          </w:tcPr>
          <w:p w14:paraId="001A98F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系统工作站</w:t>
            </w:r>
          </w:p>
        </w:tc>
        <w:tc>
          <w:tcPr>
            <w:tcW w:w="992" w:type="dxa"/>
            <w:vAlign w:val="center"/>
          </w:tcPr>
          <w:p w14:paraId="0556D6DC">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14CA70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321E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49F7C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4394" w:type="dxa"/>
            <w:vAlign w:val="center"/>
          </w:tcPr>
          <w:p w14:paraId="1D1CAD9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寸液晶医用监视器</w:t>
            </w:r>
          </w:p>
        </w:tc>
        <w:tc>
          <w:tcPr>
            <w:tcW w:w="992" w:type="dxa"/>
            <w:vAlign w:val="center"/>
          </w:tcPr>
          <w:p w14:paraId="71D2AC1B">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Style w:val="29"/>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568BAC7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28C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0A6B9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4394" w:type="dxa"/>
            <w:vAlign w:val="center"/>
          </w:tcPr>
          <w:p w14:paraId="010CD8C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打印机</w:t>
            </w:r>
          </w:p>
        </w:tc>
        <w:tc>
          <w:tcPr>
            <w:tcW w:w="992" w:type="dxa"/>
            <w:vAlign w:val="center"/>
          </w:tcPr>
          <w:p w14:paraId="2F79CDB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4FBC410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4059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2CB81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4394" w:type="dxa"/>
            <w:vAlign w:val="center"/>
          </w:tcPr>
          <w:p w14:paraId="03D94DD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仪器推车</w:t>
            </w:r>
          </w:p>
        </w:tc>
        <w:tc>
          <w:tcPr>
            <w:tcW w:w="992" w:type="dxa"/>
            <w:vAlign w:val="center"/>
          </w:tcPr>
          <w:p w14:paraId="443A143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0CD33C5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14:paraId="5AD4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E72C5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4394" w:type="dxa"/>
            <w:vAlign w:val="center"/>
          </w:tcPr>
          <w:p w14:paraId="0753685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6通道放大器及支臂</w:t>
            </w:r>
          </w:p>
        </w:tc>
        <w:tc>
          <w:tcPr>
            <w:tcW w:w="992" w:type="dxa"/>
            <w:vAlign w:val="center"/>
          </w:tcPr>
          <w:p w14:paraId="0A47B3B8">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658BE1BE">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4DD8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96FEE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4394" w:type="dxa"/>
            <w:vAlign w:val="center"/>
          </w:tcPr>
          <w:p w14:paraId="75298DD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软件（包含神经电图、定量肌电图、诱发电位、事件相关电位、震颤分析）</w:t>
            </w:r>
          </w:p>
        </w:tc>
        <w:tc>
          <w:tcPr>
            <w:tcW w:w="992" w:type="dxa"/>
            <w:vAlign w:val="center"/>
          </w:tcPr>
          <w:p w14:paraId="5ACD1E2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25B051F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14:paraId="1E0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C1DB4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4394" w:type="dxa"/>
            <w:vAlign w:val="center"/>
          </w:tcPr>
          <w:p w14:paraId="19321B3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标准声学耳机</w:t>
            </w:r>
          </w:p>
        </w:tc>
        <w:tc>
          <w:tcPr>
            <w:tcW w:w="992" w:type="dxa"/>
            <w:vAlign w:val="center"/>
          </w:tcPr>
          <w:p w14:paraId="746D399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A4CBB33">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14:paraId="1994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DBD09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4394" w:type="dxa"/>
            <w:vAlign w:val="center"/>
          </w:tcPr>
          <w:p w14:paraId="07A87582">
            <w:pPr>
              <w:keepNext w:val="0"/>
              <w:keepLines w:val="0"/>
              <w:pageBreakBefore w:val="0"/>
              <w:kinsoku/>
              <w:wordWrap/>
              <w:overflowPunct/>
              <w:topLinePunct w:val="0"/>
              <w:bidi w:val="0"/>
              <w:spacing w:line="240" w:lineRule="auto"/>
              <w:ind w:right="0" w:righ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标准耗材包</w:t>
            </w:r>
          </w:p>
        </w:tc>
        <w:tc>
          <w:tcPr>
            <w:tcW w:w="992" w:type="dxa"/>
            <w:vAlign w:val="center"/>
          </w:tcPr>
          <w:p w14:paraId="736328A1">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14:paraId="7CD932AA">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bl>
    <w:p w14:paraId="70EA1B75">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47D3954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14:paraId="25A4FEDF">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506A4076">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52FD9114">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7B7074C6">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（六）基本要求</w:t>
      </w:r>
    </w:p>
    <w:p w14:paraId="2504EA0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49AA945B">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366B0F5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21E7100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0DFB54C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1860AA7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592919C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68518E3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6E5B511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536B276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3C593D0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D0D613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0E83ED6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15F04CA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3E40C0C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7285BA4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1DC648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25303D1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5DA91E7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1A8DF72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4078AD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6431061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4AA3A46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0F8773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1F68080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27D1AE4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4E2A135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30224FA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七、付款方式</w:t>
      </w:r>
    </w:p>
    <w:p w14:paraId="6D23229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692287E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3CEA6A09">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47603C2D">
      <w:pPr>
        <w:keepNext w:val="0"/>
        <w:keepLines w:val="0"/>
        <w:pageBreakBefore w:val="0"/>
        <w:kinsoku/>
        <w:wordWrap/>
        <w:overflowPunct/>
        <w:topLinePunct w:val="0"/>
        <w:bidi w:val="0"/>
        <w:spacing w:line="240" w:lineRule="auto"/>
        <w:ind w:right="0" w:rightChars="0"/>
        <w:rPr>
          <w:rFonts w:hint="eastAsia" w:ascii="宋体" w:hAnsi="宋体" w:eastAsia="宋体" w:cs="宋体"/>
          <w:b/>
          <w:bCs/>
          <w:color w:val="000000" w:themeColor="text1"/>
          <w:sz w:val="21"/>
          <w:szCs w:val="21"/>
          <w:highlight w:val="none"/>
          <w14:textFill>
            <w14:solidFill>
              <w14:schemeClr w14:val="tx1"/>
            </w14:solidFill>
          </w14:textFill>
        </w:rPr>
      </w:pPr>
    </w:p>
    <w:p w14:paraId="25B995A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包4：高速动力系统及附件用户需求</w:t>
      </w:r>
    </w:p>
    <w:p w14:paraId="566D21C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2"/>
        <w:tblW w:w="6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09"/>
        <w:gridCol w:w="708"/>
        <w:gridCol w:w="1276"/>
        <w:gridCol w:w="1997"/>
      </w:tblGrid>
      <w:tr w14:paraId="46DC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14:paraId="2E5996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14:paraId="32A9C8C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14:paraId="677532E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14:paraId="537F1C9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997" w:type="dxa"/>
            <w:vAlign w:val="center"/>
          </w:tcPr>
          <w:p w14:paraId="6D3E8CE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14:paraId="3F58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29" w:type="dxa"/>
            <w:vAlign w:val="center"/>
          </w:tcPr>
          <w:p w14:paraId="41F11A75">
            <w:pPr>
              <w:pStyle w:val="16"/>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高速动力系统及附件</w:t>
            </w:r>
          </w:p>
        </w:tc>
        <w:tc>
          <w:tcPr>
            <w:tcW w:w="709" w:type="dxa"/>
            <w:vAlign w:val="center"/>
          </w:tcPr>
          <w:p w14:paraId="7F725D7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14:paraId="23EBCD4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14:paraId="76F4372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w:t>
            </w:r>
          </w:p>
        </w:tc>
        <w:tc>
          <w:tcPr>
            <w:tcW w:w="1997" w:type="dxa"/>
            <w:vAlign w:val="center"/>
          </w:tcPr>
          <w:p w14:paraId="70E410E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A02322400手术室设备及附件</w:t>
            </w:r>
          </w:p>
        </w:tc>
      </w:tr>
    </w:tbl>
    <w:p w14:paraId="0550C7C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14:paraId="2E3F2A73">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14:paraId="25532F0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14:paraId="25717A0B">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本项目设备用于神经外科开颅手术过程中对软硬组织、骨和生物材料进行切除、钻孔或锯切。</w:t>
      </w:r>
    </w:p>
    <w:p w14:paraId="401FD77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14:paraId="41782736">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脚踏</w:t>
      </w:r>
    </w:p>
    <w:p w14:paraId="60027625">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气动脚控装置使用可变速度脚踏板控制马达速度，端口可通用连接多个马达</w:t>
      </w:r>
    </w:p>
    <w:p w14:paraId="393E6C9A">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▲1.2气动控制装置允许用户在马达的手指控制与脚控之间进行切换</w:t>
      </w:r>
    </w:p>
    <w:p w14:paraId="1C017C7B">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气动控制装置配备一个符合国家标准GB/T 5563，经中国计量认证机构认证的供应压力计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1FC330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气动控制装置配备一个手柄，当控制装置位于地面上时，便于重新定位，且可用于搬运装置。底座上的孔可用于将装置悬挂在壁钩上。连接端口插头，以防止未使用端口时碎屑进入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362A6C">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调节器具有控制压缩气体的输送压力的功能，同时表明气缸压力（右边压力计）和输送压力（左边压力计）。且出口压力计精确度高，精确至+/-12 psi。</w:t>
      </w:r>
    </w:p>
    <w:p w14:paraId="774BD80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调节器软管用于将气源连接到气动控制装置，以输送压缩气体</w:t>
      </w:r>
    </w:p>
    <w:p w14:paraId="0725B74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压力软管长度为≥20cm，可提供多种长度的压力软管，并且可在现场更换</w:t>
      </w:r>
    </w:p>
    <w:p w14:paraId="6FB3C00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▲1.8润滑油扩散剂盒用于马达润滑、废气自马达扩散，并且过滤废气中的油，保证马达有效运行</w:t>
      </w:r>
    </w:p>
    <w:p w14:paraId="4BDB3BD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马达和相关软管</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双层材质设计</w:t>
      </w:r>
      <w:r>
        <w:rPr>
          <w:rFonts w:hint="eastAsia" w:ascii="宋体" w:hAnsi="宋体" w:eastAsia="宋体" w:cs="宋体"/>
          <w:color w:val="000000" w:themeColor="text1"/>
          <w:sz w:val="21"/>
          <w:szCs w:val="21"/>
          <w:highlight w:val="none"/>
          <w:lang w:eastAsia="zh-CN"/>
          <w14:textFill>
            <w14:solidFill>
              <w14:schemeClr w14:val="tx1"/>
            </w14:solidFill>
          </w14:textFill>
        </w:rPr>
        <w:t>（双层共挤弹性软管）</w:t>
      </w:r>
    </w:p>
    <w:p w14:paraId="260F1618">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1.10马达和相关软管不含乳胶，不易老化</w:t>
      </w:r>
    </w:p>
    <w:p w14:paraId="630EDB0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1.11原厂出产适配器允许调节器软管连接到提供手术工具空气软管的墙面或气瓶气体接口上</w:t>
      </w:r>
    </w:p>
    <w:p w14:paraId="38C1127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1.12允许压缩空气或氮气（气体）进入气动马达，以便向马达提供能量，使其能够旋转</w:t>
      </w:r>
    </w:p>
    <w:p w14:paraId="60CCE45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1.13当马达运行时，可在气动控制装置上进行诊断性操作（动态）压力检查</w:t>
      </w:r>
    </w:p>
    <w:p w14:paraId="1F878E83">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马达</w:t>
      </w:r>
    </w:p>
    <w:p w14:paraId="59A4685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与气动系统相适配的马达是高速、高扭矩、可逆的电动马达，用于切割骨骼和生物材料，最高转速≥75000 转/分钟, 适用于各种医生操作速度习惯</w:t>
      </w:r>
    </w:p>
    <w:p w14:paraId="7E01954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▲2.2供医生选择马达类型≥3种，包括脚控马达，手控马达</w:t>
      </w:r>
    </w:p>
    <w:p w14:paraId="0FFD6CE7">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脚控马达重量≤1</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g，长度≤7.</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cm，结构紧凑；</w:t>
      </w:r>
    </w:p>
    <w:p w14:paraId="5534B0D5">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手控马达重量≤1</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14:textFill>
            <w14:solidFill>
              <w14:schemeClr w14:val="tx1"/>
            </w14:solidFill>
          </w14:textFill>
        </w:rPr>
        <w:t>g，长度≤7.</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cm，符合人体工学</w:t>
      </w:r>
    </w:p>
    <w:p w14:paraId="0591C490">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马达可在（动态）压力5.5-8.3 bar下运行，手术过程科医生可根据要求调节压力</w:t>
      </w:r>
    </w:p>
    <w:p w14:paraId="5C15B3AE">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多种气体可选：氮气或经干燥过滤的压缩空气都可用于运行马达</w:t>
      </w:r>
    </w:p>
    <w:p w14:paraId="4E55C55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任意手控和脚控马达可以通用连接所有型号的附件及钻头</w:t>
      </w:r>
    </w:p>
    <w:p w14:paraId="170836ED">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只需一个马达，便可根据手术需求在无菌区更换多种附件及钻头，以免有菌无菌间的交替操作，避免感染</w:t>
      </w:r>
    </w:p>
    <w:p w14:paraId="7B3D936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ab/>
      </w:r>
      <w:bookmarkStart w:id="3" w:name="OLE_LINK5"/>
      <w:r>
        <w:rPr>
          <w:rFonts w:hint="eastAsia" w:ascii="宋体" w:hAnsi="宋体" w:eastAsia="宋体" w:cs="宋体"/>
          <w:color w:val="000000" w:themeColor="text1"/>
          <w:sz w:val="21"/>
          <w:szCs w:val="21"/>
          <w:highlight w:val="none"/>
          <w14:textFill>
            <w14:solidFill>
              <w14:schemeClr w14:val="tx1"/>
            </w14:solidFill>
          </w14:textFill>
        </w:rPr>
        <w:t>气动马达声音输出≤100dB(A)</w:t>
      </w:r>
      <w:bookmarkEnd w:id="3"/>
    </w:p>
    <w:p w14:paraId="7DA1069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马达耐高温高压消毒</w:t>
      </w:r>
    </w:p>
    <w:p w14:paraId="11C04A43">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手控马达可以使用脚踏或指控来操作</w:t>
      </w:r>
    </w:p>
    <w:p w14:paraId="33A6BDA7">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2.10手控马达具有防止误操作的安全保护模式</w:t>
      </w:r>
    </w:p>
    <w:p w14:paraId="6E147CFA">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附件</w:t>
      </w:r>
    </w:p>
    <w:p w14:paraId="7E2A5A00">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超过30种标准及专业的附件可供不同手术选择，长度最短≤8m,最长≥25,1.2-3.3mm的附件孔直径（含一体化附件）</w:t>
      </w:r>
    </w:p>
    <w:p w14:paraId="38955C52">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钻头</w:t>
      </w:r>
    </w:p>
    <w:p w14:paraId="0AA8C1C5">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≥300多种钻头型号可供选择：≥10种不同形状，7-18cm的各个长度选择，满足不同的手术场景需求</w:t>
      </w:r>
    </w:p>
    <w:p w14:paraId="60152E96">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111"/>
        <w:gridCol w:w="850"/>
        <w:gridCol w:w="851"/>
      </w:tblGrid>
      <w:tr w14:paraId="54DC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12CC1F">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4111" w:type="dxa"/>
            <w:vAlign w:val="center"/>
          </w:tcPr>
          <w:p w14:paraId="7FD41615">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850" w:type="dxa"/>
            <w:vAlign w:val="center"/>
          </w:tcPr>
          <w:p w14:paraId="2B57B529">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851" w:type="dxa"/>
            <w:vAlign w:val="center"/>
          </w:tcPr>
          <w:p w14:paraId="6B296BA0">
            <w:pPr>
              <w:pStyle w:val="8"/>
              <w:keepNext w:val="0"/>
              <w:keepLines w:val="0"/>
              <w:pageBreakBefore w:val="0"/>
              <w:kinsoku/>
              <w:wordWrap/>
              <w:overflowPunct/>
              <w:topLinePunct w:val="0"/>
              <w:bidi w:val="0"/>
              <w:spacing w:line="240" w:lineRule="auto"/>
              <w:ind w:right="0" w:rightChars="0"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14:paraId="3934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673E60">
            <w:pPr>
              <w:keepNext w:val="0"/>
              <w:keepLines w:val="0"/>
              <w:pageBreakBefore w:val="0"/>
              <w:widowControl/>
              <w:kinsoku/>
              <w:wordWrap/>
              <w:overflowPunct/>
              <w:topLinePunct w:val="0"/>
              <w:bidi w:val="0"/>
              <w:spacing w:line="240" w:lineRule="auto"/>
              <w:ind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111" w:type="dxa"/>
            <w:shd w:val="clear" w:color="auto" w:fill="auto"/>
            <w:vAlign w:val="center"/>
          </w:tcPr>
          <w:p w14:paraId="0F691EF1">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动力系统主机</w:t>
            </w:r>
          </w:p>
        </w:tc>
        <w:tc>
          <w:tcPr>
            <w:tcW w:w="850" w:type="dxa"/>
            <w:shd w:val="clear" w:color="auto" w:fill="auto"/>
            <w:vAlign w:val="center"/>
          </w:tcPr>
          <w:p w14:paraId="0B76455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6ECABC09">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3BE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CB229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4111" w:type="dxa"/>
            <w:shd w:val="clear" w:color="auto" w:fill="auto"/>
            <w:vAlign w:val="center"/>
          </w:tcPr>
          <w:p w14:paraId="117373C4">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75"/>
                <w:rFonts w:hint="eastAsia" w:ascii="宋体" w:hAnsi="宋体" w:eastAsia="宋体" w:cs="宋体"/>
                <w:color w:val="000000" w:themeColor="text1"/>
                <w:sz w:val="21"/>
                <w:szCs w:val="21"/>
                <w:highlight w:val="none"/>
                <w14:textFill>
                  <w14:solidFill>
                    <w14:schemeClr w14:val="tx1"/>
                  </w14:solidFill>
                </w14:textFill>
              </w:rPr>
              <w:t>脚踏</w:t>
            </w:r>
            <w:r>
              <w:rPr>
                <w:rStyle w:val="69"/>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850" w:type="dxa"/>
            <w:shd w:val="clear" w:color="auto" w:fill="auto"/>
            <w:vAlign w:val="center"/>
          </w:tcPr>
          <w:p w14:paraId="110E274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2CC1694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495E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E6A6B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4111" w:type="dxa"/>
            <w:shd w:val="clear" w:color="auto" w:fill="auto"/>
            <w:vAlign w:val="center"/>
          </w:tcPr>
          <w:p w14:paraId="1133B5E3">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脚踏气管</w:t>
            </w:r>
          </w:p>
        </w:tc>
        <w:tc>
          <w:tcPr>
            <w:tcW w:w="850" w:type="dxa"/>
            <w:shd w:val="clear" w:color="auto" w:fill="auto"/>
            <w:vAlign w:val="center"/>
          </w:tcPr>
          <w:p w14:paraId="5F97BB73">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c>
          <w:tcPr>
            <w:tcW w:w="851" w:type="dxa"/>
            <w:shd w:val="clear" w:color="auto" w:fill="auto"/>
            <w:vAlign w:val="center"/>
          </w:tcPr>
          <w:p w14:paraId="00F37CB4">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5AED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67D49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4111" w:type="dxa"/>
            <w:shd w:val="clear" w:color="auto" w:fill="auto"/>
            <w:vAlign w:val="center"/>
          </w:tcPr>
          <w:p w14:paraId="6D6034EF">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接头</w:t>
            </w:r>
          </w:p>
        </w:tc>
        <w:tc>
          <w:tcPr>
            <w:tcW w:w="850" w:type="dxa"/>
            <w:shd w:val="clear" w:color="auto" w:fill="auto"/>
            <w:vAlign w:val="center"/>
          </w:tcPr>
          <w:p w14:paraId="3B183B75">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c>
          <w:tcPr>
            <w:tcW w:w="851" w:type="dxa"/>
            <w:shd w:val="clear" w:color="auto" w:fill="auto"/>
            <w:vAlign w:val="center"/>
          </w:tcPr>
          <w:p w14:paraId="617E943B">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1056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C863BE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4111" w:type="dxa"/>
            <w:shd w:val="clear" w:color="auto" w:fill="auto"/>
            <w:vAlign w:val="center"/>
          </w:tcPr>
          <w:p w14:paraId="778DC27C">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润滑/扩散器</w:t>
            </w:r>
          </w:p>
        </w:tc>
        <w:tc>
          <w:tcPr>
            <w:tcW w:w="850" w:type="dxa"/>
            <w:shd w:val="clear" w:color="auto" w:fill="auto"/>
            <w:vAlign w:val="center"/>
          </w:tcPr>
          <w:p w14:paraId="6F31C3B2">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盒</w:t>
            </w:r>
          </w:p>
        </w:tc>
        <w:tc>
          <w:tcPr>
            <w:tcW w:w="851" w:type="dxa"/>
            <w:shd w:val="clear" w:color="auto" w:fill="auto"/>
            <w:vAlign w:val="center"/>
          </w:tcPr>
          <w:p w14:paraId="54B4BA89">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045B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418AE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4111" w:type="dxa"/>
            <w:shd w:val="clear" w:color="auto" w:fill="auto"/>
            <w:vAlign w:val="center"/>
          </w:tcPr>
          <w:p w14:paraId="4E1372B3">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直形驱动附件</w:t>
            </w:r>
          </w:p>
        </w:tc>
        <w:tc>
          <w:tcPr>
            <w:tcW w:w="850" w:type="dxa"/>
            <w:shd w:val="clear" w:color="auto" w:fill="auto"/>
            <w:vAlign w:val="center"/>
          </w:tcPr>
          <w:p w14:paraId="2D9632E4">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25B4A5B7">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5E3C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4026A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4111" w:type="dxa"/>
            <w:shd w:val="clear" w:color="auto" w:fill="auto"/>
            <w:vAlign w:val="center"/>
          </w:tcPr>
          <w:p w14:paraId="5FEFA5EB">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成人型铣刀</w:t>
            </w:r>
          </w:p>
        </w:tc>
        <w:tc>
          <w:tcPr>
            <w:tcW w:w="850" w:type="dxa"/>
            <w:shd w:val="clear" w:color="auto" w:fill="auto"/>
            <w:vAlign w:val="center"/>
          </w:tcPr>
          <w:p w14:paraId="7DCE4FCE">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29BC03FB">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004E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42B5B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4111" w:type="dxa"/>
            <w:shd w:val="clear" w:color="auto" w:fill="auto"/>
            <w:vAlign w:val="center"/>
          </w:tcPr>
          <w:p w14:paraId="2612B255">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角度驱动附件</w:t>
            </w:r>
          </w:p>
        </w:tc>
        <w:tc>
          <w:tcPr>
            <w:tcW w:w="850" w:type="dxa"/>
            <w:shd w:val="clear" w:color="auto" w:fill="auto"/>
            <w:vAlign w:val="center"/>
          </w:tcPr>
          <w:p w14:paraId="09DEC4BC">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37CC522C">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7613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50BFA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4111" w:type="dxa"/>
            <w:shd w:val="clear" w:color="auto" w:fill="auto"/>
            <w:vAlign w:val="center"/>
          </w:tcPr>
          <w:p w14:paraId="1FD4BBBD">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显微附件基座</w:t>
            </w:r>
          </w:p>
        </w:tc>
        <w:tc>
          <w:tcPr>
            <w:tcW w:w="850" w:type="dxa"/>
            <w:shd w:val="clear" w:color="auto" w:fill="auto"/>
            <w:vAlign w:val="center"/>
          </w:tcPr>
          <w:p w14:paraId="3F330E3D">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24B6061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700E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13AFB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4111" w:type="dxa"/>
            <w:shd w:val="clear" w:color="auto" w:fill="auto"/>
            <w:vAlign w:val="center"/>
          </w:tcPr>
          <w:p w14:paraId="0A490515">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显微管道</w:t>
            </w:r>
          </w:p>
        </w:tc>
        <w:tc>
          <w:tcPr>
            <w:tcW w:w="850" w:type="dxa"/>
            <w:shd w:val="clear" w:color="auto" w:fill="auto"/>
            <w:vAlign w:val="center"/>
          </w:tcPr>
          <w:p w14:paraId="2E54A4F0">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00484868">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r>
      <w:tr w14:paraId="7CE3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BD2F2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4111" w:type="dxa"/>
            <w:shd w:val="clear" w:color="auto" w:fill="auto"/>
            <w:vAlign w:val="center"/>
          </w:tcPr>
          <w:p w14:paraId="2DD436BB">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橡子头形钻头，杆长9cm，直径7.5mm</w:t>
            </w:r>
          </w:p>
        </w:tc>
        <w:tc>
          <w:tcPr>
            <w:tcW w:w="850" w:type="dxa"/>
            <w:shd w:val="clear" w:color="auto" w:fill="auto"/>
            <w:vAlign w:val="center"/>
          </w:tcPr>
          <w:p w14:paraId="405EDC0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49616D2E">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r>
      <w:tr w14:paraId="0C9E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9791B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4111" w:type="dxa"/>
            <w:shd w:val="clear" w:color="auto" w:fill="auto"/>
            <w:vAlign w:val="center"/>
          </w:tcPr>
          <w:p w14:paraId="5295D564">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球形钻头，杆长9cm，直径5.0mm</w:t>
            </w:r>
          </w:p>
        </w:tc>
        <w:tc>
          <w:tcPr>
            <w:tcW w:w="850" w:type="dxa"/>
            <w:shd w:val="clear" w:color="auto" w:fill="auto"/>
            <w:vAlign w:val="center"/>
          </w:tcPr>
          <w:p w14:paraId="129F13D7">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5BC5DBA1">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r>
      <w:tr w14:paraId="2D34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27EAE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4111" w:type="dxa"/>
            <w:shd w:val="clear" w:color="auto" w:fill="auto"/>
            <w:vAlign w:val="center"/>
          </w:tcPr>
          <w:p w14:paraId="4C6599B6">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球形钻头A，杆长10cm，直径3.0mm</w:t>
            </w:r>
          </w:p>
        </w:tc>
        <w:tc>
          <w:tcPr>
            <w:tcW w:w="850" w:type="dxa"/>
            <w:shd w:val="clear" w:color="auto" w:fill="auto"/>
            <w:vAlign w:val="center"/>
          </w:tcPr>
          <w:p w14:paraId="010C420F">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69F76192">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r>
      <w:tr w14:paraId="0440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78971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4111" w:type="dxa"/>
            <w:shd w:val="clear" w:color="auto" w:fill="auto"/>
            <w:vAlign w:val="center"/>
          </w:tcPr>
          <w:p w14:paraId="6748637B">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球形钻头B，杆长10cm，直径3.0mm</w:t>
            </w:r>
          </w:p>
        </w:tc>
        <w:tc>
          <w:tcPr>
            <w:tcW w:w="850" w:type="dxa"/>
            <w:shd w:val="clear" w:color="auto" w:fill="auto"/>
            <w:vAlign w:val="center"/>
          </w:tcPr>
          <w:p w14:paraId="5F1D4CA3">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0211E9BA">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r>
      <w:tr w14:paraId="0498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ADD01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4111" w:type="dxa"/>
            <w:shd w:val="clear" w:color="auto" w:fill="auto"/>
            <w:vAlign w:val="center"/>
          </w:tcPr>
          <w:p w14:paraId="11AE475E">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锥形铣刀钻头，杆长8cm，直径2.3mm</w:t>
            </w:r>
          </w:p>
        </w:tc>
        <w:tc>
          <w:tcPr>
            <w:tcW w:w="850" w:type="dxa"/>
            <w:shd w:val="clear" w:color="auto" w:fill="auto"/>
            <w:vAlign w:val="center"/>
          </w:tcPr>
          <w:p w14:paraId="1E314549">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1B066EE4">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r>
      <w:tr w14:paraId="4CB9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16FD2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4111" w:type="dxa"/>
            <w:shd w:val="clear" w:color="auto" w:fill="auto"/>
            <w:vAlign w:val="center"/>
          </w:tcPr>
          <w:p w14:paraId="7DF98BC3">
            <w:pPr>
              <w:keepNext w:val="0"/>
              <w:keepLines w:val="0"/>
              <w:pageBreakBefore w:val="0"/>
              <w:widowControl/>
              <w:kinsoku/>
              <w:wordWrap/>
              <w:overflowPunct/>
              <w:topLinePunct w:val="0"/>
              <w:bidi w:val="0"/>
              <w:spacing w:line="240" w:lineRule="auto"/>
              <w:ind w:right="0" w:rightChars="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火柴头钻头,</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杆长14cm，直径3mm</w:t>
            </w:r>
          </w:p>
        </w:tc>
        <w:tc>
          <w:tcPr>
            <w:tcW w:w="850" w:type="dxa"/>
            <w:shd w:val="clear" w:color="auto" w:fill="auto"/>
            <w:vAlign w:val="center"/>
          </w:tcPr>
          <w:p w14:paraId="6973C18E">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c>
          <w:tcPr>
            <w:tcW w:w="851" w:type="dxa"/>
            <w:shd w:val="clear" w:color="auto" w:fill="auto"/>
            <w:vAlign w:val="center"/>
          </w:tcPr>
          <w:p w14:paraId="18D55F65">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r>
    </w:tbl>
    <w:p w14:paraId="79E33D12">
      <w:pPr>
        <w:pStyle w:val="8"/>
        <w:keepNext w:val="0"/>
        <w:keepLines w:val="0"/>
        <w:pageBreakBefore w:val="0"/>
        <w:kinsoku/>
        <w:wordWrap/>
        <w:overflowPunct/>
        <w:topLinePunct w:val="0"/>
        <w:bidi w:val="0"/>
        <w:spacing w:line="240" w:lineRule="auto"/>
        <w:ind w:right="0" w:rightChars="0"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14:paraId="6B9E3913">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1.提供至少2年的免费质保服务，包括设备故障维修、软件升级等。</w:t>
      </w:r>
    </w:p>
    <w:p w14:paraId="348F92B0">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14:paraId="023DC9A9">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14:paraId="6BF93781">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14:paraId="1F57B52B">
      <w:pPr>
        <w:keepNext w:val="0"/>
        <w:keepLines w:val="0"/>
        <w:pageBreakBefore w:val="0"/>
        <w:widowControl/>
        <w:tabs>
          <w:tab w:val="left" w:pos="420"/>
        </w:tabs>
        <w:kinsoku/>
        <w:wordWrap/>
        <w:overflowPunct/>
        <w:topLinePunct w:val="0"/>
        <w:bidi w:val="0"/>
        <w:spacing w:line="240" w:lineRule="auto"/>
        <w:ind w:right="0" w:rightChars="0"/>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Style w:val="25"/>
          <w:rFonts w:hint="eastAsia" w:ascii="宋体" w:hAnsi="宋体" w:eastAsia="宋体" w:cs="宋体"/>
          <w:color w:val="000000" w:themeColor="text1"/>
          <w:sz w:val="21"/>
          <w:szCs w:val="21"/>
          <w:highlight w:val="none"/>
          <w:shd w:val="clear" w:color="auto" w:fill="FDFDFE"/>
          <w14:textFill>
            <w14:solidFill>
              <w14:schemeClr w14:val="tx1"/>
            </w14:solidFill>
          </w14:textFill>
        </w:rPr>
        <w:t>（六）基本要求</w:t>
      </w:r>
    </w:p>
    <w:p w14:paraId="08112189">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14:paraId="12DED98F">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14:paraId="4ED66B2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60EDC4D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14:paraId="0E61453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14:paraId="2BB307B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7871D02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6806B58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14:paraId="4D46257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14:paraId="7D4EC3B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14:paraId="65CE52D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79F080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52227D4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14:paraId="1AA8CB3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14:paraId="01465E4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14:paraId="2FD652E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14:paraId="4D6CD5D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14:paraId="73A775A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4266A29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14:paraId="201F2C7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2596E15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2C2D842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14:paraId="3ACC494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14:paraId="26837FD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14:paraId="7C1A464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14:paraId="5496F3A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14:paraId="0CF41E6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14:paraId="67FAD0A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14:textFill>
            <w14:solidFill>
              <w14:schemeClr w14:val="tx1"/>
            </w14:solidFill>
          </w14:textFill>
        </w:rPr>
      </w:pPr>
    </w:p>
    <w:p w14:paraId="4D7B0E5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七、付款方式</w:t>
      </w:r>
    </w:p>
    <w:p w14:paraId="757229B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7E4A29F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5B929D3">
      <w:pPr>
        <w:spacing w:line="300" w:lineRule="auto"/>
        <w:jc w:val="center"/>
        <w:rPr>
          <w:rFonts w:hint="eastAsia" w:hAnsi="宋体"/>
          <w:color w:val="000000" w:themeColor="text1"/>
          <w:highlight w:val="none"/>
          <w14:textFill>
            <w14:solidFill>
              <w14:schemeClr w14:val="tx1"/>
            </w14:solidFill>
          </w14:textFill>
        </w:rPr>
      </w:pPr>
    </w:p>
    <w:p w14:paraId="64FF38B8">
      <w:pPr>
        <w:spacing w:line="300" w:lineRule="auto"/>
        <w:jc w:val="center"/>
        <w:rPr>
          <w:rFonts w:hint="eastAsia" w:hAnsi="宋体"/>
          <w:color w:val="000000" w:themeColor="text1"/>
          <w:highlight w:val="none"/>
          <w14:textFill>
            <w14:solidFill>
              <w14:schemeClr w14:val="tx1"/>
            </w14:solidFill>
          </w14:textFill>
        </w:rPr>
      </w:pPr>
    </w:p>
    <w:p w14:paraId="3C2AC252">
      <w:pPr>
        <w:spacing w:line="300" w:lineRule="auto"/>
        <w:jc w:val="center"/>
        <w:rPr>
          <w:rFonts w:hint="eastAsia" w:hAnsi="宋体"/>
          <w:color w:val="000000" w:themeColor="text1"/>
          <w:highlight w:val="none"/>
          <w14:textFill>
            <w14:solidFill>
              <w14:schemeClr w14:val="tx1"/>
            </w14:solidFill>
          </w14:textFill>
        </w:rPr>
      </w:pPr>
    </w:p>
    <w:p w14:paraId="28043673">
      <w:pPr>
        <w:spacing w:line="300" w:lineRule="auto"/>
        <w:jc w:val="center"/>
        <w:rPr>
          <w:rFonts w:hint="eastAsia" w:hAnsi="宋体"/>
          <w:color w:val="000000" w:themeColor="text1"/>
          <w:highlight w:val="none"/>
          <w14:textFill>
            <w14:solidFill>
              <w14:schemeClr w14:val="tx1"/>
            </w14:solidFill>
          </w14:textFill>
        </w:rPr>
      </w:pPr>
    </w:p>
    <w:p w14:paraId="64B30652">
      <w:pPr>
        <w:spacing w:line="300" w:lineRule="auto"/>
        <w:jc w:val="center"/>
        <w:rPr>
          <w:rFonts w:hint="eastAsia" w:hAnsi="宋体"/>
          <w:color w:val="000000" w:themeColor="text1"/>
          <w:highlight w:val="none"/>
          <w14:textFill>
            <w14:solidFill>
              <w14:schemeClr w14:val="tx1"/>
            </w14:solidFill>
          </w14:textFill>
        </w:rPr>
      </w:pPr>
    </w:p>
    <w:p w14:paraId="1F0848BC">
      <w:pPr>
        <w:spacing w:line="300" w:lineRule="auto"/>
        <w:jc w:val="center"/>
        <w:rPr>
          <w:rFonts w:hint="eastAsia" w:hAnsi="宋体"/>
          <w:color w:val="000000" w:themeColor="text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4" w:name="_Toc435514855"/>
      <w:bookmarkStart w:id="5" w:name="_Toc275865606"/>
      <w:bookmarkStart w:id="6" w:name="_Toc435515295"/>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4"/>
      <w:bookmarkEnd w:id="5"/>
      <w:bookmarkEnd w:id="6"/>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0"/>
        <w:rPr>
          <w:rFonts w:hint="eastAsia" w:ascii="宋体" w:hAnsi="宋体" w:eastAsia="宋体" w:cs="宋体"/>
        </w:rPr>
      </w:pPr>
    </w:p>
    <w:p w14:paraId="77B2DD34">
      <w:pPr>
        <w:pStyle w:val="30"/>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3FA20069"/>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4F73272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qFormat/>
    <w:uiPriority w:val="0"/>
    <w:pPr>
      <w:ind w:firstLine="420"/>
    </w:pPr>
    <w:rPr>
      <w:szCs w:val="21"/>
    </w:rPr>
  </w:style>
  <w:style w:type="paragraph" w:styleId="9">
    <w:name w:val="annotation text"/>
    <w:basedOn w:val="1"/>
    <w:link w:val="53"/>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next w:val="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2"/>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5"/>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4"/>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3"/>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6"/>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3">
    <w:name w:val="正文缩进1"/>
    <w:basedOn w:val="1"/>
    <w:qFormat/>
    <w:uiPriority w:val="0"/>
    <w:pPr>
      <w:ind w:firstLine="420"/>
    </w:pPr>
    <w:rPr>
      <w:szCs w:val="20"/>
    </w:rPr>
  </w:style>
  <w:style w:type="paragraph" w:customStyle="1" w:styleId="74">
    <w:name w:val="正文-manu"/>
    <w:basedOn w:val="1"/>
    <w:qFormat/>
    <w:uiPriority w:val="0"/>
    <w:pPr>
      <w:spacing w:line="300" w:lineRule="auto"/>
    </w:pPr>
    <w:rPr>
      <w:b/>
      <w:kern w:val="0"/>
      <w:sz w:val="24"/>
      <w:szCs w:val="20"/>
    </w:rPr>
  </w:style>
  <w:style w:type="character" w:customStyle="1" w:styleId="75">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2808</Words>
  <Characters>3120</Characters>
  <Lines>634</Lines>
  <Paragraphs>178</Paragraphs>
  <TotalTime>0</TotalTime>
  <ScaleCrop>false</ScaleCrop>
  <LinksUpToDate>false</LinksUpToDate>
  <CharactersWithSpaces>3125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2025-06-10T07:07:16Z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2052-12.1.0.21171</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