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440811-2026-00339</w:t>
      </w:r>
    </w:p>
    <w:p>
      <w:pPr>
        <w:pStyle w:val="null3"/>
        <w:jc w:val="center"/>
        <w:outlineLvl w:val="3"/>
      </w:pPr>
      <w:r>
        <w:rPr>
          <w:sz w:val="24"/>
          <w:b/>
        </w:rPr>
        <w:t>采购项目编号：</w:t>
      </w:r>
      <w:r>
        <w:rPr>
          <w:sz w:val="24"/>
          <w:b/>
        </w:rPr>
        <w:t>0724-2631ZJ553869</w:t>
      </w:r>
    </w:p>
    <w:p>
      <w:pPr>
        <w:pStyle w:val="null3"/>
        <w:jc w:val="center"/>
        <w:outlineLvl w:val="3"/>
      </w:pPr>
      <w:r>
        <w:rPr>
          <w:sz w:val="24"/>
          <w:b/>
        </w:rPr>
        <w:t>项目名称：</w:t>
      </w:r>
      <w:r>
        <w:rPr>
          <w:sz w:val="24"/>
          <w:b/>
        </w:rPr>
        <w:t>2026年—2028年湛江市麻章区麻章镇基本公共卫生服务部分项目</w:t>
      </w:r>
    </w:p>
    <w:p>
      <w:pPr>
        <w:pStyle w:val="null3"/>
        <w:jc w:val="center"/>
        <w:outlineLvl w:val="3"/>
      </w:pPr>
      <w:r>
        <w:rPr>
          <w:sz w:val="24"/>
          <w:b/>
        </w:rPr>
        <w:t>采购人：</w:t>
      </w:r>
      <w:r>
        <w:rPr>
          <w:sz w:val="24"/>
          <w:b/>
        </w:rPr>
        <w:t>湛江市麻章区卫生健康局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湛江市麻章区卫生健康局</w:t>
      </w:r>
      <w:r>
        <w:rPr/>
        <w:t>的委托，采用</w:t>
      </w:r>
      <w:r>
        <w:rPr/>
        <w:t>公开招标</w:t>
      </w:r>
      <w:r>
        <w:rPr/>
        <w:t>方式组织采购</w:t>
      </w:r>
      <w:r>
        <w:rPr/>
        <w:t>2026年—2028年湛江市麻章区麻章镇基本公共卫生服务部分项目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2026年—2028年湛江市麻章区麻章镇基本公共卫生服务部分项目</w:t>
      </w:r>
    </w:p>
    <w:p>
      <w:pPr>
        <w:pStyle w:val="null3"/>
        <w:ind w:firstLine="480"/>
      </w:pPr>
      <w:r>
        <w:rPr/>
        <w:t>采购计划编号：</w:t>
      </w:r>
      <w:r>
        <w:rPr/>
        <w:t>440811-2026-00339</w:t>
      </w:r>
    </w:p>
    <w:p>
      <w:pPr>
        <w:pStyle w:val="null3"/>
        <w:ind w:firstLine="480"/>
      </w:pPr>
      <w:r>
        <w:rPr/>
        <w:t>采购项目编号：</w:t>
      </w:r>
      <w:r>
        <w:rPr/>
        <w:t>0724-2631ZJ553869</w:t>
      </w:r>
    </w:p>
    <w:p>
      <w:pPr>
        <w:pStyle w:val="null3"/>
        <w:ind w:firstLine="480"/>
      </w:pPr>
      <w:r>
        <w:rPr/>
        <w:t>采购方式：</w:t>
      </w:r>
      <w:r>
        <w:rPr/>
        <w:t>公开招标</w:t>
      </w:r>
    </w:p>
    <w:p>
      <w:pPr>
        <w:pStyle w:val="null3"/>
        <w:ind w:firstLine="480"/>
      </w:pPr>
      <w:r>
        <w:rPr/>
        <w:t>预算金额：</w:t>
      </w:r>
      <w:r>
        <w:rPr/>
        <w:t>13,216,406.65</w:t>
      </w:r>
      <w:r>
        <w:rPr/>
        <w:t>元</w:t>
      </w:r>
    </w:p>
    <w:p>
      <w:pPr>
        <w:pStyle w:val="null3"/>
        <w:outlineLvl w:val="3"/>
      </w:pPr>
      <w:r>
        <w:rPr>
          <w:sz w:val="24"/>
          <w:b/>
        </w:rPr>
        <w:t>2.项目内容及需求情况（采购项目技术规格、参数及要求）</w:t>
      </w:r>
    </w:p>
    <w:p>
      <w:pPr>
        <w:pStyle w:val="null3"/>
      </w:pPr>
      <w:r>
        <w:rPr/>
        <w:t>采购包1(2026年—2028年湛江市麻章区麻章镇基本公共卫生服务部分项目):</w:t>
      </w:r>
    </w:p>
    <w:p>
      <w:pPr>
        <w:pStyle w:val="null3"/>
      </w:pPr>
      <w:r>
        <w:rPr/>
        <w:t>采购包预算金额：13,216,406.65元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卫生院和社区医疗服务</w:t>
            </w:r>
          </w:p>
        </w:tc>
        <w:tc>
          <w:tcPr>
            <w:tcW w:type="dxa" w:w="2052"/>
          </w:tcPr>
          <w:p>
            <w:pPr>
              <w:pStyle w:val="null3"/>
            </w:pPr>
            <w:r>
              <w:rPr/>
              <w:t>2026年—2028年湛江市麻章区麻章镇基本公共卫生服务部分项目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13,216,406.65</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合同履行期限：项目采购合同生效之日起至甲乙双方义务履行完毕。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湛江市政府采购供应商资格信用承诺函》（格式见招标公告附件）或提供“投标截止日前6个月内任意1个月依法缴纳税收和社会保障资金的相关材料（如依法免税或不需要缴纳社会保障资金的，提供相应证明材料）”。【若投标人同时提供资格信用承诺函和证明材料的，资格审核时以证明材料为准】</w:t>
      </w:r>
    </w:p>
    <w:p>
      <w:pPr>
        <w:pStyle w:val="null3"/>
      </w:pPr>
      <w:r>
        <w:rPr/>
        <w:t>3）具有良好的商业信誉和健全的财务会计制度：提供《湛江市政府采购供应商资格信用承诺函》（格式见招标公告附件）或提供2023年至投标截止时间前任意一年的财务状况报告（新成立不足一年的公司提供成立至今的月或季度财务报表复印件）或基本开户行出具的资信证明。【若投标人同时提供资格信用承诺函和证明材料的，资格审核时以证明材料为准】</w:t>
      </w:r>
    </w:p>
    <w:p>
      <w:pPr>
        <w:pStyle w:val="null3"/>
      </w:pPr>
      <w:r>
        <w:rPr/>
        <w:t>4）履行合同所必需的设备和专业技术能力：按投标（响应）文件格式填报设备及专业技术能力情况或提供声明函，格式自拟。</w:t>
      </w:r>
    </w:p>
    <w:p>
      <w:pPr>
        <w:pStyle w:val="null3"/>
      </w:pPr>
      <w:r>
        <w:rPr/>
        <w:t>5）参加采购活动前3年内，在经营活动中没有重大违法记录：提供《湛江市政府采购供应商资格信用承诺函》（格式见招标公告附件）或投标函相关承诺要求内容。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采购包1（2026年—2028年湛江市麻章区麻章镇基本公共卫生服务部分项目）：</w:t>
      </w:r>
      <w:r>
        <w:rPr/>
        <w:t>本项目属于服务类项目，不属于专门面向中小企业采购的项目，采购标的所属行业为：其他未列明行业。</w:t>
      </w:r>
    </w:p>
    <w:p>
      <w:pPr>
        <w:pStyle w:val="null3"/>
        <w:outlineLvl w:val="3"/>
      </w:pPr>
      <w:r>
        <w:rPr>
          <w:sz w:val="24"/>
          <w:b/>
        </w:rPr>
        <w:t>3.本项目特定的资格要求：</w:t>
      </w:r>
    </w:p>
    <w:p>
      <w:pPr>
        <w:pStyle w:val="null3"/>
      </w:pPr>
      <w:r>
        <w:rPr/>
        <w:t>采购包1（2026年—2028年湛江市麻章区麻章镇基本公共卫生服务部分项目）：</w:t>
      </w:r>
    </w:p>
    <w:p>
      <w:pPr>
        <w:pStyle w:val="null3"/>
      </w:pPr>
      <w:r>
        <w:rPr/>
        <w:t>1)供应商未被列入“信用中国”网站(www.creditchina.gov.cn) “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查询结果显示没有相关记录，视为没有上述不良信用记录；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3)投标人须具有在有效期内的行政主管部门颁发的《医疗机构执业许可证》。</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湛江市麻章区卫生健康局</w:t>
      </w:r>
    </w:p>
    <w:p>
      <w:pPr>
        <w:pStyle w:val="null3"/>
        <w:ind w:firstLine="480"/>
      </w:pPr>
      <w:r>
        <w:rPr/>
        <w:t xml:space="preserve"> 地址：</w:t>
      </w:r>
      <w:r>
        <w:rPr/>
        <w:t>湛江市麻章区麻章镇富通路</w:t>
      </w:r>
    </w:p>
    <w:p>
      <w:pPr>
        <w:pStyle w:val="null3"/>
        <w:ind w:firstLine="480"/>
      </w:pPr>
      <w:r>
        <w:rPr/>
        <w:t xml:space="preserve"> 联系方式：</w:t>
      </w:r>
      <w:r>
        <w:rPr/>
        <w:t>07592733220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0759-2179090</w:t>
      </w:r>
    </w:p>
    <w:p>
      <w:pPr>
        <w:pStyle w:val="null3"/>
        <w:outlineLvl w:val="3"/>
      </w:pPr>
      <w:r>
        <w:rPr>
          <w:sz w:val="24"/>
          <w:b/>
        </w:rPr>
        <w:t xml:space="preserve"> 3.项目联系方式</w:t>
      </w:r>
    </w:p>
    <w:p>
      <w:pPr>
        <w:pStyle w:val="null3"/>
        <w:ind w:firstLine="480"/>
      </w:pPr>
      <w:r>
        <w:rPr/>
        <w:t xml:space="preserve"> 项目联系人：</w:t>
      </w:r>
      <w:r>
        <w:rPr/>
        <w:t>黄钊程，杨春艳</w:t>
      </w:r>
    </w:p>
    <w:p>
      <w:pPr>
        <w:pStyle w:val="null3"/>
        <w:ind w:firstLine="480"/>
      </w:pPr>
      <w:r>
        <w:rPr/>
        <w:t xml:space="preserve"> 电话：</w:t>
      </w:r>
      <w:r>
        <w:rPr/>
        <w:t>0759-2179090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一、项目基本概况</w:t>
      </w:r>
    </w:p>
    <w:p>
      <w:pPr>
        <w:pStyle w:val="null3"/>
        <w:ind w:firstLine="416"/>
        <w:jc w:val="both"/>
      </w:pPr>
      <w:r>
        <w:rPr>
          <w:sz w:val="21"/>
          <w:color w:val="000000"/>
        </w:rPr>
        <w:t>拟购买服务项目为</w:t>
      </w:r>
      <w:r>
        <w:rPr>
          <w:sz w:val="21"/>
          <w:color w:val="000000"/>
        </w:rPr>
        <w:t>2026</w:t>
      </w:r>
      <w:r>
        <w:rPr>
          <w:sz w:val="21"/>
          <w:color w:val="000000"/>
        </w:rPr>
        <w:t>年—</w:t>
      </w:r>
      <w:r>
        <w:rPr>
          <w:sz w:val="21"/>
          <w:color w:val="000000"/>
        </w:rPr>
        <w:t>2028</w:t>
      </w:r>
      <w:r>
        <w:rPr>
          <w:sz w:val="21"/>
          <w:color w:val="000000"/>
        </w:rPr>
        <w:t>年湛江市麻章区麻章镇基本公共卫生服务部分项目</w:t>
      </w:r>
      <w:r>
        <w:rPr>
          <w:sz w:val="21"/>
          <w:color w:val="000000"/>
        </w:rPr>
        <w:t>。即</w:t>
      </w:r>
      <w:r>
        <w:rPr>
          <w:sz w:val="21"/>
          <w:color w:val="000000"/>
        </w:rPr>
        <w:t>202</w:t>
      </w:r>
      <w:r>
        <w:rPr>
          <w:sz w:val="21"/>
          <w:color w:val="000000"/>
        </w:rPr>
        <w:t>6</w:t>
      </w:r>
      <w:r>
        <w:rPr>
          <w:sz w:val="21"/>
          <w:color w:val="000000"/>
        </w:rPr>
        <w:t>年</w:t>
      </w:r>
      <w:r>
        <w:rPr>
          <w:sz w:val="21"/>
          <w:color w:val="000000"/>
        </w:rPr>
        <w:t>-202</w:t>
      </w:r>
      <w:r>
        <w:rPr>
          <w:sz w:val="21"/>
          <w:color w:val="000000"/>
        </w:rPr>
        <w:t>8</w:t>
      </w:r>
      <w:r>
        <w:rPr>
          <w:sz w:val="21"/>
          <w:color w:val="000000"/>
        </w:rPr>
        <w:t>年期间承办麻章区麻章镇基本公共卫生服务部分项目，开展</w:t>
      </w:r>
      <w:r>
        <w:rPr>
          <w:sz w:val="21"/>
          <w:color w:val="000000"/>
        </w:rPr>
        <w:t>居民健康档案</w:t>
      </w:r>
      <w:r>
        <w:rPr>
          <w:sz w:val="21"/>
          <w:color w:val="000000"/>
        </w:rPr>
        <w:t>、</w:t>
      </w:r>
      <w:r>
        <w:rPr>
          <w:sz w:val="21"/>
          <w:color w:val="000000"/>
        </w:rPr>
        <w:t>65</w:t>
      </w:r>
      <w:r>
        <w:rPr>
          <w:sz w:val="21"/>
          <w:color w:val="000000"/>
        </w:rPr>
        <w:t>岁以上老年人健康管理</w:t>
      </w:r>
      <w:r>
        <w:rPr>
          <w:sz w:val="21"/>
          <w:color w:val="000000"/>
        </w:rPr>
        <w:t>、</w:t>
      </w:r>
      <w:r>
        <w:rPr>
          <w:sz w:val="21"/>
          <w:color w:val="000000"/>
        </w:rPr>
        <w:t>慢性病健康管理</w:t>
      </w:r>
      <w:r>
        <w:rPr>
          <w:sz w:val="21"/>
          <w:color w:val="000000"/>
        </w:rPr>
        <w:t>、</w:t>
      </w:r>
      <w:r>
        <w:rPr>
          <w:sz w:val="21"/>
          <w:color w:val="000000"/>
        </w:rPr>
        <w:t>高血压随访评估</w:t>
      </w:r>
      <w:r>
        <w:rPr>
          <w:sz w:val="21"/>
          <w:color w:val="000000"/>
        </w:rPr>
        <w:t>、糖尿病随访评估、中医药健康管理、慢性病患者健康管理（慢阻肺）、医养结合与失能老年人评估指标、家庭医生签约服务</w:t>
      </w:r>
      <w:r>
        <w:rPr>
          <w:sz w:val="21"/>
          <w:color w:val="000000"/>
        </w:rPr>
        <w:t>以及</w:t>
      </w:r>
      <w:r>
        <w:rPr>
          <w:sz w:val="21"/>
          <w:color w:val="000000"/>
        </w:rPr>
        <w:t>上级主管部门部署的其他与本项目相关的基本公共卫生服务工作</w:t>
      </w:r>
      <w:r>
        <w:rPr>
          <w:sz w:val="21"/>
          <w:color w:val="000000"/>
        </w:rPr>
        <w:t>。每年具体的服务要求，以上级的文件要求为准。</w:t>
      </w:r>
    </w:p>
    <w:p>
      <w:pPr>
        <w:pStyle w:val="null3"/>
        <w:jc w:val="left"/>
      </w:pPr>
      <w:r>
        <w:rPr>
          <w:sz w:val="21"/>
          <w:b/>
          <w:color w:val="000000"/>
        </w:rPr>
        <w:t>二、服务内容及经费</w:t>
      </w:r>
    </w:p>
    <w:tbl>
      <w:tblPr>
        <w:tblW w:w="0" w:type="auto"/>
        <w:tblInd w:type="dxa" w:w="180"/>
        <w:tblBorders>
          <w:top w:val="none" w:color="000000" w:sz="4"/>
          <w:left w:val="none" w:color="000000" w:sz="4"/>
          <w:bottom w:val="none" w:color="000000" w:sz="4"/>
          <w:right w:val="none" w:color="000000" w:sz="4"/>
          <w:insideH w:val="none"/>
          <w:insideV w:val="none"/>
        </w:tblBorders>
      </w:tblPr>
      <w:tblGrid>
        <w:gridCol w:w="668"/>
        <w:gridCol w:w="3276"/>
        <w:gridCol w:w="1692"/>
        <w:gridCol w:w="2670"/>
      </w:tblGrid>
      <w:tr>
        <w:tc>
          <w:tcPr>
            <w:tcW w:type="dxa" w:w="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3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事项名称</w:t>
            </w:r>
          </w:p>
        </w:tc>
        <w:tc>
          <w:tcPr>
            <w:tcW w:type="dxa" w:w="1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预计需要经费（元</w:t>
            </w:r>
            <w:r>
              <w:rPr>
                <w:sz w:val="22"/>
                <w:b/>
                <w:color w:val="000000"/>
              </w:rPr>
              <w:t>/</w:t>
            </w:r>
            <w:r>
              <w:rPr>
                <w:sz w:val="22"/>
                <w:b/>
                <w:color w:val="000000"/>
              </w:rPr>
              <w:t>人）</w:t>
            </w:r>
          </w:p>
        </w:tc>
        <w:tc>
          <w:tcPr>
            <w:tcW w:type="dxa" w:w="2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备注</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居民健康档案</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5.984</w:t>
            </w: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r>
              <w:rPr>
                <w:sz w:val="21"/>
                <w:color w:val="000000"/>
              </w:rPr>
              <w:t>岁以上老年人健康管理</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14.3905</w:t>
            </w: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高血压随访评估</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11.9935</w:t>
            </w: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糖尿病随访评估</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6.2985</w:t>
            </w: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中医药健康管理</w:t>
            </w:r>
            <w:r>
              <w:rPr>
                <w:sz w:val="21"/>
                <w:color w:val="000000"/>
              </w:rPr>
              <w:t>（老年人）</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0.9435</w:t>
            </w: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慢性病患者健康管理（慢阻肺）</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1.615</w:t>
            </w: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医养结合与失能老年人</w:t>
            </w:r>
            <w:r>
              <w:rPr>
                <w:sz w:val="21"/>
                <w:color w:val="000000"/>
              </w:rPr>
              <w:t>评估指标</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家庭医生签约服务</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7.718</w:t>
            </w: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合计</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履行期限：</w:t>
            </w:r>
            <w:r>
              <w:rPr>
                <w:sz w:val="21"/>
                <w:color w:val="000000"/>
              </w:rPr>
              <w:t>2</w:t>
            </w:r>
            <w:r>
              <w:rPr>
                <w:sz w:val="21"/>
                <w:color w:val="000000"/>
              </w:rPr>
              <w:t>年</w:t>
            </w:r>
          </w:p>
        </w:tc>
      </w:tr>
      <w:tr>
        <w:tc>
          <w:tcPr>
            <w:tcW w:type="dxa" w:w="3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备注</w:t>
            </w:r>
          </w:p>
        </w:tc>
        <w:tc>
          <w:tcPr>
            <w:tcW w:type="dxa" w:w="436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具体项目经费以当年考核结果以及实际下达金额为准。</w:t>
            </w:r>
          </w:p>
        </w:tc>
      </w:tr>
    </w:tbl>
    <w:p>
      <w:pPr>
        <w:pStyle w:val="null3"/>
      </w:pPr>
      <w:r>
        <w:rPr/>
        <w:t>采购包1（2026年—2028年湛江市麻章区麻章镇基本公共卫生服务部分项目）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w:t>
            </w:r>
          </w:p>
        </w:tc>
      </w:tr>
      <w:tr>
        <w:tc>
          <w:tcPr>
            <w:tcW w:type="dxa" w:w="4153"/>
          </w:tcPr>
          <w:p>
            <w:pPr>
              <w:pStyle w:val="null3"/>
            </w:pPr>
            <w:r>
              <w:rPr/>
              <w:t>标的提供的地点</w:t>
            </w:r>
          </w:p>
        </w:tc>
        <w:tc>
          <w:tcPr>
            <w:tcW w:type="dxa" w:w="4153"/>
          </w:tcPr>
          <w:p>
            <w:pPr>
              <w:pStyle w:val="null3"/>
            </w:pPr>
            <w:r>
              <w:rPr/>
              <w:t>湛江市麻章区麻章镇</w:t>
            </w:r>
          </w:p>
        </w:tc>
      </w:tr>
      <w:tr>
        <w:tc>
          <w:tcPr>
            <w:tcW w:type="dxa" w:w="4153"/>
          </w:tcPr>
          <w:p>
            <w:pPr>
              <w:pStyle w:val="null3"/>
            </w:pPr>
            <w:r>
              <w:rPr/>
              <w:t>付款方式</w:t>
            </w:r>
          </w:p>
        </w:tc>
        <w:tc>
          <w:tcPr>
            <w:tcW w:type="dxa" w:w="4153"/>
          </w:tcPr>
          <w:p>
            <w:pPr>
              <w:pStyle w:val="null3"/>
            </w:pPr>
            <w:r>
              <w:rPr/>
              <w:t>1期：支付比例100%,（一）初步服务经费补助为基准价×中标折扣率，经采购人核定完成工作量后，得出最终的服务经费补助。 （二）以国家规定最新资金文件落实为准。 （三）每季度第三个月的第5日前，由中标人制作该季度总费用明细表，发送给采购人核对，在采购人审核无误后，中标人出具税局正式电子发票，采购人在3个工作日内(一般不迟于当月的15日)，将应付总额划至中标人设立的专户。采购人具体拨付时间以财政局审核拨付为准，采购人向麻章区财政局申请服务费用之日起视同采购人已经履行付款义务，中标人不得向采购人主张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每年考核两次；总得分为80分及以上的为合格，80分以下的为不合格。以80分为基准分，每低1分，采购人将扣除当期服务结算款合计的1‰；连续两期考核评分低于60分的，采购人有权终止合同，由此产生的任何经济纠纷和法律责任由中标人承担。考核表详见考核指标。</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投标人应提供项目实施方案：包括但不限于①健康档案管理；②服务质量保障措施；③公共卫生干预措施主要疾病预防控制及项目宣传等；各项工作管理到位，分工清晰，上述内容能围绕本项目实际需要进行详细描述，安排合理且具备可行性。 2.投标人应具备完善的管理制度：包括但不限于①组织与岗位职责制度；②档案与信息化数据管理制度；③应急管理制度等；各项管理制度清晰明确，能为采购人提供高效且可持续性的公共卫生服务。 3.投标人应提供操作流程及规范方案：包括但不限于①服务的操作流程；②操作规范要求；③团队的组织管理等；操作流程及规范方案清晰明确，能为采购人提供高效且可持续性的公共卫生服务。 4.投标人为基本医疗保险定点单位或与基本医疗保险定点单位合作。 5.检测设备满足招标文件要求（含B超、心电图机、血压计、血糖仪、血常规检查设备）。 6.投标人拟投入项目团队人员需配备临床类别执业医师、中医类别执业医师、公共卫生执业医师，以及注册护士。</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报价要求及依据</w:t>
            </w:r>
          </w:p>
        </w:tc>
        <w:tc>
          <w:tcPr>
            <w:tcW w:type="dxa" w:w="2076"/>
          </w:tcPr>
          <w:p>
            <w:pPr>
              <w:pStyle w:val="null3"/>
              <w:jc w:val="left"/>
            </w:pPr>
            <w:r>
              <w:rPr/>
              <w:t>（一）投标报价以人民币为结算单位，包含人工费、交通费、管理费、清理费、加班工资、各种福利津贴、劳动保护费、预防接种、健康管理、行政事业性收费、各项办证及报批费用、全额含税发票、利润、保险、税金，合同明示或暗示的所有一般风险、责任和义务，以及实施过程中应预见和不可预见的一切费用。（二）每年服务经费补助标准以地市级或以上卫生主管部门颁发服务项目作为基准价。初步服务经费补助为基准价×中标折扣率，再经过采购人对承接主体服务项目的绩效考核后，得出最终的服务经费补助。备注： 基准价：以地市级或以上卫生主管部门当时最新颁发的服务项目中规定的服务经费补助标准。 中标折扣率：投标时中标单位所填报的投标折扣率。</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卫生院和社区医疗服务</w:t>
            </w:r>
          </w:p>
        </w:tc>
        <w:tc>
          <w:tcPr>
            <w:tcW w:type="dxa" w:w="831"/>
          </w:tcPr>
          <w:p>
            <w:pPr>
              <w:pStyle w:val="null3"/>
              <w:jc w:val="left"/>
            </w:pPr>
            <w:r>
              <w:rPr/>
              <w:t>2026年—2028年湛江市麻章区麻章镇基本公共卫生服务部分项目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13,216,406.65</w:t>
            </w:r>
          </w:p>
        </w:tc>
        <w:tc>
          <w:tcPr>
            <w:tcW w:type="dxa" w:w="831"/>
          </w:tcPr>
          <w:p>
            <w:pPr>
              <w:pStyle w:val="null3"/>
              <w:jc w:val="right"/>
            </w:pPr>
            <w:r>
              <w:rPr/>
              <w:t>13,216,406.65</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2026年—2028年湛江市麻章区麻章镇基本公共卫生服务部分项目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项目实施具体内容与要求（包括但不限于）</w:t>
            </w:r>
          </w:p>
          <w:tbl>
            <w:tblPr>
              <w:tblInd w:type="dxa" w:w="120"/>
              <w:tblBorders>
                <w:top w:val="none" w:color="000000" w:sz="4"/>
                <w:left w:val="none" w:color="000000" w:sz="4"/>
                <w:bottom w:val="none" w:color="000000" w:sz="4"/>
                <w:right w:val="none" w:color="000000" w:sz="4"/>
                <w:insideH w:val="none"/>
                <w:insideV w:val="none"/>
              </w:tblBorders>
            </w:tblPr>
            <w:tblGrid>
              <w:gridCol w:w="564"/>
              <w:gridCol w:w="870"/>
              <w:gridCol w:w="1745"/>
              <w:gridCol w:w="1381"/>
              <w:gridCol w:w="1036"/>
            </w:tblGrid>
            <w:tr>
              <w:tc>
                <w:tcPr>
                  <w:tcW w:type="dxa" w:w="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8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服务项目</w:t>
                  </w:r>
                </w:p>
              </w:tc>
              <w:tc>
                <w:tcPr>
                  <w:tcW w:type="dxa" w:w="17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服务内容</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w:t>
                  </w:r>
                </w:p>
              </w:tc>
              <w:tc>
                <w:tcPr>
                  <w:tcW w:type="dxa" w:w="10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推荐目标</w:t>
                  </w:r>
                </w:p>
              </w:tc>
            </w:tr>
            <w:tr>
              <w:tc>
                <w:tcPr>
                  <w:tcW w:type="dxa" w:w="56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87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居民健康档案</w:t>
                  </w:r>
                </w:p>
              </w:tc>
              <w:tc>
                <w:tcPr>
                  <w:tcW w:type="dxa" w:w="174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居民健康档案的新建、动态使用、更新、向居民公开；发生死亡、迁出、失访时档案及时终止。</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居民健康档案建档率</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93</w:t>
                  </w:r>
                  <w:r>
                    <w:rPr>
                      <w:sz w:val="21"/>
                    </w:rPr>
                    <w:t>%</w:t>
                  </w:r>
                </w:p>
              </w:tc>
            </w:tr>
            <w:tr>
              <w:tc>
                <w:tcPr>
                  <w:tcW w:type="dxa" w:w="564"/>
                  <w:vMerge/>
                  <w:tcBorders>
                    <w:top w:val="none" w:color="000000" w:sz="4"/>
                    <w:left w:val="single" w:color="000000" w:sz="4"/>
                    <w:bottom w:val="none" w:color="000000" w:sz="4"/>
                    <w:right w:val="single" w:color="000000" w:sz="4"/>
                  </w:tcBorders>
                </w:tcPr>
                <w:p/>
              </w:tc>
              <w:tc>
                <w:tcPr>
                  <w:tcW w:type="dxa" w:w="870"/>
                  <w:vMerge/>
                  <w:tcBorders>
                    <w:top w:val="none" w:color="000000" w:sz="4"/>
                    <w:left w:val="none" w:color="000000" w:sz="4"/>
                    <w:bottom w:val="none" w:color="000000" w:sz="4"/>
                    <w:right w:val="single" w:color="000000" w:sz="4"/>
                  </w:tcBorders>
                </w:tcPr>
                <w:p/>
              </w:tc>
              <w:tc>
                <w:tcPr>
                  <w:tcW w:type="dxa" w:w="1745"/>
                  <w:vMerge/>
                  <w:tcBorders>
                    <w:top w:val="none" w:color="000000" w:sz="4"/>
                    <w:left w:val="none" w:color="000000" w:sz="4"/>
                    <w:bottom w:val="none" w:color="000000" w:sz="4"/>
                    <w:right w:val="single" w:color="000000" w:sz="4"/>
                  </w:tcBorders>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居民规范化电子健康档案覆盖率</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70</w:t>
                  </w:r>
                  <w:r>
                    <w:rPr>
                      <w:sz w:val="21"/>
                    </w:rPr>
                    <w:t>%</w:t>
                  </w:r>
                </w:p>
              </w:tc>
            </w:tr>
            <w:tr>
              <w:tc>
                <w:tcPr>
                  <w:tcW w:type="dxa" w:w="564"/>
                  <w:vMerge/>
                  <w:tcBorders>
                    <w:top w:val="none" w:color="000000" w:sz="4"/>
                    <w:left w:val="single" w:color="000000" w:sz="4"/>
                    <w:bottom w:val="none" w:color="000000" w:sz="4"/>
                    <w:right w:val="single" w:color="000000" w:sz="4"/>
                  </w:tcBorders>
                </w:tcPr>
                <w:p/>
              </w:tc>
              <w:tc>
                <w:tcPr>
                  <w:tcW w:type="dxa" w:w="870"/>
                  <w:vMerge/>
                  <w:tcBorders>
                    <w:top w:val="none" w:color="000000" w:sz="4"/>
                    <w:left w:val="none" w:color="000000" w:sz="4"/>
                    <w:bottom w:val="none" w:color="000000" w:sz="4"/>
                    <w:right w:val="single" w:color="000000" w:sz="4"/>
                  </w:tcBorders>
                </w:tcPr>
                <w:p/>
              </w:tc>
              <w:tc>
                <w:tcPr>
                  <w:tcW w:type="dxa" w:w="1745"/>
                  <w:vMerge/>
                  <w:tcBorders>
                    <w:top w:val="none" w:color="000000" w:sz="4"/>
                    <w:left w:val="none" w:color="000000" w:sz="4"/>
                    <w:bottom w:val="none" w:color="000000" w:sz="4"/>
                    <w:right w:val="single" w:color="000000" w:sz="4"/>
                  </w:tcBorders>
                </w:tcPr>
                <w:p/>
              </w:tc>
              <w:tc>
                <w:tcPr>
                  <w:tcW w:type="dxa" w:w="138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居民健康档案动态使用率</w:t>
                  </w:r>
                </w:p>
              </w:tc>
              <w:tc>
                <w:tcPr>
                  <w:tcW w:type="dxa" w:w="103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70</w:t>
                  </w:r>
                  <w:r>
                    <w:rPr>
                      <w:sz w:val="21"/>
                    </w:rPr>
                    <w:t>%</w:t>
                  </w:r>
                </w:p>
                <w:p>
                  <w:pPr>
                    <w:pStyle w:val="null3"/>
                    <w:jc w:val="center"/>
                  </w:pPr>
                </w:p>
              </w:tc>
            </w:tr>
            <w:tr>
              <w:tc>
                <w:tcPr>
                  <w:tcW w:type="dxa" w:w="564"/>
                  <w:vMerge/>
                  <w:tcBorders>
                    <w:top w:val="none" w:color="000000" w:sz="4"/>
                    <w:left w:val="single" w:color="000000" w:sz="4"/>
                    <w:bottom w:val="none" w:color="000000" w:sz="4"/>
                    <w:right w:val="single" w:color="000000" w:sz="4"/>
                  </w:tcBorders>
                </w:tcPr>
                <w:p/>
              </w:tc>
              <w:tc>
                <w:tcPr>
                  <w:tcW w:type="dxa" w:w="870"/>
                  <w:vMerge/>
                  <w:tcBorders>
                    <w:top w:val="none" w:color="000000" w:sz="4"/>
                    <w:left w:val="none" w:color="000000" w:sz="4"/>
                    <w:bottom w:val="none" w:color="000000" w:sz="4"/>
                    <w:right w:val="single" w:color="000000" w:sz="4"/>
                  </w:tcBorders>
                </w:tcP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居民健康档案维护</w:t>
                  </w:r>
                </w:p>
              </w:tc>
              <w:tc>
                <w:tcPr>
                  <w:tcW w:type="dxa" w:w="1381"/>
                  <w:vMerge/>
                  <w:tcBorders>
                    <w:top w:val="none" w:color="000000" w:sz="4"/>
                    <w:left w:val="none" w:color="000000" w:sz="4"/>
                    <w:bottom w:val="none" w:color="000000" w:sz="4"/>
                    <w:right w:val="single" w:color="000000" w:sz="4"/>
                  </w:tcBorders>
                </w:tcPr>
                <w:p/>
              </w:tc>
              <w:tc>
                <w:tcPr>
                  <w:tcW w:type="dxa" w:w="1036"/>
                  <w:vMerge/>
                  <w:tcBorders>
                    <w:top w:val="none" w:color="000000" w:sz="4"/>
                    <w:left w:val="none" w:color="000000" w:sz="4"/>
                    <w:bottom w:val="none" w:color="000000" w:sz="4"/>
                    <w:right w:val="single" w:color="000000" w:sz="4"/>
                  </w:tcBorders>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65岁以上老年人健康管理</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活方式和健康状况评估、体格检查、血常规、肝功能（血清谷丙转氨酶、天门冬氨酸氨基转移酶，总胆红素）、肾功能（血清肌酐、血尿素氮、空腹血糖、尿酸），血脂（总胆固醇、甘油三酯、高密度脂蛋白、低密度脂蛋白）、尿常规检查、心电图检查和</w:t>
                  </w:r>
                  <w:r>
                    <w:rPr>
                      <w:sz w:val="21"/>
                    </w:rPr>
                    <w:t>B超检查（肝胆胰脾），中医体质辨识</w:t>
                  </w:r>
                  <w:r>
                    <w:rPr>
                      <w:sz w:val="21"/>
                    </w:rPr>
                    <w:t>、艾滋病筛查</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65岁及以上老年人城乡社区规范健康管理服务率</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70</w:t>
                  </w:r>
                  <w:r>
                    <w:rPr>
                      <w:sz w:val="21"/>
                    </w:rPr>
                    <w:t>%</w:t>
                  </w:r>
                </w:p>
              </w:tc>
            </w:tr>
            <w:tr>
              <w:tc>
                <w:tcPr>
                  <w:tcW w:type="dxa" w:w="56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7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慢性病健康管理</w:t>
                  </w:r>
                </w:p>
              </w:tc>
              <w:tc>
                <w:tcPr>
                  <w:tcW w:type="dxa" w:w="174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包括辅助检查、生活方式和健康状况评估、体格检查、血常规、肝功能（血清谷丙转氨酶、天门冬氨酸氨基转移酶，总胆红素）、肾功能（血清肌酐、血尿素氮、空腹血糖、尿酸），血脂（总胆固醇、甘油三酯、高密度脂蛋白、低密度脂蛋白）、心电图检查和</w:t>
                  </w:r>
                  <w:r>
                    <w:rPr>
                      <w:sz w:val="21"/>
                    </w:rPr>
                    <w:t>B超检查（肝胆胰脾）</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高血压患者任务完成率</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564"/>
                  <w:vMerge/>
                  <w:tcBorders>
                    <w:top w:val="none" w:color="000000" w:sz="4"/>
                    <w:left w:val="single" w:color="000000" w:sz="4"/>
                    <w:bottom w:val="none" w:color="000000" w:sz="4"/>
                    <w:right w:val="single" w:color="000000" w:sz="4"/>
                  </w:tcBorders>
                </w:tcPr>
                <w:p/>
              </w:tc>
              <w:tc>
                <w:tcPr>
                  <w:tcW w:type="dxa" w:w="870"/>
                  <w:vMerge/>
                  <w:tcBorders>
                    <w:top w:val="none" w:color="000000" w:sz="4"/>
                    <w:left w:val="none" w:color="000000" w:sz="4"/>
                    <w:bottom w:val="none" w:color="000000" w:sz="4"/>
                    <w:right w:val="single" w:color="000000" w:sz="4"/>
                  </w:tcBorders>
                </w:tcPr>
                <w:p/>
              </w:tc>
              <w:tc>
                <w:tcPr>
                  <w:tcW w:type="dxa" w:w="1745"/>
                  <w:vMerge/>
                  <w:tcBorders>
                    <w:top w:val="none" w:color="000000" w:sz="4"/>
                    <w:left w:val="none" w:color="000000" w:sz="4"/>
                    <w:bottom w:val="none" w:color="000000" w:sz="4"/>
                    <w:right w:val="single" w:color="000000" w:sz="4"/>
                  </w:tcBorders>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高血压患者规范管理率</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70</w:t>
                  </w:r>
                  <w:r>
                    <w:rPr>
                      <w:sz w:val="21"/>
                    </w:rPr>
                    <w:t>%</w:t>
                  </w:r>
                </w:p>
              </w:tc>
            </w:tr>
            <w:tr>
              <w:tc>
                <w:tcPr>
                  <w:tcW w:type="dxa" w:w="564"/>
                  <w:vMerge/>
                  <w:tcBorders>
                    <w:top w:val="none" w:color="000000" w:sz="4"/>
                    <w:left w:val="single" w:color="000000" w:sz="4"/>
                    <w:bottom w:val="none" w:color="000000" w:sz="4"/>
                    <w:right w:val="single" w:color="000000" w:sz="4"/>
                  </w:tcBorders>
                </w:tcPr>
                <w:p/>
              </w:tc>
              <w:tc>
                <w:tcPr>
                  <w:tcW w:type="dxa" w:w="870"/>
                  <w:vMerge/>
                  <w:tcBorders>
                    <w:top w:val="none" w:color="000000" w:sz="4"/>
                    <w:left w:val="none" w:color="000000" w:sz="4"/>
                    <w:bottom w:val="none" w:color="000000" w:sz="4"/>
                    <w:right w:val="single" w:color="000000" w:sz="4"/>
                  </w:tcBorders>
                </w:tcPr>
                <w:p/>
              </w:tc>
              <w:tc>
                <w:tcPr>
                  <w:tcW w:type="dxa" w:w="1745"/>
                  <w:vMerge/>
                  <w:tcBorders>
                    <w:top w:val="none" w:color="000000" w:sz="4"/>
                    <w:left w:val="none" w:color="000000" w:sz="4"/>
                    <w:bottom w:val="none" w:color="000000" w:sz="4"/>
                    <w:right w:val="single" w:color="000000" w:sz="4"/>
                  </w:tcBorders>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管理人群血压控制率</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45</w:t>
                  </w:r>
                  <w:r>
                    <w:rPr>
                      <w:sz w:val="21"/>
                    </w:rPr>
                    <w:t>%</w:t>
                  </w:r>
                </w:p>
              </w:tc>
            </w:tr>
            <w:tr>
              <w:tc>
                <w:tcPr>
                  <w:tcW w:type="dxa" w:w="564"/>
                  <w:vMerge/>
                  <w:tcBorders>
                    <w:top w:val="none" w:color="000000" w:sz="4"/>
                    <w:left w:val="single" w:color="000000" w:sz="4"/>
                    <w:bottom w:val="none" w:color="000000" w:sz="4"/>
                    <w:right w:val="single" w:color="000000" w:sz="4"/>
                  </w:tcBorders>
                </w:tcPr>
                <w:p/>
              </w:tc>
              <w:tc>
                <w:tcPr>
                  <w:tcW w:type="dxa" w:w="870"/>
                  <w:vMerge/>
                  <w:tcBorders>
                    <w:top w:val="none" w:color="000000" w:sz="4"/>
                    <w:left w:val="none" w:color="000000" w:sz="4"/>
                    <w:bottom w:val="none" w:color="000000" w:sz="4"/>
                    <w:right w:val="single" w:color="000000" w:sz="4"/>
                  </w:tcBorders>
                </w:tcPr>
                <w:p/>
              </w:tc>
              <w:tc>
                <w:tcPr>
                  <w:tcW w:type="dxa" w:w="1745"/>
                  <w:vMerge/>
                  <w:tcBorders>
                    <w:top w:val="none" w:color="000000" w:sz="4"/>
                    <w:left w:val="none" w:color="000000" w:sz="4"/>
                    <w:bottom w:val="none" w:color="000000" w:sz="4"/>
                    <w:right w:val="single" w:color="000000" w:sz="4"/>
                  </w:tcBorders>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2型糖尿病患者任务完成率</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高血压随访评估</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每年随访评估</w:t>
                  </w:r>
                  <w:r>
                    <w:rPr>
                      <w:sz w:val="21"/>
                    </w:rPr>
                    <w:t>4次，血压控制不理想的增加评估评估2次。</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2型糖尿病患者规范管理率</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70</w:t>
                  </w:r>
                  <w:r>
                    <w:rPr>
                      <w:sz w:val="21"/>
                    </w:rPr>
                    <w:t>%</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糖尿病随访评估</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每年随访评估</w:t>
                  </w:r>
                  <w:r>
                    <w:rPr>
                      <w:sz w:val="21"/>
                    </w:rPr>
                    <w:t>4次，血糖控制不理想的增加评估评估2次。</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管理人群血糖控制率</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45</w:t>
                  </w:r>
                  <w:r>
                    <w:rPr>
                      <w:sz w:val="21"/>
                    </w:rPr>
                    <w:t>%</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中医药健康管理</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F1115"/>
                      <w:shd w:fill="FFFFFF" w:val="clear"/>
                    </w:rPr>
                    <w:t>为</w:t>
                  </w:r>
                  <w:r>
                    <w:rPr>
                      <w:sz w:val="21"/>
                    </w:rPr>
                    <w:t>辖区内</w:t>
                  </w:r>
                  <w:r>
                    <w:rPr>
                      <w:sz w:val="21"/>
                    </w:rPr>
                    <w:t>65岁及以上常住居民</w:t>
                  </w:r>
                  <w:r>
                    <w:rPr>
                      <w:sz w:val="21"/>
                      <w:color w:val="0F1115"/>
                      <w:shd w:fill="FFFFFF" w:val="clear"/>
                    </w:rPr>
                    <w:t>每年提供</w:t>
                  </w:r>
                  <w:r>
                    <w:rPr>
                      <w:sz w:val="21"/>
                      <w:color w:val="0F1115"/>
                      <w:shd w:fill="FFFFFF" w:val="clear"/>
                    </w:rPr>
                    <w:t>1次中医药健康管理服务</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F1115"/>
                      <w:shd w:fill="FFFFFF" w:val="clear"/>
                    </w:rPr>
                    <w:t>老年人中医药健康管理率</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80</w:t>
                  </w:r>
                  <w:r>
                    <w:rPr>
                      <w:sz w:val="21"/>
                    </w:rPr>
                    <w:t>%</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慢性病患者健康管理</w:t>
                  </w:r>
                  <w:r>
                    <w:rPr>
                      <w:sz w:val="21"/>
                    </w:rPr>
                    <w:t>(慢阻肺)</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F1115"/>
                      <w:shd w:fill="FFFFFF" w:val="clear"/>
                    </w:rPr>
                    <w:t>为</w:t>
                  </w:r>
                  <w:r>
                    <w:rPr>
                      <w:sz w:val="21"/>
                      <w:color w:val="0F1115"/>
                      <w:shd w:fill="FFFFFF" w:val="clear"/>
                    </w:rPr>
                    <w:t>辖区内</w:t>
                  </w:r>
                  <w:r>
                    <w:rPr>
                      <w:sz w:val="21"/>
                      <w:color w:val="0F1115"/>
                      <w:shd w:fill="FFFFFF" w:val="clear"/>
                    </w:rPr>
                    <w:t>35岁及以上常住居民中的慢性阻塞性肺疾病（简称慢阻肺病）患者每年至少1次健康检查和4次随访</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F1115"/>
                      <w:shd w:fill="FFFFFF" w:val="clear"/>
                    </w:rPr>
                    <w:t>慢阻肺病患者规范健康服务率</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70</w:t>
                  </w:r>
                  <w:r>
                    <w:rPr>
                      <w:sz w:val="21"/>
                    </w:rPr>
                    <w:t>%</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医养结合与失能老年人</w:t>
                  </w:r>
                  <w:r>
                    <w:rPr>
                      <w:sz w:val="21"/>
                    </w:rPr>
                    <w:t>评估指标</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F1115"/>
                      <w:shd w:fill="FFFFFF" w:val="clear"/>
                    </w:rPr>
                    <w:t>每年上门为失能老年人提供不少于</w:t>
                  </w:r>
                  <w:r>
                    <w:rPr>
                      <w:sz w:val="21"/>
                      <w:color w:val="0F1115"/>
                      <w:shd w:fill="FFFFFF" w:val="clear"/>
                    </w:rPr>
                    <w:t>2次健康服务</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家庭医生签约服务</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以上</w:t>
                  </w:r>
                  <w:r>
                    <w:rPr>
                      <w:sz w:val="21"/>
                    </w:rPr>
                    <w:t>1-8项</w:t>
                  </w:r>
                  <w:r>
                    <w:rPr>
                      <w:sz w:val="21"/>
                    </w:rPr>
                    <w:t>服务项目</w:t>
                  </w:r>
                  <w:r>
                    <w:rPr>
                      <w:sz w:val="21"/>
                    </w:rPr>
                    <w:t>人群开展家庭医生签约服务</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70</w:t>
                  </w:r>
                  <w:r>
                    <w:rPr>
                      <w:sz w:val="21"/>
                    </w:rPr>
                    <w:t>%</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其他项目</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除本文件已明确列明的服务内容外，中标人还须承担服务期内上级主管部门部署的其他与本项目相关的基本公共卫生服务工作。</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rPr>
              <w:t>注：（</w:t>
            </w:r>
            <w:r>
              <w:rPr>
                <w:sz w:val="21"/>
              </w:rPr>
              <w:t>1）如国家有最新项目实施具体内容与要求，按最新的要求进行调整。</w:t>
            </w:r>
          </w:p>
          <w:p>
            <w:pPr>
              <w:pStyle w:val="null3"/>
              <w:jc w:val="both"/>
            </w:pPr>
            <w:r>
              <w:rPr>
                <w:sz w:val="21"/>
              </w:rPr>
              <w:t>（</w:t>
            </w:r>
            <w:r>
              <w:rPr>
                <w:sz w:val="21"/>
              </w:rPr>
              <w:t>2）适用的政策（包含但不限于）</w:t>
            </w:r>
          </w:p>
          <w:p>
            <w:pPr>
              <w:pStyle w:val="null3"/>
              <w:jc w:val="both"/>
            </w:pPr>
            <w:r>
              <w:rPr>
                <w:sz w:val="21"/>
              </w:rPr>
              <w:t>1.《国家卫生健康委员会财政部国家中医药管理局国家疾病预防控制局关于做好2025年基本公共卫生服务工作的通知》（国卫基层发〔2025〕7号）</w:t>
            </w:r>
          </w:p>
          <w:p>
            <w:pPr>
              <w:pStyle w:val="null3"/>
              <w:jc w:val="both"/>
            </w:pPr>
            <w:r>
              <w:rPr>
                <w:sz w:val="21"/>
              </w:rPr>
              <w:t>2.《广东省卫生监督协管服务工作规范（试行）》（粤卫办〔2013〕20号）</w:t>
            </w:r>
          </w:p>
          <w:p>
            <w:pPr>
              <w:pStyle w:val="null3"/>
              <w:jc w:val="both"/>
            </w:pPr>
            <w:r>
              <w:rPr>
                <w:sz w:val="21"/>
              </w:rPr>
              <w:t>3.《关于印发广东省健康企业建设工作方案的通知》（粤爱卫办[2020]10号）</w:t>
            </w:r>
          </w:p>
          <w:p>
            <w:pPr>
              <w:pStyle w:val="null3"/>
              <w:jc w:val="both"/>
            </w:pPr>
            <w:r>
              <w:rPr>
                <w:sz w:val="21"/>
              </w:rPr>
              <w:t>4.《GBT19095-2019生活垃圾分类标志》</w:t>
            </w:r>
          </w:p>
          <w:p>
            <w:pPr>
              <w:pStyle w:val="null3"/>
              <w:jc w:val="both"/>
            </w:pPr>
            <w:r>
              <w:rPr>
                <w:sz w:val="21"/>
              </w:rPr>
              <w:t>5.《广东省卫生健康委员会广东省财政厅广东省中医药局广东省疾病预防控制局关于印发2025年广东省基本公共卫生服务项目实施方案的通知》（粤卫基层函〔2025〕9号）</w:t>
            </w:r>
          </w:p>
          <w:p>
            <w:pPr>
              <w:pStyle w:val="null3"/>
              <w:jc w:val="both"/>
            </w:pPr>
            <w:r>
              <w:rPr>
                <w:sz w:val="21"/>
              </w:rPr>
              <w:t>6.《财政部 国家卫生健康委 国家医保局 国家中医药局 国家疾控局关于修订基本公共卫生服务等5项补助资金管理办法的通知》（财社[2022]31号）</w:t>
            </w:r>
          </w:p>
          <w:p>
            <w:pPr>
              <w:pStyle w:val="null3"/>
              <w:jc w:val="both"/>
            </w:pPr>
            <w:r>
              <w:rPr>
                <w:sz w:val="21"/>
              </w:rPr>
              <w:t>7.《广东省财政厅广东省卫生健康委员会关于印发广东省基本公共卫生服务补助资金管理实施细则的通知》（粤财社[202</w:t>
            </w:r>
            <w:r>
              <w:rPr>
                <w:sz w:val="21"/>
              </w:rPr>
              <w:t>4</w:t>
            </w:r>
            <w:r>
              <w:rPr>
                <w:sz w:val="21"/>
              </w:rPr>
              <w:t>]</w:t>
            </w:r>
            <w:r>
              <w:rPr>
                <w:sz w:val="21"/>
              </w:rPr>
              <w:t>14</w:t>
            </w:r>
            <w:r>
              <w:rPr>
                <w:sz w:val="21"/>
              </w:rPr>
              <w:t>号）</w:t>
            </w:r>
          </w:p>
          <w:p>
            <w:pPr>
              <w:pStyle w:val="null3"/>
              <w:jc w:val="both"/>
            </w:pPr>
            <w:r>
              <w:rPr>
                <w:sz w:val="21"/>
              </w:rPr>
              <w:t>8.《关于印发2023年湛江市人口死亡信息登记漏报调查实施方案的通知》 （湛疾控[2023] 133号）</w:t>
            </w:r>
          </w:p>
          <w:p>
            <w:pPr>
              <w:pStyle w:val="null3"/>
            </w:pPr>
            <w:r>
              <w:rPr>
                <w:sz w:val="21"/>
              </w:rPr>
              <w:t>9.关于印发广东省基本公共卫生服务项目补助参考标准(2018年)的通知（粤基本公卫服务办【2018〕23号）</w:t>
            </w:r>
          </w:p>
        </w:tc>
      </w:tr>
      <w:tr>
        <w:tc>
          <w:tcPr>
            <w:tcW w:type="dxa" w:w="2076"/>
          </w:tcPr>
          <w:p/>
        </w:tc>
        <w:tc>
          <w:tcPr>
            <w:tcW w:type="dxa" w:w="415"/>
          </w:tcPr>
          <w:p>
            <w:pPr>
              <w:pStyle w:val="null3"/>
            </w:pPr>
            <w:r>
              <w:rPr/>
              <w:t>2</w:t>
            </w:r>
          </w:p>
        </w:tc>
        <w:tc>
          <w:tcPr>
            <w:tcW w:type="dxa" w:w="5814"/>
          </w:tcPr>
          <w:p>
            <w:pPr>
              <w:pStyle w:val="null3"/>
              <w:jc w:val="both"/>
            </w:pPr>
            <w:r>
              <w:rPr>
                <w:sz w:val="24"/>
                <w:color w:val="000000"/>
              </w:rPr>
              <w:t>考核指标</w:t>
            </w:r>
          </w:p>
          <w:tbl>
            <w:tblPr>
              <w:tblInd w:type="dxa" w:w="165"/>
              <w:tblBorders>
                <w:top w:val="none" w:color="000000" w:sz="4"/>
                <w:left w:val="none" w:color="000000" w:sz="4"/>
                <w:bottom w:val="none" w:color="000000" w:sz="4"/>
                <w:right w:val="none" w:color="000000" w:sz="4"/>
                <w:insideH w:val="none"/>
                <w:insideV w:val="none"/>
              </w:tblBorders>
            </w:tblPr>
            <w:tblGrid>
              <w:gridCol w:w="375"/>
              <w:gridCol w:w="761"/>
              <w:gridCol w:w="1283"/>
              <w:gridCol w:w="2873"/>
              <w:gridCol w:w="307"/>
            </w:tblGrid>
            <w:tr>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指标</w:t>
                  </w:r>
                </w:p>
              </w:tc>
              <w:tc>
                <w:tcPr>
                  <w:tcW w:type="dxa" w:w="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指标内容及要求</w:t>
                  </w:r>
                </w:p>
              </w:tc>
              <w:tc>
                <w:tcPr>
                  <w:tcW w:type="dxa" w:w="1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评分细则</w:t>
                  </w:r>
                </w:p>
              </w:tc>
              <w:tc>
                <w:tcPr>
                  <w:tcW w:type="dxa" w:w="28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评估记录</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满分</w:t>
                  </w:r>
                </w:p>
              </w:tc>
            </w:tr>
            <w:tr>
              <w:tc>
                <w:tcPr>
                  <w:tcW w:type="dxa" w:w="3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电子健康档案建档率</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已经建立了电子健康档案的居民数占常住居民总数的比例达</w:t>
                  </w:r>
                  <w:r>
                    <w:rPr>
                      <w:sz w:val="21"/>
                      <w:color w:val="000000"/>
                    </w:rPr>
                    <w:t>90%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1.电子健康档案建档数=现场核对档案登记记录数×（抽查发现的有效档案数/抽查档案数）；                         </w:t>
                  </w:r>
                  <w:r>
                    <w:br/>
                  </w:r>
                  <w:r>
                    <w:rPr>
                      <w:sz w:val="21"/>
                      <w:color w:val="000000"/>
                    </w:rPr>
                    <w:t xml:space="preserve">2.电子健康档案建档率=电子健康档案建档数/辖区内常住居民数×100%；                                        </w:t>
                  </w:r>
                  <w:r>
                    <w:br/>
                  </w:r>
                  <w:r>
                    <w:rPr>
                      <w:sz w:val="21"/>
                      <w:color w:val="000000"/>
                    </w:rPr>
                    <w:t>3.电子健康档案建档率≥9</w:t>
                  </w:r>
                  <w:r>
                    <w:rPr>
                      <w:sz w:val="21"/>
                      <w:color w:val="000000"/>
                    </w:rPr>
                    <w:t>3</w:t>
                  </w:r>
                  <w:r>
                    <w:rPr>
                      <w:sz w:val="21"/>
                      <w:color w:val="000000"/>
                    </w:rPr>
                    <w:t>%，得8分；电子健康档案建档率＜9</w:t>
                  </w:r>
                  <w:r>
                    <w:rPr>
                      <w:sz w:val="21"/>
                      <w:color w:val="000000"/>
                    </w:rPr>
                    <w:t>3</w:t>
                  </w:r>
                  <w:r>
                    <w:rPr>
                      <w:sz w:val="21"/>
                      <w:color w:val="000000"/>
                    </w:rPr>
                    <w:t>%时，得分=实际率/9</w:t>
                  </w:r>
                  <w:r>
                    <w:rPr>
                      <w:sz w:val="21"/>
                      <w:color w:val="000000"/>
                    </w:rPr>
                    <w:t>3</w:t>
                  </w:r>
                  <w:r>
                    <w:rPr>
                      <w:sz w:val="21"/>
                      <w:color w:val="000000"/>
                    </w:rPr>
                    <w:t xml:space="preserve">%×8分；电子健康档案建档率＜80%时，本项目不得分；                                       </w:t>
                  </w:r>
                  <w:r>
                    <w:br/>
                  </w:r>
                  <w:r>
                    <w:rPr>
                      <w:sz w:val="21"/>
                      <w:color w:val="000000"/>
                    </w:rPr>
                    <w:t>4.①各机构随机抽取10份2024年建档档案，使用核查其有效性；②从上述抽取档案中取其中4份2024年建档档案，核查其真实性；③不真实档案均视为无效。</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①2024年度辖区内常住居民数：       ；</w:t>
                  </w:r>
                  <w:r>
                    <w:br/>
                  </w:r>
                  <w:r>
                    <w:rPr>
                      <w:sz w:val="21"/>
                      <w:color w:val="000000"/>
                    </w:rPr>
                    <w:t>②现场核对档案登记记录数：        ；</w:t>
                  </w:r>
                  <w:r>
                    <w:br/>
                  </w:r>
                  <w:r>
                    <w:rPr>
                      <w:sz w:val="21"/>
                      <w:color w:val="000000"/>
                    </w:rPr>
                    <w:t xml:space="preserve">③抽查档案数：10份；            </w:t>
                  </w:r>
                  <w:r>
                    <w:br/>
                  </w:r>
                  <w:r>
                    <w:rPr>
                      <w:sz w:val="21"/>
                      <w:color w:val="000000"/>
                    </w:rPr>
                    <w:t xml:space="preserve">④有效档案数：      ；             </w:t>
                  </w:r>
                  <w:r>
                    <w:br/>
                  </w:r>
                  <w:r>
                    <w:rPr>
                      <w:sz w:val="21"/>
                      <w:color w:val="000000"/>
                    </w:rPr>
                    <w:t xml:space="preserve">⑤电子健康档案建档数②×（④/③）：        ；                        </w:t>
                  </w:r>
                  <w:r>
                    <w:br/>
                  </w:r>
                  <w:r>
                    <w:rPr>
                      <w:sz w:val="21"/>
                      <w:color w:val="000000"/>
                    </w:rPr>
                    <w:t xml:space="preserve">⑥电子健康档案建档率⑤/①×100%：                     ；                     </w:t>
                  </w:r>
                  <w:r>
                    <w:br/>
                  </w:r>
                  <w:r>
                    <w:rPr>
                      <w:sz w:val="21"/>
                      <w:color w:val="000000"/>
                    </w:rPr>
                    <w:t>⑦不真实档案数：    。</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8分</w:t>
                  </w:r>
                </w:p>
              </w:tc>
            </w:tr>
            <w:tr>
              <w:tc>
                <w:tcPr>
                  <w:tcW w:type="dxa" w:w="375"/>
                  <w:vMerge/>
                  <w:tcBorders>
                    <w:top w:val="none" w:color="000000" w:sz="4"/>
                    <w:left w:val="singl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死亡居民档案及时注销。</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根据提供名单抽取</w:t>
                  </w:r>
                  <w:r>
                    <w:rPr>
                      <w:sz w:val="21"/>
                      <w:color w:val="000000"/>
                    </w:rPr>
                    <w:t>10名死亡人员（2020-2024年各2份），核查系统中的居民健康档案是否注销，全部注销得6分，一份未注销扣1分，扣完即止。</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①抽取档案份数：10份；</w:t>
                  </w:r>
                  <w:r>
                    <w:br/>
                  </w:r>
                  <w:r>
                    <w:rPr>
                      <w:sz w:val="21"/>
                      <w:color w:val="000000"/>
                    </w:rPr>
                    <w:t>②未注销档案：     份。</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6分</w:t>
                  </w:r>
                </w:p>
              </w:tc>
            </w:tr>
            <w:tr>
              <w:tc>
                <w:tcPr>
                  <w:tcW w:type="dxa" w:w="375"/>
                  <w:vMerge/>
                  <w:tcBorders>
                    <w:top w:val="none" w:color="000000" w:sz="4"/>
                    <w:left w:val="singl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复核矫正：比较</w:t>
                  </w:r>
                  <w:r>
                    <w:rPr>
                      <w:sz w:val="21"/>
                      <w:color w:val="000000"/>
                    </w:rPr>
                    <w:t>“电子健康档案建档率”的自查考核结果与现场考核结果</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1.得分=3%/误差的绝对值×6分；                      </w:t>
                  </w:r>
                  <w:r>
                    <w:br/>
                  </w:r>
                  <w:r>
                    <w:rPr>
                      <w:sz w:val="21"/>
                      <w:color w:val="000000"/>
                    </w:rPr>
                    <w:t>2.误差≤3%，复核得满分。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误差绝对值：</w:t>
                  </w:r>
                  <w:r>
                    <w:rPr>
                      <w:sz w:val="21"/>
                      <w:color w:val="000000"/>
                    </w:rPr>
                    <w:t xml:space="preserve">      </w:t>
                  </w:r>
                  <w:r>
                    <w:rPr>
                      <w:sz w:val="21"/>
                      <w:color w:val="000000"/>
                    </w:rPr>
                    <w:t>。</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6分</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健康档案动态使用率</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有动态记录的档案份数占抽取档案的比例达</w:t>
                  </w:r>
                  <w:r>
                    <w:rPr>
                      <w:sz w:val="21"/>
                      <w:color w:val="000000"/>
                    </w:rPr>
                    <w:t>40%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1.随机抽取20份去年以前建立的健康档案（包括一般人群10份、老年人4份、高血压3份、糖尿病3份），使用核查其在2024年是否有动态使用记录，包括诊疗、体检、随访；</w:t>
                  </w:r>
                  <w:r>
                    <w:br/>
                  </w:r>
                  <w:r>
                    <w:rPr>
                      <w:sz w:val="21"/>
                      <w:color w:val="000000"/>
                    </w:rPr>
                    <w:t>2.健康档案动态使用率=抽查档案中有动态记录的档案份数/抽查档案总份数×100%；</w:t>
                  </w:r>
                  <w:r>
                    <w:br/>
                  </w:r>
                  <w:r>
                    <w:rPr>
                      <w:sz w:val="21"/>
                      <w:color w:val="000000"/>
                    </w:rPr>
                    <w:t>3.得分=抽查的健康档案使用率/</w:t>
                  </w:r>
                  <w:r>
                    <w:rPr>
                      <w:sz w:val="21"/>
                      <w:color w:val="000000"/>
                    </w:rPr>
                    <w:t>70</w:t>
                  </w:r>
                  <w:r>
                    <w:rPr>
                      <w:sz w:val="21"/>
                      <w:color w:val="000000"/>
                    </w:rPr>
                    <w:t>%×6分；</w:t>
                  </w:r>
                  <w:r>
                    <w:br/>
                  </w:r>
                  <w:r>
                    <w:rPr>
                      <w:sz w:val="21"/>
                      <w:color w:val="000000"/>
                    </w:rPr>
                    <w:t>4.健康档案使用率≥</w:t>
                  </w:r>
                  <w:r>
                    <w:rPr>
                      <w:sz w:val="21"/>
                      <w:color w:val="000000"/>
                    </w:rPr>
                    <w:t>70</w:t>
                  </w:r>
                  <w:r>
                    <w:rPr>
                      <w:sz w:val="21"/>
                      <w:color w:val="000000"/>
                    </w:rPr>
                    <w:t>%，按合格率=40%计算。</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①抽查档案数：20份；          </w:t>
                  </w:r>
                  <w:r>
                    <w:br/>
                  </w:r>
                  <w:r>
                    <w:rPr>
                      <w:sz w:val="21"/>
                      <w:color w:val="000000"/>
                    </w:rPr>
                    <w:t xml:space="preserve">②有动态记录的档案份数：     ；         </w:t>
                  </w:r>
                  <w:r>
                    <w:br/>
                  </w:r>
                  <w:r>
                    <w:rPr>
                      <w:sz w:val="21"/>
                      <w:color w:val="000000"/>
                    </w:rPr>
                    <w:t>③健康档案动态使用率=②/①：   。</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6分</w:t>
                  </w:r>
                </w:p>
              </w:tc>
            </w:tr>
            <w:tr>
              <w:tc>
                <w:tcPr>
                  <w:tcW w:type="dxa" w:w="3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老年人健康管理率</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核查年度辖区内老年人健康管理人数比例。</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1.在今年已接受管理的老年人档案中随机抽取10份不失访档案，使用通过电话访谈的形式核查其真实性、规范性，不真实档案同时视为不规范。</w:t>
                  </w:r>
                  <w:r>
                    <w:br/>
                  </w:r>
                  <w:r>
                    <w:rPr>
                      <w:sz w:val="21"/>
                      <w:color w:val="000000"/>
                    </w:rPr>
                    <w:t>2.①现场核实的老年人健康管理人数=系统中老年人管理人数×规范且真实的档案数/抽取档案数；②老年人健康管理率=现场核实的老年人健康管理人数/辖区内老年人总人数×100%。</w:t>
                  </w:r>
                  <w:r>
                    <w:br/>
                  </w:r>
                  <w:r>
                    <w:rPr>
                      <w:sz w:val="21"/>
                      <w:color w:val="000000"/>
                    </w:rPr>
                    <w:t>3.得分。①老年人健康管理率≥</w:t>
                  </w:r>
                  <w:r>
                    <w:rPr>
                      <w:sz w:val="21"/>
                      <w:color w:val="000000"/>
                    </w:rPr>
                    <w:t>70</w:t>
                  </w:r>
                  <w:r>
                    <w:rPr>
                      <w:sz w:val="21"/>
                      <w:color w:val="000000"/>
                    </w:rPr>
                    <w:t>%时，得6分；②老年人健康管理率＜</w:t>
                  </w:r>
                  <w:r>
                    <w:rPr>
                      <w:sz w:val="21"/>
                      <w:color w:val="000000"/>
                    </w:rPr>
                    <w:t>70</w:t>
                  </w:r>
                  <w:r>
                    <w:rPr>
                      <w:sz w:val="21"/>
                      <w:color w:val="000000"/>
                    </w:rPr>
                    <w:t>%，得分=老年人健康管理率/</w:t>
                  </w:r>
                  <w:r>
                    <w:rPr>
                      <w:sz w:val="21"/>
                      <w:color w:val="000000"/>
                    </w:rPr>
                    <w:t>70</w:t>
                  </w:r>
                  <w:r>
                    <w:rPr>
                      <w:sz w:val="21"/>
                      <w:color w:val="000000"/>
                    </w:rPr>
                    <w:t>%×6分。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①系统中老年人管理人数：     ；</w:t>
                  </w:r>
                  <w:r>
                    <w:br/>
                  </w:r>
                  <w:r>
                    <w:rPr>
                      <w:sz w:val="21"/>
                      <w:color w:val="000000"/>
                    </w:rPr>
                    <w:t>②抽取档案数：10份；</w:t>
                  </w:r>
                  <w:r>
                    <w:br/>
                  </w:r>
                  <w:r>
                    <w:rPr>
                      <w:sz w:val="21"/>
                      <w:color w:val="000000"/>
                    </w:rPr>
                    <w:t>③规范档案数：    ；</w:t>
                  </w:r>
                  <w:r>
                    <w:br/>
                  </w:r>
                  <w:r>
                    <w:rPr>
                      <w:sz w:val="21"/>
                      <w:color w:val="000000"/>
                    </w:rPr>
                    <w:t>④现场核实的老年人管理人数：   ；</w:t>
                  </w:r>
                  <w:r>
                    <w:br/>
                  </w:r>
                  <w:r>
                    <w:rPr>
                      <w:sz w:val="21"/>
                      <w:color w:val="000000"/>
                    </w:rPr>
                    <w:t xml:space="preserve">⑤辖区内65岁以上老年人总人数：    ； </w:t>
                  </w:r>
                  <w:r>
                    <w:br/>
                  </w:r>
                  <w:r>
                    <w:rPr>
                      <w:sz w:val="21"/>
                      <w:color w:val="000000"/>
                    </w:rPr>
                    <w:t>⑥老年人健康管理率④/⑤×100%：     。</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6分</w:t>
                  </w:r>
                </w:p>
              </w:tc>
            </w:tr>
            <w:tr>
              <w:tc>
                <w:tcPr>
                  <w:tcW w:type="dxa" w:w="375"/>
                  <w:vMerge/>
                  <w:tcBorders>
                    <w:top w:val="none" w:color="000000" w:sz="4"/>
                    <w:left w:val="singl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复核校正：比较</w:t>
                  </w:r>
                  <w:r>
                    <w:rPr>
                      <w:sz w:val="21"/>
                      <w:color w:val="000000"/>
                    </w:rPr>
                    <w:t>“老年人健康管理率”的自查考核结果与现场考核结果</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1.误差＞5%，得分=5%/误差的绝对值×6分；</w:t>
                  </w:r>
                  <w:r>
                    <w:br/>
                  </w:r>
                  <w:r>
                    <w:rPr>
                      <w:sz w:val="21"/>
                      <w:color w:val="000000"/>
                    </w:rPr>
                    <w:t>2.误差≤5%，复核得满分。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误差绝对值：</w:t>
                  </w:r>
                  <w:r>
                    <w:rPr>
                      <w:sz w:val="21"/>
                      <w:color w:val="000000"/>
                    </w:rPr>
                    <w:t xml:space="preserve">     </w:t>
                  </w:r>
                  <w:r>
                    <w:rPr>
                      <w:sz w:val="21"/>
                      <w:color w:val="000000"/>
                    </w:rPr>
                    <w:t>。</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6分</w:t>
                  </w:r>
                </w:p>
              </w:tc>
            </w:tr>
            <w:tr>
              <w:tc>
                <w:tcPr>
                  <w:tcW w:type="dxa" w:w="3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高血压管理任务完成率</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高血压管理任务完成率</w:t>
                  </w:r>
                  <w:r>
                    <w:rPr>
                      <w:sz w:val="21"/>
                      <w:color w:val="000000"/>
                    </w:rPr>
                    <w:t>=至少有1次随访记录的高血压患者人数/高血压管理任务人数×100%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1.查阅资料，从今年已管理患者中抽取10份不失访档案使用电话核实其真实性。</w:t>
                  </w:r>
                  <w:r>
                    <w:br/>
                  </w:r>
                  <w:r>
                    <w:rPr>
                      <w:sz w:val="21"/>
                      <w:color w:val="000000"/>
                    </w:rPr>
                    <w:t>2.现场核实的已管理高血压患者人数=年内已管理高血压患者人数×真实档案份数/抽取档案份数；高血压患者管理任务完成率=现场核实的已管理高血压患者人数/高血压患者任务数×100%。</w:t>
                  </w:r>
                  <w:r>
                    <w:br/>
                  </w:r>
                  <w:r>
                    <w:rPr>
                      <w:sz w:val="21"/>
                      <w:color w:val="000000"/>
                    </w:rPr>
                    <w:t>3.①高血压患者管理任务完成率=100%，得</w:t>
                  </w:r>
                  <w:r>
                    <w:rPr>
                      <w:sz w:val="21"/>
                      <w:color w:val="000000"/>
                    </w:rPr>
                    <w:t>6</w:t>
                  </w:r>
                  <w:r>
                    <w:rPr>
                      <w:sz w:val="21"/>
                      <w:color w:val="000000"/>
                    </w:rPr>
                    <w:t>分；</w:t>
                  </w:r>
                  <w:r>
                    <w:rPr>
                      <w:sz w:val="21"/>
                      <w:color w:val="000000"/>
                    </w:rPr>
                    <w:t>②高血压患者管理任务完成率＜100%，得分=高血压患者管理任务完成率/100%×</w:t>
                  </w:r>
                  <w:r>
                    <w:rPr>
                      <w:sz w:val="21"/>
                      <w:color w:val="000000"/>
                    </w:rPr>
                    <w:t>6</w:t>
                  </w:r>
                  <w:r>
                    <w:rPr>
                      <w:sz w:val="21"/>
                      <w:color w:val="000000"/>
                    </w:rPr>
                    <w:t>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①年内已管理人数：   人；</w:t>
                  </w:r>
                  <w:r>
                    <w:br/>
                  </w:r>
                  <w:r>
                    <w:rPr>
                      <w:sz w:val="21"/>
                      <w:color w:val="000000"/>
                    </w:rPr>
                    <w:t>②真实档案份数：   ；</w:t>
                  </w:r>
                  <w:r>
                    <w:br/>
                  </w:r>
                  <w:r>
                    <w:rPr>
                      <w:sz w:val="21"/>
                      <w:color w:val="000000"/>
                    </w:rPr>
                    <w:t>③抽取档案份数：10 ；</w:t>
                  </w:r>
                  <w:r>
                    <w:br/>
                  </w:r>
                  <w:r>
                    <w:rPr>
                      <w:sz w:val="21"/>
                      <w:color w:val="000000"/>
                    </w:rPr>
                    <w:t>④现场核实的已管理人数： 人；</w:t>
                  </w:r>
                  <w:r>
                    <w:br/>
                  </w:r>
                  <w:r>
                    <w:rPr>
                      <w:sz w:val="21"/>
                      <w:color w:val="000000"/>
                    </w:rPr>
                    <w:t>⑤高血压患者任务数：   人；</w:t>
                  </w:r>
                  <w:r>
                    <w:br/>
                  </w:r>
                  <w:r>
                    <w:rPr>
                      <w:sz w:val="21"/>
                      <w:color w:val="000000"/>
                    </w:rPr>
                    <w:t>⑥高血压患者管理任务完成率④/⑤：     %。</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r>
                    <w:rPr>
                      <w:sz w:val="21"/>
                      <w:color w:val="000000"/>
                    </w:rPr>
                    <w:t>分</w:t>
                  </w:r>
                </w:p>
              </w:tc>
            </w:tr>
            <w:tr>
              <w:tc>
                <w:tcPr>
                  <w:tcW w:type="dxa" w:w="375"/>
                  <w:vMerge/>
                  <w:tcBorders>
                    <w:top w:val="none" w:color="000000" w:sz="4"/>
                    <w:left w:val="singl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复核校正：比较</w:t>
                  </w:r>
                  <w:r>
                    <w:rPr>
                      <w:sz w:val="21"/>
                      <w:color w:val="000000"/>
                    </w:rPr>
                    <w:t>“高血压患者任务完成率”的自查考核结果与现场考核结果</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1.误差＞5%，得分=5%/误差的绝对值×6分；</w:t>
                  </w:r>
                  <w:r>
                    <w:br/>
                  </w:r>
                  <w:r>
                    <w:rPr>
                      <w:sz w:val="21"/>
                      <w:color w:val="000000"/>
                    </w:rPr>
                    <w:t>2.误差≤5%，复核得满分。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误差绝对值：</w:t>
                  </w:r>
                  <w:r>
                    <w:rPr>
                      <w:sz w:val="21"/>
                      <w:color w:val="000000"/>
                    </w:rPr>
                    <w:t xml:space="preserve">     </w:t>
                  </w:r>
                  <w:r>
                    <w:rPr>
                      <w:sz w:val="21"/>
                      <w:color w:val="000000"/>
                    </w:rPr>
                    <w:t>。</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6分</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高血压患者规范管理率</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核查已管理的高血压患者中，年度内获得按《规范》要求的健康管理服务的人数比例，要求</w:t>
                  </w:r>
                  <w:r>
                    <w:rPr>
                      <w:sz w:val="21"/>
                      <w:color w:val="000000"/>
                    </w:rPr>
                    <w:t>“规范管理率”≥</w:t>
                  </w:r>
                  <w:r>
                    <w:rPr>
                      <w:sz w:val="21"/>
                      <w:color w:val="000000"/>
                    </w:rPr>
                    <w:t>70</w:t>
                  </w:r>
                  <w:r>
                    <w:rPr>
                      <w:sz w:val="21"/>
                      <w:color w:val="000000"/>
                    </w:rPr>
                    <w:t>%。同时，核实高血压患者健康管理服务的真实性。</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1.利用核实真实性的10份档案，使用抽查核实其规范性，不真实的档案即为不规范。</w:t>
                  </w:r>
                  <w:r>
                    <w:br/>
                  </w:r>
                  <w:r>
                    <w:rPr>
                      <w:sz w:val="21"/>
                      <w:color w:val="000000"/>
                    </w:rPr>
                    <w:t>2.规范管理率=抽查的真实且按照规范要求进行管理的人数/抽查的档案数×100%；</w:t>
                  </w:r>
                  <w:r>
                    <w:br/>
                  </w:r>
                  <w:r>
                    <w:rPr>
                      <w:sz w:val="21"/>
                      <w:color w:val="000000"/>
                    </w:rPr>
                    <w:t>3.若核实规范管理率＞上报率，则以上报率计算分值；若核实规范管理率＜上报率，则以现场核实规范管理率计算分值；</w:t>
                  </w:r>
                  <w:r>
                    <w:br/>
                  </w:r>
                  <w:r>
                    <w:rPr>
                      <w:sz w:val="21"/>
                      <w:color w:val="000000"/>
                    </w:rPr>
                    <w:t>4.①规范管理率≥</w:t>
                  </w:r>
                  <w:r>
                    <w:rPr>
                      <w:sz w:val="21"/>
                      <w:color w:val="000000"/>
                    </w:rPr>
                    <w:t>70</w:t>
                  </w:r>
                  <w:r>
                    <w:rPr>
                      <w:sz w:val="21"/>
                      <w:color w:val="000000"/>
                    </w:rPr>
                    <w:t>%，得</w:t>
                  </w:r>
                  <w:r>
                    <w:rPr>
                      <w:sz w:val="21"/>
                      <w:color w:val="000000"/>
                    </w:rPr>
                    <w:t>6</w:t>
                  </w:r>
                  <w:r>
                    <w:rPr>
                      <w:sz w:val="21"/>
                      <w:color w:val="000000"/>
                    </w:rPr>
                    <w:t>分；</w:t>
                  </w:r>
                  <w:r>
                    <w:rPr>
                      <w:sz w:val="21"/>
                      <w:color w:val="000000"/>
                    </w:rPr>
                    <w:t>②规范管理率＜</w:t>
                  </w:r>
                  <w:r>
                    <w:rPr>
                      <w:sz w:val="21"/>
                      <w:color w:val="000000"/>
                    </w:rPr>
                    <w:t>70</w:t>
                  </w:r>
                  <w:r>
                    <w:rPr>
                      <w:sz w:val="21"/>
                      <w:color w:val="000000"/>
                    </w:rPr>
                    <w:t>%，得分=高血压患者规范管理率/</w:t>
                  </w:r>
                  <w:r>
                    <w:rPr>
                      <w:sz w:val="21"/>
                      <w:color w:val="000000"/>
                    </w:rPr>
                    <w:t>70%</w:t>
                  </w:r>
                  <w:r>
                    <w:rPr>
                      <w:sz w:val="21"/>
                      <w:color w:val="000000"/>
                    </w:rPr>
                    <w:t>×</w:t>
                  </w:r>
                  <w:r>
                    <w:rPr>
                      <w:sz w:val="21"/>
                      <w:color w:val="000000"/>
                    </w:rPr>
                    <w:t>6</w:t>
                  </w:r>
                  <w:r>
                    <w:rPr>
                      <w:sz w:val="21"/>
                      <w:color w:val="000000"/>
                    </w:rPr>
                    <w:t>分；</w:t>
                  </w:r>
                  <w:r>
                    <w:rPr>
                      <w:sz w:val="21"/>
                      <w:color w:val="000000"/>
                    </w:rPr>
                    <w:t>③规范管理率＜30%，得0分。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①抽查份数：10份；</w:t>
                  </w:r>
                  <w:r>
                    <w:br/>
                  </w:r>
                  <w:r>
                    <w:rPr>
                      <w:sz w:val="21"/>
                      <w:color w:val="000000"/>
                    </w:rPr>
                    <w:t>②抽到档案中真实且按照规范要求进行管理的份数：     份；</w:t>
                  </w:r>
                  <w:r>
                    <w:br/>
                  </w:r>
                  <w:r>
                    <w:rPr>
                      <w:sz w:val="21"/>
                      <w:color w:val="000000"/>
                    </w:rPr>
                    <w:t>③规范管理率=②/①：    %。</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r>
                    <w:rPr>
                      <w:sz w:val="21"/>
                      <w:color w:val="000000"/>
                    </w:rPr>
                    <w:t>分</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高血压患者血压控制率</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核查已管理的高血压患者中，最近一次随访血压控制达标的人数比例，要求</w:t>
                  </w:r>
                  <w:r>
                    <w:rPr>
                      <w:sz w:val="21"/>
                      <w:color w:val="000000"/>
                    </w:rPr>
                    <w:t>“血压控制率”≥4</w:t>
                  </w:r>
                  <w:r>
                    <w:rPr>
                      <w:sz w:val="21"/>
                      <w:color w:val="000000"/>
                    </w:rPr>
                    <w:t>5</w:t>
                  </w:r>
                  <w:r>
                    <w:rPr>
                      <w:sz w:val="21"/>
                      <w:color w:val="000000"/>
                    </w:rPr>
                    <w:t>%。</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1.利用“高血压患者规范管理率”中抽取的10份档案，核查最近一次随访血压控制达标，血压控制达标值为&lt;140/90mmHg（收缩压&lt;140mmHg且舒张压&lt;90mmHg），不真实的档案即为不达标。</w:t>
                  </w:r>
                  <w:r>
                    <w:br/>
                  </w:r>
                  <w:r>
                    <w:rPr>
                      <w:sz w:val="21"/>
                      <w:color w:val="000000"/>
                    </w:rPr>
                    <w:t>2.①血压控制率≥</w:t>
                  </w:r>
                  <w:r>
                    <w:rPr>
                      <w:sz w:val="21"/>
                      <w:color w:val="000000"/>
                    </w:rPr>
                    <w:t>45</w:t>
                  </w:r>
                  <w:r>
                    <w:rPr>
                      <w:sz w:val="21"/>
                      <w:color w:val="000000"/>
                    </w:rPr>
                    <w:t>%，得</w:t>
                  </w:r>
                  <w:r>
                    <w:rPr>
                      <w:sz w:val="21"/>
                      <w:color w:val="000000"/>
                    </w:rPr>
                    <w:t>6</w:t>
                  </w:r>
                  <w:r>
                    <w:rPr>
                      <w:sz w:val="21"/>
                      <w:color w:val="000000"/>
                    </w:rPr>
                    <w:t>分；</w:t>
                  </w:r>
                  <w:r>
                    <w:rPr>
                      <w:sz w:val="21"/>
                      <w:color w:val="000000"/>
                    </w:rPr>
                    <w:t>②血压控制率＜</w:t>
                  </w:r>
                  <w:r>
                    <w:rPr>
                      <w:sz w:val="21"/>
                      <w:color w:val="000000"/>
                    </w:rPr>
                    <w:t>45</w:t>
                  </w:r>
                  <w:r>
                    <w:rPr>
                      <w:sz w:val="21"/>
                      <w:color w:val="000000"/>
                    </w:rPr>
                    <w:t>%，得分=血压控制率/</w:t>
                  </w:r>
                  <w:r>
                    <w:rPr>
                      <w:sz w:val="21"/>
                      <w:color w:val="000000"/>
                    </w:rPr>
                    <w:t>45</w:t>
                  </w:r>
                  <w:r>
                    <w:rPr>
                      <w:sz w:val="21"/>
                      <w:color w:val="000000"/>
                    </w:rPr>
                    <w:t>%×</w:t>
                  </w:r>
                  <w:r>
                    <w:rPr>
                      <w:sz w:val="21"/>
                      <w:color w:val="000000"/>
                    </w:rPr>
                    <w:t>6</w:t>
                  </w:r>
                  <w:r>
                    <w:rPr>
                      <w:sz w:val="21"/>
                      <w:color w:val="000000"/>
                    </w:rPr>
                    <w:t>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①查阅人数：10人；</w:t>
                  </w:r>
                  <w:r>
                    <w:br/>
                  </w:r>
                  <w:r>
                    <w:rPr>
                      <w:sz w:val="21"/>
                      <w:color w:val="000000"/>
                    </w:rPr>
                    <w:t>②最近一次随访血压达标人数：    人；</w:t>
                  </w:r>
                  <w:r>
                    <w:br/>
                  </w:r>
                  <w:r>
                    <w:rPr>
                      <w:sz w:val="21"/>
                      <w:color w:val="000000"/>
                    </w:rPr>
                    <w:t>③血压控制率=②/①×% ：    %。</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r>
                    <w:rPr>
                      <w:sz w:val="21"/>
                      <w:color w:val="000000"/>
                    </w:rPr>
                    <w:t>分</w:t>
                  </w:r>
                </w:p>
              </w:tc>
            </w:tr>
            <w:tr>
              <w:tc>
                <w:tcPr>
                  <w:tcW w:type="dxa" w:w="3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糖尿病患者管理任务完成率</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糖尿病患者管理任务完成率</w:t>
                  </w:r>
                  <w:r>
                    <w:rPr>
                      <w:sz w:val="21"/>
                      <w:color w:val="000000"/>
                    </w:rPr>
                    <w:t>=年内已管理的2型糖尿病患者人数/2型糖尿病任务数×100%。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1.查阅资料，从今年已管理患者中抽取10份不失访档案使用电话核实其真实性。</w:t>
                  </w:r>
                  <w:r>
                    <w:br/>
                  </w:r>
                  <w:r>
                    <w:rPr>
                      <w:sz w:val="21"/>
                      <w:color w:val="000000"/>
                    </w:rPr>
                    <w:t>2.现场核实的已管理糖尿病患者人数=年内已管理糖尿病患者人数×真实档案份数/抽取档案份数；糖尿病患者管理任务完成率=现场核实的已管理糖尿病患者人数/糖尿病患者任务数×100%。</w:t>
                  </w:r>
                  <w:r>
                    <w:br/>
                  </w:r>
                  <w:r>
                    <w:rPr>
                      <w:sz w:val="21"/>
                      <w:color w:val="000000"/>
                    </w:rPr>
                    <w:t>3.①糖尿病患者管理任务完成率=100%，得</w:t>
                  </w:r>
                  <w:r>
                    <w:rPr>
                      <w:sz w:val="21"/>
                      <w:color w:val="000000"/>
                    </w:rPr>
                    <w:t>6</w:t>
                  </w:r>
                  <w:r>
                    <w:rPr>
                      <w:sz w:val="21"/>
                      <w:color w:val="000000"/>
                    </w:rPr>
                    <w:t>分；</w:t>
                  </w:r>
                  <w:r>
                    <w:rPr>
                      <w:sz w:val="21"/>
                      <w:color w:val="000000"/>
                    </w:rPr>
                    <w:t>②糖尿病患者管理任务完成率＜100%，得分=糖尿病患者管理任务完成率/100%×</w:t>
                  </w:r>
                  <w:r>
                    <w:rPr>
                      <w:sz w:val="21"/>
                      <w:color w:val="000000"/>
                    </w:rPr>
                    <w:t>6</w:t>
                  </w:r>
                  <w:r>
                    <w:rPr>
                      <w:sz w:val="21"/>
                      <w:color w:val="000000"/>
                    </w:rPr>
                    <w:t>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①年内已管理人数：   人；</w:t>
                  </w:r>
                  <w:r>
                    <w:br/>
                  </w:r>
                  <w:r>
                    <w:rPr>
                      <w:sz w:val="21"/>
                      <w:color w:val="000000"/>
                    </w:rPr>
                    <w:t>②真实档案份数：   ；</w:t>
                  </w:r>
                  <w:r>
                    <w:br/>
                  </w:r>
                  <w:r>
                    <w:rPr>
                      <w:sz w:val="21"/>
                      <w:color w:val="000000"/>
                    </w:rPr>
                    <w:t>③抽取档案份数：10  ；</w:t>
                  </w:r>
                  <w:r>
                    <w:br/>
                  </w:r>
                  <w:r>
                    <w:rPr>
                      <w:sz w:val="21"/>
                      <w:color w:val="000000"/>
                    </w:rPr>
                    <w:t>④现场核实的已管理人数： 人；⑤糖尿病患者任务数：   人；</w:t>
                  </w:r>
                  <w:r>
                    <w:br/>
                  </w:r>
                  <w:r>
                    <w:rPr>
                      <w:sz w:val="21"/>
                      <w:color w:val="000000"/>
                    </w:rPr>
                    <w:t>⑥糖尿病患者管理任务完成率④/⑤：     %。</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r>
                    <w:rPr>
                      <w:sz w:val="21"/>
                      <w:color w:val="000000"/>
                    </w:rPr>
                    <w:t>分</w:t>
                  </w:r>
                </w:p>
              </w:tc>
            </w:tr>
            <w:tr>
              <w:tc>
                <w:tcPr>
                  <w:tcW w:type="dxa" w:w="375"/>
                  <w:vMerge/>
                  <w:tcBorders>
                    <w:top w:val="none" w:color="000000" w:sz="4"/>
                    <w:left w:val="singl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复核校正：比较</w:t>
                  </w:r>
                  <w:r>
                    <w:rPr>
                      <w:sz w:val="21"/>
                      <w:color w:val="000000"/>
                    </w:rPr>
                    <w:t>“糖尿病患者任务完成率”的自查考核结果与现场考核结果</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1.误差＞5%，得分=5%/误差的绝对值×</w:t>
                  </w:r>
                  <w:r>
                    <w:rPr>
                      <w:sz w:val="21"/>
                      <w:color w:val="000000"/>
                    </w:rPr>
                    <w:t>6</w:t>
                  </w:r>
                  <w:r>
                    <w:rPr>
                      <w:sz w:val="21"/>
                      <w:color w:val="000000"/>
                    </w:rPr>
                    <w:t>分；</w:t>
                  </w:r>
                  <w:r>
                    <w:br/>
                  </w:r>
                  <w:r>
                    <w:rPr>
                      <w:sz w:val="21"/>
                      <w:color w:val="000000"/>
                    </w:rPr>
                    <w:t>2.误差≤5%，复核得满分。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误差绝对值：</w:t>
                  </w:r>
                  <w:r>
                    <w:rPr>
                      <w:sz w:val="21"/>
                      <w:color w:val="000000"/>
                    </w:rPr>
                    <w:t xml:space="preserve">     </w:t>
                  </w:r>
                  <w:r>
                    <w:rPr>
                      <w:sz w:val="21"/>
                      <w:color w:val="000000"/>
                    </w:rPr>
                    <w:t>。</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r>
                    <w:rPr>
                      <w:sz w:val="21"/>
                      <w:color w:val="000000"/>
                    </w:rPr>
                    <w:t>分</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糖尿病患者规范管理率</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核查已管理的糖尿病患者中，年度内获得按《规范》要求的健康管理服务的人数比例，要求</w:t>
                  </w:r>
                  <w:r>
                    <w:rPr>
                      <w:sz w:val="21"/>
                      <w:color w:val="000000"/>
                    </w:rPr>
                    <w:t>“规范管理率”≥</w:t>
                  </w:r>
                  <w:r>
                    <w:rPr>
                      <w:sz w:val="21"/>
                      <w:color w:val="000000"/>
                    </w:rPr>
                    <w:t>70</w:t>
                  </w:r>
                  <w:r>
                    <w:rPr>
                      <w:sz w:val="21"/>
                      <w:color w:val="000000"/>
                    </w:rPr>
                    <w:t>%。同时，核实糖尿病患者健康管理服务的真实性。</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1.利用核实真实性的10份档案，使用抽查核实其规范性，不真实的档案即为不规范。</w:t>
                  </w:r>
                  <w:r>
                    <w:br/>
                  </w:r>
                  <w:r>
                    <w:rPr>
                      <w:sz w:val="21"/>
                      <w:color w:val="000000"/>
                    </w:rPr>
                    <w:t>2.规范管理率=抽查的真实且按照规范要求进行管理的人数/抽查的档案数×100%；</w:t>
                  </w:r>
                  <w:r>
                    <w:br/>
                  </w:r>
                  <w:r>
                    <w:rPr>
                      <w:sz w:val="21"/>
                      <w:color w:val="000000"/>
                    </w:rPr>
                    <w:t>3.若核实规范管理率＞上报率，则以上报率计算分值；若核实规范管理率＜上报率，则以现场核实规范管理率计算分值；</w:t>
                  </w:r>
                  <w:r>
                    <w:br/>
                  </w:r>
                  <w:r>
                    <w:rPr>
                      <w:sz w:val="21"/>
                      <w:color w:val="000000"/>
                    </w:rPr>
                    <w:t>4.①规范管理率≥</w:t>
                  </w:r>
                  <w:r>
                    <w:rPr>
                      <w:sz w:val="21"/>
                      <w:color w:val="000000"/>
                    </w:rPr>
                    <w:t>70</w:t>
                  </w:r>
                  <w:r>
                    <w:rPr>
                      <w:sz w:val="21"/>
                      <w:color w:val="000000"/>
                    </w:rPr>
                    <w:t>%，得</w:t>
                  </w:r>
                  <w:r>
                    <w:rPr>
                      <w:sz w:val="21"/>
                      <w:color w:val="000000"/>
                    </w:rPr>
                    <w:t>8</w:t>
                  </w:r>
                  <w:r>
                    <w:rPr>
                      <w:sz w:val="21"/>
                      <w:color w:val="000000"/>
                    </w:rPr>
                    <w:t>分；</w:t>
                  </w:r>
                  <w:r>
                    <w:rPr>
                      <w:sz w:val="21"/>
                      <w:color w:val="000000"/>
                    </w:rPr>
                    <w:t>②规范管理率＜</w:t>
                  </w:r>
                  <w:r>
                    <w:rPr>
                      <w:sz w:val="21"/>
                      <w:color w:val="000000"/>
                    </w:rPr>
                    <w:t>70</w:t>
                  </w:r>
                  <w:r>
                    <w:rPr>
                      <w:sz w:val="21"/>
                      <w:color w:val="000000"/>
                    </w:rPr>
                    <w:t>%，得分=糖尿病患者规范管理率/</w:t>
                  </w:r>
                  <w:r>
                    <w:rPr>
                      <w:sz w:val="21"/>
                      <w:color w:val="000000"/>
                    </w:rPr>
                    <w:t>70</w:t>
                  </w:r>
                  <w:r>
                    <w:rPr>
                      <w:sz w:val="21"/>
                      <w:color w:val="000000"/>
                    </w:rPr>
                    <w:t>%×</w:t>
                  </w:r>
                  <w:r>
                    <w:rPr>
                      <w:sz w:val="21"/>
                      <w:color w:val="000000"/>
                    </w:rPr>
                    <w:t>8</w:t>
                  </w:r>
                  <w:r>
                    <w:rPr>
                      <w:sz w:val="21"/>
                      <w:color w:val="000000"/>
                    </w:rPr>
                    <w:t>分；</w:t>
                  </w:r>
                  <w:r>
                    <w:rPr>
                      <w:sz w:val="21"/>
                      <w:color w:val="000000"/>
                    </w:rPr>
                    <w:t>③规范管理率＜30%，得0分。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①抽查份数：10份；</w:t>
                  </w:r>
                  <w:r>
                    <w:br/>
                  </w:r>
                  <w:r>
                    <w:rPr>
                      <w:sz w:val="21"/>
                      <w:color w:val="000000"/>
                    </w:rPr>
                    <w:t>②抽到档案中真实且按照规范要求进行管理的份数：     份；</w:t>
                  </w:r>
                  <w:r>
                    <w:br/>
                  </w:r>
                  <w:r>
                    <w:rPr>
                      <w:sz w:val="21"/>
                      <w:color w:val="000000"/>
                    </w:rPr>
                    <w:t>③规范管理率=②/①：    %。</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r>
                    <w:rPr>
                      <w:sz w:val="21"/>
                      <w:color w:val="000000"/>
                    </w:rPr>
                    <w:t>分</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糖尿病患者血糖控制率</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核查已管理的糖尿病患者中，最近一次随访血糖控制达标的人数比例，要求</w:t>
                  </w:r>
                  <w:r>
                    <w:rPr>
                      <w:sz w:val="21"/>
                      <w:color w:val="000000"/>
                    </w:rPr>
                    <w:t>“血糖控制率”≥4</w:t>
                  </w:r>
                  <w:r>
                    <w:rPr>
                      <w:sz w:val="21"/>
                      <w:color w:val="000000"/>
                    </w:rPr>
                    <w:t>5</w:t>
                  </w:r>
                  <w:r>
                    <w:rPr>
                      <w:sz w:val="21"/>
                      <w:color w:val="000000"/>
                    </w:rPr>
                    <w:t>%。</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1.利用“糖尿病患者规范管理率”中抽取的10份档案，核查最近一次随访血糖控制达标（空腹血糖&lt;7.0mmol/L，随机血糖&lt;10.0mmol/L），不真实的档案即为不达标。</w:t>
                  </w:r>
                  <w:r>
                    <w:br/>
                  </w:r>
                  <w:r>
                    <w:rPr>
                      <w:sz w:val="21"/>
                      <w:color w:val="000000"/>
                    </w:rPr>
                    <w:t>2.①血糖控制率≥4</w:t>
                  </w:r>
                  <w:r>
                    <w:rPr>
                      <w:sz w:val="21"/>
                      <w:color w:val="000000"/>
                    </w:rPr>
                    <w:t>5</w:t>
                  </w:r>
                  <w:r>
                    <w:rPr>
                      <w:sz w:val="21"/>
                      <w:color w:val="000000"/>
                    </w:rPr>
                    <w:t>%，得8分；②血糖控制率＜4</w:t>
                  </w:r>
                  <w:r>
                    <w:rPr>
                      <w:sz w:val="21"/>
                      <w:color w:val="000000"/>
                    </w:rPr>
                    <w:t>5</w:t>
                  </w:r>
                  <w:r>
                    <w:rPr>
                      <w:sz w:val="21"/>
                      <w:color w:val="000000"/>
                    </w:rPr>
                    <w:t>%，得分=血糖控制率/4</w:t>
                  </w:r>
                  <w:r>
                    <w:rPr>
                      <w:sz w:val="21"/>
                      <w:color w:val="000000"/>
                    </w:rPr>
                    <w:t>5</w:t>
                  </w:r>
                  <w:r>
                    <w:rPr>
                      <w:sz w:val="21"/>
                      <w:color w:val="000000"/>
                    </w:rPr>
                    <w:t>%×8分。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①查阅人数：10人；</w:t>
                  </w:r>
                  <w:r>
                    <w:br/>
                  </w:r>
                  <w:r>
                    <w:rPr>
                      <w:sz w:val="21"/>
                      <w:color w:val="000000"/>
                    </w:rPr>
                    <w:t>②最近一次随访血糖达标人数：    人；</w:t>
                  </w:r>
                  <w:r>
                    <w:br/>
                  </w:r>
                  <w:r>
                    <w:rPr>
                      <w:sz w:val="21"/>
                      <w:color w:val="000000"/>
                    </w:rPr>
                    <w:t>③血压控制率=②/①×% ：    %。</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8分</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中医药健康管理</w:t>
                  </w:r>
                  <w:r>
                    <w:rPr>
                      <w:sz w:val="21"/>
                      <w:color w:val="000000"/>
                    </w:rPr>
                    <w:t>率</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为</w:t>
                  </w:r>
                  <w:r>
                    <w:rPr>
                      <w:sz w:val="21"/>
                      <w:color w:val="000000"/>
                    </w:rPr>
                    <w:t>辖区内</w:t>
                  </w:r>
                  <w:r>
                    <w:rPr>
                      <w:sz w:val="21"/>
                      <w:color w:val="000000"/>
                    </w:rPr>
                    <w:t>65岁及以上常住居民</w:t>
                  </w:r>
                  <w:r>
                    <w:rPr>
                      <w:sz w:val="21"/>
                      <w:color w:val="000000"/>
                    </w:rPr>
                    <w:t>每年提供</w:t>
                  </w:r>
                  <w:r>
                    <w:rPr>
                      <w:sz w:val="21"/>
                      <w:color w:val="000000"/>
                    </w:rPr>
                    <w:t>1次中医药健康管理服务</w:t>
                  </w:r>
                  <w:r>
                    <w:rPr>
                      <w:sz w:val="21"/>
                      <w:color w:val="000000"/>
                    </w:rPr>
                    <w:t>。</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根据年度内健康管理服务记录以及服务记录表填写完整情况判定是否为有效档案以及档案记录真实性。有效档案是指符合省级服务规范相关要求，开展了中医体辨识和中医保健指导并且服务记录表填写完整。</w:t>
                  </w:r>
                </w:p>
                <w:p>
                  <w:pPr>
                    <w:pStyle w:val="null3"/>
                    <w:jc w:val="both"/>
                  </w:pPr>
                  <w:r>
                    <w:rPr>
                      <w:sz w:val="21"/>
                      <w:color w:val="000000"/>
                    </w:rPr>
                    <w:t>复核</w:t>
                  </w:r>
                  <w:r>
                    <w:rPr>
                      <w:sz w:val="21"/>
                      <w:color w:val="000000"/>
                    </w:rPr>
                    <w:t>65岁及以上老年人中医药健康管理率达到</w:t>
                  </w:r>
                  <w:r>
                    <w:rPr>
                      <w:sz w:val="21"/>
                      <w:color w:val="000000"/>
                    </w:rPr>
                    <w:t>80</w:t>
                  </w:r>
                  <w:r>
                    <w:rPr>
                      <w:sz w:val="21"/>
                      <w:color w:val="000000"/>
                    </w:rPr>
                    <w:t>%得满分，按照核查率/</w:t>
                  </w:r>
                  <w:r>
                    <w:rPr>
                      <w:sz w:val="21"/>
                      <w:color w:val="000000"/>
                    </w:rPr>
                    <w:t>80</w:t>
                  </w:r>
                  <w:r>
                    <w:rPr>
                      <w:sz w:val="21"/>
                      <w:color w:val="000000"/>
                    </w:rPr>
                    <w:t>%×2.5分计分。发现1份虚假档案本项目不得分</w:t>
                  </w:r>
                  <w:r>
                    <w:rPr>
                      <w:sz w:val="21"/>
                      <w:color w:val="000000"/>
                    </w:rPr>
                    <w:t>。</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①抽查档案数：10份</w:t>
                  </w:r>
                </w:p>
                <w:p>
                  <w:pPr>
                    <w:pStyle w:val="null3"/>
                    <w:jc w:val="both"/>
                  </w:pPr>
                  <w:r>
                    <w:rPr>
                      <w:sz w:val="21"/>
                      <w:color w:val="000000"/>
                    </w:rPr>
                    <w:t>②有效档案数：</w:t>
                  </w:r>
                </w:p>
                <w:p>
                  <w:pPr>
                    <w:pStyle w:val="null3"/>
                    <w:jc w:val="both"/>
                  </w:pPr>
                  <w:r>
                    <w:rPr>
                      <w:sz w:val="21"/>
                      <w:color w:val="000000"/>
                    </w:rPr>
                    <w:t>③机构提供的老年人中医药健康管理数：</w:t>
                  </w:r>
                </w:p>
                <w:p>
                  <w:pPr>
                    <w:pStyle w:val="null3"/>
                    <w:jc w:val="both"/>
                  </w:pPr>
                  <w:r>
                    <w:rPr>
                      <w:sz w:val="21"/>
                      <w:color w:val="000000"/>
                    </w:rPr>
                    <w:t>④校正的老年人中医药健康管理数=③*②/①：</w:t>
                  </w:r>
                </w:p>
                <w:p>
                  <w:pPr>
                    <w:pStyle w:val="null3"/>
                    <w:jc w:val="both"/>
                  </w:pPr>
                  <w:r>
                    <w:rPr>
                      <w:sz w:val="21"/>
                      <w:color w:val="000000"/>
                    </w:rPr>
                    <w:t>⑤辖区常住65岁及以上老年人口数：</w:t>
                  </w:r>
                </w:p>
                <w:p>
                  <w:pPr>
                    <w:pStyle w:val="null3"/>
                    <w:jc w:val="both"/>
                  </w:pPr>
                  <w:r>
                    <w:rPr>
                      <w:sz w:val="21"/>
                      <w:color w:val="000000"/>
                    </w:rPr>
                    <w:t>⑥核查的老年人中医药健康管理率=④/⑤：</w:t>
                  </w:r>
                </w:p>
              </w:tc>
              <w:tc>
                <w:tcPr>
                  <w:tcW w:type="dxa" w:w="30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2.5分</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慢阻肺患者管理任务完成率</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为</w:t>
                  </w:r>
                  <w:r>
                    <w:rPr>
                      <w:sz w:val="21"/>
                      <w:color w:val="000000"/>
                    </w:rPr>
                    <w:t>辖区内</w:t>
                  </w:r>
                  <w:r>
                    <w:rPr>
                      <w:sz w:val="21"/>
                      <w:color w:val="000000"/>
                    </w:rPr>
                    <w:t>35岁及以上常住居民中的慢性阻塞性肺疾病（简称慢阻肺病）患者每年至少1次健康检查和4次随访</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获取上级分配的慢阻肺患者管理任务数；现场核查当年慢阻肺患者健康管理人数，并等距抽取10份档案核查当年是否至少有一次面对面随访记录。有至少一次面访记录的认定为在管理人群，根据实际在管理人群占核查档案的的比例，计算实际管理人数。</w:t>
                  </w:r>
                </w:p>
                <w:p>
                  <w:pPr>
                    <w:pStyle w:val="null3"/>
                    <w:jc w:val="both"/>
                  </w:pP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1.绩效目标得分：核实的任务完成率×1分；任务完成率≥100%，则得满分。</w:t>
                  </w:r>
                </w:p>
                <w:p>
                  <w:pPr>
                    <w:pStyle w:val="null3"/>
                    <w:jc w:val="both"/>
                  </w:pPr>
                  <w:r>
                    <w:rPr>
                      <w:sz w:val="21"/>
                      <w:color w:val="000000"/>
                    </w:rPr>
                    <w:t>复核得分</w:t>
                  </w:r>
                  <w:r>
                    <w:rPr>
                      <w:sz w:val="21"/>
                      <w:color w:val="000000"/>
                    </w:rPr>
                    <w:t>=10%/误差×0.5分。误差≤10%，本项得满分。</w:t>
                  </w:r>
                </w:p>
              </w:tc>
              <w:tc>
                <w:tcPr>
                  <w:tcW w:type="dxa" w:w="30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1分</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慢阻肺患者规范化管理率</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核查已管理的</w:t>
                  </w:r>
                  <w:r>
                    <w:rPr>
                      <w:sz w:val="21"/>
                      <w:color w:val="000000"/>
                    </w:rPr>
                    <w:t>慢阻肺</w:t>
                  </w:r>
                  <w:r>
                    <w:rPr>
                      <w:sz w:val="21"/>
                      <w:color w:val="000000"/>
                    </w:rPr>
                    <w:t>患者中，年度内获得按《规范》要求的健康管理服务的人数比例，要求</w:t>
                  </w:r>
                  <w:r>
                    <w:rPr>
                      <w:sz w:val="21"/>
                      <w:color w:val="000000"/>
                    </w:rPr>
                    <w:t>“规范管理率”≥</w:t>
                  </w:r>
                  <w:r>
                    <w:rPr>
                      <w:sz w:val="21"/>
                      <w:color w:val="000000"/>
                    </w:rPr>
                    <w:t>70</w:t>
                  </w:r>
                  <w:r>
                    <w:rPr>
                      <w:sz w:val="21"/>
                      <w:color w:val="000000"/>
                    </w:rPr>
                    <w:t>%。同时，核实</w:t>
                  </w:r>
                  <w:r>
                    <w:rPr>
                      <w:sz w:val="21"/>
                      <w:color w:val="000000"/>
                    </w:rPr>
                    <w:t>慢阻肺</w:t>
                  </w:r>
                  <w:r>
                    <w:rPr>
                      <w:sz w:val="21"/>
                      <w:color w:val="000000"/>
                    </w:rPr>
                    <w:t>患者健康管理服务的真实性。</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1.获取该机构规范管理档案库或台账；该机构上报的年度规范管理率。</w:t>
                  </w:r>
                </w:p>
                <w:p>
                  <w:pPr>
                    <w:pStyle w:val="null3"/>
                    <w:jc w:val="both"/>
                  </w:pPr>
                  <w:r>
                    <w:rPr>
                      <w:sz w:val="21"/>
                      <w:color w:val="000000"/>
                    </w:rPr>
                    <w:t>2.现场核查该机构当年规范管理的慢阻肺患者健康管理人数，并等距抽取10份档案，查看随访记录，同时电话访问患者，对随访档案真实性和规范性进行评价。</w:t>
                  </w:r>
                </w:p>
                <w:p>
                  <w:pPr>
                    <w:pStyle w:val="null3"/>
                    <w:jc w:val="both"/>
                  </w:pPr>
                  <w:r>
                    <w:rPr>
                      <w:sz w:val="21"/>
                      <w:color w:val="000000"/>
                    </w:rPr>
                    <w:t>3.必要时可访问区域诊疗系统中查询该患者同时期门诊就诊记录或体检信息，佐证药物使用和随访情况。</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1.绩效目标得分：抽取档案规范管理系数*上报的规范管理率/65%×1分；控制率≥65%，则得满分。</w:t>
                  </w:r>
                </w:p>
                <w:p>
                  <w:pPr>
                    <w:pStyle w:val="null3"/>
                    <w:jc w:val="both"/>
                  </w:pPr>
                  <w:r>
                    <w:rPr>
                      <w:sz w:val="21"/>
                      <w:color w:val="000000"/>
                    </w:rPr>
                    <w:t>复核得分</w:t>
                  </w:r>
                  <w:r>
                    <w:rPr>
                      <w:sz w:val="21"/>
                      <w:color w:val="000000"/>
                    </w:rPr>
                    <w:t>=10%/误差×0.5分。误差≤10%，本项得满分。</w:t>
                  </w:r>
                </w:p>
                <w:p>
                  <w:pPr>
                    <w:pStyle w:val="null3"/>
                    <w:jc w:val="both"/>
                  </w:pPr>
                  <w:r>
                    <w:rPr>
                      <w:sz w:val="21"/>
                      <w:color w:val="000000"/>
                    </w:rPr>
                    <w:t>2.考虑到调查可能存在的偏倚，若有2份及以下档案存在真实性问题，判定为不规范档案；若有3份及以上档案存在真实性问题，判定该机构本项分数为0。</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1分</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医养结合与失能老年人评估指</w:t>
                  </w:r>
                  <w:r>
                    <w:rPr>
                      <w:sz w:val="21"/>
                      <w:color w:val="000000"/>
                    </w:rPr>
                    <w:t>标</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每年上门为失能老年人提供不少于</w:t>
                  </w:r>
                  <w:r>
                    <w:rPr>
                      <w:sz w:val="21"/>
                      <w:color w:val="000000"/>
                    </w:rPr>
                    <w:t>2次健康服务</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1.获取该机构管理档案库或台账；2.现场核查该机构当年规范管理的</w:t>
                  </w:r>
                  <w:r>
                    <w:rPr>
                      <w:sz w:val="21"/>
                      <w:color w:val="000000"/>
                    </w:rPr>
                    <w:t>失能老年人</w:t>
                  </w:r>
                  <w:r>
                    <w:rPr>
                      <w:sz w:val="21"/>
                      <w:color w:val="000000"/>
                    </w:rPr>
                    <w:t>人数，并等距抽取</w:t>
                  </w:r>
                  <w:r>
                    <w:rPr>
                      <w:sz w:val="21"/>
                      <w:color w:val="000000"/>
                    </w:rPr>
                    <w:t>10份档案，查看</w:t>
                  </w:r>
                  <w:r>
                    <w:rPr>
                      <w:sz w:val="21"/>
                      <w:color w:val="000000"/>
                    </w:rPr>
                    <w:t>服务</w:t>
                  </w:r>
                  <w:r>
                    <w:rPr>
                      <w:sz w:val="21"/>
                      <w:color w:val="000000"/>
                    </w:rPr>
                    <w:t>记录，同时电话访问患者，对随访档案真实性和规范性进行评价。</w:t>
                  </w:r>
                  <w:r>
                    <w:rPr>
                      <w:sz w:val="21"/>
                      <w:color w:val="000000"/>
                    </w:rPr>
                    <w:t>抽查档案全部规范管理提供健康服务得</w:t>
                  </w:r>
                  <w:r>
                    <w:rPr>
                      <w:sz w:val="21"/>
                      <w:color w:val="000000"/>
                    </w:rPr>
                    <w:t>2分，大于等于1份档案不规范提供服务不得分。</w:t>
                  </w:r>
                </w:p>
                <w:p>
                  <w:pPr>
                    <w:pStyle w:val="null3"/>
                    <w:jc w:val="both"/>
                  </w:pP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①</w:t>
                  </w:r>
                  <w:r>
                    <w:rPr>
                      <w:sz w:val="21"/>
                      <w:color w:val="000000"/>
                    </w:rPr>
                    <w:t>管辖片区失能老年人数</w:t>
                  </w:r>
                  <w:r>
                    <w:rPr>
                      <w:sz w:val="21"/>
                      <w:color w:val="000000"/>
                    </w:rPr>
                    <w:t>：</w:t>
                  </w:r>
                  <w:r>
                    <w:rPr>
                      <w:sz w:val="21"/>
                      <w:color w:val="000000"/>
                    </w:rPr>
                    <w:t xml:space="preserve">   </w:t>
                  </w:r>
                  <w:r>
                    <w:rPr>
                      <w:sz w:val="21"/>
                      <w:color w:val="000000"/>
                    </w:rPr>
                    <w:t>人；</w:t>
                  </w:r>
                  <w:r>
                    <w:br/>
                  </w:r>
                  <w:r>
                    <w:rPr>
                      <w:sz w:val="21"/>
                      <w:color w:val="000000"/>
                    </w:rPr>
                    <w:t>②年内已管理人数：   ；</w:t>
                  </w:r>
                  <w:r>
                    <w:br/>
                  </w:r>
                  <w:r>
                    <w:rPr>
                      <w:sz w:val="21"/>
                      <w:color w:val="000000"/>
                    </w:rPr>
                    <w:t>③抽取档案份数：10  ；</w:t>
                  </w:r>
                  <w:r>
                    <w:br/>
                  </w:r>
                  <w:r>
                    <w:rPr>
                      <w:sz w:val="21"/>
                      <w:color w:val="000000"/>
                    </w:rPr>
                    <w:t>④现场核实的已管理人数： 人；</w:t>
                  </w:r>
                  <w:r>
                    <w:br/>
                  </w:r>
                  <w:r>
                    <w:rPr>
                      <w:sz w:val="21"/>
                      <w:color w:val="000000"/>
                    </w:rPr>
                    <w:t>⑥现场核实的已</w:t>
                  </w:r>
                  <w:r>
                    <w:rPr>
                      <w:sz w:val="21"/>
                      <w:color w:val="000000"/>
                    </w:rPr>
                    <w:t>规范管理提供服务</w:t>
                  </w:r>
                  <w:r>
                    <w:rPr>
                      <w:sz w:val="21"/>
                      <w:color w:val="000000"/>
                    </w:rPr>
                    <w:t>人数：</w:t>
                  </w:r>
                  <w:r>
                    <w:rPr>
                      <w:sz w:val="21"/>
                      <w:color w:val="000000"/>
                    </w:rPr>
                    <w:t>人；</w:t>
                  </w:r>
                </w:p>
              </w:tc>
              <w:tc>
                <w:tcPr>
                  <w:tcW w:type="dxa" w:w="30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2分</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家庭医生签约服务</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①有家庭医生签约服务包，内容完整</w:t>
                  </w:r>
                  <w:r>
                    <w:rPr>
                      <w:sz w:val="21"/>
                      <w:color w:val="000000"/>
                    </w:rPr>
                    <w:t>，有家庭医生绩效考核方案及通报，有基本公共卫生服务内容指标（如签约、建档、慢性病管理等相关指标），有达标要求，评价结果有指标值、得分、排名。</w:t>
                  </w:r>
                </w:p>
                <w:p>
                  <w:pPr>
                    <w:pStyle w:val="null3"/>
                    <w:jc w:val="left"/>
                  </w:pPr>
                  <w:r>
                    <w:rPr>
                      <w:sz w:val="21"/>
                      <w:color w:val="000000"/>
                    </w:rPr>
                    <w:t>②绩效工资分配与数量和质量挂钩。</w:t>
                  </w:r>
                </w:p>
                <w:p>
                  <w:pPr>
                    <w:pStyle w:val="null3"/>
                    <w:jc w:val="left"/>
                  </w:pPr>
                  <w:r>
                    <w:rPr>
                      <w:sz w:val="21"/>
                      <w:color w:val="000000"/>
                    </w:rPr>
                    <w:t>③考核结果与绩效工资分配结果一致。</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满分</w:t>
                  </w:r>
                  <w:r>
                    <w:rPr>
                      <w:sz w:val="21"/>
                      <w:color w:val="000000"/>
                    </w:rPr>
                    <w:t>1.5分。</w:t>
                  </w:r>
                </w:p>
                <w:p>
                  <w:pPr>
                    <w:pStyle w:val="null3"/>
                    <w:jc w:val="both"/>
                  </w:pPr>
                  <w:r>
                    <w:rPr>
                      <w:sz w:val="21"/>
                      <w:color w:val="000000"/>
                    </w:rPr>
                    <w:t>①由临床医生主导高血压、2型糖尿病及开展诊间随访,主导重点人群健康管理：结核病、严重精神障碍、慢阻肺，0.5分。</w:t>
                  </w:r>
                </w:p>
                <w:p>
                  <w:pPr>
                    <w:pStyle w:val="null3"/>
                    <w:jc w:val="both"/>
                  </w:pPr>
                  <w:r>
                    <w:rPr>
                      <w:sz w:val="21"/>
                      <w:color w:val="000000"/>
                    </w:rPr>
                    <w:t>②有家庭医生签约服务包，内容完整，0.5分。</w:t>
                  </w:r>
                </w:p>
                <w:p>
                  <w:pPr>
                    <w:pStyle w:val="null3"/>
                    <w:jc w:val="both"/>
                  </w:pPr>
                  <w:r>
                    <w:rPr>
                      <w:sz w:val="21"/>
                      <w:color w:val="000000"/>
                    </w:rPr>
                    <w:t>③有双向转诊相关制度流程文件，和预约上级医院号源流程凭证，0.5分。</w:t>
                  </w:r>
                  <w:r>
                    <w:br/>
                  </w:r>
                  <w:r>
                    <w:rPr>
                      <w:sz w:val="21"/>
                      <w:color w:val="000000"/>
                    </w:rPr>
                    <w:t>满分</w:t>
                  </w:r>
                  <w:r>
                    <w:rPr>
                      <w:sz w:val="21"/>
                      <w:color w:val="000000"/>
                    </w:rPr>
                    <w:t>2分。</w:t>
                  </w:r>
                </w:p>
                <w:p>
                  <w:pPr>
                    <w:pStyle w:val="null3"/>
                    <w:jc w:val="both"/>
                  </w:pPr>
                  <w:r>
                    <w:rPr>
                      <w:sz w:val="21"/>
                      <w:color w:val="000000"/>
                    </w:rPr>
                    <w:t>①有家庭医生绩效考核方案及通报，有基本公共卫生服务内容指标（如签约、建档、慢性病管理等相关指标），有达标要求，评价结果有指标值、得分、排名，1分。</w:t>
                  </w:r>
                </w:p>
                <w:p>
                  <w:pPr>
                    <w:pStyle w:val="null3"/>
                    <w:jc w:val="both"/>
                  </w:pPr>
                  <w:r>
                    <w:rPr>
                      <w:sz w:val="21"/>
                      <w:color w:val="000000"/>
                    </w:rPr>
                    <w:t>②绩效工资分配与数量和质量挂钩，0.5分。</w:t>
                  </w:r>
                </w:p>
                <w:p>
                  <w:pPr>
                    <w:pStyle w:val="null3"/>
                    <w:jc w:val="both"/>
                  </w:pPr>
                  <w:r>
                    <w:rPr>
                      <w:sz w:val="21"/>
                      <w:color w:val="000000"/>
                    </w:rPr>
                    <w:t>③考核结果与绩效工资分配结果一致，0.5分。</w:t>
                  </w:r>
                  <w:r>
                    <w:br/>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①现场查看、访谈高血压、2型糖尿病由临床医生主导及开展诊间随访,临床医生主导重点人群健康管理：结核病、严重精神障碍、慢阻肺；（0.5分，每缺一项扣0.1分）</w:t>
                  </w:r>
                </w:p>
                <w:p>
                  <w:pPr>
                    <w:pStyle w:val="null3"/>
                    <w:jc w:val="both"/>
                  </w:pPr>
                  <w:r>
                    <w:rPr>
                      <w:sz w:val="21"/>
                      <w:color w:val="000000"/>
                    </w:rPr>
                    <w:t>②查看家庭医生签约服务包，服务包内容包含：</w:t>
                  </w:r>
                </w:p>
                <w:p>
                  <w:pPr>
                    <w:pStyle w:val="null3"/>
                    <w:jc w:val="both"/>
                  </w:pPr>
                  <w:r>
                    <w:rPr>
                      <w:sz w:val="21"/>
                      <w:color w:val="000000"/>
                    </w:rPr>
                    <w:t>基本公卫内容、健康管理服务内容、基本医疗内容，包括：基本医疗、转诊、巡诊、家庭病床、长处方、合理用药指导、其它。（</w:t>
                  </w:r>
                  <w:r>
                    <w:rPr>
                      <w:sz w:val="21"/>
                      <w:color w:val="000000"/>
                    </w:rPr>
                    <w:t>0.25分，每缺一项扣0.05分）</w:t>
                  </w:r>
                </w:p>
                <w:p>
                  <w:pPr>
                    <w:pStyle w:val="null3"/>
                    <w:jc w:val="both"/>
                  </w:pPr>
                  <w:r>
                    <w:rPr>
                      <w:sz w:val="21"/>
                      <w:color w:val="000000"/>
                    </w:rPr>
                    <w:t>制定个性化付费服务包，有相关佐证材料实际签约个性化付费服务包。（</w:t>
                  </w:r>
                  <w:r>
                    <w:rPr>
                      <w:sz w:val="21"/>
                      <w:color w:val="000000"/>
                    </w:rPr>
                    <w:t>0.25分）</w:t>
                  </w:r>
                </w:p>
                <w:p>
                  <w:pPr>
                    <w:pStyle w:val="null3"/>
                    <w:jc w:val="both"/>
                  </w:pPr>
                  <w:r>
                    <w:rPr>
                      <w:sz w:val="21"/>
                      <w:color w:val="000000"/>
                    </w:rPr>
                    <w:t>③查看双向转诊相关制度流程文件，现场核实家庭医生协助优先预约上级医院号源流程情况：（0.5分）</w:t>
                  </w:r>
                </w:p>
                <w:p>
                  <w:pPr>
                    <w:pStyle w:val="null3"/>
                    <w:jc w:val="both"/>
                  </w:pPr>
                  <w:r>
                    <w:rPr>
                      <w:sz w:val="21"/>
                      <w:color w:val="000000"/>
                    </w:rPr>
                    <w:t>有区级医院号源和市级医院号源，或仅有部分医院号源。</w:t>
                  </w:r>
                </w:p>
                <w:p>
                  <w:pPr>
                    <w:pStyle w:val="null3"/>
                    <w:jc w:val="both"/>
                  </w:pPr>
                  <w:r>
                    <w:rPr>
                      <w:sz w:val="21"/>
                      <w:color w:val="000000"/>
                    </w:rPr>
                    <w:t>查看家庭医生绩效评价方案、评价结果及财务佐证材料：</w:t>
                  </w:r>
                </w:p>
                <w:p>
                  <w:pPr>
                    <w:pStyle w:val="null3"/>
                    <w:jc w:val="both"/>
                  </w:pPr>
                  <w:r>
                    <w:rPr>
                      <w:sz w:val="21"/>
                      <w:color w:val="000000"/>
                    </w:rPr>
                    <w:t>与基卫服务项目挂钩，并提供家医团队绩效工资分配财务佐证材料。</w:t>
                  </w:r>
                </w:p>
                <w:p>
                  <w:pPr>
                    <w:pStyle w:val="null3"/>
                    <w:jc w:val="both"/>
                  </w:pPr>
                  <w:r>
                    <w:rPr>
                      <w:sz w:val="21"/>
                      <w:color w:val="000000"/>
                    </w:rPr>
                    <w:t>①查看家庭医生绩效考核方案及通报，根据机构安排团队服务工作内容为参考，查看主要基本公共卫生服务内容指标（如签约、建档、慢性病管理等相关指标）,缺失项    ,有达标要求，评价结果有指标值、得分、排名；（1分）</w:t>
                  </w:r>
                </w:p>
                <w:p>
                  <w:pPr>
                    <w:pStyle w:val="null3"/>
                    <w:jc w:val="both"/>
                  </w:pPr>
                  <w:r>
                    <w:rPr>
                      <w:sz w:val="21"/>
                      <w:color w:val="000000"/>
                    </w:rPr>
                    <w:t>②绩效工资分配与数量和质量挂钩;（0.5分）</w:t>
                  </w:r>
                </w:p>
                <w:p>
                  <w:pPr>
                    <w:pStyle w:val="null3"/>
                    <w:jc w:val="both"/>
                  </w:pPr>
                  <w:r>
                    <w:rPr>
                      <w:sz w:val="21"/>
                      <w:color w:val="000000"/>
                    </w:rPr>
                    <w:t>③抽查2025年度其中一次发放绩效工资佐证，考核结果与绩效工资分配结果一致。（0.5分）</w:t>
                  </w:r>
                </w:p>
                <w:p>
                  <w:pPr>
                    <w:pStyle w:val="null3"/>
                    <w:jc w:val="both"/>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3.5分</w:t>
                  </w:r>
                </w:p>
              </w:tc>
            </w:tr>
          </w:tbl>
          <w:p>
            <w:pPr>
              <w:pStyle w:val="null3"/>
            </w:pPr>
            <w:r>
              <w:rPr>
                <w:sz w:val="21"/>
              </w:rPr>
              <w:t>注：上述仅为基本公共卫生服务项目考核内容，考核指标、内容和评分标准按当年上级考核要求及麻章区卫生健康局下达方案执行。其他项目考核内容以相关实施方案及考核方案为准。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湛江市麻章区卫生健康局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采购预算作为计算基数，参照原国家计委计价格[2002]1980号文《招标代理服务收费管理暂行办法》及国家发改委发改价格[2011]534号文《国家发改委关于降低部分建设项目收费标准规范收费行为等有关问题的通知》的有关规定执行，按差额定率累进法计算并下浮20%收取（服务类），低于¥5,000.00的，按固定价¥5,000.00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其他，1，请参与投标的供应商制作电子投标文件时，做好相关页码定位。 2，请在投标函内的电话一栏上填写授权代表的联系手机和填写电子邮箱，如需澄清可及时联系。 3，请在投标文件的最后一页附上公告附件的《投标（响应）文件格式补充文件》。 4，本项目对供应商的资格审查采用资格后审，网上注册报名参与项目时采购代理机构不对报名资料进行任何审查，由潜在供应商根据项目要求自行判断是否符合本项目的投标资格，其资格是否符合最终经本项目相关评审程序的审核结论为准。 5，本项目开标方式为云平台“远程电子开标”，供应商投标代表无须到开标现场，有关注意事项如下： （1）本项目供应商需上传电子投标文件并取得云平台回执、开标当天登陆供应商的账号（在投标截止时间前）。 （2）供应商在投标截止时间后提示的时间内使用CA在自己的账号上解密投标电子文件，解密完成后进行电子签章确认。</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020-37860711/37860715（工作日接收时间：8：30-17：00）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政府采购监督管理机构名称：湛江市麻章区财政局采购监管股</w:t>
      </w:r>
    </w:p>
    <w:p>
      <w:pPr>
        <w:pStyle w:val="null3"/>
      </w:pPr>
      <w:r>
        <w:rPr/>
        <w:t>地 址：广东省湛江市麻章区政通路</w:t>
      </w:r>
    </w:p>
    <w:p>
      <w:pPr>
        <w:pStyle w:val="null3"/>
      </w:pPr>
      <w:r>
        <w:rPr/>
        <w:t>电 话：0759-2733313</w:t>
      </w:r>
    </w:p>
    <w:p>
      <w:pPr>
        <w:pStyle w:val="null3"/>
      </w:pPr>
      <w:r>
        <w:rPr/>
        <w:t>邮 编：524094</w:t>
      </w:r>
    </w:p>
    <w:p>
      <w:pPr>
        <w:pStyle w:val="null3"/>
      </w:pPr>
      <w:r>
        <w:rPr/>
        <w:t>传 真：0759-2733728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2028年湛江市麻章区麻章镇基本公共卫生服务部分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采购包1（2026年—2028年湛江市麻章区麻章镇基本公共卫生服务部分项目）：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采购包1（2026年—2028年湛江市麻章区麻章镇基本公共卫生服务部分项目）：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湛江市政府采购供应商资格信用承诺函》（格式见招标公告附件）或提供“投标截止日前6个月内任意1个月依法缴纳税收和社会保障资金的相关材料（如依法免税或不需要缴纳社会保障资金的，提供相应证明材料）”。【若投标人同时提供资格信用承诺函和证明材料的，资格审核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湛江市政府采购供应商资格信用承诺函》（格式见招标公告附件）或提供2023年至投标截止时间前任意一年的财务状况报告（新成立不足一年的公司提供成立至今的月或季度财务报表复印件）或基本开户行出具的资信证明。【若投标人同时提供资格信用承诺函和证明材料的，资格审核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湛江市政府采购供应商资格信用承诺函》（格式见招标公告附件）或投标函相关承诺要求内容。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 “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查询结果显示没有相关记录，视为没有上述不良信用记录；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投标人须具有在有效期内的行政主管部门颁发的《医疗机构执业许可证》。</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本项目属于服务类项目，不属于专门面向中小企业采购的项目，采购标的所属行业为：其他未列明行业。</w:t>
            </w:r>
          </w:p>
        </w:tc>
      </w:tr>
    </w:tbl>
    <w:p>
      <w:pPr>
        <w:pStyle w:val="null3"/>
        <w:ind w:firstLine="480"/>
      </w:pPr>
      <w:r>
        <w:rPr/>
        <w:t>表二符合性审查表：</w:t>
      </w:r>
    </w:p>
    <w:p>
      <w:pPr>
        <w:pStyle w:val="null3"/>
      </w:pPr>
      <w:r>
        <w:rPr/>
        <w:t>采购包1（2026年—2028年湛江市麻章区麻章镇基本公共卫生服务部分项目）：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（1）对本采购包全部内容进行报价；（2）投标报价是唯一确定的；（3）投标报价未超过0.00%-100.00%。</w:t>
            </w:r>
          </w:p>
        </w:tc>
      </w:tr>
      <w:tr>
        <w:tc>
          <w:tcPr>
            <w:tcW w:type="dxa" w:w="890"/>
          </w:tcPr>
          <w:p>
            <w:pPr>
              <w:pStyle w:val="null3"/>
            </w:pPr>
            <w:r>
              <w:rPr/>
              <w:t>2</w:t>
            </w:r>
          </w:p>
        </w:tc>
        <w:tc>
          <w:tcPr>
            <w:tcW w:type="dxa" w:w="3178"/>
          </w:tcPr>
          <w:p>
            <w:pPr>
              <w:pStyle w:val="null3"/>
            </w:pPr>
            <w:r>
              <w:rPr/>
              <w:t>异常低价审查</w:t>
            </w:r>
          </w:p>
        </w:tc>
        <w:tc>
          <w:tcPr>
            <w:tcW w:type="dxa" w:w="4238"/>
          </w:tcPr>
          <w:p>
            <w:pPr>
              <w:pStyle w:val="null3"/>
            </w:pPr>
            <w:r>
              <w:rPr/>
              <w:t>根据《关于推动解决政府采购异常低价问题的通知》（财库〔2026〕2号）等相关规定，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且报价次低供应商投标（响应）报价50%的，即投标（响应）报价&lt;通过符合性审查且报价次低供应商投标 （响应）报价×50%。（3）投标（响应）报价低于最高限价45%的，即投标（响应）报价&lt;最高限价×45%。（4）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提供《投标函》，并按要求签署、盖章。</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提供有效的法定代表人证明书及授权委托书，并按要求签署、盖章。（无授权代表的则无需提供授权委托书）</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采购包1(2026年—2028年湛江市麻章区麻章镇基本公共卫生服务部分项目):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技术部分40.0分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(15.0分)</w:t>
            </w:r>
          </w:p>
        </w:tc>
        <w:tc>
          <w:tcPr>
            <w:tcW w:type="dxa" w:w="5076"/>
          </w:tcPr>
          <w:p>
            <w:pPr>
              <w:pStyle w:val="null3"/>
              <w:jc w:val="left"/>
            </w:pPr>
            <w:r>
              <w:rPr/>
              <w:t>根据投标人提供的项目实施方案进行评审，包括但不限于①健康档案管理；②服务质量保障措施；③公共卫生干预措施主要疾病预防控制及项目宣传等进行综合评审： 1、项目实施方案包括以上3点，全部满足并优于采购需求的，得15分； 2、项目实施方案包括以上3点，全部满足采购需求的，得12分； 3、项目实施方案包括以上3点，部分满足采购需求的，得8分； 4、项目实施方案包括以上1-2点，不满足采购需求的，得4分； 5、未提供项目实施方案或其他情况的，得0分。</w:t>
            </w:r>
          </w:p>
        </w:tc>
      </w:tr>
      <w:tr>
        <w:tc>
          <w:tcPr>
            <w:tcW w:type="dxa" w:w="922"/>
            <w:gridSpan w:val="2"/>
            <w:vMerge/>
          </w:tcPr>
          <w:p/>
        </w:tc>
        <w:tc>
          <w:tcPr>
            <w:tcW w:type="dxa" w:w="2307"/>
          </w:tcPr>
          <w:p>
            <w:pPr>
              <w:pStyle w:val="null3"/>
              <w:jc w:val="left"/>
            </w:pPr>
            <w:r>
              <w:rPr/>
              <w:t>操作流程及规范方案 (15.0分)</w:t>
            </w:r>
          </w:p>
        </w:tc>
        <w:tc>
          <w:tcPr>
            <w:tcW w:type="dxa" w:w="5076"/>
          </w:tcPr>
          <w:p>
            <w:pPr>
              <w:pStyle w:val="null3"/>
              <w:jc w:val="left"/>
            </w:pPr>
            <w:r>
              <w:rPr/>
              <w:t>根据投标人提供的操作流程及规范方案进行评审，包括但不限于①服务的操作流程；②操作规范要求；③团队的组织管理等进行综合评审： 1、操作流程及规范方案包括以上3点，全部满足并优于采购需求的，得15分； 2、操作流程及规范方案包括以上3点，全部满足采购需求的，得12分； 3、操作流程及规范方案包括以上3点，部分满足采购需求的，得8分； 4、操作流程及规范方案包括以上1-2点，不满足采购需求的，得4分； 5、未提供操作流程及规范方案或其他情况的，得0分。</w:t>
            </w:r>
          </w:p>
        </w:tc>
      </w:tr>
      <w:tr>
        <w:tc>
          <w:tcPr>
            <w:tcW w:type="dxa" w:w="922"/>
            <w:gridSpan w:val="2"/>
            <w:vMerge/>
          </w:tcPr>
          <w:p/>
        </w:tc>
        <w:tc>
          <w:tcPr>
            <w:tcW w:type="dxa" w:w="2307"/>
          </w:tcPr>
          <w:p>
            <w:pPr>
              <w:pStyle w:val="null3"/>
              <w:jc w:val="left"/>
            </w:pPr>
            <w:r>
              <w:rPr/>
              <w:t>管理制度 (10.0分)</w:t>
            </w:r>
          </w:p>
        </w:tc>
        <w:tc>
          <w:tcPr>
            <w:tcW w:type="dxa" w:w="5076"/>
          </w:tcPr>
          <w:p>
            <w:pPr>
              <w:pStyle w:val="null3"/>
              <w:jc w:val="left"/>
            </w:pPr>
            <w:r>
              <w:rPr/>
              <w:t>根据投标人提供的管理制度进行评审，包括但不限于①组织与岗位职责制度；②档案与信息化数据管理制度；③应急管理制度等进行综合评审： 1、管理制度包括以上3点，全部满足并优于采购需求的，得10分； 2、管理制度包括以上3点，全部满足采购需求的，得7分； 3、管理制度包括以上3点，部分满足采购需求的，得4分； 4、管理制度包括以上1-2点，不满足采购需求的，得1分； 5、未提供管理制度或其他情况的，得0分。</w:t>
            </w:r>
          </w:p>
        </w:tc>
      </w:tr>
      <w:tr>
        <w:tc>
          <w:tcPr>
            <w:tcW w:type="dxa" w:w="922"/>
            <w:gridSpan w:val="2"/>
            <w:vMerge w:val="restart"/>
          </w:tcPr>
          <w:p>
            <w:pPr>
              <w:pStyle w:val="null3"/>
              <w:jc w:val="center"/>
            </w:pPr>
            <w:r>
              <w:rPr/>
              <w:t>商务部分</w:t>
            </w:r>
          </w:p>
        </w:tc>
        <w:tc>
          <w:tcPr>
            <w:tcW w:type="dxa" w:w="2307"/>
          </w:tcPr>
          <w:p>
            <w:pPr>
              <w:pStyle w:val="null3"/>
              <w:jc w:val="left"/>
            </w:pPr>
            <w:r>
              <w:rPr/>
              <w:t>企业履约能力 (6.0分)</w:t>
            </w:r>
          </w:p>
        </w:tc>
        <w:tc>
          <w:tcPr>
            <w:tcW w:type="dxa" w:w="5076"/>
          </w:tcPr>
          <w:p>
            <w:pPr>
              <w:pStyle w:val="null3"/>
              <w:jc w:val="left"/>
            </w:pPr>
            <w:r>
              <w:rPr/>
              <w:t>投标人为基本医疗保险定点单位或与基本医疗保险定点单位合作的，得6分。 注：提供基本医疗保险定点单位证明复印件，如与基本医疗定点单位合作的，则同时提供合作协议及合作单位的基本医疗保险定点单位证明复印件，否则不得分。</w:t>
            </w:r>
          </w:p>
        </w:tc>
      </w:tr>
      <w:tr>
        <w:tc>
          <w:tcPr>
            <w:tcW w:type="dxa" w:w="922"/>
            <w:gridSpan w:val="2"/>
            <w:vMerge/>
          </w:tcPr>
          <w:p/>
        </w:tc>
        <w:tc>
          <w:tcPr>
            <w:tcW w:type="dxa" w:w="2307"/>
          </w:tcPr>
          <w:p>
            <w:pPr>
              <w:pStyle w:val="null3"/>
              <w:jc w:val="left"/>
            </w:pPr>
            <w:r>
              <w:rPr/>
              <w:t>拟投入团队人员 (27.0分)</w:t>
            </w:r>
          </w:p>
        </w:tc>
        <w:tc>
          <w:tcPr>
            <w:tcW w:type="dxa" w:w="5076"/>
          </w:tcPr>
          <w:p>
            <w:pPr>
              <w:pStyle w:val="null3"/>
              <w:jc w:val="left"/>
            </w:pPr>
            <w:r>
              <w:rPr/>
              <w:t>拟投入人员情况评审： 1、团队人员具有临床类别执业医师，每提供1个得2分，最高8分； 2、团队人员具有中医类别执业医师，每提供1个得2分，最高8分； 3、团队人员具有公共卫生执业医师，每提供1个得2分，最高8分； 4、团队人员具有注册护士，每提供1个得1分，最高3分。 注：提供以上人员证书及身份证复印件，否则不得分。</w:t>
            </w:r>
          </w:p>
        </w:tc>
      </w:tr>
      <w:tr>
        <w:tc>
          <w:tcPr>
            <w:tcW w:type="dxa" w:w="922"/>
            <w:gridSpan w:val="2"/>
            <w:vMerge/>
          </w:tcPr>
          <w:p/>
        </w:tc>
        <w:tc>
          <w:tcPr>
            <w:tcW w:type="dxa" w:w="2307"/>
          </w:tcPr>
          <w:p>
            <w:pPr>
              <w:pStyle w:val="null3"/>
              <w:jc w:val="left"/>
            </w:pPr>
            <w:r>
              <w:rPr/>
              <w:t>本项目设备的情况 (12.0分)</w:t>
            </w:r>
          </w:p>
        </w:tc>
        <w:tc>
          <w:tcPr>
            <w:tcW w:type="dxa" w:w="5076"/>
          </w:tcPr>
          <w:p>
            <w:pPr>
              <w:pStyle w:val="null3"/>
              <w:jc w:val="left"/>
            </w:pPr>
            <w:r>
              <w:rPr/>
              <w:t>根据主要检测设备进行评审：检测设备满足招标文件要求（含B超、心电图机、血压计、血糖仪、血常规检查设备）的前提下可额外提供：全身X射线计算机体层螺旋扫描装置、肌电诱发电位仪、超声诊断仪、救护车，每提供1种得3分，最高12分。 注：1、提供发票（或购买合同或租赁合同）复印件否则不得分。2、不可重复得分。</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投标人自2021年起（以合同签订时间为准）至今，具有同类服务业绩经验情况：每提供1个得2.5分，最高得5分。 注：提供合同关键页复印件并加盖投标人公章。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合同文本（以实际签订合同为准）</w:t>
      </w:r>
    </w:p>
    <w:p>
      <w:pPr>
        <w:pStyle w:val="null3"/>
      </w:pPr>
      <w:r>
        <w:rPr/>
        <w:t xml:space="preserve"> </w:t>
      </w:r>
    </w:p>
    <w:p>
      <w:pPr>
        <w:pStyle w:val="null3"/>
        <w:ind w:firstLine="482"/>
        <w:jc w:val="center"/>
      </w:pPr>
      <w:r>
        <w:rPr>
          <w:sz w:val="24"/>
          <w:b/>
        </w:rPr>
        <w:t>合同通用条款</w:t>
      </w:r>
    </w:p>
    <w:p>
      <w:pPr>
        <w:pStyle w:val="null3"/>
        <w:ind w:firstLine="408"/>
        <w:jc w:val="both"/>
      </w:pPr>
      <w:r>
        <w:rPr>
          <w:sz w:val="21"/>
        </w:rPr>
        <w:t>甲方（采购人）：</w:t>
      </w:r>
    </w:p>
    <w:p>
      <w:pPr>
        <w:pStyle w:val="null3"/>
        <w:ind w:firstLine="408"/>
        <w:jc w:val="both"/>
      </w:pPr>
      <w:r>
        <w:rPr>
          <w:sz w:val="21"/>
        </w:rPr>
        <w:t>电话：</w:t>
      </w:r>
    </w:p>
    <w:p>
      <w:pPr>
        <w:pStyle w:val="null3"/>
        <w:ind w:firstLine="408"/>
        <w:jc w:val="both"/>
      </w:pPr>
      <w:r>
        <w:rPr>
          <w:sz w:val="21"/>
        </w:rPr>
        <w:t>传真：</w:t>
      </w:r>
    </w:p>
    <w:p>
      <w:pPr>
        <w:pStyle w:val="null3"/>
        <w:ind w:firstLine="408"/>
        <w:jc w:val="both"/>
      </w:pPr>
      <w:r>
        <w:rPr>
          <w:sz w:val="21"/>
        </w:rPr>
        <w:t>住所：</w:t>
      </w:r>
    </w:p>
    <w:p>
      <w:pPr>
        <w:pStyle w:val="null3"/>
        <w:ind w:firstLine="408"/>
        <w:jc w:val="both"/>
      </w:pPr>
      <w:r>
        <w:rPr>
          <w:sz w:val="21"/>
        </w:rPr>
        <w:t>乙方（中标人）：</w:t>
      </w:r>
    </w:p>
    <w:p>
      <w:pPr>
        <w:pStyle w:val="null3"/>
        <w:ind w:firstLine="408"/>
        <w:jc w:val="both"/>
      </w:pPr>
      <w:r>
        <w:rPr>
          <w:sz w:val="21"/>
        </w:rPr>
        <w:t>电话：</w:t>
      </w:r>
    </w:p>
    <w:p>
      <w:pPr>
        <w:pStyle w:val="null3"/>
        <w:ind w:firstLine="408"/>
        <w:jc w:val="both"/>
      </w:pPr>
      <w:r>
        <w:rPr>
          <w:sz w:val="21"/>
        </w:rPr>
        <w:t>传真：</w:t>
      </w:r>
    </w:p>
    <w:p>
      <w:pPr>
        <w:pStyle w:val="null3"/>
        <w:ind w:firstLine="408"/>
        <w:jc w:val="both"/>
      </w:pPr>
      <w:r>
        <w:rPr>
          <w:sz w:val="21"/>
        </w:rPr>
        <w:t>住所：</w:t>
      </w:r>
    </w:p>
    <w:p>
      <w:pPr>
        <w:pStyle w:val="null3"/>
        <w:ind w:firstLine="408"/>
        <w:jc w:val="both"/>
      </w:pPr>
      <w:r>
        <w:rPr>
          <w:sz w:val="21"/>
        </w:rPr>
        <w:t>根据</w:t>
      </w:r>
      <w:r>
        <w:rPr>
          <w:u w:val="single"/>
        </w:rPr>
        <w:t xml:space="preserve">                        </w:t>
      </w:r>
      <w:r>
        <w:rPr>
          <w:sz w:val="21"/>
        </w:rPr>
        <w:t>（项目编号：</w:t>
      </w:r>
      <w:r>
        <w:rPr>
          <w:sz w:val="21"/>
        </w:rPr>
        <w:t xml:space="preserve">        </w:t>
      </w:r>
      <w:r>
        <w:rPr>
          <w:sz w:val="21"/>
        </w:rPr>
        <w:t>）的采购结果，按照《中华人民共和国政府采购法》及其实施条例、《中华人民共和国合同法》的规定，经双方协商，本着平等互利和诚实信用的原则，一致同意签订本合同如下。</w:t>
      </w:r>
    </w:p>
    <w:p>
      <w:pPr>
        <w:pStyle w:val="null3"/>
        <w:jc w:val="left"/>
      </w:pPr>
      <w:r>
        <w:rPr>
          <w:sz w:val="21"/>
          <w:b/>
        </w:rPr>
        <w:t>一、合同金额</w:t>
      </w:r>
    </w:p>
    <w:p>
      <w:pPr>
        <w:pStyle w:val="null3"/>
        <w:jc w:val="both"/>
      </w:pPr>
      <w:r>
        <w:rPr>
          <w:sz w:val="21"/>
        </w:rPr>
        <w:t>合同金额约（大写）：</w:t>
      </w:r>
      <w:r>
        <w:rPr>
          <w:u w:val="single"/>
        </w:rPr>
        <w:t xml:space="preserve"> </w:t>
      </w:r>
      <w:r>
        <w:rPr>
          <w:sz w:val="21"/>
        </w:rPr>
        <w:t>元（￥</w:t>
      </w:r>
      <w:r>
        <w:rPr>
          <w:u w:val="single"/>
        </w:rPr>
        <w:t xml:space="preserve"> </w:t>
      </w:r>
      <w:r>
        <w:rPr>
          <w:sz w:val="21"/>
        </w:rPr>
        <w:t>元）。</w:t>
      </w:r>
    </w:p>
    <w:p>
      <w:pPr>
        <w:pStyle w:val="null3"/>
        <w:jc w:val="both"/>
      </w:pPr>
      <w:r>
        <w:rPr>
          <w:sz w:val="21"/>
        </w:rPr>
        <w:t>其中第一年预算金额为￥</w:t>
      </w:r>
      <w:r>
        <w:rPr>
          <w:u w:val="single"/>
        </w:rPr>
        <w:t xml:space="preserve">     </w:t>
      </w:r>
      <w:r>
        <w:rPr>
          <w:sz w:val="21"/>
        </w:rPr>
        <w:t>元，第二年预算金额为￥</w:t>
      </w:r>
      <w:r>
        <w:rPr>
          <w:u w:val="single"/>
        </w:rPr>
        <w:t xml:space="preserve">     </w:t>
      </w:r>
      <w:r>
        <w:rPr>
          <w:sz w:val="21"/>
        </w:rPr>
        <w:t>元。</w:t>
      </w:r>
    </w:p>
    <w:p>
      <w:pPr>
        <w:pStyle w:val="null3"/>
        <w:jc w:val="both"/>
      </w:pPr>
      <w:r>
        <w:rPr>
          <w:sz w:val="21"/>
          <w:b/>
        </w:rPr>
        <w:t>二、服务范围</w:t>
      </w:r>
    </w:p>
    <w:p>
      <w:pPr>
        <w:pStyle w:val="null3"/>
        <w:jc w:val="both"/>
      </w:pPr>
      <w:r>
        <w:rPr>
          <w:sz w:val="21"/>
        </w:rPr>
        <w:t>甲方向乙方采购以下服务：</w:t>
      </w:r>
    </w:p>
    <w:p>
      <w:pPr>
        <w:pStyle w:val="null3"/>
        <w:jc w:val="left"/>
      </w:pPr>
      <w:r>
        <w:rPr>
          <w:sz w:val="21"/>
        </w:rPr>
        <w:t>本合同项下的服务指：</w:t>
      </w:r>
      <w:r>
        <w:rPr>
          <w:u w:val="single"/>
        </w:rPr>
        <w:t xml:space="preserve"> </w:t>
      </w:r>
      <w:r>
        <w:rPr>
          <w:sz w:val="21"/>
        </w:rPr>
        <w:t>。</w:t>
      </w:r>
    </w:p>
    <w:p>
      <w:pPr>
        <w:pStyle w:val="null3"/>
        <w:jc w:val="left"/>
      </w:pPr>
      <w:r>
        <w:rPr>
          <w:sz w:val="21"/>
          <w:b/>
        </w:rPr>
        <w:t>三、服务期间（项目完成期限）</w:t>
      </w:r>
    </w:p>
    <w:p>
      <w:pPr>
        <w:pStyle w:val="null3"/>
        <w:jc w:val="both"/>
      </w:pPr>
      <w:r>
        <w:rPr>
          <w:sz w:val="21"/>
        </w:rPr>
        <w:t>委托服务期间自</w:t>
      </w:r>
      <w:r>
        <w:rPr>
          <w:u w:val="single"/>
        </w:rPr>
        <w:t xml:space="preserve"> </w:t>
      </w:r>
      <w:r>
        <w:rPr>
          <w:sz w:val="21"/>
        </w:rPr>
        <w:t>年</w:t>
      </w:r>
      <w:r>
        <w:rPr>
          <w:u w:val="single"/>
        </w:rPr>
        <w:t xml:space="preserve"> </w:t>
      </w:r>
      <w:r>
        <w:rPr>
          <w:sz w:val="21"/>
        </w:rPr>
        <w:t>月至</w:t>
      </w:r>
      <w:r>
        <w:rPr>
          <w:u w:val="single"/>
        </w:rPr>
        <w:t xml:space="preserve"> </w:t>
      </w:r>
      <w:r>
        <w:rPr>
          <w:sz w:val="21"/>
        </w:rPr>
        <w:t>年</w:t>
      </w:r>
      <w:r>
        <w:rPr>
          <w:u w:val="single"/>
        </w:rPr>
        <w:t xml:space="preserve"> </w:t>
      </w:r>
      <w:r>
        <w:rPr>
          <w:sz w:val="21"/>
        </w:rPr>
        <w:t>月止。</w:t>
      </w:r>
    </w:p>
    <w:p>
      <w:pPr>
        <w:pStyle w:val="null3"/>
        <w:jc w:val="both"/>
      </w:pPr>
      <w:r>
        <w:rPr>
          <w:sz w:val="21"/>
          <w:b/>
        </w:rPr>
        <w:t>四、付款方式：</w:t>
      </w:r>
      <w:r>
        <w:rPr>
          <w:sz w:val="21"/>
        </w:rPr>
        <w:t>详见本招标文件采购需求</w:t>
      </w:r>
    </w:p>
    <w:p>
      <w:pPr>
        <w:pStyle w:val="null3"/>
        <w:jc w:val="left"/>
      </w:pPr>
      <w:r>
        <w:rPr>
          <w:sz w:val="21"/>
          <w:b/>
        </w:rPr>
        <w:t>五、项目实施具体内容与要求：</w:t>
      </w:r>
      <w:r>
        <w:rPr>
          <w:sz w:val="21"/>
        </w:rPr>
        <w:t>详见本招标文件采购需求</w:t>
      </w:r>
    </w:p>
    <w:p>
      <w:pPr>
        <w:pStyle w:val="null3"/>
        <w:jc w:val="left"/>
      </w:pPr>
      <w:r>
        <w:rPr>
          <w:sz w:val="21"/>
          <w:b/>
        </w:rPr>
        <w:t>六、绩效考核：</w:t>
      </w:r>
      <w:r>
        <w:rPr>
          <w:sz w:val="21"/>
        </w:rPr>
        <w:t>详见本招标文件采购需求</w:t>
      </w:r>
    </w:p>
    <w:p>
      <w:pPr>
        <w:pStyle w:val="null3"/>
        <w:jc w:val="left"/>
      </w:pPr>
      <w:r>
        <w:rPr>
          <w:sz w:val="21"/>
          <w:b/>
        </w:rPr>
        <w:t>七、绩效标准：</w:t>
      </w:r>
      <w:r>
        <w:rPr>
          <w:sz w:val="21"/>
        </w:rPr>
        <w:t>详见本招标文件采购需求</w:t>
      </w:r>
    </w:p>
    <w:p>
      <w:pPr>
        <w:pStyle w:val="null3"/>
        <w:jc w:val="left"/>
      </w:pPr>
      <w:r>
        <w:rPr>
          <w:sz w:val="21"/>
          <w:b/>
        </w:rPr>
        <w:t>八、违约责任与赔偿损失</w:t>
      </w:r>
    </w:p>
    <w:p>
      <w:pPr>
        <w:pStyle w:val="null3"/>
        <w:jc w:val="left"/>
      </w:pPr>
      <w:r>
        <w:rPr>
          <w:sz w:val="21"/>
        </w:rPr>
        <w:t>1.</w:t>
      </w:r>
      <w:r>
        <w:rPr>
          <w:sz w:val="21"/>
        </w:rPr>
        <w:t>乙方提供的服务不符合招标文件、投标文件或本合同规定的，甲方有权拒收，并且乙方须向甲方支付本合同总价</w:t>
      </w:r>
      <w:r>
        <w:rPr>
          <w:sz w:val="21"/>
        </w:rPr>
        <w:t>5%</w:t>
      </w:r>
      <w:r>
        <w:rPr>
          <w:sz w:val="21"/>
        </w:rPr>
        <w:t>的违约金。</w:t>
      </w:r>
    </w:p>
    <w:p>
      <w:pPr>
        <w:pStyle w:val="null3"/>
      </w:pPr>
      <w:r>
        <w:rPr>
          <w:sz w:val="21"/>
        </w:rPr>
        <w:t>2.</w:t>
      </w:r>
      <w:r>
        <w:rPr>
          <w:sz w:val="21"/>
        </w:rPr>
        <w:t>乙方未能按本合同规定的提供服务的，从逾期之日起每日按本合同总价</w:t>
      </w:r>
      <w:r>
        <w:rPr>
          <w:sz w:val="21"/>
        </w:rPr>
        <w:t>3</w:t>
      </w:r>
      <w:r>
        <w:rPr>
          <w:sz w:val="21"/>
        </w:rPr>
        <w:t>%</w:t>
      </w:r>
      <w:r>
        <w:rPr>
          <w:sz w:val="21"/>
        </w:rPr>
        <w:t>的数额向甲方支付违约金；逾期</w:t>
      </w:r>
      <w:r>
        <w:rPr>
          <w:sz w:val="21"/>
        </w:rPr>
        <w:t>15</w:t>
      </w:r>
      <w:r>
        <w:rPr>
          <w:sz w:val="21"/>
        </w:rPr>
        <w:t>天以上（含</w:t>
      </w:r>
      <w:r>
        <w:rPr>
          <w:sz w:val="21"/>
        </w:rPr>
        <w:t>15</w:t>
      </w:r>
      <w:r>
        <w:rPr>
          <w:sz w:val="21"/>
        </w:rPr>
        <w:t>天）的，甲方有权终止合同，要求乙方支付违约金，并且给甲方造成的经济损失由乙方承担赔偿责任。</w:t>
      </w:r>
    </w:p>
    <w:p>
      <w:pPr>
        <w:pStyle w:val="null3"/>
      </w:pPr>
      <w:r>
        <w:rPr>
          <w:sz w:val="21"/>
        </w:rPr>
        <w:t>3.</w:t>
      </w:r>
      <w:r>
        <w:rPr>
          <w:sz w:val="21"/>
        </w:rPr>
        <w:t>甲方无正当理由拒收接受服务，到期拒收服务款项，甲方向乙方偿付本合同总价</w:t>
      </w:r>
      <w:r>
        <w:rPr>
          <w:sz w:val="21"/>
        </w:rPr>
        <w:t>3%</w:t>
      </w:r>
      <w:r>
        <w:rPr>
          <w:sz w:val="21"/>
        </w:rPr>
        <w:t>的违约金。甲方逾期付款，则每日按本合同总价的</w:t>
      </w:r>
      <w:r>
        <w:rPr>
          <w:sz w:val="21"/>
        </w:rPr>
        <w:t>0.5</w:t>
      </w:r>
      <w:r>
        <w:rPr>
          <w:sz w:val="21"/>
        </w:rPr>
        <w:t>‰向乙方偿付违约金。</w:t>
      </w:r>
    </w:p>
    <w:p>
      <w:pPr>
        <w:pStyle w:val="null3"/>
      </w:pPr>
      <w:r>
        <w:rPr>
          <w:sz w:val="21"/>
        </w:rPr>
        <w:t>4.</w:t>
      </w:r>
      <w:r>
        <w:rPr>
          <w:sz w:val="21"/>
        </w:rPr>
        <w:t>乙方承诺，不因甲方延迟付款而停止或延误相关服务工作，亦不因此追究甲方的任何责任，也不以延迟付款为由行使任何针对甲方的权利。</w:t>
      </w:r>
    </w:p>
    <w:p>
      <w:pPr>
        <w:pStyle w:val="null3"/>
      </w:pPr>
      <w:r>
        <w:rPr>
          <w:sz w:val="21"/>
        </w:rPr>
        <w:t>5.</w:t>
      </w:r>
      <w:r>
        <w:rPr>
          <w:sz w:val="21"/>
        </w:rPr>
        <w:t>其它违约责任《中华人民共和国合同法》处理。</w:t>
      </w:r>
    </w:p>
    <w:p>
      <w:pPr>
        <w:pStyle w:val="null3"/>
      </w:pPr>
      <w:r>
        <w:rPr>
          <w:sz w:val="21"/>
          <w:b/>
        </w:rPr>
        <w:t>九、争端的解决</w:t>
      </w:r>
    </w:p>
    <w:p>
      <w:pPr>
        <w:pStyle w:val="null3"/>
        <w:jc w:val="both"/>
      </w:pPr>
      <w:r>
        <w:rPr>
          <w:sz w:val="21"/>
        </w:rPr>
        <w:t>合同执行过程中发生的任何争议，如双方不能通过友好协商解决，甲、乙双方一致同意向甲方所在地人民法院提起诉讼。</w:t>
      </w:r>
    </w:p>
    <w:p>
      <w:pPr>
        <w:pStyle w:val="null3"/>
        <w:jc w:val="left"/>
      </w:pPr>
      <w:r>
        <w:rPr>
          <w:sz w:val="21"/>
          <w:b/>
        </w:rPr>
        <w:t>十、不可抗力</w:t>
      </w:r>
    </w:p>
    <w:p>
      <w:pPr>
        <w:pStyle w:val="null3"/>
        <w:jc w:val="both"/>
      </w:pPr>
      <w:r>
        <w:rPr>
          <w:sz w:val="21"/>
        </w:rPr>
        <w:t>任何乙方由于不可抗力原因不能履行合同时，应在不可抗力事件结束</w:t>
      </w:r>
      <w:r>
        <w:rPr>
          <w:sz w:val="21"/>
        </w:rPr>
        <w:t>1</w:t>
      </w:r>
      <w:r>
        <w:rPr>
          <w:sz w:val="21"/>
        </w:rPr>
        <w:t>日内向对方通报，以通报，以减轻可能给对方造成的损失，在取得有关机构的不可抗力证明或双方谅解确认后，允许延期履行或修订合同，并根据情况可部分或全部免于承担违约责任。</w:t>
      </w:r>
    </w:p>
    <w:p>
      <w:pPr>
        <w:pStyle w:val="null3"/>
        <w:jc w:val="left"/>
      </w:pPr>
      <w:r>
        <w:rPr>
          <w:sz w:val="21"/>
          <w:b/>
        </w:rPr>
        <w:t>十一、税费</w:t>
      </w:r>
    </w:p>
    <w:p>
      <w:pPr>
        <w:pStyle w:val="null3"/>
        <w:jc w:val="both"/>
      </w:pPr>
      <w:r>
        <w:rPr>
          <w:sz w:val="21"/>
        </w:rPr>
        <w:t>在中国境内、外发生的与本合同执行有关的一切税费均由乙方负担。</w:t>
      </w:r>
    </w:p>
    <w:p>
      <w:pPr>
        <w:pStyle w:val="null3"/>
        <w:jc w:val="both"/>
      </w:pPr>
      <w:r>
        <w:rPr>
          <w:sz w:val="21"/>
          <w:b/>
        </w:rPr>
        <w:t>十二、其它</w:t>
      </w:r>
    </w:p>
    <w:p>
      <w:pPr>
        <w:pStyle w:val="null3"/>
        <w:jc w:val="left"/>
      </w:pPr>
      <w:r>
        <w:rPr>
          <w:sz w:val="21"/>
        </w:rPr>
        <w:t>1.</w:t>
      </w:r>
      <w:r>
        <w:rPr>
          <w:sz w:val="21"/>
        </w:rPr>
        <w:t>本合同所有附件、招标文件、投标文件、中标通知书均为合同有效组成部分，与本合同具有同等法律效力。</w:t>
      </w:r>
    </w:p>
    <w:p>
      <w:pPr>
        <w:pStyle w:val="null3"/>
        <w:jc w:val="left"/>
      </w:pPr>
      <w:r>
        <w:rPr>
          <w:sz w:val="21"/>
        </w:rPr>
        <w:t>2.</w:t>
      </w:r>
      <w:r>
        <w:rPr>
          <w:sz w:val="21"/>
        </w:rPr>
        <w:t>在执行本合同的过程中，所有经双方签署确认的文件（包括会议纪要、补充协议、来往信函）即成为本合同的有效组成部分。</w:t>
      </w:r>
    </w:p>
    <w:p>
      <w:pPr>
        <w:pStyle w:val="null3"/>
        <w:jc w:val="left"/>
      </w:pPr>
      <w:r>
        <w:rPr>
          <w:sz w:val="21"/>
        </w:rPr>
        <w:t>3.</w:t>
      </w:r>
      <w:r>
        <w:rPr>
          <w:sz w:val="21"/>
        </w:rPr>
        <w:t>如一方地址、电话、传真号码有变更，应在变更当日内书面通知对方，否则，应承担相应责任。</w:t>
      </w:r>
    </w:p>
    <w:p>
      <w:pPr>
        <w:pStyle w:val="null3"/>
        <w:jc w:val="left"/>
      </w:pPr>
      <w:r>
        <w:rPr>
          <w:sz w:val="21"/>
        </w:rPr>
        <w:t>4.</w:t>
      </w:r>
      <w:r>
        <w:rPr>
          <w:sz w:val="21"/>
        </w:rPr>
        <w:t>除甲方事先书面同意外，乙方不得部分或全部转让其应履行的合同项下的义务。</w:t>
      </w:r>
    </w:p>
    <w:p>
      <w:pPr>
        <w:pStyle w:val="null3"/>
        <w:jc w:val="left"/>
      </w:pPr>
      <w:r>
        <w:rPr>
          <w:sz w:val="21"/>
          <w:b/>
        </w:rPr>
        <w:t>十三、合同生效：</w:t>
      </w:r>
    </w:p>
    <w:p>
      <w:pPr>
        <w:pStyle w:val="null3"/>
        <w:jc w:val="left"/>
      </w:pPr>
      <w:r>
        <w:rPr>
          <w:sz w:val="21"/>
        </w:rPr>
        <w:t>1.</w:t>
      </w:r>
      <w:r>
        <w:rPr>
          <w:sz w:val="21"/>
        </w:rPr>
        <w:t>合同自甲乙双方法定代表人或其授权代表签字盖章之日起生效。</w:t>
      </w:r>
    </w:p>
    <w:p>
      <w:pPr>
        <w:pStyle w:val="null3"/>
        <w:jc w:val="both"/>
      </w:pPr>
      <w:r>
        <w:rPr>
          <w:sz w:val="21"/>
        </w:rPr>
        <w:t>合同一式</w:t>
      </w:r>
      <w:r>
        <w:rPr>
          <w:u w:val="single"/>
        </w:rPr>
        <w:t xml:space="preserve"> </w:t>
      </w:r>
      <w:r>
        <w:rPr>
          <w:sz w:val="21"/>
        </w:rPr>
        <w:t>份，其中甲乙双方各执</w:t>
      </w:r>
      <w:r>
        <w:rPr>
          <w:u w:val="single"/>
        </w:rPr>
        <w:t xml:space="preserve"> </w:t>
      </w:r>
      <w:r>
        <w:rPr>
          <w:sz w:val="21"/>
        </w:rPr>
        <w:t>份，采购代理机构执</w:t>
      </w:r>
      <w:r>
        <w:rPr>
          <w:u w:val="single"/>
        </w:rPr>
        <w:t xml:space="preserve"> </w:t>
      </w:r>
      <w:r>
        <w:rPr>
          <w:sz w:val="21"/>
        </w:rPr>
        <w:t>份，政府采购监督管理部门</w:t>
      </w:r>
      <w:r>
        <w:rPr>
          <w:u w:val="single"/>
        </w:rPr>
        <w:t xml:space="preserve"> </w:t>
      </w:r>
      <w:r>
        <w:rPr>
          <w:sz w:val="21"/>
        </w:rPr>
        <w:t>份。</w:t>
      </w:r>
    </w:p>
    <w:p>
      <w:pPr>
        <w:pStyle w:val="null3"/>
      </w:pPr>
      <w:r>
        <w:rPr/>
        <w:t xml:space="preserve"> </w:t>
      </w:r>
    </w:p>
    <w:p>
      <w:pPr>
        <w:pStyle w:val="null3"/>
        <w:spacing w:before="150" w:after="150"/>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color w:val="222222"/>
        </w:rPr>
        <w:t>签订地点：</w:t>
      </w:r>
    </w:p>
    <w:p>
      <w:pPr>
        <w:pStyle w:val="null3"/>
        <w:jc w:val="both"/>
      </w:pPr>
      <w:r>
        <w:rPr>
          <w:sz w:val="21"/>
          <w:color w:val="222222"/>
        </w:rPr>
        <w:t>签订日期：　　　年　　月　　日</w:t>
      </w:r>
      <w:r>
        <w:rPr>
          <w:sz w:val="21"/>
          <w:color w:val="222222"/>
        </w:rPr>
        <w:t xml:space="preserve">  </w:t>
      </w:r>
      <w:r>
        <w:rPr>
          <w:sz w:val="21"/>
          <w:color w:val="222222"/>
        </w:rPr>
        <w:t>签订日期：　　　年　　月　　日</w:t>
      </w:r>
    </w:p>
    <w:p>
      <w:pPr>
        <w:pStyle w:val="null3"/>
        <w:jc w:val="both"/>
      </w:pPr>
      <w:r>
        <w:rPr>
          <w:sz w:val="21"/>
          <w:color w:val="222222"/>
        </w:rPr>
        <w:t>开户名称：</w:t>
      </w:r>
    </w:p>
    <w:p>
      <w:pPr>
        <w:pStyle w:val="null3"/>
        <w:jc w:val="both"/>
      </w:pPr>
      <w:r>
        <w:rPr>
          <w:sz w:val="21"/>
          <w:color w:val="222222"/>
        </w:rPr>
        <w:t>银行帐号：</w:t>
      </w:r>
    </w:p>
    <w:p>
      <w:pPr>
        <w:pStyle w:val="null3"/>
      </w:pPr>
      <w:r>
        <w:rPr>
          <w:sz w:val="21"/>
          <w:color w:val="222222"/>
        </w:rPr>
        <w:t>开</w:t>
      </w:r>
      <w:r>
        <w:rPr>
          <w:sz w:val="21"/>
          <w:color w:val="222222"/>
        </w:rPr>
        <w:t>户</w:t>
      </w:r>
      <w:r>
        <w:rPr>
          <w:sz w:val="21"/>
          <w:color w:val="222222"/>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440811-2026-00339</w:t>
      </w:r>
    </w:p>
    <w:p>
      <w:pPr>
        <w:pStyle w:val="null3"/>
        <w:jc w:val="center"/>
        <w:outlineLvl w:val="3"/>
      </w:pPr>
      <w:r>
        <w:rPr>
          <w:sz w:val="24"/>
          <w:b/>
        </w:rPr>
        <w:t>采购项目编号：</w:t>
      </w:r>
      <w:r>
        <w:rPr>
          <w:sz w:val="24"/>
          <w:b/>
        </w:rPr>
        <w:t>0724-2631ZJ553869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2026年—2028年湛江市麻章区麻章镇基本公共卫生服务部分项目</w:t>
      </w:r>
      <w:r>
        <w:rPr>
          <w:u w:val="single"/>
        </w:rPr>
        <w:t>”</w:t>
      </w:r>
      <w:r>
        <w:rPr/>
        <w:t>项目的招标[采购项目编号为：</w:t>
      </w:r>
      <w:r>
        <w:rPr>
          <w:u w:val="single"/>
        </w:rPr>
        <w:t>0724-2631ZJ553869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2026年—2028年湛江市麻章区麻章镇基本公共卫生服务部分项目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2026年—2028年湛江市麻章区麻章镇基本公共卫生服务部分项目</w:t>
      </w:r>
      <w:r>
        <w:rPr/>
        <w:t>”项目采购[采购项目编号为</w:t>
      </w:r>
      <w:r>
        <w:rPr/>
        <w:t>0724-2631ZJ553869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湛江市麻章区卫生健康局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2026年—2028年湛江市麻章区麻章镇基本公共卫生服务部分项目</w:t>
      </w:r>
      <w:r>
        <w:rPr/>
        <w:t>招标中获中标（采购项目编号：</w:t>
      </w:r>
      <w:r>
        <w:rPr/>
        <w:t>0724-2631ZJ553869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2026年—2028年湛江市麻章区麻章镇基本公共卫生服务部分项目</w:t>
      </w:r>
      <w:r>
        <w:rPr/>
        <w:t>”项目（采购项目编号：</w:t>
      </w:r>
      <w:r>
        <w:rPr/>
        <w:t>0724-2631ZJ553869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