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DD68">
      <w:pPr>
        <w:pStyle w:val="7"/>
        <w:jc w:val="center"/>
        <w:outlineLvl w:val="1"/>
        <w:rPr>
          <w:rFonts w:hint="default"/>
        </w:rPr>
      </w:pPr>
      <w:r>
        <w:rPr>
          <w:b/>
          <w:sz w:val="36"/>
        </w:rPr>
        <w:t>第二章 采购需求</w:t>
      </w:r>
      <w:bookmarkStart w:id="4" w:name="_GoBack"/>
      <w:bookmarkEnd w:id="4"/>
    </w:p>
    <w:p w14:paraId="17F2E749">
      <w:pPr>
        <w:pStyle w:val="7"/>
        <w:wordWrap w:val="0"/>
        <w:spacing w:line="360" w:lineRule="auto"/>
        <w:outlineLvl w:val="2"/>
        <w:rPr>
          <w:rFonts w:ascii="宋体" w:hAnsi="宋体" w:cs="宋体"/>
          <w:kern w:val="21"/>
          <w:sz w:val="21"/>
          <w:szCs w:val="21"/>
        </w:rPr>
      </w:pPr>
      <w:r>
        <w:rPr>
          <w:rFonts w:ascii="宋体" w:hAnsi="宋体" w:cs="宋体"/>
          <w:b/>
          <w:kern w:val="21"/>
          <w:sz w:val="21"/>
          <w:szCs w:val="21"/>
        </w:rPr>
        <w:t>一、项目概况：</w:t>
      </w:r>
    </w:p>
    <w:p w14:paraId="0DF57C78">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项目一览表：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2"/>
        <w:gridCol w:w="860"/>
        <w:gridCol w:w="4137"/>
        <w:gridCol w:w="1537"/>
      </w:tblGrid>
      <w:tr w14:paraId="6CD10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2" w:type="dxa"/>
            <w:tcBorders>
              <w:bottom w:val="single" w:color="000000" w:sz="4" w:space="0"/>
              <w:right w:val="single" w:color="000000" w:sz="4" w:space="0"/>
            </w:tcBorders>
            <w:noWrap w:val="0"/>
            <w:tcMar>
              <w:top w:w="0" w:type="dxa"/>
              <w:left w:w="105" w:type="dxa"/>
              <w:bottom w:w="0" w:type="dxa"/>
              <w:right w:w="105" w:type="dxa"/>
            </w:tcMar>
            <w:vAlign w:val="center"/>
          </w:tcPr>
          <w:p w14:paraId="6B0C95D7">
            <w:pPr>
              <w:pStyle w:val="7"/>
              <w:wordWrap w:val="0"/>
              <w:spacing w:line="360" w:lineRule="auto"/>
              <w:jc w:val="center"/>
              <w:rPr>
                <w:rFonts w:ascii="宋体" w:hAnsi="宋体" w:cs="宋体"/>
                <w:kern w:val="21"/>
                <w:sz w:val="21"/>
                <w:szCs w:val="21"/>
              </w:rPr>
            </w:pPr>
            <w:r>
              <w:rPr>
                <w:rFonts w:ascii="宋体" w:hAnsi="宋体" w:cs="宋体"/>
                <w:kern w:val="21"/>
                <w:sz w:val="21"/>
                <w:szCs w:val="21"/>
              </w:rPr>
              <w:t>采购内容</w:t>
            </w:r>
          </w:p>
        </w:tc>
        <w:tc>
          <w:tcPr>
            <w:tcW w:w="860" w:type="dxa"/>
            <w:tcBorders>
              <w:left w:val="nil"/>
              <w:bottom w:val="single" w:color="000000" w:sz="4" w:space="0"/>
              <w:right w:val="single" w:color="000000" w:sz="4" w:space="0"/>
            </w:tcBorders>
            <w:noWrap w:val="0"/>
            <w:tcMar>
              <w:top w:w="0" w:type="dxa"/>
              <w:left w:w="105" w:type="dxa"/>
              <w:bottom w:w="0" w:type="dxa"/>
              <w:right w:w="105" w:type="dxa"/>
            </w:tcMar>
            <w:vAlign w:val="center"/>
          </w:tcPr>
          <w:p w14:paraId="0633504B">
            <w:pPr>
              <w:pStyle w:val="7"/>
              <w:wordWrap w:val="0"/>
              <w:spacing w:line="360" w:lineRule="auto"/>
              <w:jc w:val="center"/>
              <w:rPr>
                <w:rFonts w:ascii="宋体" w:hAnsi="宋体" w:cs="宋体"/>
                <w:kern w:val="21"/>
                <w:sz w:val="21"/>
                <w:szCs w:val="21"/>
              </w:rPr>
            </w:pPr>
            <w:r>
              <w:rPr>
                <w:rFonts w:ascii="宋体" w:hAnsi="宋体" w:cs="宋体"/>
                <w:kern w:val="21"/>
                <w:sz w:val="21"/>
                <w:szCs w:val="21"/>
              </w:rPr>
              <w:t>数量</w:t>
            </w:r>
          </w:p>
        </w:tc>
        <w:tc>
          <w:tcPr>
            <w:tcW w:w="4137" w:type="dxa"/>
            <w:tcBorders>
              <w:left w:val="nil"/>
              <w:bottom w:val="single" w:color="000000" w:sz="4" w:space="0"/>
              <w:right w:val="single" w:color="000000" w:sz="4" w:space="0"/>
            </w:tcBorders>
            <w:noWrap w:val="0"/>
            <w:tcMar>
              <w:top w:w="0" w:type="dxa"/>
              <w:left w:w="105" w:type="dxa"/>
              <w:bottom w:w="0" w:type="dxa"/>
              <w:right w:w="105" w:type="dxa"/>
            </w:tcMar>
            <w:vAlign w:val="center"/>
          </w:tcPr>
          <w:p w14:paraId="3AC3CFCC">
            <w:pPr>
              <w:pStyle w:val="7"/>
              <w:wordWrap w:val="0"/>
              <w:spacing w:line="360" w:lineRule="auto"/>
              <w:jc w:val="center"/>
              <w:rPr>
                <w:rFonts w:ascii="宋体" w:hAnsi="宋体" w:cs="宋体"/>
                <w:kern w:val="21"/>
                <w:sz w:val="21"/>
                <w:szCs w:val="21"/>
              </w:rPr>
            </w:pPr>
            <w:r>
              <w:rPr>
                <w:rFonts w:ascii="宋体" w:hAnsi="宋体" w:cs="宋体"/>
                <w:kern w:val="21"/>
                <w:sz w:val="21"/>
                <w:szCs w:val="21"/>
              </w:rPr>
              <w:t>★最高限价</w:t>
            </w:r>
          </w:p>
        </w:tc>
        <w:tc>
          <w:tcPr>
            <w:tcW w:w="1537" w:type="dxa"/>
            <w:tcBorders>
              <w:left w:val="nil"/>
              <w:bottom w:val="single" w:color="000000" w:sz="4" w:space="0"/>
            </w:tcBorders>
            <w:noWrap w:val="0"/>
            <w:tcMar>
              <w:top w:w="0" w:type="dxa"/>
              <w:left w:w="105" w:type="dxa"/>
              <w:bottom w:w="0" w:type="dxa"/>
              <w:right w:w="105" w:type="dxa"/>
            </w:tcMar>
            <w:vAlign w:val="center"/>
          </w:tcPr>
          <w:p w14:paraId="2201FD57">
            <w:pPr>
              <w:pStyle w:val="7"/>
              <w:wordWrap w:val="0"/>
              <w:spacing w:line="360" w:lineRule="auto"/>
              <w:jc w:val="center"/>
              <w:rPr>
                <w:rFonts w:ascii="宋体" w:hAnsi="宋体" w:cs="宋体"/>
                <w:kern w:val="21"/>
                <w:sz w:val="21"/>
                <w:szCs w:val="21"/>
              </w:rPr>
            </w:pPr>
            <w:r>
              <w:rPr>
                <w:rFonts w:ascii="宋体" w:hAnsi="宋体" w:cs="宋体"/>
                <w:kern w:val="21"/>
                <w:sz w:val="21"/>
                <w:szCs w:val="21"/>
              </w:rPr>
              <w:t>服务期</w:t>
            </w:r>
          </w:p>
        </w:tc>
      </w:tr>
      <w:tr w14:paraId="00BFE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2" w:type="dxa"/>
            <w:tcBorders>
              <w:top w:val="nil"/>
              <w:right w:val="single" w:color="000000" w:sz="4" w:space="0"/>
            </w:tcBorders>
            <w:noWrap w:val="0"/>
            <w:tcMar>
              <w:top w:w="0" w:type="dxa"/>
              <w:left w:w="105" w:type="dxa"/>
              <w:bottom w:w="0" w:type="dxa"/>
              <w:right w:w="105" w:type="dxa"/>
            </w:tcMar>
            <w:vAlign w:val="center"/>
          </w:tcPr>
          <w:p w14:paraId="0833DD0F">
            <w:pPr>
              <w:pStyle w:val="7"/>
              <w:wordWrap w:val="0"/>
              <w:spacing w:line="360" w:lineRule="auto"/>
              <w:jc w:val="center"/>
              <w:rPr>
                <w:rFonts w:ascii="宋体" w:hAnsi="宋体" w:cs="宋体"/>
                <w:kern w:val="21"/>
                <w:sz w:val="21"/>
                <w:szCs w:val="21"/>
              </w:rPr>
            </w:pPr>
            <w:r>
              <w:rPr>
                <w:rFonts w:ascii="宋体" w:hAnsi="宋体" w:cs="宋体"/>
                <w:kern w:val="21"/>
                <w:sz w:val="21"/>
                <w:szCs w:val="21"/>
              </w:rPr>
              <w:t>分体空调及多联机空调维护保养服务</w:t>
            </w:r>
          </w:p>
        </w:tc>
        <w:tc>
          <w:tcPr>
            <w:tcW w:w="860" w:type="dxa"/>
            <w:tcBorders>
              <w:top w:val="nil"/>
              <w:left w:val="nil"/>
              <w:right w:val="single" w:color="000000" w:sz="4" w:space="0"/>
            </w:tcBorders>
            <w:noWrap w:val="0"/>
            <w:tcMar>
              <w:top w:w="0" w:type="dxa"/>
              <w:left w:w="105" w:type="dxa"/>
              <w:bottom w:w="0" w:type="dxa"/>
              <w:right w:w="105" w:type="dxa"/>
            </w:tcMar>
            <w:vAlign w:val="center"/>
          </w:tcPr>
          <w:p w14:paraId="37C478AA">
            <w:pPr>
              <w:pStyle w:val="7"/>
              <w:wordWrap w:val="0"/>
              <w:spacing w:line="360" w:lineRule="auto"/>
              <w:jc w:val="center"/>
              <w:rPr>
                <w:rFonts w:ascii="宋体" w:hAnsi="宋体" w:cs="宋体"/>
                <w:kern w:val="21"/>
                <w:sz w:val="21"/>
                <w:szCs w:val="21"/>
              </w:rPr>
            </w:pPr>
            <w:r>
              <w:rPr>
                <w:rFonts w:ascii="宋体" w:hAnsi="宋体" w:cs="宋体"/>
                <w:kern w:val="21"/>
                <w:sz w:val="21"/>
                <w:szCs w:val="21"/>
              </w:rPr>
              <w:t>1项</w:t>
            </w:r>
          </w:p>
        </w:tc>
        <w:tc>
          <w:tcPr>
            <w:tcW w:w="4137" w:type="dxa"/>
            <w:tcBorders>
              <w:top w:val="nil"/>
              <w:left w:val="nil"/>
              <w:right w:val="single" w:color="000000" w:sz="4" w:space="0"/>
            </w:tcBorders>
            <w:noWrap w:val="0"/>
            <w:tcMar>
              <w:top w:w="0" w:type="dxa"/>
              <w:left w:w="105" w:type="dxa"/>
              <w:bottom w:w="0" w:type="dxa"/>
              <w:right w:w="105" w:type="dxa"/>
            </w:tcMar>
            <w:vAlign w:val="center"/>
          </w:tcPr>
          <w:p w14:paraId="308EC2FF">
            <w:pPr>
              <w:pStyle w:val="7"/>
              <w:wordWrap w:val="0"/>
              <w:spacing w:line="360" w:lineRule="auto"/>
              <w:jc w:val="center"/>
              <w:rPr>
                <w:rFonts w:ascii="宋体" w:hAnsi="宋体" w:cs="宋体"/>
                <w:kern w:val="21"/>
                <w:sz w:val="21"/>
                <w:szCs w:val="21"/>
              </w:rPr>
            </w:pPr>
            <w:r>
              <w:rPr>
                <w:rFonts w:ascii="宋体" w:hAnsi="宋体" w:cs="宋体"/>
                <w:kern w:val="21"/>
                <w:sz w:val="21"/>
                <w:szCs w:val="21"/>
              </w:rPr>
              <w:t>人民币</w:t>
            </w:r>
            <w:r>
              <w:rPr>
                <w:rFonts w:hint="eastAsia" w:ascii="宋体" w:hAnsi="宋体" w:cs="宋体"/>
                <w:kern w:val="21"/>
                <w:sz w:val="21"/>
                <w:szCs w:val="21"/>
                <w:lang w:eastAsia="zh-CN"/>
              </w:rPr>
              <w:t>？？？</w:t>
            </w:r>
            <w:r>
              <w:rPr>
                <w:rFonts w:ascii="宋体" w:hAnsi="宋体" w:cs="宋体"/>
                <w:kern w:val="21"/>
                <w:sz w:val="21"/>
                <w:szCs w:val="21"/>
              </w:rPr>
              <w:t>万</w:t>
            </w:r>
            <w:r>
              <w:rPr>
                <w:rFonts w:hint="eastAsia" w:ascii="宋体" w:hAnsi="宋体" w:cs="宋体"/>
                <w:kern w:val="21"/>
                <w:sz w:val="21"/>
                <w:szCs w:val="21"/>
                <w:lang w:eastAsia="zh-CN"/>
              </w:rPr>
              <w:t>元</w:t>
            </w:r>
          </w:p>
        </w:tc>
        <w:tc>
          <w:tcPr>
            <w:tcW w:w="1537" w:type="dxa"/>
            <w:tcBorders>
              <w:top w:val="nil"/>
              <w:left w:val="nil"/>
            </w:tcBorders>
            <w:noWrap w:val="0"/>
            <w:tcMar>
              <w:top w:w="0" w:type="dxa"/>
              <w:left w:w="105" w:type="dxa"/>
              <w:bottom w:w="0" w:type="dxa"/>
              <w:right w:w="105" w:type="dxa"/>
            </w:tcMar>
            <w:vAlign w:val="center"/>
          </w:tcPr>
          <w:p w14:paraId="322E23BF">
            <w:pPr>
              <w:pStyle w:val="7"/>
              <w:wordWrap w:val="0"/>
              <w:spacing w:line="360" w:lineRule="auto"/>
              <w:jc w:val="center"/>
              <w:rPr>
                <w:rFonts w:ascii="宋体" w:hAnsi="宋体" w:cs="宋体"/>
                <w:kern w:val="21"/>
                <w:sz w:val="21"/>
                <w:szCs w:val="21"/>
              </w:rPr>
            </w:pPr>
            <w:r>
              <w:rPr>
                <w:rFonts w:ascii="宋体" w:hAnsi="宋体" w:cs="宋体"/>
                <w:kern w:val="21"/>
                <w:sz w:val="21"/>
                <w:szCs w:val="21"/>
              </w:rPr>
              <w:t>合同生效之日起24个月。</w:t>
            </w:r>
          </w:p>
        </w:tc>
      </w:tr>
    </w:tbl>
    <w:p w14:paraId="34F2E4DC">
      <w:pPr>
        <w:wordWrap w:val="0"/>
        <w:spacing w:line="360" w:lineRule="auto"/>
        <w:rPr>
          <w:rFonts w:hint="eastAsia" w:ascii="宋体" w:hAnsi="宋体" w:cs="宋体"/>
          <w:kern w:val="21"/>
          <w:szCs w:val="21"/>
        </w:rPr>
      </w:pPr>
    </w:p>
    <w:p w14:paraId="7BB5C941">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二、项目整体服务要求</w:t>
      </w:r>
    </w:p>
    <w:p w14:paraId="12A7526B">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（一）投标要求</w:t>
      </w:r>
    </w:p>
    <w:p w14:paraId="00F202E7">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w:t>
      </w:r>
      <w:r>
        <w:rPr>
          <w:rFonts w:hint="eastAsia" w:ascii="宋体" w:hAnsi="宋体" w:cs="宋体"/>
          <w:kern w:val="21"/>
          <w:szCs w:val="21"/>
          <w:lang w:eastAsia="zh-CN"/>
        </w:rPr>
        <w:t>供应商</w:t>
      </w:r>
      <w:r>
        <w:rPr>
          <w:rFonts w:hint="eastAsia" w:ascii="宋体" w:hAnsi="宋体" w:cs="宋体"/>
          <w:kern w:val="21"/>
          <w:szCs w:val="21"/>
        </w:rPr>
        <w:t>不得将中标项目转让或分包给他人，否则采购人有权单方终止合同,由此产生的一切经济损失由</w:t>
      </w:r>
      <w:r>
        <w:rPr>
          <w:rFonts w:hint="eastAsia" w:ascii="宋体" w:hAnsi="宋体" w:cs="宋体"/>
          <w:kern w:val="21"/>
          <w:szCs w:val="21"/>
          <w:lang w:eastAsia="zh-CN"/>
        </w:rPr>
        <w:t>供应商</w:t>
      </w:r>
      <w:r>
        <w:rPr>
          <w:rFonts w:hint="eastAsia" w:ascii="宋体" w:hAnsi="宋体" w:cs="宋体"/>
          <w:kern w:val="21"/>
          <w:szCs w:val="21"/>
        </w:rPr>
        <w:t>自行承担。</w:t>
      </w:r>
    </w:p>
    <w:p w14:paraId="34032E48">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★2.采购预算</w:t>
      </w:r>
      <w:r>
        <w:rPr>
          <w:rFonts w:hint="eastAsia" w:ascii="宋体" w:hAnsi="宋体" w:cs="宋体"/>
          <w:kern w:val="21"/>
          <w:szCs w:val="21"/>
          <w:lang w:eastAsia="zh-CN"/>
        </w:rPr>
        <w:t>？？？</w:t>
      </w:r>
      <w:r>
        <w:rPr>
          <w:rFonts w:hint="eastAsia" w:ascii="宋体" w:hAnsi="宋体" w:cs="宋体"/>
          <w:kern w:val="21"/>
          <w:szCs w:val="21"/>
        </w:rPr>
        <w:t>万元（人民币）为所有分体空调及多联机空调2年维护服务总承包价的最高限价，采购人在“维保设备清单”所提供的设备台数为参考量，台数以实际服务量为准，实际台数不超招标服务数量的－10%～+10%内。注：采购预算已包括采购人“维保设备清单”中的分体空调维保所需的人工费及全部零配件费用和多联机空调维保所需的人工费。多联机空调维保所需的零配件费用由采购人承担，需要零配件的由</w:t>
      </w:r>
      <w:r>
        <w:rPr>
          <w:rFonts w:hint="eastAsia" w:ascii="宋体" w:hAnsi="宋体" w:cs="宋体"/>
          <w:kern w:val="21"/>
          <w:szCs w:val="21"/>
          <w:lang w:eastAsia="zh-CN"/>
        </w:rPr>
        <w:t>供应商</w:t>
      </w:r>
      <w:r>
        <w:rPr>
          <w:rFonts w:hint="eastAsia" w:ascii="宋体" w:hAnsi="宋体" w:cs="宋体"/>
          <w:kern w:val="21"/>
          <w:szCs w:val="21"/>
        </w:rPr>
        <w:t>向采购人另外报价，经过采购人同意后方可采购实施，结算价以第三方审核价为准，第三方审核单位为采购人聘请的专业机构，</w:t>
      </w:r>
      <w:r>
        <w:rPr>
          <w:rFonts w:hint="eastAsia" w:ascii="宋体" w:hAnsi="宋体" w:cs="宋体"/>
          <w:kern w:val="21"/>
          <w:szCs w:val="21"/>
          <w:lang w:eastAsia="zh-CN"/>
        </w:rPr>
        <w:t>供应商</w:t>
      </w:r>
      <w:r>
        <w:rPr>
          <w:rFonts w:hint="eastAsia" w:ascii="宋体" w:hAnsi="宋体" w:cs="宋体"/>
          <w:kern w:val="21"/>
          <w:szCs w:val="21"/>
        </w:rPr>
        <w:t>不需承担任何评审费用。</w:t>
      </w:r>
    </w:p>
    <w:p w14:paraId="62295CC4">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（二）维保设备清单</w:t>
      </w:r>
    </w:p>
    <w:p w14:paraId="771F62E5">
      <w:pPr>
        <w:pStyle w:val="8"/>
        <w:wordWrap w:val="0"/>
        <w:spacing w:line="360" w:lineRule="auto"/>
        <w:ind w:firstLine="422" w:firstLineChars="200"/>
        <w:rPr>
          <w:rFonts w:hint="eastAsia" w:ascii="宋体" w:hAnsi="宋体" w:cs="宋体"/>
          <w:b/>
          <w:kern w:val="21"/>
          <w:szCs w:val="21"/>
          <w:u w:val="double"/>
        </w:rPr>
      </w:pPr>
      <w:r>
        <w:rPr>
          <w:rFonts w:hint="eastAsia" w:ascii="宋体" w:hAnsi="宋体" w:cs="宋体"/>
          <w:b/>
          <w:kern w:val="21"/>
          <w:szCs w:val="21"/>
          <w:u w:val="double"/>
        </w:rPr>
        <w:t>五院区分体空调及多联机空调基本情况，如有出入，最终数据以实际为准。</w:t>
      </w: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4021"/>
        <w:gridCol w:w="3045"/>
        <w:gridCol w:w="1080"/>
      </w:tblGrid>
      <w:tr w14:paraId="6CE9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6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29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机型</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7A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0B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数量（台）</w:t>
            </w:r>
          </w:p>
        </w:tc>
      </w:tr>
      <w:tr w14:paraId="051A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right w:val="single" w:color="000000" w:sz="4" w:space="0"/>
            </w:tcBorders>
            <w:shd w:val="clear" w:color="auto" w:fill="auto"/>
            <w:vAlign w:val="center"/>
          </w:tcPr>
          <w:p w14:paraId="30654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BE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1匹-3匹壁挂式分体机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3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6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r>
      <w:tr w14:paraId="5567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14:paraId="33831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49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F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D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r>
      <w:tr w14:paraId="7C63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14:paraId="5BFC4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D8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0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0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14:paraId="67C7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14:paraId="60A21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D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多联机外机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D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海信、大金、海信、格力、三菱重工海尔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5E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r>
      <w:tr w14:paraId="57DA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14:paraId="57AA5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DED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多联机内机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4A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大金、格力、海信、美的、三菱重工海尔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2B3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377</w:t>
            </w:r>
          </w:p>
        </w:tc>
      </w:tr>
      <w:tr w14:paraId="0675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14:paraId="318F8DE0">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6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天井式多联机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D6C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大金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E6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w:t>
            </w:r>
          </w:p>
        </w:tc>
      </w:tr>
      <w:tr w14:paraId="6374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34" w:type="dxa"/>
            <w:vMerge w:val="continue"/>
            <w:tcBorders>
              <w:left w:val="single" w:color="000000" w:sz="4" w:space="0"/>
              <w:right w:val="single" w:color="000000" w:sz="4" w:space="0"/>
            </w:tcBorders>
            <w:shd w:val="clear" w:color="auto" w:fill="auto"/>
            <w:vAlign w:val="center"/>
          </w:tcPr>
          <w:p w14:paraId="5AEF963E">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8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直接膨胀式洁净空调机外组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（中心实验室使用）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5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艾美康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C0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34" w:type="dxa"/>
            <w:vMerge w:val="continue"/>
            <w:tcBorders>
              <w:left w:val="single" w:color="000000" w:sz="4" w:space="0"/>
              <w:right w:val="single" w:color="000000" w:sz="4" w:space="0"/>
            </w:tcBorders>
            <w:shd w:val="clear" w:color="auto" w:fill="auto"/>
            <w:vAlign w:val="center"/>
          </w:tcPr>
          <w:p w14:paraId="2B999290">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9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直接膨胀式洁净空调机风口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（中心实验室使用）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B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5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0A7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bottom w:val="single" w:color="000000" w:sz="4" w:space="0"/>
              <w:right w:val="single" w:color="000000" w:sz="4" w:space="0"/>
            </w:tcBorders>
            <w:shd w:val="clear" w:color="auto" w:fill="auto"/>
            <w:vAlign w:val="center"/>
          </w:tcPr>
          <w:p w14:paraId="5E702AD9">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BE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61C">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1230</w:t>
            </w:r>
          </w:p>
        </w:tc>
      </w:tr>
      <w:tr w14:paraId="7045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BF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妇婴院区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多联机室内机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大金、美的、三菱重工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D7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339</w:t>
            </w:r>
          </w:p>
        </w:tc>
      </w:tr>
      <w:tr w14:paraId="78D8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493A">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1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多联机外机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格力、大金、美的、三菱重工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89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77</w:t>
            </w:r>
          </w:p>
        </w:tc>
      </w:tr>
      <w:tr w14:paraId="3F49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B44C">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4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1匹-3匹挂壁式分体机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4E5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大金、格力、美的、华凌、海尔、小天鹅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6AF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204</w:t>
            </w:r>
          </w:p>
        </w:tc>
      </w:tr>
      <w:tr w14:paraId="49C1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7709">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8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2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F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62F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6CC8">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FF7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r>
      <w:tr w14:paraId="3AC2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E505">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957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宁家里宿舍分体机1.5匹-2匹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0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DA5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0BFF">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B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光塔路宿舍分体机1.5匹-2匹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2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68A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84A1">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944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664</w:t>
            </w:r>
          </w:p>
        </w:tc>
      </w:tr>
      <w:tr w14:paraId="7212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0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珠江新城</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1匹-3匹挂壁式分体机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大金、高村、格力、美的、海尔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68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63</w:t>
            </w:r>
          </w:p>
        </w:tc>
      </w:tr>
      <w:tr w14:paraId="7C52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CF62">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格力、美的、大金、海尔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7C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r>
      <w:tr w14:paraId="1189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3EFA">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D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格力、美的、大金、海尔、三菱重工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CD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r>
      <w:tr w14:paraId="6770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A063">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9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白马岗宿舍1.5匹-2匹挂壁式分体机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6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0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54</w:t>
            </w:r>
          </w:p>
        </w:tc>
      </w:tr>
      <w:tr w14:paraId="3741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EF8F">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多联体室外外机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格力、海尔、大金、美的、三菱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71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r>
      <w:tr w14:paraId="2D7C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A8D1">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ED9A">
            <w:pPr>
              <w:keepNext w:val="0"/>
              <w:keepLines w:val="0"/>
              <w:widowControl/>
              <w:suppressLineNumbers w:val="0"/>
              <w:tabs>
                <w:tab w:val="left" w:pos="951"/>
              </w:tabs>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多联体室内机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格力、海尔、大金、美的、三菱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32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r>
      <w:tr w14:paraId="24BD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8119">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14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DB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290</w:t>
            </w:r>
          </w:p>
        </w:tc>
      </w:tr>
      <w:tr w14:paraId="32EA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A8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1匹-3匹挂壁式分体空调</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C7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112</w:t>
            </w:r>
          </w:p>
        </w:tc>
      </w:tr>
      <w:tr w14:paraId="13AE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8A56">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1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格力、海尔、大金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13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1CBC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A1CD">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16E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5匹</w:t>
            </w:r>
            <w:r>
              <w:rPr>
                <w:rFonts w:hint="eastAsia" w:ascii="宋体" w:hAnsi="宋体" w:eastAsia="宋体" w:cs="宋体"/>
                <w:i w:val="0"/>
                <w:iCs w:val="0"/>
                <w:color w:val="000000"/>
                <w:sz w:val="20"/>
                <w:szCs w:val="20"/>
                <w:u w:val="none"/>
                <w:lang w:eastAsia="zh-CN"/>
              </w:rPr>
              <w:t>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格力、三菱重工、海尔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6B5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14:paraId="7CB9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F3AC">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23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74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154</w:t>
            </w:r>
          </w:p>
        </w:tc>
      </w:tr>
      <w:tr w14:paraId="2617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6B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增城院区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格力、志高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B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66</w:t>
            </w:r>
          </w:p>
        </w:tc>
      </w:tr>
      <w:tr w14:paraId="5EDD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321D">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F55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84F1">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F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564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r>
      <w:tr w14:paraId="0970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BF52">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3343">
            <w:pPr>
              <w:keepNext w:val="0"/>
              <w:keepLines w:val="0"/>
              <w:widowControl/>
              <w:suppressLineNumbers w:val="0"/>
              <w:tabs>
                <w:tab w:val="left" w:pos="486"/>
              </w:tabs>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（宿舍）沙园中路7号2幢FA801 1.5匹-2匹壁挂式分体机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0E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14:paraId="7297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693B">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ED6">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（宿舍）健生路2栋ZQ805 1.5匹壁挂式分体机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C8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C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71AB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1EED">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1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04E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110</w:t>
            </w:r>
          </w:p>
        </w:tc>
      </w:tr>
      <w:tr w14:paraId="2ABE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61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EBF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2448</w:t>
            </w:r>
          </w:p>
        </w:tc>
      </w:tr>
    </w:tbl>
    <w:p w14:paraId="45E22EC3">
      <w:pPr>
        <w:pStyle w:val="8"/>
        <w:spacing w:line="360" w:lineRule="auto"/>
        <w:ind w:right="-189"/>
        <w:rPr>
          <w:rFonts w:ascii="宋体" w:hAnsi="宋体"/>
          <w:b/>
          <w:sz w:val="24"/>
          <w:u w:val="double"/>
        </w:rPr>
      </w:pPr>
    </w:p>
    <w:p w14:paraId="3853A498">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备注：本次计划维保空调约2</w:t>
      </w:r>
      <w:r>
        <w:rPr>
          <w:rFonts w:hint="eastAsia" w:ascii="宋体" w:hAnsi="宋体" w:cs="宋体"/>
          <w:kern w:val="21"/>
          <w:szCs w:val="21"/>
          <w:lang w:val="en-US" w:eastAsia="zh-CN"/>
        </w:rPr>
        <w:t>448</w:t>
      </w:r>
      <w:r>
        <w:rPr>
          <w:rFonts w:hint="eastAsia" w:ascii="宋体" w:hAnsi="宋体" w:cs="宋体"/>
          <w:kern w:val="21"/>
          <w:szCs w:val="21"/>
        </w:rPr>
        <w:t>台，其中约占总数60%空调使用时间超过6年，投标人注意考虑空调使用年限进行报价。</w:t>
      </w:r>
    </w:p>
    <w:p w14:paraId="38E5DC64">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（三）服务要求</w:t>
      </w:r>
    </w:p>
    <w:p w14:paraId="75A5BA46">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w:t>
      </w:r>
      <w:r>
        <w:rPr>
          <w:rFonts w:hint="eastAsia" w:ascii="宋体" w:hAnsi="宋体" w:cs="宋体"/>
          <w:kern w:val="21"/>
          <w:szCs w:val="21"/>
          <w:lang w:eastAsia="zh-CN"/>
        </w:rPr>
        <w:t>供应商</w:t>
      </w:r>
      <w:r>
        <w:rPr>
          <w:rFonts w:hint="eastAsia" w:ascii="宋体" w:hAnsi="宋体" w:cs="宋体"/>
          <w:kern w:val="21"/>
          <w:szCs w:val="21"/>
        </w:rPr>
        <w:t>需按采购人的空调分布列出固定的保障正常运作的维护时间。</w:t>
      </w:r>
    </w:p>
    <w:p w14:paraId="086355CE">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★2.</w:t>
      </w:r>
      <w:r>
        <w:rPr>
          <w:rFonts w:hint="eastAsia" w:ascii="宋体" w:hAnsi="宋体" w:cs="宋体"/>
          <w:kern w:val="21"/>
          <w:szCs w:val="21"/>
          <w:lang w:eastAsia="zh-CN"/>
        </w:rPr>
        <w:t>供应商</w:t>
      </w:r>
      <w:r>
        <w:rPr>
          <w:rFonts w:hint="eastAsia" w:ascii="宋体" w:hAnsi="宋体" w:cs="宋体"/>
          <w:kern w:val="21"/>
          <w:szCs w:val="21"/>
        </w:rPr>
        <w:t>需成立专门的维保团队，总人数不少于10人，维保人员须按国家特种作业相关规定持证上岗，规范操作。</w:t>
      </w:r>
      <w:r>
        <w:rPr>
          <w:rFonts w:hint="eastAsia" w:ascii="宋体" w:hAnsi="宋体" w:cs="宋体"/>
          <w:kern w:val="21"/>
          <w:szCs w:val="21"/>
          <w:lang w:eastAsia="zh-CN"/>
        </w:rPr>
        <w:t>供应商</w:t>
      </w:r>
      <w:r>
        <w:rPr>
          <w:rFonts w:hint="eastAsia" w:ascii="宋体" w:hAnsi="宋体" w:cs="宋体"/>
          <w:kern w:val="21"/>
          <w:szCs w:val="21"/>
        </w:rPr>
        <w:t>应按投标文件中的驻场人员名单提供驻场人员，项目服务期间</w:t>
      </w:r>
      <w:r>
        <w:rPr>
          <w:rFonts w:hint="eastAsia" w:ascii="宋体" w:hAnsi="宋体" w:cs="宋体"/>
          <w:kern w:val="21"/>
          <w:szCs w:val="21"/>
          <w:lang w:eastAsia="zh-CN"/>
        </w:rPr>
        <w:t>供应商</w:t>
      </w:r>
      <w:r>
        <w:rPr>
          <w:rFonts w:hint="eastAsia" w:ascii="宋体" w:hAnsi="宋体" w:cs="宋体"/>
          <w:kern w:val="21"/>
          <w:szCs w:val="21"/>
        </w:rPr>
        <w:t>如需更换驻场人员，</w:t>
      </w:r>
      <w:r>
        <w:rPr>
          <w:rFonts w:hint="eastAsia" w:ascii="宋体" w:hAnsi="宋体" w:cs="宋体"/>
          <w:kern w:val="21"/>
          <w:szCs w:val="21"/>
          <w:lang w:eastAsia="zh-CN"/>
        </w:rPr>
        <w:t>供应商</w:t>
      </w:r>
      <w:r>
        <w:rPr>
          <w:rFonts w:hint="eastAsia" w:ascii="宋体" w:hAnsi="宋体" w:cs="宋体"/>
          <w:kern w:val="21"/>
          <w:szCs w:val="21"/>
        </w:rPr>
        <w:t>须保证替补人员的专业技术资格及工作经验不低于投标时的拟派驻场人员，经采购人同意后，方可进行人员更换。详细人员要求如下：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716"/>
        <w:gridCol w:w="1267"/>
        <w:gridCol w:w="1147"/>
        <w:gridCol w:w="3722"/>
      </w:tblGrid>
      <w:tr w14:paraId="0661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14:paraId="4EB69BE0">
            <w:pPr>
              <w:wordWrap w:val="0"/>
              <w:spacing w:line="360" w:lineRule="auto"/>
              <w:jc w:val="center"/>
              <w:rPr>
                <w:rFonts w:hint="eastAsia" w:ascii="宋体" w:hAnsi="宋体" w:cs="宋体"/>
                <w:kern w:val="21"/>
                <w:szCs w:val="21"/>
              </w:rPr>
            </w:pPr>
            <w:r>
              <w:rPr>
                <w:rFonts w:hint="eastAsia" w:ascii="宋体" w:hAnsi="宋体" w:cs="宋体"/>
                <w:kern w:val="21"/>
                <w:szCs w:val="21"/>
              </w:rPr>
              <w:t>序号</w:t>
            </w:r>
          </w:p>
        </w:tc>
        <w:tc>
          <w:tcPr>
            <w:tcW w:w="1946" w:type="dxa"/>
            <w:noWrap w:val="0"/>
            <w:vAlign w:val="center"/>
          </w:tcPr>
          <w:p w14:paraId="7734A607">
            <w:pPr>
              <w:wordWrap w:val="0"/>
              <w:spacing w:line="360" w:lineRule="auto"/>
              <w:jc w:val="center"/>
              <w:rPr>
                <w:rFonts w:hint="eastAsia" w:ascii="宋体" w:hAnsi="宋体" w:cs="宋体"/>
                <w:kern w:val="21"/>
                <w:szCs w:val="21"/>
              </w:rPr>
            </w:pPr>
            <w:r>
              <w:rPr>
                <w:rFonts w:hint="eastAsia" w:ascii="宋体" w:hAnsi="宋体" w:cs="宋体"/>
                <w:kern w:val="21"/>
                <w:szCs w:val="21"/>
              </w:rPr>
              <w:t>人员</w:t>
            </w:r>
          </w:p>
        </w:tc>
        <w:tc>
          <w:tcPr>
            <w:tcW w:w="1417" w:type="dxa"/>
            <w:noWrap w:val="0"/>
            <w:vAlign w:val="center"/>
          </w:tcPr>
          <w:p w14:paraId="5019DBB2">
            <w:pPr>
              <w:wordWrap w:val="0"/>
              <w:spacing w:line="360" w:lineRule="auto"/>
              <w:jc w:val="center"/>
              <w:rPr>
                <w:rFonts w:hint="eastAsia" w:ascii="宋体" w:hAnsi="宋体" w:cs="宋体"/>
                <w:kern w:val="21"/>
                <w:szCs w:val="21"/>
              </w:rPr>
            </w:pPr>
            <w:r>
              <w:rPr>
                <w:rFonts w:hint="eastAsia" w:ascii="宋体" w:hAnsi="宋体" w:cs="宋体"/>
                <w:kern w:val="21"/>
                <w:szCs w:val="21"/>
              </w:rPr>
              <w:t>人数</w:t>
            </w:r>
          </w:p>
        </w:tc>
        <w:tc>
          <w:tcPr>
            <w:tcW w:w="1276" w:type="dxa"/>
            <w:noWrap w:val="0"/>
            <w:vAlign w:val="center"/>
          </w:tcPr>
          <w:p w14:paraId="794F0F80">
            <w:pPr>
              <w:wordWrap w:val="0"/>
              <w:spacing w:line="360" w:lineRule="auto"/>
              <w:jc w:val="center"/>
              <w:rPr>
                <w:rFonts w:hint="eastAsia" w:ascii="宋体" w:hAnsi="宋体" w:cs="宋体"/>
                <w:kern w:val="21"/>
                <w:szCs w:val="21"/>
              </w:rPr>
            </w:pPr>
            <w:r>
              <w:rPr>
                <w:rFonts w:hint="eastAsia" w:ascii="宋体" w:hAnsi="宋体" w:cs="宋体"/>
                <w:kern w:val="21"/>
                <w:szCs w:val="21"/>
              </w:rPr>
              <w:t>是否驻场</w:t>
            </w:r>
          </w:p>
        </w:tc>
        <w:tc>
          <w:tcPr>
            <w:tcW w:w="4253" w:type="dxa"/>
            <w:noWrap w:val="0"/>
            <w:vAlign w:val="center"/>
          </w:tcPr>
          <w:p w14:paraId="707AA210">
            <w:pPr>
              <w:wordWrap w:val="0"/>
              <w:spacing w:line="360" w:lineRule="auto"/>
              <w:jc w:val="center"/>
              <w:rPr>
                <w:rFonts w:hint="eastAsia" w:ascii="宋体" w:hAnsi="宋体" w:cs="宋体"/>
                <w:kern w:val="21"/>
                <w:szCs w:val="21"/>
              </w:rPr>
            </w:pPr>
            <w:r>
              <w:rPr>
                <w:rFonts w:hint="eastAsia" w:ascii="宋体" w:hAnsi="宋体" w:cs="宋体"/>
                <w:kern w:val="21"/>
                <w:szCs w:val="21"/>
              </w:rPr>
              <w:t>持证要求</w:t>
            </w:r>
          </w:p>
        </w:tc>
      </w:tr>
      <w:tr w14:paraId="3A06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14:paraId="20AC7BC1">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946" w:type="dxa"/>
            <w:noWrap w:val="0"/>
            <w:vAlign w:val="center"/>
          </w:tcPr>
          <w:p w14:paraId="1CBC2832">
            <w:pPr>
              <w:wordWrap w:val="0"/>
              <w:spacing w:line="360" w:lineRule="auto"/>
              <w:jc w:val="center"/>
              <w:rPr>
                <w:rFonts w:hint="eastAsia" w:ascii="宋体" w:hAnsi="宋体" w:cs="宋体"/>
                <w:kern w:val="21"/>
                <w:szCs w:val="21"/>
              </w:rPr>
            </w:pPr>
            <w:r>
              <w:rPr>
                <w:rFonts w:hint="eastAsia" w:ascii="宋体" w:hAnsi="宋体" w:cs="宋体"/>
                <w:kern w:val="21"/>
                <w:szCs w:val="21"/>
              </w:rPr>
              <w:t>项目经理</w:t>
            </w:r>
          </w:p>
        </w:tc>
        <w:tc>
          <w:tcPr>
            <w:tcW w:w="1417" w:type="dxa"/>
            <w:noWrap w:val="0"/>
            <w:vAlign w:val="center"/>
          </w:tcPr>
          <w:p w14:paraId="099AA94E">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276" w:type="dxa"/>
            <w:noWrap w:val="0"/>
            <w:vAlign w:val="center"/>
          </w:tcPr>
          <w:p w14:paraId="303D55B1">
            <w:pPr>
              <w:wordWrap w:val="0"/>
              <w:spacing w:line="360" w:lineRule="auto"/>
              <w:jc w:val="center"/>
              <w:rPr>
                <w:rFonts w:hint="eastAsia" w:ascii="宋体" w:hAnsi="宋体" w:cs="宋体"/>
                <w:kern w:val="21"/>
                <w:szCs w:val="21"/>
              </w:rPr>
            </w:pPr>
            <w:r>
              <w:rPr>
                <w:rFonts w:hint="eastAsia" w:ascii="宋体" w:hAnsi="宋体" w:cs="宋体"/>
                <w:kern w:val="21"/>
                <w:szCs w:val="21"/>
              </w:rPr>
              <w:t>否</w:t>
            </w:r>
          </w:p>
        </w:tc>
        <w:tc>
          <w:tcPr>
            <w:tcW w:w="4253" w:type="dxa"/>
            <w:noWrap w:val="0"/>
            <w:vAlign w:val="center"/>
          </w:tcPr>
          <w:p w14:paraId="612E7C6C">
            <w:pPr>
              <w:wordWrap w:val="0"/>
              <w:spacing w:line="360" w:lineRule="auto"/>
              <w:jc w:val="left"/>
              <w:rPr>
                <w:rFonts w:hint="eastAsia" w:ascii="宋体" w:hAnsi="宋体" w:cs="宋体"/>
                <w:kern w:val="21"/>
                <w:szCs w:val="21"/>
              </w:rPr>
            </w:pPr>
          </w:p>
        </w:tc>
      </w:tr>
      <w:tr w14:paraId="154A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14:paraId="31BD71A1">
            <w:pPr>
              <w:wordWrap w:val="0"/>
              <w:spacing w:line="360" w:lineRule="auto"/>
              <w:jc w:val="center"/>
              <w:rPr>
                <w:rFonts w:hint="eastAsia" w:ascii="宋体" w:hAnsi="宋体" w:cs="宋体"/>
                <w:kern w:val="21"/>
                <w:szCs w:val="21"/>
              </w:rPr>
            </w:pPr>
            <w:r>
              <w:rPr>
                <w:rFonts w:hint="eastAsia" w:ascii="宋体" w:hAnsi="宋体" w:cs="宋体"/>
                <w:kern w:val="21"/>
                <w:szCs w:val="21"/>
              </w:rPr>
              <w:t>2</w:t>
            </w:r>
          </w:p>
        </w:tc>
        <w:tc>
          <w:tcPr>
            <w:tcW w:w="1946" w:type="dxa"/>
            <w:noWrap w:val="0"/>
            <w:vAlign w:val="center"/>
          </w:tcPr>
          <w:p w14:paraId="180E823B">
            <w:pPr>
              <w:wordWrap w:val="0"/>
              <w:spacing w:line="360" w:lineRule="auto"/>
              <w:jc w:val="center"/>
              <w:rPr>
                <w:rFonts w:hint="eastAsia" w:ascii="宋体" w:hAnsi="宋体" w:cs="宋体"/>
                <w:kern w:val="21"/>
                <w:szCs w:val="21"/>
              </w:rPr>
            </w:pPr>
            <w:r>
              <w:rPr>
                <w:rFonts w:hint="eastAsia" w:ascii="宋体" w:hAnsi="宋体" w:cs="宋体"/>
                <w:kern w:val="21"/>
                <w:szCs w:val="21"/>
              </w:rPr>
              <w:t>技术主管</w:t>
            </w:r>
          </w:p>
        </w:tc>
        <w:tc>
          <w:tcPr>
            <w:tcW w:w="1417" w:type="dxa"/>
            <w:noWrap w:val="0"/>
            <w:vAlign w:val="center"/>
          </w:tcPr>
          <w:p w14:paraId="78878E57">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276" w:type="dxa"/>
            <w:noWrap w:val="0"/>
            <w:vAlign w:val="center"/>
          </w:tcPr>
          <w:p w14:paraId="19B22812">
            <w:pPr>
              <w:wordWrap w:val="0"/>
              <w:spacing w:line="360" w:lineRule="auto"/>
              <w:jc w:val="center"/>
              <w:rPr>
                <w:rFonts w:hint="eastAsia" w:ascii="宋体" w:hAnsi="宋体" w:cs="宋体"/>
                <w:kern w:val="21"/>
                <w:szCs w:val="21"/>
              </w:rPr>
            </w:pPr>
            <w:r>
              <w:rPr>
                <w:rFonts w:hint="eastAsia" w:ascii="宋体" w:hAnsi="宋体" w:cs="宋体"/>
                <w:kern w:val="21"/>
                <w:szCs w:val="21"/>
              </w:rPr>
              <w:t>否</w:t>
            </w:r>
          </w:p>
        </w:tc>
        <w:tc>
          <w:tcPr>
            <w:tcW w:w="4253" w:type="dxa"/>
            <w:noWrap w:val="0"/>
            <w:vAlign w:val="center"/>
          </w:tcPr>
          <w:p w14:paraId="3BACF798">
            <w:pPr>
              <w:wordWrap w:val="0"/>
              <w:spacing w:line="360" w:lineRule="auto"/>
              <w:jc w:val="left"/>
              <w:rPr>
                <w:rFonts w:hint="eastAsia" w:ascii="宋体" w:hAnsi="宋体" w:cs="宋体"/>
                <w:kern w:val="21"/>
                <w:szCs w:val="21"/>
              </w:rPr>
            </w:pPr>
          </w:p>
        </w:tc>
      </w:tr>
      <w:tr w14:paraId="621D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14:paraId="5345713E">
            <w:pPr>
              <w:wordWrap w:val="0"/>
              <w:spacing w:line="360" w:lineRule="auto"/>
              <w:jc w:val="center"/>
              <w:rPr>
                <w:rFonts w:hint="eastAsia" w:ascii="宋体" w:hAnsi="宋体" w:cs="宋体"/>
                <w:kern w:val="21"/>
                <w:szCs w:val="21"/>
              </w:rPr>
            </w:pPr>
            <w:r>
              <w:rPr>
                <w:rFonts w:hint="eastAsia" w:ascii="宋体" w:hAnsi="宋体" w:cs="宋体"/>
                <w:kern w:val="21"/>
                <w:szCs w:val="21"/>
              </w:rPr>
              <w:t>3</w:t>
            </w:r>
          </w:p>
        </w:tc>
        <w:tc>
          <w:tcPr>
            <w:tcW w:w="1946" w:type="dxa"/>
            <w:noWrap w:val="0"/>
            <w:vAlign w:val="center"/>
          </w:tcPr>
          <w:p w14:paraId="38B80C4F">
            <w:pPr>
              <w:wordWrap w:val="0"/>
              <w:spacing w:line="360" w:lineRule="auto"/>
              <w:jc w:val="center"/>
              <w:rPr>
                <w:rFonts w:hint="eastAsia" w:ascii="宋体" w:hAnsi="宋体" w:cs="宋体"/>
                <w:kern w:val="21"/>
                <w:szCs w:val="21"/>
              </w:rPr>
            </w:pPr>
            <w:r>
              <w:rPr>
                <w:rFonts w:hint="eastAsia" w:ascii="宋体" w:hAnsi="宋体" w:cs="宋体"/>
                <w:kern w:val="21"/>
                <w:szCs w:val="21"/>
              </w:rPr>
              <w:t>维保主管</w:t>
            </w:r>
          </w:p>
        </w:tc>
        <w:tc>
          <w:tcPr>
            <w:tcW w:w="1417" w:type="dxa"/>
            <w:noWrap w:val="0"/>
            <w:vAlign w:val="center"/>
          </w:tcPr>
          <w:p w14:paraId="56D5786B">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276" w:type="dxa"/>
            <w:noWrap w:val="0"/>
            <w:vAlign w:val="center"/>
          </w:tcPr>
          <w:p w14:paraId="06F138E9">
            <w:pPr>
              <w:wordWrap w:val="0"/>
              <w:spacing w:line="360" w:lineRule="auto"/>
              <w:jc w:val="center"/>
              <w:rPr>
                <w:rFonts w:hint="eastAsia" w:ascii="宋体" w:hAnsi="宋体" w:cs="宋体"/>
                <w:kern w:val="21"/>
                <w:szCs w:val="21"/>
              </w:rPr>
            </w:pPr>
            <w:r>
              <w:rPr>
                <w:rFonts w:hint="eastAsia" w:ascii="宋体" w:hAnsi="宋体" w:cs="宋体"/>
                <w:kern w:val="21"/>
                <w:szCs w:val="21"/>
              </w:rPr>
              <w:t>是</w:t>
            </w:r>
          </w:p>
        </w:tc>
        <w:tc>
          <w:tcPr>
            <w:tcW w:w="4253" w:type="dxa"/>
            <w:vMerge w:val="restart"/>
            <w:noWrap w:val="0"/>
            <w:vAlign w:val="center"/>
          </w:tcPr>
          <w:p w14:paraId="3593D6DA">
            <w:pPr>
              <w:wordWrap w:val="0"/>
              <w:spacing w:line="360" w:lineRule="auto"/>
              <w:jc w:val="left"/>
              <w:rPr>
                <w:rFonts w:hint="eastAsia" w:ascii="宋体" w:hAnsi="宋体" w:cs="宋体"/>
                <w:kern w:val="21"/>
                <w:szCs w:val="21"/>
              </w:rPr>
            </w:pPr>
            <w:r>
              <w:rPr>
                <w:rFonts w:hint="eastAsia" w:ascii="宋体" w:hAnsi="宋体" w:cs="宋体"/>
                <w:kern w:val="21"/>
                <w:szCs w:val="21"/>
              </w:rPr>
              <w:t>须持有有效的特种作业操作证（作业类别分别为：①制冷与空调操作证、②高处作业、③电工作业、④焊接与热切割作业）。注：以上四种作业类别均需提供，如同一人员持有多种作业类别的特种作业操作证的可累计，其他人员可无需重复持有。</w:t>
            </w:r>
          </w:p>
        </w:tc>
      </w:tr>
      <w:tr w14:paraId="6479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14:paraId="03F4C7C9">
            <w:pPr>
              <w:wordWrap w:val="0"/>
              <w:spacing w:line="360" w:lineRule="auto"/>
              <w:jc w:val="center"/>
              <w:rPr>
                <w:rFonts w:hint="eastAsia" w:ascii="宋体" w:hAnsi="宋体" w:cs="宋体"/>
                <w:kern w:val="21"/>
                <w:szCs w:val="21"/>
              </w:rPr>
            </w:pPr>
            <w:r>
              <w:rPr>
                <w:rFonts w:hint="eastAsia" w:ascii="宋体" w:hAnsi="宋体" w:cs="宋体"/>
                <w:kern w:val="21"/>
                <w:szCs w:val="21"/>
              </w:rPr>
              <w:t>4</w:t>
            </w:r>
          </w:p>
        </w:tc>
        <w:tc>
          <w:tcPr>
            <w:tcW w:w="1946" w:type="dxa"/>
            <w:noWrap w:val="0"/>
            <w:vAlign w:val="center"/>
          </w:tcPr>
          <w:p w14:paraId="074D2073">
            <w:pPr>
              <w:wordWrap w:val="0"/>
              <w:spacing w:line="360" w:lineRule="auto"/>
              <w:jc w:val="center"/>
              <w:rPr>
                <w:rFonts w:hint="eastAsia" w:ascii="宋体" w:hAnsi="宋体" w:cs="宋体"/>
                <w:kern w:val="21"/>
                <w:szCs w:val="21"/>
              </w:rPr>
            </w:pPr>
            <w:r>
              <w:rPr>
                <w:rFonts w:hint="eastAsia" w:ascii="宋体" w:hAnsi="宋体" w:cs="宋体"/>
                <w:kern w:val="21"/>
                <w:szCs w:val="21"/>
              </w:rPr>
              <w:t>驻场维保人员</w:t>
            </w:r>
          </w:p>
        </w:tc>
        <w:tc>
          <w:tcPr>
            <w:tcW w:w="1417" w:type="dxa"/>
            <w:noWrap w:val="0"/>
            <w:vAlign w:val="center"/>
          </w:tcPr>
          <w:p w14:paraId="34716F1E">
            <w:pPr>
              <w:wordWrap w:val="0"/>
              <w:spacing w:line="360" w:lineRule="auto"/>
              <w:jc w:val="center"/>
              <w:rPr>
                <w:rFonts w:hint="eastAsia" w:ascii="宋体" w:hAnsi="宋体" w:eastAsia="宋体" w:cs="宋体"/>
                <w:kern w:val="21"/>
                <w:szCs w:val="21"/>
                <w:lang w:val="en-US" w:eastAsia="zh-CN"/>
              </w:rPr>
            </w:pPr>
            <w:r>
              <w:rPr>
                <w:rFonts w:hint="eastAsia" w:ascii="宋体" w:hAnsi="宋体" w:cs="宋体"/>
                <w:kern w:val="21"/>
                <w:szCs w:val="21"/>
                <w:lang w:val="en-US" w:eastAsia="zh-CN"/>
              </w:rPr>
              <w:t>5</w:t>
            </w:r>
          </w:p>
        </w:tc>
        <w:tc>
          <w:tcPr>
            <w:tcW w:w="1276" w:type="dxa"/>
            <w:noWrap w:val="0"/>
            <w:vAlign w:val="center"/>
          </w:tcPr>
          <w:p w14:paraId="5FB930E3">
            <w:pPr>
              <w:wordWrap w:val="0"/>
              <w:spacing w:line="360" w:lineRule="auto"/>
              <w:jc w:val="center"/>
              <w:rPr>
                <w:rFonts w:hint="eastAsia" w:ascii="宋体" w:hAnsi="宋体" w:cs="宋体"/>
                <w:kern w:val="21"/>
                <w:szCs w:val="21"/>
              </w:rPr>
            </w:pPr>
            <w:r>
              <w:rPr>
                <w:rFonts w:hint="eastAsia" w:ascii="宋体" w:hAnsi="宋体" w:cs="宋体"/>
                <w:kern w:val="21"/>
                <w:szCs w:val="21"/>
              </w:rPr>
              <w:t>是</w:t>
            </w:r>
          </w:p>
        </w:tc>
        <w:tc>
          <w:tcPr>
            <w:tcW w:w="4253" w:type="dxa"/>
            <w:vMerge w:val="continue"/>
            <w:noWrap w:val="0"/>
            <w:vAlign w:val="center"/>
          </w:tcPr>
          <w:p w14:paraId="3806E310">
            <w:pPr>
              <w:wordWrap w:val="0"/>
              <w:spacing w:line="360" w:lineRule="auto"/>
              <w:jc w:val="left"/>
              <w:rPr>
                <w:rFonts w:hint="eastAsia" w:ascii="宋体" w:hAnsi="宋体" w:cs="宋体"/>
                <w:kern w:val="21"/>
                <w:szCs w:val="21"/>
              </w:rPr>
            </w:pPr>
          </w:p>
        </w:tc>
      </w:tr>
      <w:tr w14:paraId="7CD5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14:paraId="244F0065">
            <w:pPr>
              <w:wordWrap w:val="0"/>
              <w:spacing w:line="360" w:lineRule="auto"/>
              <w:jc w:val="center"/>
              <w:rPr>
                <w:rFonts w:hint="eastAsia" w:ascii="宋体" w:hAnsi="宋体" w:cs="宋体"/>
                <w:strike/>
                <w:kern w:val="21"/>
                <w:szCs w:val="21"/>
              </w:rPr>
            </w:pPr>
            <w:r>
              <w:rPr>
                <w:rFonts w:hint="eastAsia" w:ascii="宋体" w:hAnsi="宋体" w:cs="宋体"/>
                <w:strike/>
                <w:kern w:val="21"/>
                <w:szCs w:val="21"/>
              </w:rPr>
              <w:t>5</w:t>
            </w:r>
          </w:p>
        </w:tc>
        <w:tc>
          <w:tcPr>
            <w:tcW w:w="1946" w:type="dxa"/>
            <w:noWrap w:val="0"/>
            <w:vAlign w:val="center"/>
          </w:tcPr>
          <w:p w14:paraId="10928B84">
            <w:pPr>
              <w:wordWrap w:val="0"/>
              <w:spacing w:line="360" w:lineRule="auto"/>
              <w:jc w:val="center"/>
              <w:rPr>
                <w:rFonts w:hint="eastAsia" w:ascii="宋体" w:hAnsi="宋体" w:cs="宋体"/>
                <w:kern w:val="21"/>
                <w:szCs w:val="21"/>
              </w:rPr>
            </w:pPr>
            <w:r>
              <w:rPr>
                <w:rFonts w:hint="eastAsia" w:ascii="宋体" w:hAnsi="宋体" w:cs="宋体"/>
                <w:kern w:val="21"/>
                <w:szCs w:val="21"/>
              </w:rPr>
              <w:t>其他维保人员</w:t>
            </w:r>
          </w:p>
        </w:tc>
        <w:tc>
          <w:tcPr>
            <w:tcW w:w="1417" w:type="dxa"/>
            <w:noWrap w:val="0"/>
            <w:vAlign w:val="center"/>
          </w:tcPr>
          <w:p w14:paraId="106353E8">
            <w:pPr>
              <w:wordWrap w:val="0"/>
              <w:spacing w:line="360" w:lineRule="auto"/>
              <w:jc w:val="center"/>
              <w:rPr>
                <w:rFonts w:hint="eastAsia" w:ascii="宋体" w:hAnsi="宋体" w:cs="宋体"/>
                <w:kern w:val="21"/>
                <w:szCs w:val="21"/>
              </w:rPr>
            </w:pPr>
            <w:r>
              <w:rPr>
                <w:rFonts w:hint="eastAsia" w:ascii="宋体" w:hAnsi="宋体" w:cs="宋体"/>
                <w:kern w:val="21"/>
                <w:szCs w:val="21"/>
                <w:lang w:val="en-US" w:eastAsia="zh-CN"/>
              </w:rPr>
              <w:t>2</w:t>
            </w:r>
            <w:r>
              <w:rPr>
                <w:rFonts w:hint="eastAsia" w:ascii="宋体" w:hAnsi="宋体" w:cs="宋体"/>
                <w:kern w:val="21"/>
                <w:szCs w:val="21"/>
              </w:rPr>
              <w:t>人或以上</w:t>
            </w:r>
          </w:p>
        </w:tc>
        <w:tc>
          <w:tcPr>
            <w:tcW w:w="1276" w:type="dxa"/>
            <w:noWrap w:val="0"/>
            <w:vAlign w:val="center"/>
          </w:tcPr>
          <w:p w14:paraId="3AF9E023">
            <w:pPr>
              <w:wordWrap w:val="0"/>
              <w:spacing w:line="360" w:lineRule="auto"/>
              <w:jc w:val="center"/>
              <w:rPr>
                <w:rFonts w:hint="eastAsia" w:ascii="宋体" w:hAnsi="宋体" w:cs="宋体"/>
                <w:strike/>
                <w:kern w:val="21"/>
                <w:szCs w:val="21"/>
              </w:rPr>
            </w:pPr>
            <w:r>
              <w:rPr>
                <w:rFonts w:hint="eastAsia" w:ascii="宋体" w:hAnsi="宋体" w:cs="宋体"/>
                <w:kern w:val="21"/>
                <w:szCs w:val="21"/>
              </w:rPr>
              <w:t>否</w:t>
            </w:r>
          </w:p>
        </w:tc>
        <w:tc>
          <w:tcPr>
            <w:tcW w:w="4253" w:type="dxa"/>
            <w:noWrap w:val="0"/>
            <w:vAlign w:val="center"/>
          </w:tcPr>
          <w:p w14:paraId="63DD0322">
            <w:pPr>
              <w:wordWrap w:val="0"/>
              <w:spacing w:line="360" w:lineRule="auto"/>
              <w:jc w:val="left"/>
              <w:rPr>
                <w:rFonts w:hint="eastAsia" w:ascii="宋体" w:hAnsi="宋体" w:cs="宋体"/>
                <w:strike/>
                <w:kern w:val="21"/>
                <w:szCs w:val="21"/>
              </w:rPr>
            </w:pPr>
            <w:r>
              <w:rPr>
                <w:rFonts w:hint="eastAsia" w:ascii="宋体" w:hAnsi="宋体" w:cs="宋体"/>
                <w:kern w:val="21"/>
                <w:szCs w:val="21"/>
              </w:rPr>
              <w:t>须持有有效的特种作业操作证（作业类别：制冷与空调操作证）</w:t>
            </w:r>
          </w:p>
        </w:tc>
      </w:tr>
    </w:tbl>
    <w:p w14:paraId="38590C47">
      <w:pPr>
        <w:wordWrap w:val="0"/>
        <w:spacing w:line="360" w:lineRule="auto"/>
        <w:ind w:firstLine="420" w:firstLineChars="200"/>
        <w:rPr>
          <w:rFonts w:hint="eastAsia" w:ascii="宋体" w:hAnsi="宋体" w:cs="宋体"/>
          <w:b/>
          <w:bCs/>
          <w:color w:val="FF0000"/>
          <w:kern w:val="21"/>
          <w:szCs w:val="21"/>
        </w:rPr>
      </w:pPr>
      <w:r>
        <w:rPr>
          <w:rFonts w:hint="eastAsia" w:ascii="宋体" w:hAnsi="宋体" w:cs="宋体"/>
          <w:kern w:val="21"/>
          <w:szCs w:val="21"/>
        </w:rPr>
        <w:t>注：投标人需提供以上人员证件或承诺函。如提供承诺函的须在中标公告发出后15天内提供合格的人员证件，逾期不提供或提供不全的，采购人上报政府采购监管部门，责任由</w:t>
      </w:r>
      <w:r>
        <w:rPr>
          <w:rFonts w:hint="eastAsia" w:ascii="宋体" w:hAnsi="宋体" w:cs="宋体"/>
          <w:kern w:val="21"/>
          <w:szCs w:val="21"/>
          <w:lang w:eastAsia="zh-CN"/>
        </w:rPr>
        <w:t>供应商</w:t>
      </w:r>
      <w:r>
        <w:rPr>
          <w:rFonts w:hint="eastAsia" w:ascii="宋体" w:hAnsi="宋体" w:cs="宋体"/>
          <w:kern w:val="21"/>
          <w:szCs w:val="21"/>
        </w:rPr>
        <w:t>承担。</w:t>
      </w:r>
    </w:p>
    <w:p w14:paraId="22E12C99">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★3.</w:t>
      </w:r>
      <w:r>
        <w:rPr>
          <w:rFonts w:hint="eastAsia" w:ascii="宋体" w:hAnsi="宋体" w:cs="宋体"/>
          <w:kern w:val="21"/>
          <w:szCs w:val="21"/>
          <w:lang w:eastAsia="zh-CN"/>
        </w:rPr>
        <w:t>供应商</w:t>
      </w:r>
      <w:r>
        <w:rPr>
          <w:rFonts w:hint="eastAsia" w:ascii="宋体" w:hAnsi="宋体" w:cs="宋体"/>
          <w:kern w:val="21"/>
          <w:szCs w:val="21"/>
        </w:rPr>
        <w:t>须为采购人提供院区（儿童和妇婴院区）驻场维保服务和其他院区（珠江新城院区、增城院区、白云院区）7×24小时全天候维保服务。儿童和妇婴院区驻场维保服务时间为8：00-12:00及14:00-17:00，周一至周日，维保人员需接受采购人的考勤管理。</w:t>
      </w:r>
      <w:r>
        <w:rPr>
          <w:rFonts w:hint="eastAsia" w:ascii="宋体" w:hAnsi="宋体" w:cs="宋体"/>
          <w:kern w:val="21"/>
          <w:szCs w:val="21"/>
          <w:lang w:eastAsia="zh-CN"/>
        </w:rPr>
        <w:t>供应商</w:t>
      </w:r>
      <w:r>
        <w:rPr>
          <w:rFonts w:hint="eastAsia" w:ascii="宋体" w:hAnsi="宋体" w:cs="宋体"/>
          <w:kern w:val="21"/>
          <w:szCs w:val="21"/>
        </w:rPr>
        <w:t>在收到采购人报障通知后2小时内到场处理，2个小时内完成修复；大故障或需等待零件时应向采购人说明原因，并提出维修方案及工期，</w:t>
      </w:r>
      <w:r>
        <w:rPr>
          <w:rFonts w:hint="eastAsia" w:ascii="宋体" w:hAnsi="宋体" w:cs="宋体"/>
          <w:kern w:val="21"/>
          <w:szCs w:val="21"/>
          <w:lang w:eastAsia="zh-CN"/>
        </w:rPr>
        <w:t>供应商</w:t>
      </w:r>
      <w:r>
        <w:rPr>
          <w:rFonts w:hint="eastAsia" w:ascii="宋体" w:hAnsi="宋体" w:cs="宋体"/>
          <w:kern w:val="21"/>
          <w:szCs w:val="21"/>
        </w:rPr>
        <w:t>提出的工期不得超过3天，如超过3天</w:t>
      </w:r>
      <w:r>
        <w:rPr>
          <w:rFonts w:hint="eastAsia" w:ascii="宋体" w:hAnsi="宋体" w:cs="宋体"/>
          <w:kern w:val="21"/>
          <w:szCs w:val="21"/>
          <w:lang w:eastAsia="zh-CN"/>
        </w:rPr>
        <w:t>供应商</w:t>
      </w:r>
      <w:r>
        <w:rPr>
          <w:rFonts w:hint="eastAsia" w:ascii="宋体" w:hAnsi="宋体" w:cs="宋体"/>
          <w:kern w:val="21"/>
          <w:szCs w:val="21"/>
        </w:rPr>
        <w:t>需向采购人提交书面说明，否则将按医院规定的满意度调查进行扣分，采购人为</w:t>
      </w:r>
      <w:r>
        <w:rPr>
          <w:rFonts w:hint="eastAsia" w:ascii="宋体" w:hAnsi="宋体" w:cs="宋体"/>
          <w:kern w:val="21"/>
          <w:szCs w:val="21"/>
          <w:lang w:eastAsia="zh-CN"/>
        </w:rPr>
        <w:t>供应商</w:t>
      </w:r>
      <w:r>
        <w:rPr>
          <w:rFonts w:hint="eastAsia" w:ascii="宋体" w:hAnsi="宋体" w:cs="宋体"/>
          <w:kern w:val="21"/>
          <w:szCs w:val="21"/>
        </w:rPr>
        <w:t>提供驻场办公点。（提供承诺函）</w:t>
      </w:r>
    </w:p>
    <w:p w14:paraId="6C2D76AC">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4.主要人员配备要求（提供以下人员组成名单，格式自定）：</w:t>
      </w:r>
    </w:p>
    <w:p w14:paraId="18626738">
      <w:pPr>
        <w:wordWrap w:val="0"/>
        <w:spacing w:line="360" w:lineRule="auto"/>
        <w:ind w:firstLine="420" w:firstLineChars="200"/>
        <w:jc w:val="left"/>
        <w:rPr>
          <w:rStyle w:val="6"/>
          <w:rFonts w:hint="eastAsia" w:ascii="宋体" w:hAnsi="宋体" w:cs="宋体"/>
          <w:kern w:val="21"/>
        </w:rPr>
      </w:pPr>
      <w:r>
        <w:rPr>
          <w:rFonts w:hint="eastAsia" w:ascii="宋体" w:hAnsi="宋体" w:cs="宋体"/>
          <w:kern w:val="21"/>
          <w:szCs w:val="21"/>
        </w:rPr>
        <w:t>①项目经理：具有本科或以上学历，具有暖通空调专业或电气专业或机电工程专业的中级或以上职称证书。</w:t>
      </w:r>
    </w:p>
    <w:p w14:paraId="11F54E35">
      <w:pPr>
        <w:wordWrap w:val="0"/>
        <w:spacing w:line="360" w:lineRule="auto"/>
        <w:ind w:firstLine="420" w:firstLineChars="200"/>
        <w:jc w:val="left"/>
        <w:rPr>
          <w:rFonts w:hint="eastAsia" w:ascii="宋体" w:hAnsi="宋体" w:cs="宋体"/>
          <w:kern w:val="21"/>
          <w:szCs w:val="21"/>
        </w:rPr>
      </w:pPr>
      <w:r>
        <w:rPr>
          <w:rStyle w:val="6"/>
          <w:rFonts w:hint="eastAsia" w:ascii="宋体" w:hAnsi="宋体" w:cs="宋体"/>
          <w:kern w:val="21"/>
        </w:rPr>
        <w:t>②</w:t>
      </w:r>
      <w:r>
        <w:rPr>
          <w:rFonts w:hint="eastAsia" w:ascii="宋体" w:hAnsi="宋体" w:cs="宋体"/>
          <w:kern w:val="21"/>
          <w:szCs w:val="21"/>
        </w:rPr>
        <w:t>技术主管：具有大专或以上学历证书，具有暖通空调专业或电气专业或机电工程专业的中级或以上职称证书。</w:t>
      </w:r>
    </w:p>
    <w:p w14:paraId="223706C1">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③维保主管：维保主管需驻点，具有暖通空调专业或电气专业或机电工程专业的中级或以上职称证书，有4年或以上的同类项目维保经验。</w:t>
      </w:r>
    </w:p>
    <w:p w14:paraId="0D5A0CE5">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④投入本项目驻点维保人员（除维保主管），具有3年或以上的同类项目维保经验。</w:t>
      </w:r>
    </w:p>
    <w:p w14:paraId="65945350">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 xml:space="preserve">⑤其他维保人员：该人员承担常规空调维保及清洗消毒工作，要求按照工作时间计划及时提供维保服务。 </w:t>
      </w:r>
    </w:p>
    <w:p w14:paraId="32F0B87A">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5.</w:t>
      </w:r>
      <w:r>
        <w:rPr>
          <w:rFonts w:hint="eastAsia" w:ascii="宋体" w:hAnsi="宋体" w:cs="宋体"/>
          <w:kern w:val="21"/>
          <w:szCs w:val="21"/>
          <w:lang w:eastAsia="zh-CN"/>
        </w:rPr>
        <w:t>供应商</w:t>
      </w:r>
      <w:r>
        <w:rPr>
          <w:rFonts w:hint="eastAsia" w:ascii="宋体" w:hAnsi="宋体" w:cs="宋体"/>
          <w:kern w:val="21"/>
          <w:szCs w:val="21"/>
        </w:rPr>
        <w:t>需每周提供维护报表，每个月度结束后，次月5号前提供上一个月度维护报表。</w:t>
      </w:r>
    </w:p>
    <w:p w14:paraId="77F2AA80">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6.维保人员严格执行操作规程，做到安全、文明施工、做好防火、防盗工作。</w:t>
      </w:r>
      <w:r>
        <w:rPr>
          <w:rFonts w:hint="eastAsia" w:ascii="宋体" w:hAnsi="宋体" w:cs="宋体"/>
          <w:kern w:val="21"/>
          <w:szCs w:val="21"/>
          <w:lang w:eastAsia="zh-CN"/>
        </w:rPr>
        <w:t>供应商</w:t>
      </w:r>
      <w:r>
        <w:rPr>
          <w:rFonts w:hint="eastAsia" w:ascii="宋体" w:hAnsi="宋体" w:cs="宋体"/>
          <w:kern w:val="21"/>
          <w:szCs w:val="21"/>
        </w:rPr>
        <w:t>负责维修现场的安全，在维修过程中因</w:t>
      </w:r>
      <w:r>
        <w:rPr>
          <w:rFonts w:hint="eastAsia" w:ascii="宋体" w:hAnsi="宋体" w:cs="宋体"/>
          <w:kern w:val="21"/>
          <w:szCs w:val="21"/>
          <w:lang w:eastAsia="zh-CN"/>
        </w:rPr>
        <w:t>供应商</w:t>
      </w:r>
      <w:r>
        <w:rPr>
          <w:rFonts w:hint="eastAsia" w:ascii="宋体" w:hAnsi="宋体" w:cs="宋体"/>
          <w:kern w:val="21"/>
          <w:szCs w:val="21"/>
        </w:rPr>
        <w:t>原因发生的安全事故，由</w:t>
      </w:r>
      <w:r>
        <w:rPr>
          <w:rFonts w:hint="eastAsia" w:ascii="宋体" w:hAnsi="宋体" w:cs="宋体"/>
          <w:kern w:val="21"/>
          <w:szCs w:val="21"/>
          <w:lang w:eastAsia="zh-CN"/>
        </w:rPr>
        <w:t>供应商</w:t>
      </w:r>
      <w:r>
        <w:rPr>
          <w:rFonts w:hint="eastAsia" w:ascii="宋体" w:hAnsi="宋体" w:cs="宋体"/>
          <w:kern w:val="21"/>
          <w:szCs w:val="21"/>
        </w:rPr>
        <w:t>全部负责。</w:t>
      </w:r>
    </w:p>
    <w:p w14:paraId="69E93F9E">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7.采购人部分分体空调设备在质保期内，理应由设备进行售后维护，但经采购人同意后限于紧急状况下</w:t>
      </w:r>
      <w:r>
        <w:rPr>
          <w:rFonts w:hint="eastAsia" w:ascii="宋体" w:hAnsi="宋体" w:cs="宋体"/>
          <w:kern w:val="21"/>
          <w:szCs w:val="21"/>
          <w:lang w:eastAsia="zh-CN"/>
        </w:rPr>
        <w:t>供应商</w:t>
      </w:r>
      <w:r>
        <w:rPr>
          <w:rFonts w:hint="eastAsia" w:ascii="宋体" w:hAnsi="宋体" w:cs="宋体"/>
          <w:kern w:val="21"/>
          <w:szCs w:val="21"/>
        </w:rPr>
        <w:t>需进行维修。质保期内空调维修需要更换的配件，必须经采购人审批后，方可进行配件的更换，同时更换后的使用情况必须要报障科室签名确认，否则不予以结算。质保期外的分体空调设备零配件维修更换由</w:t>
      </w:r>
      <w:r>
        <w:rPr>
          <w:rFonts w:hint="eastAsia" w:ascii="宋体" w:hAnsi="宋体" w:cs="宋体"/>
          <w:kern w:val="21"/>
          <w:szCs w:val="21"/>
          <w:lang w:eastAsia="zh-CN"/>
        </w:rPr>
        <w:t>供应商</w:t>
      </w:r>
      <w:r>
        <w:rPr>
          <w:rFonts w:hint="eastAsia" w:ascii="宋体" w:hAnsi="宋体" w:cs="宋体"/>
          <w:kern w:val="21"/>
          <w:szCs w:val="21"/>
        </w:rPr>
        <w:t>负责。</w:t>
      </w:r>
    </w:p>
    <w:p w14:paraId="647E9CA4">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8.同一台机器同一故障经维修保养后三个月内保证不重复出现，若出现一次扣500元，如此类推不设上限。空调清洗不合格每台次扣罚1000元、不按时完成清洗每台次扣罚200元，所有保养、清洗均提供书面的记录，交由所在院区的总务科作为结算依据。</w:t>
      </w:r>
    </w:p>
    <w:p w14:paraId="29FC2D57">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★9.空调（含新购并在厂商质保期内的空调）清洗按照《公共场所集中空调通风系统清洗消毒规范》（WS/T 10005-2023）和采购人院感管理要求执行。投标人需知悉，因服务点为医院的属性，按院感要求，采购人将随时改变空调的清洗及消毒频率，</w:t>
      </w:r>
      <w:r>
        <w:rPr>
          <w:rFonts w:hint="eastAsia" w:ascii="宋体" w:hAnsi="宋体" w:cs="宋体"/>
          <w:kern w:val="21"/>
          <w:szCs w:val="21"/>
          <w:lang w:eastAsia="zh-CN"/>
        </w:rPr>
        <w:t>供应商</w:t>
      </w:r>
      <w:r>
        <w:rPr>
          <w:rFonts w:hint="eastAsia" w:ascii="宋体" w:hAnsi="宋体" w:cs="宋体"/>
          <w:kern w:val="21"/>
          <w:szCs w:val="21"/>
        </w:rPr>
        <w:t>需无条件服从，相关服务费用包含在投标报价中，采购人不再另行支付。（提供承诺函并加盖投标人公章，格式自定）</w:t>
      </w:r>
    </w:p>
    <w:p w14:paraId="0678DA7D">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10.</w:t>
      </w:r>
      <w:r>
        <w:rPr>
          <w:rFonts w:hint="eastAsia" w:ascii="宋体" w:hAnsi="宋体" w:cs="宋体"/>
          <w:kern w:val="21"/>
          <w:szCs w:val="21"/>
          <w:lang w:eastAsia="zh-CN"/>
        </w:rPr>
        <w:t>供应商</w:t>
      </w:r>
      <w:r>
        <w:rPr>
          <w:rFonts w:hint="eastAsia" w:ascii="宋体" w:hAnsi="宋体" w:cs="宋体"/>
          <w:kern w:val="21"/>
          <w:szCs w:val="21"/>
        </w:rPr>
        <w:t>的服务人员必须穿着便于辨认的工衣和配戴胸卡，在院内活动必须严格遵守医院各项规章制度，不得做出有损采购人形象和利益的事情。</w:t>
      </w:r>
    </w:p>
    <w:p w14:paraId="69199680">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11.在项目实施过程中，如由于</w:t>
      </w:r>
      <w:r>
        <w:rPr>
          <w:rFonts w:hint="eastAsia" w:ascii="宋体" w:hAnsi="宋体" w:cs="宋体"/>
          <w:kern w:val="21"/>
          <w:szCs w:val="21"/>
          <w:lang w:eastAsia="zh-CN"/>
        </w:rPr>
        <w:t>供应商</w:t>
      </w:r>
      <w:r>
        <w:rPr>
          <w:rFonts w:hint="eastAsia" w:ascii="宋体" w:hAnsi="宋体" w:cs="宋体"/>
          <w:kern w:val="21"/>
          <w:szCs w:val="21"/>
        </w:rPr>
        <w:t>原因对采购人现场设施、设备造成损坏，</w:t>
      </w:r>
      <w:r>
        <w:rPr>
          <w:rFonts w:hint="eastAsia" w:ascii="宋体" w:hAnsi="宋体" w:cs="宋体"/>
          <w:kern w:val="21"/>
          <w:szCs w:val="21"/>
          <w:lang w:eastAsia="zh-CN"/>
        </w:rPr>
        <w:t>供应商</w:t>
      </w:r>
      <w:r>
        <w:rPr>
          <w:rFonts w:hint="eastAsia" w:ascii="宋体" w:hAnsi="宋体" w:cs="宋体"/>
          <w:kern w:val="21"/>
          <w:szCs w:val="21"/>
        </w:rPr>
        <w:t>须负责修复完整，不能影响采购人场地日常使用，其中产生的所有费用及责任由</w:t>
      </w:r>
      <w:r>
        <w:rPr>
          <w:rFonts w:hint="eastAsia" w:ascii="宋体" w:hAnsi="宋体" w:cs="宋体"/>
          <w:kern w:val="21"/>
          <w:szCs w:val="21"/>
          <w:lang w:eastAsia="zh-CN"/>
        </w:rPr>
        <w:t>供应商</w:t>
      </w:r>
      <w:r>
        <w:rPr>
          <w:rFonts w:hint="eastAsia" w:ascii="宋体" w:hAnsi="宋体" w:cs="宋体"/>
          <w:kern w:val="21"/>
          <w:szCs w:val="21"/>
        </w:rPr>
        <w:t>承担。</w:t>
      </w:r>
    </w:p>
    <w:p w14:paraId="3E9BFB87">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12.由于采购人工作的特殊性，</w:t>
      </w:r>
      <w:r>
        <w:rPr>
          <w:rFonts w:hint="eastAsia" w:ascii="宋体" w:hAnsi="宋体" w:cs="宋体"/>
          <w:kern w:val="21"/>
          <w:szCs w:val="21"/>
          <w:lang w:eastAsia="zh-CN"/>
        </w:rPr>
        <w:t>供应商</w:t>
      </w:r>
      <w:r>
        <w:rPr>
          <w:rFonts w:hint="eastAsia" w:ascii="宋体" w:hAnsi="宋体" w:cs="宋体"/>
          <w:kern w:val="21"/>
          <w:szCs w:val="21"/>
        </w:rPr>
        <w:t>须做好本单位工作人员的培训（包括但不限于岗前培训、院感培训）、教育工作，遵守采购人的各项规定。如遇突发公共卫生安全事件或特殊情况，</w:t>
      </w:r>
      <w:r>
        <w:rPr>
          <w:rFonts w:hint="eastAsia" w:ascii="宋体" w:hAnsi="宋体" w:cs="宋体"/>
          <w:kern w:val="21"/>
          <w:szCs w:val="21"/>
          <w:lang w:eastAsia="zh-CN"/>
        </w:rPr>
        <w:t>供应商</w:t>
      </w:r>
      <w:r>
        <w:rPr>
          <w:rFonts w:hint="eastAsia" w:ascii="宋体" w:hAnsi="宋体" w:cs="宋体"/>
          <w:kern w:val="21"/>
          <w:szCs w:val="21"/>
        </w:rPr>
        <w:t>服务人员需遵守采购人的防控规定及管理。</w:t>
      </w:r>
    </w:p>
    <w:p w14:paraId="65DFF29F">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13.</w:t>
      </w:r>
      <w:r>
        <w:rPr>
          <w:rFonts w:hint="eastAsia" w:ascii="宋体" w:hAnsi="宋体" w:cs="宋体"/>
          <w:kern w:val="21"/>
          <w:szCs w:val="21"/>
          <w:lang w:eastAsia="zh-CN"/>
        </w:rPr>
        <w:t>供应商</w:t>
      </w:r>
      <w:r>
        <w:rPr>
          <w:rFonts w:hint="eastAsia" w:ascii="宋体" w:hAnsi="宋体" w:cs="宋体"/>
          <w:kern w:val="21"/>
          <w:szCs w:val="21"/>
        </w:rPr>
        <w:t>需为维保人员配备齐全的安全防护装备和设施，涉及高空、电气等危险作业时，必须做好安全技术交底工作、班前安全培训、院感防护培训，做好工人安全防护和作业场地周边安全防护措施后，才能上岗操作。实施过程中，</w:t>
      </w:r>
      <w:r>
        <w:rPr>
          <w:rFonts w:hint="eastAsia" w:ascii="宋体" w:hAnsi="宋体" w:cs="宋体"/>
          <w:kern w:val="21"/>
          <w:szCs w:val="21"/>
          <w:lang w:eastAsia="zh-CN"/>
        </w:rPr>
        <w:t>供应商</w:t>
      </w:r>
      <w:r>
        <w:rPr>
          <w:rFonts w:hint="eastAsia" w:ascii="宋体" w:hAnsi="宋体" w:cs="宋体"/>
          <w:kern w:val="21"/>
          <w:szCs w:val="21"/>
        </w:rPr>
        <w:t>必须采取严格措施确保人员安全，项目现场必须放置警示标志，设置安全防护措施。</w:t>
      </w:r>
    </w:p>
    <w:p w14:paraId="3CD04399">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14.</w:t>
      </w:r>
      <w:r>
        <w:rPr>
          <w:rFonts w:hint="eastAsia" w:ascii="宋体" w:hAnsi="宋体" w:cs="宋体"/>
          <w:kern w:val="21"/>
          <w:szCs w:val="21"/>
          <w:lang w:eastAsia="zh-CN"/>
        </w:rPr>
        <w:t>供应商</w:t>
      </w:r>
      <w:r>
        <w:rPr>
          <w:rFonts w:hint="eastAsia" w:ascii="宋体" w:hAnsi="宋体" w:cs="宋体"/>
          <w:kern w:val="21"/>
          <w:szCs w:val="21"/>
        </w:rPr>
        <w:t>需充分考虑维保操作对医院诊室的影响，服务前须征得临床科室或管理人员同意，保护病人隐私，不能影响采购人的正常医疗秩序，完成维保服务后，需负责清理产生的杂物，将场地恢复至原状，做好与科室的交接。</w:t>
      </w:r>
    </w:p>
    <w:p w14:paraId="01043CE9">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15.</w:t>
      </w:r>
      <w:r>
        <w:rPr>
          <w:rFonts w:hint="eastAsia" w:ascii="宋体" w:hAnsi="宋体" w:cs="宋体"/>
          <w:kern w:val="21"/>
          <w:szCs w:val="21"/>
          <w:lang w:eastAsia="zh-CN"/>
        </w:rPr>
        <w:t>供应商</w:t>
      </w:r>
      <w:r>
        <w:rPr>
          <w:rFonts w:hint="eastAsia" w:ascii="宋体" w:hAnsi="宋体" w:cs="宋体"/>
          <w:kern w:val="21"/>
          <w:szCs w:val="21"/>
        </w:rPr>
        <w:t>在合同签订后一个月内，须完成建立采购人五院区分体空调及多联机空调设备的管理制度、设备台账和维修台账，并提交到采购人管理部门（纸质版和电子版），否则扣罚1个月维保服务费，超过三个月未提交，采购人有权解除合同。</w:t>
      </w:r>
    </w:p>
    <w:p w14:paraId="765F7EB9">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16.</w:t>
      </w:r>
      <w:r>
        <w:rPr>
          <w:rFonts w:hint="eastAsia" w:ascii="宋体" w:hAnsi="宋体" w:cs="宋体"/>
          <w:kern w:val="21"/>
          <w:szCs w:val="21"/>
          <w:lang w:eastAsia="zh-CN"/>
        </w:rPr>
        <w:t>供应商</w:t>
      </w:r>
      <w:r>
        <w:rPr>
          <w:rFonts w:hint="eastAsia" w:ascii="宋体" w:hAnsi="宋体" w:cs="宋体"/>
          <w:kern w:val="21"/>
          <w:szCs w:val="21"/>
        </w:rPr>
        <w:t>对采购人现有设备的运行状况进行风险评估，每三个月为一个季度提交评估情况报告。</w:t>
      </w:r>
    </w:p>
    <w:p w14:paraId="2D5430AF">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17.</w:t>
      </w:r>
      <w:r>
        <w:rPr>
          <w:rFonts w:hint="eastAsia" w:ascii="宋体" w:hAnsi="宋体" w:cs="宋体"/>
          <w:kern w:val="21"/>
          <w:szCs w:val="21"/>
          <w:lang w:eastAsia="zh-CN"/>
        </w:rPr>
        <w:t>供应商</w:t>
      </w:r>
      <w:r>
        <w:rPr>
          <w:rFonts w:hint="eastAsia" w:ascii="宋体" w:hAnsi="宋体" w:cs="宋体"/>
          <w:kern w:val="21"/>
          <w:szCs w:val="21"/>
        </w:rPr>
        <w:t>驻场人员在服务期间，须接受采购人的考勤，严格遵守采购人的各项规章制度，由于管理不善，没达到招标文件服务质量要求，对采购人临床工作造成不利影响或导致临床医疗事故，</w:t>
      </w:r>
      <w:r>
        <w:rPr>
          <w:rFonts w:hint="eastAsia" w:ascii="宋体" w:hAnsi="宋体" w:cs="宋体"/>
          <w:kern w:val="21"/>
          <w:szCs w:val="21"/>
          <w:lang w:eastAsia="zh-CN"/>
        </w:rPr>
        <w:t>供应商</w:t>
      </w:r>
      <w:r>
        <w:rPr>
          <w:rFonts w:hint="eastAsia" w:ascii="宋体" w:hAnsi="宋体" w:cs="宋体"/>
          <w:kern w:val="21"/>
          <w:szCs w:val="21"/>
        </w:rPr>
        <w:t>须承担一切责任及采购人的损失。</w:t>
      </w:r>
    </w:p>
    <w:p w14:paraId="1C58C927">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18.突发应急情况的处理</w:t>
      </w:r>
    </w:p>
    <w:p w14:paraId="4B9252BE">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突发事件应急响应机制：含特殊天气、消防事件、突发公共卫生事件等需要临时增加人员协助处理各类突发事件。对项目实施期间可能出现突发的、不可预见的情况，投标人应成立专门的应急小组。在接到采购人通知或发现突发情况5分钟内响应，并派主管或以上级别人员与采购人对接，应急维保小组需在1小时内到达突发情况现场。</w:t>
      </w:r>
    </w:p>
    <w:p w14:paraId="07C278BE">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（2）投标人应制定应急预案，内容包括但不限于特殊天气突发情况应急处理、消防事件应急处理、突发公共卫生事件等需要临时增加人员的情况。</w:t>
      </w:r>
    </w:p>
    <w:p w14:paraId="46848BE8">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（3）预案需包括应急人员组织架构、人员职责、各种紧急情况的响应时间、联系方式、各种紧急情况的详细处理流程及紧急情况的预防措施。</w:t>
      </w:r>
    </w:p>
    <w:p w14:paraId="37E77D8A">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19.投标人应配置本项目有关的真空泵、清洗泵、高压清洗机、冷媒压力表、气体检漏仪等维修保养设备。注：投标人在投标时，若承诺针对本项目投入相应维修保养设备的，如中标，需在中标通知书发出之日起5个日历日内向采购人提交投标时所承诺投入相应维修保养设备的相关证明材料【证明材料包括设备实物照片、对应的购置发票或合同（自有的设备需提供设备购买发票（自产的须提供附有投标人名称的自产证明，如产品说明书、合格证明、检验报告等）；租赁的设备需提供租赁合同）】</w:t>
      </w:r>
    </w:p>
    <w:p w14:paraId="7733C97B">
      <w:pPr>
        <w:pStyle w:val="2"/>
        <w:rPr>
          <w:rFonts w:hint="eastAsia" w:ascii="宋体" w:hAnsi="宋体" w:cs="宋体"/>
          <w:color w:val="auto"/>
          <w:kern w:val="21"/>
          <w:sz w:val="21"/>
          <w:szCs w:val="21"/>
        </w:rPr>
      </w:pPr>
      <w:r>
        <w:rPr>
          <w:rFonts w:hint="eastAsia" w:ascii="宋体" w:hAnsi="宋体" w:cs="宋体"/>
          <w:color w:val="auto"/>
          <w:kern w:val="21"/>
          <w:sz w:val="21"/>
          <w:szCs w:val="21"/>
        </w:rPr>
        <w:t>20.</w:t>
      </w:r>
      <w:r>
        <w:rPr>
          <w:rFonts w:ascii="宋体" w:hAnsi="宋体" w:cs="宋体"/>
          <w:color w:val="auto"/>
          <w:kern w:val="21"/>
          <w:sz w:val="21"/>
          <w:szCs w:val="21"/>
        </w:rPr>
        <w:t xml:space="preserve"> 投标人需提供本项目相关的信息化管理系统，相关系统能覆盖本项目设备数据统计模块、维保计划模块、设备巡查模块、故障报修模块，投标人需提供承诺函，并在中标通知书发出10日内，提交信息化管理系统给采购人确认。</w:t>
      </w:r>
    </w:p>
    <w:p w14:paraId="19A1A542">
      <w:pPr>
        <w:pStyle w:val="2"/>
        <w:wordWrap w:val="0"/>
        <w:spacing w:line="360" w:lineRule="auto"/>
        <w:rPr>
          <w:rFonts w:hint="eastAsia" w:ascii="宋体" w:hAnsi="宋体" w:cs="宋体"/>
          <w:kern w:val="21"/>
          <w:sz w:val="21"/>
          <w:szCs w:val="21"/>
        </w:rPr>
      </w:pPr>
    </w:p>
    <w:p w14:paraId="248606B1">
      <w:pPr>
        <w:pStyle w:val="7"/>
        <w:wordWrap w:val="0"/>
        <w:spacing w:line="360" w:lineRule="auto"/>
        <w:ind w:firstLine="422" w:firstLineChars="200"/>
        <w:jc w:val="both"/>
        <w:rPr>
          <w:rFonts w:ascii="宋体" w:hAnsi="宋体" w:cs="宋体"/>
          <w:b/>
          <w:kern w:val="21"/>
          <w:sz w:val="21"/>
          <w:szCs w:val="21"/>
        </w:rPr>
      </w:pPr>
      <w:r>
        <w:rPr>
          <w:rFonts w:ascii="宋体" w:hAnsi="宋体" w:cs="宋体"/>
          <w:b/>
          <w:kern w:val="21"/>
          <w:sz w:val="21"/>
          <w:szCs w:val="21"/>
        </w:rPr>
        <w:t>（四）维护保养工作内容</w:t>
      </w:r>
    </w:p>
    <w:p w14:paraId="1316B6BB">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1.</w:t>
      </w:r>
      <w:r>
        <w:rPr>
          <w:rFonts w:hint="eastAsia" w:ascii="宋体" w:hAnsi="宋体" w:cs="宋体"/>
          <w:b/>
          <w:bCs/>
          <w:kern w:val="21"/>
          <w:szCs w:val="21"/>
          <w:lang w:val="zh-CN"/>
        </w:rPr>
        <w:t>每天维保项目：</w:t>
      </w:r>
    </w:p>
    <w:p w14:paraId="255CFF67">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）巡查全院各区域分体空调的投入运行状况；</w:t>
      </w:r>
    </w:p>
    <w:p w14:paraId="17688ECC">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）安排维修人员处理日常故障问题。</w:t>
      </w:r>
    </w:p>
    <w:p w14:paraId="7E5B6C47">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2.</w:t>
      </w:r>
      <w:r>
        <w:rPr>
          <w:rFonts w:hint="eastAsia" w:ascii="宋体" w:hAnsi="宋体" w:cs="宋体"/>
          <w:b/>
          <w:bCs/>
          <w:kern w:val="21"/>
          <w:szCs w:val="21"/>
          <w:lang w:val="zh-CN"/>
        </w:rPr>
        <w:t>每月维保工作项目：</w:t>
      </w:r>
    </w:p>
    <w:p w14:paraId="6EA66DD0">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）检查室内机运行情况是否正常；</w:t>
      </w:r>
    </w:p>
    <w:p w14:paraId="74AD346B">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）检查室内风轮电机是否有异常噪音；</w:t>
      </w:r>
    </w:p>
    <w:p w14:paraId="5B796107">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）检查接水口是否渗漏；</w:t>
      </w:r>
    </w:p>
    <w:p w14:paraId="58AFA375">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）检查控制器的显示是否正常，以及控制器内的各参数设置是否正常。</w:t>
      </w:r>
    </w:p>
    <w:p w14:paraId="4345C894">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3.</w:t>
      </w:r>
      <w:r>
        <w:rPr>
          <w:rFonts w:hint="eastAsia" w:ascii="宋体" w:hAnsi="宋体" w:cs="宋体"/>
          <w:b/>
          <w:bCs/>
          <w:kern w:val="21"/>
          <w:szCs w:val="21"/>
          <w:lang w:val="zh-CN"/>
        </w:rPr>
        <w:t>每季度维保工作项目：</w:t>
      </w:r>
    </w:p>
    <w:p w14:paraId="3EAA2A56">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）检查室外机的电源开关工作是否正常，绝缘是否可靠，电气接点是否紧固；</w:t>
      </w:r>
    </w:p>
    <w:p w14:paraId="1F7B3503">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）检查主电源及各支路的各相电压，开机测试机器的运行情况，测量运转电流等，保证空调能够正常运转使用；</w:t>
      </w:r>
    </w:p>
    <w:p w14:paraId="4089859D">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）检查所有的接触器，触点是否清洁，接触是否可靠、检测吸合时的瞬间电流，对各接点进行紧固，确保安全；</w:t>
      </w:r>
    </w:p>
    <w:p w14:paraId="10165FB7">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）检查压缩机运转是否有异常噪声；</w:t>
      </w:r>
    </w:p>
    <w:p w14:paraId="7E3F0BFE">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5</w:t>
      </w:r>
      <w:r>
        <w:rPr>
          <w:rFonts w:hint="eastAsia" w:ascii="宋体" w:hAnsi="宋体" w:cs="宋体"/>
          <w:kern w:val="21"/>
          <w:szCs w:val="21"/>
          <w:lang w:val="zh-CN"/>
        </w:rPr>
        <w:t>）检查室外风扇电机转动是否有异常噪声；</w:t>
      </w:r>
    </w:p>
    <w:p w14:paraId="39E9D8DF">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6</w:t>
      </w:r>
      <w:r>
        <w:rPr>
          <w:rFonts w:hint="eastAsia" w:ascii="宋体" w:hAnsi="宋体" w:cs="宋体"/>
          <w:kern w:val="21"/>
          <w:szCs w:val="21"/>
          <w:lang w:val="zh-CN"/>
        </w:rPr>
        <w:t>）检查电源接线端子及控制线端子是否紧固；</w:t>
      </w:r>
    </w:p>
    <w:p w14:paraId="7806541C">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7</w:t>
      </w:r>
      <w:r>
        <w:rPr>
          <w:rFonts w:hint="eastAsia" w:ascii="宋体" w:hAnsi="宋体" w:cs="宋体"/>
          <w:kern w:val="21"/>
          <w:szCs w:val="21"/>
          <w:lang w:val="zh-CN"/>
        </w:rPr>
        <w:t>）检查压缩机工作电压是否正常；</w:t>
      </w:r>
    </w:p>
    <w:p w14:paraId="1853050E">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8</w:t>
      </w:r>
      <w:r>
        <w:rPr>
          <w:rFonts w:hint="eastAsia" w:ascii="宋体" w:hAnsi="宋体" w:cs="宋体"/>
          <w:kern w:val="21"/>
          <w:szCs w:val="21"/>
          <w:lang w:val="zh-CN"/>
        </w:rPr>
        <w:t>）检查压缩机电容是否变值；</w:t>
      </w:r>
    </w:p>
    <w:p w14:paraId="6A1ECCE0">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9</w:t>
      </w:r>
      <w:r>
        <w:rPr>
          <w:rFonts w:hint="eastAsia" w:ascii="宋体" w:hAnsi="宋体" w:cs="宋体"/>
          <w:kern w:val="21"/>
          <w:szCs w:val="21"/>
          <w:lang w:val="zh-CN"/>
        </w:rPr>
        <w:t>）检查室外风机电容是否变值；</w:t>
      </w:r>
    </w:p>
    <w:p w14:paraId="3C80848B">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10</w:t>
      </w:r>
      <w:r>
        <w:rPr>
          <w:rFonts w:hint="eastAsia" w:ascii="宋体" w:hAnsi="宋体" w:cs="宋体"/>
          <w:kern w:val="21"/>
          <w:szCs w:val="21"/>
          <w:lang w:val="zh-CN"/>
        </w:rPr>
        <w:t>）检查排水管道排水情况，遇到堵塞的管道，及时修理，确保排水顺畅；</w:t>
      </w:r>
    </w:p>
    <w:p w14:paraId="4D64A8E0">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11</w:t>
      </w:r>
      <w:r>
        <w:rPr>
          <w:rFonts w:hint="eastAsia" w:ascii="宋体" w:hAnsi="宋体" w:cs="宋体"/>
          <w:kern w:val="21"/>
          <w:szCs w:val="21"/>
          <w:lang w:val="zh-CN"/>
        </w:rPr>
        <w:t>）</w:t>
      </w:r>
      <w:r>
        <w:rPr>
          <w:rFonts w:hint="eastAsia" w:ascii="宋体" w:hAnsi="宋体" w:cs="宋体"/>
          <w:kern w:val="21"/>
          <w:szCs w:val="21"/>
        </w:rPr>
        <w:t>空调（含新购并在厂商质保期内的空调）保证每季度一次的内外机清洗、保养。</w:t>
      </w:r>
    </w:p>
    <w:p w14:paraId="6932916D">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4.</w:t>
      </w:r>
      <w:r>
        <w:rPr>
          <w:rFonts w:hint="eastAsia" w:ascii="宋体" w:hAnsi="宋体" w:cs="宋体"/>
          <w:b/>
          <w:bCs/>
          <w:kern w:val="21"/>
          <w:szCs w:val="21"/>
          <w:lang w:val="zh-CN"/>
        </w:rPr>
        <w:t>每年维保工作项目：</w:t>
      </w:r>
    </w:p>
    <w:p w14:paraId="529616D9">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）检查空调内、外机牢固性和安全性，发现问题立即进行紧固,确保安全；</w:t>
      </w:r>
    </w:p>
    <w:p w14:paraId="2C15DD2C">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）检查空调设备的绝缘情况；</w:t>
      </w:r>
    </w:p>
    <w:p w14:paraId="286CB482">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）检查系统冷媒压力，必要时追加冷媒；</w:t>
      </w:r>
    </w:p>
    <w:p w14:paraId="59462C0C">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）检查设备外观情况，必要时做防锈处理。</w:t>
      </w:r>
    </w:p>
    <w:p w14:paraId="77EC64F5">
      <w:pPr>
        <w:pStyle w:val="9"/>
        <w:wordWrap w:val="0"/>
        <w:spacing w:line="360" w:lineRule="auto"/>
        <w:ind w:firstLine="422" w:firstLineChars="200"/>
        <w:rPr>
          <w:rFonts w:hint="eastAsia" w:ascii="宋体" w:hAnsi="宋体" w:cs="宋体"/>
          <w:b/>
          <w:bCs/>
          <w:kern w:val="21"/>
          <w:szCs w:val="21"/>
        </w:rPr>
      </w:pPr>
      <w:r>
        <w:rPr>
          <w:rFonts w:hint="eastAsia" w:ascii="宋体" w:hAnsi="宋体" w:cs="宋体"/>
          <w:b/>
          <w:bCs/>
          <w:kern w:val="21"/>
          <w:szCs w:val="21"/>
        </w:rPr>
        <w:t>5.清洗消毒工作项目：</w:t>
      </w:r>
    </w:p>
    <w:p w14:paraId="29CEF26A">
      <w:pPr>
        <w:pStyle w:val="9"/>
        <w:tabs>
          <w:tab w:val="left" w:pos="0"/>
        </w:tabs>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（1）每月对办公区分体空调室内机滤网进行清洗消毒一次（注：滤网先冲洗后浸泡消毒，采用含氯浓度500mg/L消毒液浸泡15分钟）、每季度对主机冷凝器、内机蒸发器、风轮等全面清洗消毒1次。</w:t>
      </w:r>
    </w:p>
    <w:p w14:paraId="1AEDECCF">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w:t>
      </w:r>
      <w:r>
        <w:rPr>
          <w:rFonts w:hint="eastAsia" w:ascii="宋体" w:hAnsi="宋体" w:cs="宋体"/>
          <w:kern w:val="21"/>
          <w:szCs w:val="21"/>
        </w:rPr>
        <w:t>每月</w:t>
      </w:r>
      <w:r>
        <w:rPr>
          <w:rFonts w:hint="eastAsia" w:ascii="宋体" w:hAnsi="宋体" w:cs="宋体"/>
          <w:kern w:val="21"/>
          <w:szCs w:val="21"/>
          <w:lang w:val="zh-CN"/>
        </w:rPr>
        <w:t>对</w:t>
      </w:r>
      <w:r>
        <w:rPr>
          <w:rFonts w:hint="eastAsia" w:ascii="宋体" w:hAnsi="宋体" w:cs="宋体"/>
          <w:kern w:val="21"/>
          <w:szCs w:val="21"/>
        </w:rPr>
        <w:t>普通病区及门诊</w:t>
      </w:r>
      <w:r>
        <w:rPr>
          <w:rFonts w:hint="eastAsia" w:ascii="宋体" w:hAnsi="宋体" w:cs="宋体"/>
          <w:kern w:val="21"/>
          <w:szCs w:val="21"/>
          <w:lang w:val="zh-CN"/>
        </w:rPr>
        <w:t>分体空调室内机滤网进行清洗消毒</w:t>
      </w:r>
      <w:r>
        <w:rPr>
          <w:rFonts w:hint="eastAsia" w:ascii="宋体" w:hAnsi="宋体" w:cs="宋体"/>
          <w:kern w:val="21"/>
          <w:szCs w:val="21"/>
        </w:rPr>
        <w:t>一次（注：滤网先冲洗后浸泡消毒，采用浓度500mg/L消毒液浸泡15分钟）</w:t>
      </w:r>
      <w:r>
        <w:rPr>
          <w:rFonts w:hint="eastAsia" w:ascii="宋体" w:hAnsi="宋体" w:cs="宋体"/>
          <w:kern w:val="21"/>
          <w:szCs w:val="21"/>
          <w:lang w:val="zh-CN"/>
        </w:rPr>
        <w:t>、</w:t>
      </w:r>
      <w:r>
        <w:rPr>
          <w:rFonts w:hint="eastAsia" w:ascii="宋体" w:hAnsi="宋体" w:cs="宋体"/>
          <w:kern w:val="21"/>
          <w:szCs w:val="21"/>
        </w:rPr>
        <w:t>每季度对</w:t>
      </w:r>
      <w:r>
        <w:rPr>
          <w:rFonts w:hint="eastAsia" w:ascii="宋体" w:hAnsi="宋体" w:cs="宋体"/>
          <w:kern w:val="21"/>
          <w:szCs w:val="21"/>
          <w:lang w:val="zh-CN"/>
        </w:rPr>
        <w:t>主机冷凝器、内机蒸发器、风轮等全面清洗消毒</w:t>
      </w:r>
      <w:r>
        <w:rPr>
          <w:rFonts w:hint="eastAsia" w:ascii="宋体" w:hAnsi="宋体" w:cs="宋体"/>
          <w:kern w:val="21"/>
          <w:szCs w:val="21"/>
        </w:rPr>
        <w:t>1</w:t>
      </w:r>
      <w:r>
        <w:rPr>
          <w:rFonts w:hint="eastAsia" w:ascii="宋体" w:hAnsi="宋体" w:cs="宋体"/>
          <w:kern w:val="21"/>
          <w:szCs w:val="21"/>
          <w:lang w:val="zh-CN"/>
        </w:rPr>
        <w:t>次。</w:t>
      </w:r>
    </w:p>
    <w:p w14:paraId="0BE0E8C9">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）重点部门：ICU、产房等</w:t>
      </w:r>
      <w:r>
        <w:rPr>
          <w:rFonts w:hint="eastAsia" w:ascii="宋体" w:hAnsi="宋体" w:cs="宋体"/>
          <w:kern w:val="21"/>
          <w:szCs w:val="21"/>
        </w:rPr>
        <w:t>净化区域</w:t>
      </w:r>
      <w:r>
        <w:rPr>
          <w:rFonts w:hint="eastAsia" w:ascii="宋体" w:hAnsi="宋体" w:cs="宋体"/>
          <w:kern w:val="21"/>
          <w:szCs w:val="21"/>
          <w:lang w:val="zh-CN"/>
        </w:rPr>
        <w:t>空调（</w:t>
      </w:r>
      <w:r>
        <w:rPr>
          <w:rFonts w:hint="eastAsia" w:ascii="宋体" w:hAnsi="宋体" w:cs="宋体"/>
          <w:kern w:val="21"/>
          <w:szCs w:val="21"/>
        </w:rPr>
        <w:t>不包含手术室</w:t>
      </w:r>
      <w:r>
        <w:rPr>
          <w:rFonts w:hint="eastAsia" w:ascii="宋体" w:hAnsi="宋体" w:cs="宋体"/>
          <w:kern w:val="21"/>
          <w:szCs w:val="21"/>
          <w:lang w:val="zh-CN"/>
        </w:rPr>
        <w:t>），</w:t>
      </w:r>
      <w:r>
        <w:rPr>
          <w:rFonts w:hint="eastAsia" w:ascii="宋体" w:hAnsi="宋体" w:cs="宋体"/>
          <w:kern w:val="21"/>
          <w:szCs w:val="21"/>
        </w:rPr>
        <w:t>每周对室内机滤网进行清洗消毒一次（注：滤网先冲洗后浸泡消毒，采用含氯浓度500mg/L消毒液浸泡15分钟）</w:t>
      </w:r>
      <w:r>
        <w:rPr>
          <w:rFonts w:hint="eastAsia" w:ascii="宋体" w:hAnsi="宋体" w:cs="宋体"/>
          <w:kern w:val="21"/>
          <w:szCs w:val="21"/>
          <w:lang w:val="zh-CN"/>
        </w:rPr>
        <w:t>、</w:t>
      </w:r>
      <w:r>
        <w:rPr>
          <w:rFonts w:hint="eastAsia" w:ascii="宋体" w:hAnsi="宋体" w:cs="宋体"/>
          <w:kern w:val="21"/>
          <w:szCs w:val="21"/>
        </w:rPr>
        <w:t>每季度对</w:t>
      </w:r>
      <w:r>
        <w:rPr>
          <w:rFonts w:hint="eastAsia" w:ascii="宋体" w:hAnsi="宋体" w:cs="宋体"/>
          <w:kern w:val="21"/>
          <w:szCs w:val="21"/>
          <w:lang w:val="zh-CN"/>
        </w:rPr>
        <w:t>主机、</w:t>
      </w:r>
      <w:r>
        <w:rPr>
          <w:rFonts w:hint="eastAsia" w:ascii="宋体" w:hAnsi="宋体" w:cs="宋体"/>
          <w:kern w:val="21"/>
          <w:szCs w:val="21"/>
        </w:rPr>
        <w:t>风柜的</w:t>
      </w:r>
      <w:r>
        <w:rPr>
          <w:rFonts w:hint="eastAsia" w:ascii="宋体" w:hAnsi="宋体" w:cs="宋体"/>
          <w:kern w:val="21"/>
          <w:szCs w:val="21"/>
          <w:lang w:val="zh-CN"/>
        </w:rPr>
        <w:t>冷凝器、蒸发器、风轮等全面清洗消毒</w:t>
      </w:r>
      <w:r>
        <w:rPr>
          <w:rFonts w:hint="eastAsia" w:ascii="宋体" w:hAnsi="宋体" w:cs="宋体"/>
          <w:kern w:val="21"/>
          <w:szCs w:val="21"/>
        </w:rPr>
        <w:t>1</w:t>
      </w:r>
      <w:r>
        <w:rPr>
          <w:rFonts w:hint="eastAsia" w:ascii="宋体" w:hAnsi="宋体" w:cs="宋体"/>
          <w:kern w:val="21"/>
          <w:szCs w:val="21"/>
          <w:lang w:val="zh-CN"/>
        </w:rPr>
        <w:t>次。</w:t>
      </w:r>
    </w:p>
    <w:p w14:paraId="346EBC3B">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w:t>
      </w:r>
      <w:r>
        <w:rPr>
          <w:rFonts w:hint="eastAsia" w:ascii="宋体" w:hAnsi="宋体" w:cs="宋体"/>
          <w:kern w:val="21"/>
          <w:szCs w:val="21"/>
        </w:rPr>
        <w:t>重点部门：发热门诊及隔离病房每天对分体空调内机滤网喷洒消毒一次（注：采用含氯1000mg/L消毒液喷洒）、每周对分体空调内机滤网清洗消毒一次（注：滤网先冲洗后浸泡消毒，采用含氯浓度1000mg/L消毒液浸泡15分钟）</w:t>
      </w:r>
      <w:r>
        <w:rPr>
          <w:rFonts w:hint="eastAsia" w:ascii="宋体" w:hAnsi="宋体" w:cs="宋体"/>
          <w:kern w:val="21"/>
          <w:szCs w:val="21"/>
          <w:lang w:val="zh-CN"/>
        </w:rPr>
        <w:t>、</w:t>
      </w:r>
      <w:r>
        <w:rPr>
          <w:rFonts w:hint="eastAsia" w:ascii="宋体" w:hAnsi="宋体" w:cs="宋体"/>
          <w:kern w:val="21"/>
          <w:szCs w:val="21"/>
        </w:rPr>
        <w:t>每季度对</w:t>
      </w:r>
      <w:r>
        <w:rPr>
          <w:rFonts w:hint="eastAsia" w:ascii="宋体" w:hAnsi="宋体" w:cs="宋体"/>
          <w:kern w:val="21"/>
          <w:szCs w:val="21"/>
          <w:lang w:val="zh-CN"/>
        </w:rPr>
        <w:t>主机冷凝器、内机蒸发器、风轮等全面清洗消毒</w:t>
      </w:r>
      <w:r>
        <w:rPr>
          <w:rFonts w:hint="eastAsia" w:ascii="宋体" w:hAnsi="宋体" w:cs="宋体"/>
          <w:kern w:val="21"/>
          <w:szCs w:val="21"/>
        </w:rPr>
        <w:t>1</w:t>
      </w:r>
      <w:r>
        <w:rPr>
          <w:rFonts w:hint="eastAsia" w:ascii="宋体" w:hAnsi="宋体" w:cs="宋体"/>
          <w:kern w:val="21"/>
          <w:szCs w:val="21"/>
          <w:lang w:val="zh-CN"/>
        </w:rPr>
        <w:t>次。</w:t>
      </w:r>
    </w:p>
    <w:p w14:paraId="5339FF90">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5</w:t>
      </w:r>
      <w:r>
        <w:rPr>
          <w:rFonts w:hint="eastAsia" w:ascii="宋体" w:hAnsi="宋体" w:cs="宋体"/>
          <w:kern w:val="21"/>
          <w:szCs w:val="21"/>
          <w:lang w:val="zh-CN"/>
        </w:rPr>
        <w:t>）空调的清洗消毒要求按采购人需求进行，所有清洗消毒的空调均需电工、科室负责人签字确认。</w:t>
      </w:r>
    </w:p>
    <w:p w14:paraId="013630C1">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6</w:t>
      </w:r>
      <w:r>
        <w:rPr>
          <w:rFonts w:hint="eastAsia" w:ascii="宋体" w:hAnsi="宋体" w:cs="宋体"/>
          <w:kern w:val="21"/>
          <w:szCs w:val="21"/>
          <w:lang w:val="zh-CN"/>
        </w:rPr>
        <w:t>）供应商必须对采购人在合同期内新购空调的维修、清洗消毒均包含在内。</w:t>
      </w:r>
    </w:p>
    <w:p w14:paraId="46ED9810">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7</w:t>
      </w:r>
      <w:r>
        <w:rPr>
          <w:rFonts w:hint="eastAsia" w:ascii="宋体" w:hAnsi="宋体" w:cs="宋体"/>
          <w:kern w:val="21"/>
          <w:szCs w:val="21"/>
          <w:lang w:val="zh-CN"/>
        </w:rPr>
        <w:t>）每年更新核对医院各科室空调分布及数量情况，建立档案明细表并提交采购人。</w:t>
      </w:r>
    </w:p>
    <w:p w14:paraId="31376C76">
      <w:pPr>
        <w:pStyle w:val="7"/>
        <w:wordWrap w:val="0"/>
        <w:spacing w:line="360" w:lineRule="auto"/>
        <w:ind w:firstLine="422" w:firstLineChars="200"/>
        <w:jc w:val="both"/>
        <w:rPr>
          <w:rFonts w:ascii="宋体" w:hAnsi="宋体" w:cs="宋体"/>
          <w:b/>
          <w:kern w:val="21"/>
          <w:sz w:val="21"/>
          <w:szCs w:val="21"/>
        </w:rPr>
      </w:pPr>
      <w:bookmarkStart w:id="0" w:name="_Toc12820"/>
      <w:r>
        <w:rPr>
          <w:rFonts w:ascii="宋体" w:hAnsi="宋体" w:cs="宋体"/>
          <w:b/>
          <w:kern w:val="21"/>
          <w:sz w:val="21"/>
          <w:szCs w:val="21"/>
        </w:rPr>
        <w:t>（五）工作记录内容</w:t>
      </w:r>
      <w:bookmarkEnd w:id="0"/>
    </w:p>
    <w:p w14:paraId="0A8B7360">
      <w:pPr>
        <w:pStyle w:val="3"/>
        <w:tabs>
          <w:tab w:val="left" w:pos="540"/>
          <w:tab w:val="clear" w:pos="916"/>
          <w:tab w:val="clear" w:pos="1832"/>
        </w:tabs>
        <w:wordWrap w:val="0"/>
        <w:spacing w:line="360" w:lineRule="auto"/>
        <w:ind w:firstLine="422" w:firstLineChars="200"/>
        <w:rPr>
          <w:rFonts w:hint="eastAsia" w:cs="宋体"/>
          <w:b/>
          <w:bCs/>
          <w:kern w:val="21"/>
          <w:sz w:val="21"/>
          <w:szCs w:val="21"/>
        </w:rPr>
      </w:pPr>
      <w:r>
        <w:rPr>
          <w:rFonts w:hint="eastAsia" w:cs="宋体"/>
          <w:b/>
          <w:bCs/>
          <w:kern w:val="21"/>
          <w:sz w:val="21"/>
          <w:szCs w:val="21"/>
          <w:lang w:val="en-US"/>
        </w:rPr>
        <w:t>1.</w:t>
      </w:r>
      <w:r>
        <w:rPr>
          <w:rFonts w:hint="eastAsia" w:cs="宋体"/>
          <w:b/>
          <w:bCs/>
          <w:kern w:val="21"/>
          <w:sz w:val="21"/>
          <w:szCs w:val="21"/>
        </w:rPr>
        <w:t>月度总结内容及要求：</w:t>
      </w:r>
    </w:p>
    <w:p w14:paraId="1BCD95E6">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1.当月空调设备配件更换记录。</w:t>
      </w:r>
    </w:p>
    <w:p w14:paraId="7C3DF742">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2.当月空调设备项目安全巡检记录汇总。</w:t>
      </w:r>
    </w:p>
    <w:p w14:paraId="2A553285">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 xml:space="preserve">3.当月空调设备配件更换费用、改造项目费用汇总。 </w:t>
      </w:r>
    </w:p>
    <w:p w14:paraId="521DC8CB">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4.当月空调设备维保项目情况汇总及建议要求包含：反映空调设备当月使用状况、待修项、完成项、改造项、合理建议、次月工作计划。</w:t>
      </w:r>
    </w:p>
    <w:p w14:paraId="79F80EC1">
      <w:pPr>
        <w:pStyle w:val="3"/>
        <w:tabs>
          <w:tab w:val="left" w:pos="540"/>
          <w:tab w:val="clear" w:pos="916"/>
          <w:tab w:val="clear" w:pos="1832"/>
        </w:tabs>
        <w:wordWrap w:val="0"/>
        <w:spacing w:line="360" w:lineRule="auto"/>
        <w:ind w:firstLine="422" w:firstLineChars="200"/>
        <w:rPr>
          <w:rFonts w:hint="eastAsia" w:cs="宋体"/>
          <w:b/>
          <w:bCs/>
          <w:kern w:val="21"/>
          <w:sz w:val="21"/>
          <w:szCs w:val="21"/>
        </w:rPr>
      </w:pPr>
      <w:r>
        <w:rPr>
          <w:rFonts w:hint="eastAsia" w:cs="宋体"/>
          <w:b/>
          <w:bCs/>
          <w:kern w:val="21"/>
          <w:sz w:val="21"/>
          <w:szCs w:val="21"/>
          <w:lang w:val="en-US"/>
        </w:rPr>
        <w:t>2.</w:t>
      </w:r>
      <w:r>
        <w:rPr>
          <w:rFonts w:hint="eastAsia" w:cs="宋体"/>
          <w:b/>
          <w:bCs/>
          <w:kern w:val="21"/>
          <w:sz w:val="21"/>
          <w:szCs w:val="21"/>
        </w:rPr>
        <w:t>年度总结内容及要求：</w:t>
      </w:r>
    </w:p>
    <w:p w14:paraId="06926068">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1.年度空调设备维保项目情况汇总及建议。</w:t>
      </w:r>
    </w:p>
    <w:p w14:paraId="6680F644">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2.年度空调设备配件更换记录。</w:t>
      </w:r>
    </w:p>
    <w:p w14:paraId="35FF19DE">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3.年度空调设备配件更换费用、改造项目费用汇总。</w:t>
      </w:r>
    </w:p>
    <w:p w14:paraId="396BD3FB">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4.年度空调设备临床科室满意度调查表情况汇总及回复，次年提高服务质量方案。</w:t>
      </w:r>
    </w:p>
    <w:p w14:paraId="5F227EC6">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5.空调设备维保项目年度使用情况汇总及建议要求：反映空调设备当年度使用状况、待修项、完成项、改造项、合理建议优化方案、次年度工作计划。</w:t>
      </w:r>
    </w:p>
    <w:p w14:paraId="1B169619">
      <w:pPr>
        <w:pStyle w:val="7"/>
        <w:wordWrap w:val="0"/>
        <w:spacing w:line="360" w:lineRule="auto"/>
        <w:ind w:firstLine="422" w:firstLineChars="200"/>
        <w:jc w:val="both"/>
        <w:rPr>
          <w:rFonts w:ascii="宋体" w:hAnsi="宋体" w:cs="宋体"/>
          <w:b/>
          <w:bCs/>
          <w:kern w:val="21"/>
          <w:sz w:val="21"/>
          <w:szCs w:val="21"/>
        </w:rPr>
      </w:pPr>
      <w:r>
        <w:rPr>
          <w:rFonts w:ascii="宋体" w:hAnsi="宋体" w:cs="宋体"/>
          <w:b/>
          <w:bCs/>
          <w:kern w:val="21"/>
          <w:sz w:val="21"/>
          <w:szCs w:val="21"/>
        </w:rPr>
        <w:t>（六）项目方案要求</w:t>
      </w:r>
    </w:p>
    <w:p w14:paraId="1EF0B45E">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1、投标人根据本项目为采购人提供整体的项目实施方案，方案内容需详细完整，且符合采购需求，内容包括：项目工作开展计划及维保服务流程、根据采购人的空调分布列出保障正常运作的维护时间、维保服务标准、清洗消毒工作内容、服务管理、服务措施、质保期内的空调设备维保服务措施、维保过程的安全防范措施，以及服务团队人员的管理制度。</w:t>
      </w:r>
    </w:p>
    <w:p w14:paraId="2E3E11C5">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2、投标人对所派服务团队人员需进行相应培训，培训内容需详细完整且包括：岗前培训、院感培训、突发状况应急处理培训、服务质量培训、安全技术交底工作、班前安全培训，以及保密工作培训。</w:t>
      </w:r>
    </w:p>
    <w:p w14:paraId="007450C0">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3、投标人根据本项目的实际情况进行分析，分析内容包含不限于：①投标人针对本项目的重、难点进行分析；②投标人针对本项目的重、难点提出针对性的建议及措施。</w:t>
      </w:r>
    </w:p>
    <w:p w14:paraId="1C04A262">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注：投标人提供以上第1、2、3项方案内容存在不完整或错误或不足的情况将影响对应方案评审得分（存在错误或不足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p w14:paraId="6BA8A981">
      <w:pPr>
        <w:pStyle w:val="7"/>
        <w:wordWrap w:val="0"/>
        <w:spacing w:line="360" w:lineRule="auto"/>
        <w:ind w:firstLine="422" w:firstLineChars="200"/>
        <w:jc w:val="both"/>
        <w:rPr>
          <w:rFonts w:ascii="宋体" w:hAnsi="宋体" w:cs="宋体"/>
          <w:b/>
          <w:kern w:val="21"/>
          <w:sz w:val="21"/>
          <w:szCs w:val="21"/>
        </w:rPr>
      </w:pPr>
      <w:r>
        <w:rPr>
          <w:rFonts w:ascii="宋体" w:hAnsi="宋体" w:cs="宋体"/>
          <w:b/>
          <w:kern w:val="21"/>
          <w:sz w:val="21"/>
          <w:szCs w:val="21"/>
        </w:rPr>
        <w:t>三、项目商务要求</w:t>
      </w:r>
    </w:p>
    <w:p w14:paraId="22EB11C8">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（一）项目实施时间及地点</w:t>
      </w:r>
    </w:p>
    <w:p w14:paraId="1B5B1B9F">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1、项目实施时间：合同签订之日起24个月。</w:t>
      </w:r>
    </w:p>
    <w:p w14:paraId="7C56C27C">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2、项目实施地点：采购人五个院区及宿舍。</w:t>
      </w:r>
    </w:p>
    <w:p w14:paraId="3F419C1E">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珠江新城院区：广州市天河区金穗路9号；</w:t>
      </w:r>
    </w:p>
    <w:p w14:paraId="3AA4A760">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儿童院区：广州市越秀区人民中路318号；</w:t>
      </w:r>
    </w:p>
    <w:p w14:paraId="69843BF4">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妇婴院区：广州市越秀区人民中路；</w:t>
      </w:r>
    </w:p>
    <w:p w14:paraId="771B9502">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白云院区：广州市白云区新达路91号；</w:t>
      </w:r>
    </w:p>
    <w:p w14:paraId="4F72BA99">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增城院区：广州市增城区荔城街增城大道293号。</w:t>
      </w:r>
    </w:p>
    <w:p w14:paraId="5B77209C">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（二）项目结算</w:t>
      </w:r>
    </w:p>
    <w:p w14:paraId="29110BD4">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1、按月支付服务费，每月服务费为合同总金额的1/24，服务费以银行转账的方式支付。合同生效后，根据《广东省财政厅关于进一步优化政府采购领域营商环境的实施意见》，采购人向</w:t>
      </w:r>
      <w:r>
        <w:rPr>
          <w:rFonts w:hint="eastAsia" w:cs="宋体"/>
          <w:kern w:val="21"/>
          <w:sz w:val="21"/>
          <w:szCs w:val="21"/>
          <w:lang w:val="en-US" w:eastAsia="zh-CN"/>
        </w:rPr>
        <w:t>供应商</w:t>
      </w:r>
      <w:r>
        <w:rPr>
          <w:rFonts w:hint="eastAsia" w:cs="宋体"/>
          <w:kern w:val="21"/>
          <w:sz w:val="21"/>
          <w:szCs w:val="21"/>
          <w:lang w:val="en-US"/>
        </w:rPr>
        <w:t>一次性预付前4个月的服务费作为本项目的预付款。合同执行4个月后，服务费每个月结算一次（若合同履行前4个月，需要罚款或扣款的，该部分金额在第5个月的服务费中扣除，不足以扣除的，继续顺延至其后的月份中扣除）。每月结算服务费时，</w:t>
      </w:r>
      <w:r>
        <w:rPr>
          <w:rFonts w:hint="eastAsia" w:cs="宋体"/>
          <w:kern w:val="21"/>
          <w:sz w:val="21"/>
          <w:szCs w:val="21"/>
          <w:lang w:val="en-US" w:eastAsia="zh-CN"/>
        </w:rPr>
        <w:t>供应商</w:t>
      </w:r>
      <w:r>
        <w:rPr>
          <w:rFonts w:hint="eastAsia" w:cs="宋体"/>
          <w:kern w:val="21"/>
          <w:sz w:val="21"/>
          <w:szCs w:val="21"/>
          <w:lang w:val="en-US"/>
        </w:rPr>
        <w:t>需向采购人提交发票及相关结算资料，采购人在审核结算资料无误后5个工作日内开始办理服务费的支付手续。因采购人使用的是财政资金，采购人在前款规定的付款时间为向支付部门提出办理财政支付申请手续的时间（不含支付部门审核的时间），在规定时间内提出支付申请手续后即视为采购人已经按期支付。</w:t>
      </w:r>
    </w:p>
    <w:p w14:paraId="0E8DE87D">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2、履约保证金</w:t>
      </w:r>
    </w:p>
    <w:p w14:paraId="7AA767E8">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eastAsia="zh-CN"/>
        </w:rPr>
        <w:t>供应商</w:t>
      </w:r>
      <w:r>
        <w:rPr>
          <w:rFonts w:hint="eastAsia" w:cs="宋体"/>
          <w:kern w:val="21"/>
          <w:sz w:val="21"/>
          <w:szCs w:val="21"/>
          <w:lang w:val="en-US"/>
        </w:rPr>
        <w:t>与采购人签订合同后15个工作日内，按合同总金额的5%以银行转账或支票（汇票、本票）或保函（保险）等非现金形式向采购人提交履约保证金【保函（保险）方式提交的，须提供保函（保险）原件交予采购人备案】，同时须在合同期内保持履约保证金长期有效。若不提交履约保证金或履约保证金在服务期内失效后15个工作日内不向采购人更新提交，采购人有权终止合同，并上报政府采购监管部门，由此产生的一切责任及损失均由</w:t>
      </w:r>
      <w:r>
        <w:rPr>
          <w:rFonts w:hint="eastAsia" w:cs="宋体"/>
          <w:kern w:val="21"/>
          <w:sz w:val="21"/>
          <w:szCs w:val="21"/>
          <w:lang w:val="en-US" w:eastAsia="zh-CN"/>
        </w:rPr>
        <w:t>供应商</w:t>
      </w:r>
      <w:r>
        <w:rPr>
          <w:rFonts w:hint="eastAsia" w:cs="宋体"/>
          <w:kern w:val="21"/>
          <w:sz w:val="21"/>
          <w:szCs w:val="21"/>
          <w:lang w:val="en-US"/>
        </w:rPr>
        <w:t>承担。若合同期内</w:t>
      </w:r>
      <w:r>
        <w:rPr>
          <w:rFonts w:hint="eastAsia" w:cs="宋体"/>
          <w:kern w:val="21"/>
          <w:sz w:val="21"/>
          <w:szCs w:val="21"/>
          <w:lang w:val="en-US" w:eastAsia="zh-CN"/>
        </w:rPr>
        <w:t>供应商</w:t>
      </w:r>
      <w:r>
        <w:rPr>
          <w:rFonts w:hint="eastAsia" w:cs="宋体"/>
          <w:kern w:val="21"/>
          <w:sz w:val="21"/>
          <w:szCs w:val="21"/>
          <w:lang w:val="en-US"/>
        </w:rPr>
        <w:t>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w:t>
      </w:r>
      <w:r>
        <w:rPr>
          <w:rFonts w:hint="eastAsia" w:cs="宋体"/>
          <w:kern w:val="21"/>
          <w:sz w:val="21"/>
          <w:szCs w:val="21"/>
          <w:lang w:val="en-US" w:eastAsia="zh-CN"/>
        </w:rPr>
        <w:t>供应商</w:t>
      </w:r>
      <w:r>
        <w:rPr>
          <w:rFonts w:hint="eastAsia" w:cs="宋体"/>
          <w:kern w:val="21"/>
          <w:sz w:val="21"/>
          <w:szCs w:val="21"/>
          <w:lang w:val="en-US"/>
        </w:rPr>
        <w:t>的退还申请后，无息退还给</w:t>
      </w:r>
      <w:r>
        <w:rPr>
          <w:rFonts w:hint="eastAsia" w:cs="宋体"/>
          <w:kern w:val="21"/>
          <w:sz w:val="21"/>
          <w:szCs w:val="21"/>
          <w:lang w:val="en-US" w:eastAsia="zh-CN"/>
        </w:rPr>
        <w:t>供应商</w:t>
      </w:r>
      <w:r>
        <w:rPr>
          <w:rFonts w:hint="eastAsia" w:cs="宋体"/>
          <w:kern w:val="21"/>
          <w:sz w:val="21"/>
          <w:szCs w:val="21"/>
          <w:lang w:val="en-US"/>
        </w:rPr>
        <w:t>）；如逾期退还，采购人按每日逾期款总额的3‰向</w:t>
      </w:r>
      <w:r>
        <w:rPr>
          <w:rFonts w:hint="eastAsia" w:cs="宋体"/>
          <w:kern w:val="21"/>
          <w:sz w:val="21"/>
          <w:szCs w:val="21"/>
          <w:lang w:val="en-US" w:eastAsia="zh-CN"/>
        </w:rPr>
        <w:t>供应商</w:t>
      </w:r>
      <w:r>
        <w:rPr>
          <w:rFonts w:hint="eastAsia" w:cs="宋体"/>
          <w:kern w:val="21"/>
          <w:sz w:val="21"/>
          <w:szCs w:val="21"/>
          <w:lang w:val="en-US"/>
        </w:rPr>
        <w:t>偿付违约金。下列任何一种情况发生时，采购人有权不予退还履约保证金：（一）</w:t>
      </w:r>
      <w:r>
        <w:rPr>
          <w:rFonts w:hint="eastAsia" w:cs="宋体"/>
          <w:kern w:val="21"/>
          <w:sz w:val="21"/>
          <w:szCs w:val="21"/>
          <w:lang w:val="en-US" w:eastAsia="zh-CN"/>
        </w:rPr>
        <w:t>供应商</w:t>
      </w:r>
      <w:r>
        <w:rPr>
          <w:rFonts w:hint="eastAsia" w:cs="宋体"/>
          <w:kern w:val="21"/>
          <w:sz w:val="21"/>
          <w:szCs w:val="21"/>
          <w:lang w:val="en-US"/>
        </w:rPr>
        <w:t>未完全履行项目投标文件承诺或合同约定的；（二）</w:t>
      </w:r>
      <w:r>
        <w:rPr>
          <w:rFonts w:hint="eastAsia" w:cs="宋体"/>
          <w:kern w:val="21"/>
          <w:sz w:val="21"/>
          <w:szCs w:val="21"/>
          <w:lang w:val="en-US" w:eastAsia="zh-CN"/>
        </w:rPr>
        <w:t>供应商</w:t>
      </w:r>
      <w:r>
        <w:rPr>
          <w:rFonts w:hint="eastAsia" w:cs="宋体"/>
          <w:kern w:val="21"/>
          <w:sz w:val="21"/>
          <w:szCs w:val="21"/>
          <w:lang w:val="en-US"/>
        </w:rPr>
        <w:t>的原因导致采购人损失的。</w:t>
      </w:r>
    </w:p>
    <w:p w14:paraId="4BA9D7E2">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3、每次结算服务费，</w:t>
      </w:r>
      <w:r>
        <w:rPr>
          <w:rFonts w:hint="eastAsia" w:cs="宋体"/>
          <w:kern w:val="21"/>
          <w:sz w:val="21"/>
          <w:szCs w:val="21"/>
          <w:lang w:val="en-US" w:eastAsia="zh-CN"/>
        </w:rPr>
        <w:t>供应商</w:t>
      </w:r>
      <w:r>
        <w:rPr>
          <w:rFonts w:hint="eastAsia" w:cs="宋体"/>
          <w:kern w:val="21"/>
          <w:sz w:val="21"/>
          <w:szCs w:val="21"/>
          <w:lang w:val="en-US"/>
        </w:rPr>
        <w:t>需凭以下资料与采购人结算：</w:t>
      </w:r>
    </w:p>
    <w:p w14:paraId="2CD65196">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①合同、中标通知书、银行履约保函；（办理预付款支付时提交）</w:t>
      </w:r>
    </w:p>
    <w:p w14:paraId="1D88D3FA">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②</w:t>
      </w:r>
      <w:r>
        <w:rPr>
          <w:rFonts w:hint="eastAsia" w:cs="宋体"/>
          <w:kern w:val="21"/>
          <w:sz w:val="21"/>
          <w:szCs w:val="21"/>
          <w:lang w:val="en-US" w:eastAsia="zh-CN"/>
        </w:rPr>
        <w:t>供应商</w:t>
      </w:r>
      <w:r>
        <w:rPr>
          <w:rFonts w:hint="eastAsia" w:cs="宋体"/>
          <w:kern w:val="21"/>
          <w:sz w:val="21"/>
          <w:szCs w:val="21"/>
          <w:lang w:val="en-US"/>
        </w:rPr>
        <w:t>开具的正式发票；</w:t>
      </w:r>
    </w:p>
    <w:p w14:paraId="4E085AE1">
      <w:pPr>
        <w:pStyle w:val="3"/>
        <w:tabs>
          <w:tab w:val="left" w:pos="540"/>
          <w:tab w:val="clear" w:pos="916"/>
          <w:tab w:val="clear" w:pos="1832"/>
        </w:tabs>
        <w:wordWrap w:val="0"/>
        <w:spacing w:line="360" w:lineRule="auto"/>
        <w:ind w:firstLine="420" w:firstLineChars="200"/>
        <w:rPr>
          <w:rFonts w:hint="eastAsia" w:cs="宋体"/>
          <w:color w:val="auto"/>
          <w:kern w:val="21"/>
          <w:sz w:val="21"/>
          <w:szCs w:val="21"/>
          <w:lang w:val="en-US"/>
        </w:rPr>
      </w:pPr>
      <w:r>
        <w:rPr>
          <w:rFonts w:hint="eastAsia" w:cs="宋体"/>
          <w:kern w:val="21"/>
          <w:sz w:val="21"/>
          <w:szCs w:val="21"/>
          <w:lang w:val="en-US"/>
        </w:rPr>
        <w:t>③各院区每月维保档案、维修工作量清单、零配件更换明细表；（前4个月采用预付款抵扣结算服务费的，</w:t>
      </w:r>
      <w:r>
        <w:rPr>
          <w:rFonts w:hint="eastAsia" w:cs="宋体"/>
          <w:kern w:val="21"/>
          <w:sz w:val="21"/>
          <w:szCs w:val="21"/>
          <w:lang w:val="en-US" w:eastAsia="zh-CN"/>
        </w:rPr>
        <w:t>供应商</w:t>
      </w:r>
      <w:r>
        <w:rPr>
          <w:rFonts w:hint="eastAsia" w:cs="宋体"/>
          <w:kern w:val="21"/>
          <w:sz w:val="21"/>
          <w:szCs w:val="21"/>
          <w:lang w:val="en-US"/>
        </w:rPr>
        <w:t>需每月提交上述资料至采购人处，</w:t>
      </w:r>
      <w:r>
        <w:rPr>
          <w:rFonts w:hint="eastAsia" w:cs="宋体"/>
          <w:color w:val="auto"/>
          <w:kern w:val="21"/>
          <w:sz w:val="21"/>
          <w:szCs w:val="21"/>
          <w:lang w:val="en-US"/>
        </w:rPr>
        <w:t>否则采购人有权对</w:t>
      </w:r>
      <w:r>
        <w:rPr>
          <w:rFonts w:hint="eastAsia" w:cs="宋体"/>
          <w:color w:val="auto"/>
          <w:kern w:val="21"/>
          <w:sz w:val="21"/>
          <w:szCs w:val="21"/>
          <w:lang w:val="en-US" w:eastAsia="zh-CN"/>
        </w:rPr>
        <w:t>供应商</w:t>
      </w:r>
      <w:r>
        <w:rPr>
          <w:rFonts w:hint="eastAsia" w:cs="宋体"/>
          <w:color w:val="auto"/>
          <w:kern w:val="21"/>
          <w:sz w:val="21"/>
          <w:szCs w:val="21"/>
          <w:lang w:val="en-US"/>
        </w:rPr>
        <w:t>进行扣罚）</w:t>
      </w:r>
    </w:p>
    <w:p w14:paraId="53A8AC69">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④每月经采购人核实的服务月度质量考评结果。</w:t>
      </w:r>
    </w:p>
    <w:p w14:paraId="74267292">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p>
    <w:p w14:paraId="20FA4BD3">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（三）双方权利与义务</w:t>
      </w:r>
    </w:p>
    <w:p w14:paraId="2186EF7A">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w:t>
      </w:r>
      <w:r>
        <w:rPr>
          <w:rFonts w:hint="eastAsia" w:cs="宋体"/>
          <w:kern w:val="21"/>
          <w:sz w:val="21"/>
          <w:szCs w:val="21"/>
          <w:lang w:val="en-US" w:eastAsia="zh-CN"/>
        </w:rPr>
        <w:t>供应商</w:t>
      </w:r>
      <w:r>
        <w:rPr>
          <w:rFonts w:hint="eastAsia" w:cs="宋体"/>
          <w:kern w:val="21"/>
          <w:sz w:val="21"/>
          <w:szCs w:val="21"/>
          <w:lang w:val="en-US"/>
        </w:rPr>
        <w:t>权利与义务</w:t>
      </w:r>
    </w:p>
    <w:p w14:paraId="7A596BFC">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（1）为保障服务人员的人身安全，</w:t>
      </w:r>
      <w:r>
        <w:rPr>
          <w:rFonts w:hint="eastAsia" w:cs="宋体"/>
          <w:kern w:val="21"/>
          <w:sz w:val="21"/>
          <w:szCs w:val="21"/>
          <w:lang w:val="en-US" w:eastAsia="zh-CN"/>
        </w:rPr>
        <w:t>供应商</w:t>
      </w:r>
      <w:r>
        <w:rPr>
          <w:rFonts w:hint="eastAsia" w:cs="宋体"/>
          <w:kern w:val="21"/>
          <w:sz w:val="21"/>
          <w:szCs w:val="21"/>
          <w:lang w:val="en-US"/>
        </w:rPr>
        <w:t>需按社会劳动保险的有关规定，为员工购买养老、工伤、医疗、失业等保险。</w:t>
      </w:r>
    </w:p>
    <w:p w14:paraId="7D24ABFB">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（2）服务人员从事本项目维保作业时，</w:t>
      </w:r>
      <w:r>
        <w:rPr>
          <w:rFonts w:hint="eastAsia" w:cs="宋体"/>
          <w:kern w:val="21"/>
          <w:sz w:val="21"/>
          <w:szCs w:val="21"/>
          <w:lang w:val="en-US" w:eastAsia="zh-CN"/>
        </w:rPr>
        <w:t>供应商</w:t>
      </w:r>
      <w:r>
        <w:rPr>
          <w:rFonts w:hint="eastAsia" w:cs="宋体"/>
          <w:kern w:val="21"/>
          <w:sz w:val="21"/>
          <w:szCs w:val="21"/>
          <w:lang w:val="en-US"/>
        </w:rPr>
        <w:t>应配置安全作业的工具和使用劳动保护产品。</w:t>
      </w:r>
    </w:p>
    <w:p w14:paraId="5CF8BE83">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w:t>
      </w:r>
      <w:r>
        <w:rPr>
          <w:rFonts w:hint="eastAsia" w:cs="宋体"/>
          <w:kern w:val="21"/>
          <w:sz w:val="21"/>
          <w:szCs w:val="21"/>
          <w:lang w:val="en-US" w:eastAsia="zh-CN"/>
        </w:rPr>
        <w:t>供应商</w:t>
      </w:r>
      <w:r>
        <w:rPr>
          <w:rFonts w:hint="eastAsia" w:cs="宋体"/>
          <w:kern w:val="21"/>
          <w:sz w:val="21"/>
          <w:szCs w:val="21"/>
          <w:lang w:val="en-US"/>
        </w:rPr>
        <w:t>应配备充足的服务人员，制定岗位生产和安全责任制度，保证对采购人维保服务需求迅速响应，按采购人要求定期进行巡查、维保、检修。</w:t>
      </w:r>
    </w:p>
    <w:p w14:paraId="7FEFF8B3">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（4）</w:t>
      </w:r>
      <w:r>
        <w:rPr>
          <w:rFonts w:hint="eastAsia" w:cs="宋体"/>
          <w:kern w:val="21"/>
          <w:sz w:val="21"/>
          <w:szCs w:val="21"/>
          <w:lang w:val="en-US" w:eastAsia="zh-CN"/>
        </w:rPr>
        <w:t>供应商</w:t>
      </w:r>
      <w:r>
        <w:rPr>
          <w:rFonts w:hint="eastAsia" w:cs="宋体"/>
          <w:kern w:val="21"/>
          <w:sz w:val="21"/>
          <w:szCs w:val="21"/>
          <w:lang w:val="en-US"/>
        </w:rPr>
        <w:t>应建立日常工作记录台账，将每次进行的一切工作活动记录在册，包括工作内容、完成时间，交接情况等。</w:t>
      </w:r>
    </w:p>
    <w:p w14:paraId="150DE5F2">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（5）</w:t>
      </w:r>
      <w:r>
        <w:rPr>
          <w:rFonts w:hint="eastAsia" w:cs="宋体"/>
          <w:kern w:val="21"/>
          <w:sz w:val="21"/>
          <w:szCs w:val="21"/>
          <w:lang w:val="en-US" w:eastAsia="zh-CN"/>
        </w:rPr>
        <w:t>供应商</w:t>
      </w:r>
      <w:r>
        <w:rPr>
          <w:rFonts w:hint="eastAsia" w:cs="宋体"/>
          <w:kern w:val="21"/>
          <w:sz w:val="21"/>
          <w:szCs w:val="21"/>
          <w:lang w:val="en-US"/>
        </w:rPr>
        <w:t>应保证各院区设备的安全与正常运行，防止各类事故的发生，如因操作不善造成采购人的院感事件或重大事故，由</w:t>
      </w:r>
      <w:r>
        <w:rPr>
          <w:rFonts w:hint="eastAsia" w:cs="宋体"/>
          <w:kern w:val="21"/>
          <w:sz w:val="21"/>
          <w:szCs w:val="21"/>
          <w:lang w:val="en-US" w:eastAsia="zh-CN"/>
        </w:rPr>
        <w:t>供应商</w:t>
      </w:r>
      <w:r>
        <w:rPr>
          <w:rFonts w:hint="eastAsia" w:cs="宋体"/>
          <w:kern w:val="21"/>
          <w:sz w:val="21"/>
          <w:szCs w:val="21"/>
          <w:lang w:val="en-US"/>
        </w:rPr>
        <w:t>负全部责任。</w:t>
      </w:r>
    </w:p>
    <w:p w14:paraId="2CA5E974">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（6）</w:t>
      </w:r>
      <w:r>
        <w:rPr>
          <w:rFonts w:hint="eastAsia" w:cs="宋体"/>
          <w:kern w:val="21"/>
          <w:sz w:val="21"/>
          <w:szCs w:val="21"/>
          <w:lang w:val="en-US" w:eastAsia="zh-CN"/>
        </w:rPr>
        <w:t>供应商</w:t>
      </w:r>
      <w:r>
        <w:rPr>
          <w:rFonts w:hint="eastAsia" w:cs="宋体"/>
          <w:kern w:val="21"/>
          <w:sz w:val="21"/>
          <w:szCs w:val="21"/>
          <w:lang w:val="en-US"/>
        </w:rPr>
        <w:t>应接受采购人的监督和管理，对不规范操作或不按合同执行，采购人有权要求</w:t>
      </w:r>
      <w:r>
        <w:rPr>
          <w:rFonts w:hint="eastAsia" w:cs="宋体"/>
          <w:kern w:val="21"/>
          <w:sz w:val="21"/>
          <w:szCs w:val="21"/>
          <w:lang w:val="en-US" w:eastAsia="zh-CN"/>
        </w:rPr>
        <w:t>供应商</w:t>
      </w:r>
      <w:r>
        <w:rPr>
          <w:rFonts w:hint="eastAsia" w:cs="宋体"/>
          <w:kern w:val="21"/>
          <w:sz w:val="21"/>
          <w:szCs w:val="21"/>
          <w:lang w:val="en-US"/>
        </w:rPr>
        <w:t>纠正，如</w:t>
      </w:r>
      <w:r>
        <w:rPr>
          <w:rFonts w:hint="eastAsia" w:cs="宋体"/>
          <w:kern w:val="21"/>
          <w:sz w:val="21"/>
          <w:szCs w:val="21"/>
          <w:lang w:val="en-US" w:eastAsia="zh-CN"/>
        </w:rPr>
        <w:t>供应商</w:t>
      </w:r>
      <w:r>
        <w:rPr>
          <w:rFonts w:hint="eastAsia" w:cs="宋体"/>
          <w:kern w:val="21"/>
          <w:sz w:val="21"/>
          <w:szCs w:val="21"/>
          <w:lang w:val="en-US"/>
        </w:rPr>
        <w:t>连续两次拒不执行，采购人将扣罚当期服务费的30%，如连续三次拒不执行，采购人有权单方面解除合同关系。</w:t>
      </w:r>
    </w:p>
    <w:p w14:paraId="3CA720B3">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2.采购人权利与义务</w:t>
      </w:r>
    </w:p>
    <w:p w14:paraId="0F47726E">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（1）采购人向</w:t>
      </w:r>
      <w:r>
        <w:rPr>
          <w:rFonts w:hint="eastAsia" w:cs="宋体"/>
          <w:kern w:val="21"/>
          <w:sz w:val="21"/>
          <w:szCs w:val="21"/>
          <w:lang w:val="en-US" w:eastAsia="zh-CN"/>
        </w:rPr>
        <w:t>供应商</w:t>
      </w:r>
      <w:r>
        <w:rPr>
          <w:rFonts w:hint="eastAsia" w:cs="宋体"/>
          <w:kern w:val="21"/>
          <w:sz w:val="21"/>
          <w:szCs w:val="21"/>
          <w:lang w:val="en-US"/>
        </w:rPr>
        <w:t>提供有关设备的分布图，协助</w:t>
      </w:r>
      <w:r>
        <w:rPr>
          <w:rFonts w:hint="eastAsia" w:cs="宋体"/>
          <w:kern w:val="21"/>
          <w:sz w:val="21"/>
          <w:szCs w:val="21"/>
          <w:lang w:val="en-US" w:eastAsia="zh-CN"/>
        </w:rPr>
        <w:t>供应商</w:t>
      </w:r>
      <w:r>
        <w:rPr>
          <w:rFonts w:hint="eastAsia" w:cs="宋体"/>
          <w:kern w:val="21"/>
          <w:sz w:val="21"/>
          <w:szCs w:val="21"/>
          <w:lang w:val="en-US"/>
        </w:rPr>
        <w:t>做好项目所需的辅助工作，包括提供水、电等。</w:t>
      </w:r>
    </w:p>
    <w:p w14:paraId="46C0B227">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（2）采购人负责向</w:t>
      </w:r>
      <w:r>
        <w:rPr>
          <w:rFonts w:hint="eastAsia" w:cs="宋体"/>
          <w:kern w:val="21"/>
          <w:sz w:val="21"/>
          <w:szCs w:val="21"/>
          <w:lang w:val="en-US" w:eastAsia="zh-CN"/>
        </w:rPr>
        <w:t>供应商</w:t>
      </w:r>
      <w:r>
        <w:rPr>
          <w:rFonts w:hint="eastAsia" w:cs="宋体"/>
          <w:kern w:val="21"/>
          <w:sz w:val="21"/>
          <w:szCs w:val="21"/>
          <w:lang w:val="en-US"/>
        </w:rPr>
        <w:t>支付服务费用。</w:t>
      </w:r>
    </w:p>
    <w:p w14:paraId="0DEED5EC">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（3）采购人有监督和管理</w:t>
      </w:r>
      <w:r>
        <w:rPr>
          <w:rFonts w:hint="eastAsia" w:cs="宋体"/>
          <w:kern w:val="21"/>
          <w:sz w:val="21"/>
          <w:szCs w:val="21"/>
          <w:lang w:val="en-US" w:eastAsia="zh-CN"/>
        </w:rPr>
        <w:t>供应商</w:t>
      </w:r>
      <w:r>
        <w:rPr>
          <w:rFonts w:hint="eastAsia" w:cs="宋体"/>
          <w:kern w:val="21"/>
          <w:sz w:val="21"/>
          <w:szCs w:val="21"/>
          <w:lang w:val="en-US"/>
        </w:rPr>
        <w:t>服务人员的权利，对不规范操作或不按合同执行的行为，采购人有权要求</w:t>
      </w:r>
      <w:r>
        <w:rPr>
          <w:rFonts w:hint="eastAsia" w:cs="宋体"/>
          <w:kern w:val="21"/>
          <w:sz w:val="21"/>
          <w:szCs w:val="21"/>
          <w:lang w:val="en-US" w:eastAsia="zh-CN"/>
        </w:rPr>
        <w:t>供应商</w:t>
      </w:r>
      <w:r>
        <w:rPr>
          <w:rFonts w:hint="eastAsia" w:cs="宋体"/>
          <w:kern w:val="21"/>
          <w:sz w:val="21"/>
          <w:szCs w:val="21"/>
          <w:lang w:val="en-US"/>
        </w:rPr>
        <w:t>纠正；采购人有权要求</w:t>
      </w:r>
      <w:r>
        <w:rPr>
          <w:rFonts w:hint="eastAsia" w:cs="宋体"/>
          <w:kern w:val="21"/>
          <w:sz w:val="21"/>
          <w:szCs w:val="21"/>
          <w:lang w:val="en-US" w:eastAsia="zh-CN"/>
        </w:rPr>
        <w:t>供应商</w:t>
      </w:r>
      <w:r>
        <w:rPr>
          <w:rFonts w:hint="eastAsia" w:cs="宋体"/>
          <w:kern w:val="21"/>
          <w:sz w:val="21"/>
          <w:szCs w:val="21"/>
          <w:lang w:val="en-US"/>
        </w:rPr>
        <w:t>更换不合格的服务人员。</w:t>
      </w:r>
    </w:p>
    <w:p w14:paraId="4F79C393">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（4）在项目改（扩）建过程中影响原有设备使用的，采购人应及时通知</w:t>
      </w:r>
      <w:r>
        <w:rPr>
          <w:rFonts w:hint="eastAsia" w:cs="宋体"/>
          <w:kern w:val="21"/>
          <w:sz w:val="21"/>
          <w:szCs w:val="21"/>
          <w:lang w:val="en-US" w:eastAsia="zh-CN"/>
        </w:rPr>
        <w:t>供应商</w:t>
      </w:r>
      <w:r>
        <w:rPr>
          <w:rFonts w:hint="eastAsia" w:cs="宋体"/>
          <w:kern w:val="21"/>
          <w:sz w:val="21"/>
          <w:szCs w:val="21"/>
          <w:lang w:val="en-US"/>
        </w:rPr>
        <w:t>，便于</w:t>
      </w:r>
      <w:r>
        <w:rPr>
          <w:rFonts w:hint="eastAsia" w:cs="宋体"/>
          <w:kern w:val="21"/>
          <w:sz w:val="21"/>
          <w:szCs w:val="21"/>
          <w:lang w:val="en-US" w:eastAsia="zh-CN"/>
        </w:rPr>
        <w:t>供应商</w:t>
      </w:r>
      <w:r>
        <w:rPr>
          <w:rFonts w:hint="eastAsia" w:cs="宋体"/>
          <w:kern w:val="21"/>
          <w:sz w:val="21"/>
          <w:szCs w:val="21"/>
          <w:lang w:val="en-US"/>
        </w:rPr>
        <w:t>作出维护保养计划的调整。</w:t>
      </w:r>
    </w:p>
    <w:p w14:paraId="0A9582DD">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（四）违约条款</w:t>
      </w:r>
    </w:p>
    <w:p w14:paraId="171EB784">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w:t>
      </w:r>
      <w:r>
        <w:rPr>
          <w:rFonts w:hint="eastAsia" w:cs="宋体"/>
          <w:kern w:val="21"/>
          <w:sz w:val="21"/>
          <w:szCs w:val="21"/>
          <w:lang w:val="en-US" w:eastAsia="zh-CN"/>
        </w:rPr>
        <w:t>供应商</w:t>
      </w:r>
      <w:r>
        <w:rPr>
          <w:rFonts w:hint="eastAsia" w:cs="宋体"/>
          <w:kern w:val="21"/>
          <w:sz w:val="21"/>
          <w:szCs w:val="21"/>
          <w:lang w:val="en-US"/>
        </w:rPr>
        <w:t>提供的服务不符合</w:t>
      </w:r>
      <w:bookmarkStart w:id="1" w:name="_Hlk117436558"/>
      <w:r>
        <w:rPr>
          <w:rFonts w:hint="eastAsia" w:cs="宋体"/>
          <w:kern w:val="21"/>
          <w:sz w:val="21"/>
          <w:szCs w:val="21"/>
          <w:lang w:val="en-US"/>
        </w:rPr>
        <w:t>招标文件要求的、投标文件承诺的或</w:t>
      </w:r>
      <w:bookmarkEnd w:id="1"/>
      <w:r>
        <w:rPr>
          <w:rFonts w:hint="eastAsia" w:cs="宋体"/>
          <w:kern w:val="21"/>
          <w:sz w:val="21"/>
          <w:szCs w:val="21"/>
          <w:lang w:val="en-US"/>
        </w:rPr>
        <w:t>本合同规定的，采购人有权拒绝支付服务费，并且</w:t>
      </w:r>
      <w:r>
        <w:rPr>
          <w:rFonts w:hint="eastAsia" w:cs="宋体"/>
          <w:kern w:val="21"/>
          <w:sz w:val="21"/>
          <w:szCs w:val="21"/>
          <w:lang w:val="en-US" w:eastAsia="zh-CN"/>
        </w:rPr>
        <w:t>供应商</w:t>
      </w:r>
      <w:r>
        <w:rPr>
          <w:rFonts w:hint="eastAsia" w:cs="宋体"/>
          <w:kern w:val="21"/>
          <w:sz w:val="21"/>
          <w:szCs w:val="21"/>
          <w:lang w:val="en-US"/>
        </w:rPr>
        <w:t>须向采购人支付本合同总价1%的违约金。</w:t>
      </w:r>
    </w:p>
    <w:p w14:paraId="1096563E">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w:t>
      </w:r>
      <w:r>
        <w:rPr>
          <w:rFonts w:hint="eastAsia" w:cs="宋体"/>
          <w:kern w:val="21"/>
          <w:sz w:val="21"/>
          <w:szCs w:val="21"/>
          <w:lang w:val="en-US" w:eastAsia="zh-CN"/>
        </w:rPr>
        <w:t>供应商</w:t>
      </w:r>
      <w:r>
        <w:rPr>
          <w:rFonts w:hint="eastAsia" w:cs="宋体"/>
          <w:kern w:val="21"/>
          <w:sz w:val="21"/>
          <w:szCs w:val="21"/>
          <w:lang w:val="en-US"/>
        </w:rPr>
        <w:t>未能按招标文件要求的、投标文件承诺的或本合同规定提供服务，</w:t>
      </w:r>
      <w:r>
        <w:rPr>
          <w:rFonts w:hint="eastAsia" w:cs="宋体"/>
          <w:kern w:val="21"/>
          <w:sz w:val="21"/>
          <w:szCs w:val="21"/>
          <w:lang w:val="en-US" w:eastAsia="zh-CN"/>
        </w:rPr>
        <w:t>供应商</w:t>
      </w:r>
      <w:r>
        <w:rPr>
          <w:rFonts w:hint="eastAsia" w:cs="宋体"/>
          <w:kern w:val="21"/>
          <w:sz w:val="21"/>
          <w:szCs w:val="21"/>
          <w:lang w:val="en-US"/>
        </w:rPr>
        <w:t>必须承担因此造成采购人的所有损失，采购人有权解除合同，</w:t>
      </w:r>
      <w:bookmarkStart w:id="2" w:name="_Hlk117436676"/>
      <w:r>
        <w:rPr>
          <w:rFonts w:hint="eastAsia" w:cs="宋体"/>
          <w:kern w:val="21"/>
          <w:sz w:val="21"/>
          <w:szCs w:val="21"/>
          <w:lang w:val="en-US"/>
        </w:rPr>
        <w:t>不予退还</w:t>
      </w:r>
      <w:r>
        <w:rPr>
          <w:rFonts w:hint="eastAsia" w:cs="宋体"/>
          <w:kern w:val="21"/>
          <w:sz w:val="21"/>
          <w:szCs w:val="21"/>
          <w:lang w:val="en-US" w:eastAsia="zh-CN"/>
        </w:rPr>
        <w:t>供应商</w:t>
      </w:r>
      <w:r>
        <w:rPr>
          <w:rFonts w:hint="eastAsia" w:cs="宋体"/>
          <w:kern w:val="21"/>
          <w:sz w:val="21"/>
          <w:szCs w:val="21"/>
          <w:lang w:val="en-US"/>
        </w:rPr>
        <w:t>的履约保证金</w:t>
      </w:r>
      <w:bookmarkEnd w:id="2"/>
      <w:r>
        <w:rPr>
          <w:rFonts w:hint="eastAsia" w:cs="宋体"/>
          <w:kern w:val="21"/>
          <w:sz w:val="21"/>
          <w:szCs w:val="21"/>
          <w:lang w:val="en-US"/>
        </w:rPr>
        <w:t>，并报相关行政主管部门，由此造成的采购人经济损失由</w:t>
      </w:r>
      <w:r>
        <w:rPr>
          <w:rFonts w:hint="eastAsia" w:cs="宋体"/>
          <w:kern w:val="21"/>
          <w:sz w:val="21"/>
          <w:szCs w:val="21"/>
          <w:lang w:val="en-US" w:eastAsia="zh-CN"/>
        </w:rPr>
        <w:t>供应商</w:t>
      </w:r>
      <w:r>
        <w:rPr>
          <w:rFonts w:hint="eastAsia" w:cs="宋体"/>
          <w:kern w:val="21"/>
          <w:sz w:val="21"/>
          <w:szCs w:val="21"/>
          <w:lang w:val="en-US"/>
        </w:rPr>
        <w:t>承担。</w:t>
      </w:r>
    </w:p>
    <w:p w14:paraId="55711864">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w:t>
      </w:r>
      <w:r>
        <w:rPr>
          <w:rFonts w:hint="eastAsia" w:cs="宋体"/>
          <w:kern w:val="21"/>
          <w:sz w:val="21"/>
          <w:szCs w:val="21"/>
          <w:lang w:val="en-US" w:eastAsia="zh-CN"/>
        </w:rPr>
        <w:t>供应商</w:t>
      </w:r>
      <w:r>
        <w:rPr>
          <w:rFonts w:hint="eastAsia" w:cs="宋体"/>
          <w:kern w:val="21"/>
          <w:sz w:val="21"/>
          <w:szCs w:val="21"/>
          <w:lang w:val="en-US"/>
        </w:rPr>
        <w:t>连续三个月综合考评分均低于90分，或一年内累计有4个月综合考评分均低于90分，采购人可单方解除合同，</w:t>
      </w:r>
      <w:bookmarkStart w:id="3" w:name="_Hlk117436658"/>
      <w:r>
        <w:rPr>
          <w:rFonts w:hint="eastAsia" w:cs="宋体"/>
          <w:kern w:val="21"/>
          <w:sz w:val="21"/>
          <w:szCs w:val="21"/>
          <w:lang w:val="en-US"/>
        </w:rPr>
        <w:t>不予退还</w:t>
      </w:r>
      <w:r>
        <w:rPr>
          <w:rFonts w:hint="eastAsia" w:cs="宋体"/>
          <w:kern w:val="21"/>
          <w:sz w:val="21"/>
          <w:szCs w:val="21"/>
          <w:lang w:val="en-US" w:eastAsia="zh-CN"/>
        </w:rPr>
        <w:t>供应商</w:t>
      </w:r>
      <w:r>
        <w:rPr>
          <w:rFonts w:hint="eastAsia" w:cs="宋体"/>
          <w:kern w:val="21"/>
          <w:sz w:val="21"/>
          <w:szCs w:val="21"/>
          <w:lang w:val="en-US"/>
        </w:rPr>
        <w:t>的履约保证金，并报相关行政主管部门</w:t>
      </w:r>
      <w:bookmarkEnd w:id="3"/>
      <w:r>
        <w:rPr>
          <w:rFonts w:hint="eastAsia" w:cs="宋体"/>
          <w:kern w:val="21"/>
          <w:sz w:val="21"/>
          <w:szCs w:val="21"/>
          <w:lang w:val="en-US"/>
        </w:rPr>
        <w:t>；违约责任由</w:t>
      </w:r>
      <w:r>
        <w:rPr>
          <w:rFonts w:hint="eastAsia" w:cs="宋体"/>
          <w:kern w:val="21"/>
          <w:sz w:val="21"/>
          <w:szCs w:val="21"/>
          <w:lang w:val="en-US" w:eastAsia="zh-CN"/>
        </w:rPr>
        <w:t>供应商</w:t>
      </w:r>
      <w:r>
        <w:rPr>
          <w:rFonts w:hint="eastAsia" w:cs="宋体"/>
          <w:kern w:val="21"/>
          <w:sz w:val="21"/>
          <w:szCs w:val="21"/>
          <w:lang w:val="en-US"/>
        </w:rPr>
        <w:t>负责，由此造成的一切损失均由</w:t>
      </w:r>
      <w:r>
        <w:rPr>
          <w:rFonts w:hint="eastAsia" w:cs="宋体"/>
          <w:kern w:val="21"/>
          <w:sz w:val="21"/>
          <w:szCs w:val="21"/>
          <w:lang w:val="en-US" w:eastAsia="zh-CN"/>
        </w:rPr>
        <w:t>供应商</w:t>
      </w:r>
      <w:r>
        <w:rPr>
          <w:rFonts w:hint="eastAsia" w:cs="宋体"/>
          <w:kern w:val="21"/>
          <w:sz w:val="21"/>
          <w:szCs w:val="21"/>
          <w:lang w:val="en-US"/>
        </w:rPr>
        <w:t>负责。</w:t>
      </w:r>
    </w:p>
    <w:p w14:paraId="2EF41FFD">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5.</w:t>
      </w:r>
      <w:r>
        <w:rPr>
          <w:rFonts w:hint="eastAsia" w:cs="宋体"/>
          <w:kern w:val="21"/>
          <w:sz w:val="21"/>
          <w:szCs w:val="21"/>
          <w:lang w:val="en-US" w:eastAsia="zh-CN"/>
        </w:rPr>
        <w:t>供应商</w:t>
      </w:r>
      <w:r>
        <w:rPr>
          <w:rFonts w:hint="eastAsia" w:cs="宋体"/>
          <w:kern w:val="21"/>
          <w:sz w:val="21"/>
          <w:szCs w:val="21"/>
          <w:lang w:val="en-US"/>
        </w:rPr>
        <w:t>擅自转包、分包，或以其他任何形式私自与第三方进行合作的，采购人有权单方解除合同，不予退还履约保证金，违约责任由</w:t>
      </w:r>
      <w:r>
        <w:rPr>
          <w:rFonts w:hint="eastAsia" w:cs="宋体"/>
          <w:kern w:val="21"/>
          <w:sz w:val="21"/>
          <w:szCs w:val="21"/>
          <w:lang w:val="en-US" w:eastAsia="zh-CN"/>
        </w:rPr>
        <w:t>供应商</w:t>
      </w:r>
      <w:r>
        <w:rPr>
          <w:rFonts w:hint="eastAsia" w:cs="宋体"/>
          <w:kern w:val="21"/>
          <w:sz w:val="21"/>
          <w:szCs w:val="21"/>
          <w:lang w:val="en-US"/>
        </w:rPr>
        <w:t>负责，由此造成的一切损失均由</w:t>
      </w:r>
      <w:r>
        <w:rPr>
          <w:rFonts w:hint="eastAsia" w:cs="宋体"/>
          <w:kern w:val="21"/>
          <w:sz w:val="21"/>
          <w:szCs w:val="21"/>
          <w:lang w:val="en-US" w:eastAsia="zh-CN"/>
        </w:rPr>
        <w:t>供应商</w:t>
      </w:r>
      <w:r>
        <w:rPr>
          <w:rFonts w:hint="eastAsia" w:cs="宋体"/>
          <w:kern w:val="21"/>
          <w:sz w:val="21"/>
          <w:szCs w:val="21"/>
          <w:lang w:val="en-US"/>
        </w:rPr>
        <w:t>负责。</w:t>
      </w:r>
    </w:p>
    <w:p w14:paraId="0C9327FE">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6.</w:t>
      </w:r>
      <w:r>
        <w:rPr>
          <w:rFonts w:hint="eastAsia" w:cs="宋体"/>
          <w:kern w:val="21"/>
          <w:sz w:val="21"/>
          <w:szCs w:val="21"/>
          <w:lang w:val="en-US" w:eastAsia="zh-CN"/>
        </w:rPr>
        <w:t>供应商</w:t>
      </w:r>
      <w:r>
        <w:rPr>
          <w:rFonts w:hint="eastAsia" w:cs="宋体"/>
          <w:kern w:val="21"/>
          <w:sz w:val="21"/>
          <w:szCs w:val="21"/>
          <w:lang w:val="en-US"/>
        </w:rPr>
        <w:t>不按招标文件要求配备驻场人员的，采购人通知</w:t>
      </w:r>
      <w:r>
        <w:rPr>
          <w:rFonts w:hint="eastAsia" w:cs="宋体"/>
          <w:kern w:val="21"/>
          <w:sz w:val="21"/>
          <w:szCs w:val="21"/>
          <w:lang w:val="en-US" w:eastAsia="zh-CN"/>
        </w:rPr>
        <w:t>供应商</w:t>
      </w:r>
      <w:r>
        <w:rPr>
          <w:rFonts w:hint="eastAsia" w:cs="宋体"/>
          <w:kern w:val="21"/>
          <w:sz w:val="21"/>
          <w:szCs w:val="21"/>
          <w:lang w:val="en-US"/>
        </w:rPr>
        <w:t>限期整改并按每缺少1人扣罚当月服务费20%，如第二次发现</w:t>
      </w:r>
      <w:r>
        <w:rPr>
          <w:rFonts w:hint="eastAsia" w:cs="宋体"/>
          <w:kern w:val="21"/>
          <w:sz w:val="21"/>
          <w:szCs w:val="21"/>
          <w:lang w:val="en-US" w:eastAsia="zh-CN"/>
        </w:rPr>
        <w:t>供应商</w:t>
      </w:r>
      <w:r>
        <w:rPr>
          <w:rFonts w:hint="eastAsia" w:cs="宋体"/>
          <w:kern w:val="21"/>
          <w:sz w:val="21"/>
          <w:szCs w:val="21"/>
          <w:lang w:val="en-US"/>
        </w:rPr>
        <w:t>未按要求配备驻场人员的，采购人有权单方面解除合同，不予退还履约保证金，由此造成的一切损失由</w:t>
      </w:r>
      <w:r>
        <w:rPr>
          <w:rFonts w:hint="eastAsia" w:cs="宋体"/>
          <w:kern w:val="21"/>
          <w:sz w:val="21"/>
          <w:szCs w:val="21"/>
          <w:lang w:val="en-US" w:eastAsia="zh-CN"/>
        </w:rPr>
        <w:t>供应商</w:t>
      </w:r>
      <w:r>
        <w:rPr>
          <w:rFonts w:hint="eastAsia" w:cs="宋体"/>
          <w:kern w:val="21"/>
          <w:sz w:val="21"/>
          <w:szCs w:val="21"/>
          <w:lang w:val="en-US"/>
        </w:rPr>
        <w:t>负责。</w:t>
      </w:r>
    </w:p>
    <w:p w14:paraId="520A7FCF">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7.本项目按</w:t>
      </w:r>
      <w:r>
        <w:rPr>
          <w:rFonts w:hint="eastAsia" w:cs="宋体"/>
          <w:kern w:val="21"/>
          <w:sz w:val="21"/>
          <w:szCs w:val="21"/>
          <w:lang w:val="en-US" w:eastAsia="zh-CN"/>
        </w:rPr>
        <w:t>供应商</w:t>
      </w:r>
      <w:r>
        <w:rPr>
          <w:rFonts w:hint="eastAsia" w:cs="宋体"/>
          <w:kern w:val="21"/>
          <w:sz w:val="21"/>
          <w:szCs w:val="21"/>
          <w:lang w:val="en-US"/>
        </w:rPr>
        <w:t>实际提供服务月度的费用进行结算。因采购人在合同签订后预先支付了前4个月的服务费，如在合同执行前4个月期间，本项目合同解除，对于</w:t>
      </w:r>
      <w:r>
        <w:rPr>
          <w:rFonts w:hint="eastAsia" w:cs="宋体"/>
          <w:kern w:val="21"/>
          <w:sz w:val="21"/>
          <w:szCs w:val="21"/>
          <w:lang w:val="en-US" w:eastAsia="zh-CN"/>
        </w:rPr>
        <w:t>供应商</w:t>
      </w:r>
      <w:r>
        <w:rPr>
          <w:rFonts w:hint="eastAsia" w:cs="宋体"/>
          <w:kern w:val="21"/>
          <w:sz w:val="21"/>
          <w:szCs w:val="21"/>
          <w:lang w:val="en-US"/>
        </w:rPr>
        <w:t>尚未提供服务月度的费用采购人不予结算，采购人已预付的服务费</w:t>
      </w:r>
      <w:r>
        <w:rPr>
          <w:rFonts w:hint="eastAsia" w:cs="宋体"/>
          <w:kern w:val="21"/>
          <w:sz w:val="21"/>
          <w:szCs w:val="21"/>
          <w:lang w:val="en-US" w:eastAsia="zh-CN"/>
        </w:rPr>
        <w:t>供应商</w:t>
      </w:r>
      <w:r>
        <w:rPr>
          <w:rFonts w:hint="eastAsia" w:cs="宋体"/>
          <w:kern w:val="21"/>
          <w:sz w:val="21"/>
          <w:szCs w:val="21"/>
          <w:lang w:val="en-US"/>
        </w:rPr>
        <w:t>应在合同解除之日起15日内退还给采购人。</w:t>
      </w:r>
    </w:p>
    <w:p w14:paraId="22500717">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8.在以预付款抵扣服务费时，</w:t>
      </w:r>
      <w:r>
        <w:rPr>
          <w:rFonts w:hint="eastAsia" w:cs="宋体"/>
          <w:kern w:val="21"/>
          <w:sz w:val="21"/>
          <w:szCs w:val="21"/>
          <w:lang w:val="en-US" w:eastAsia="zh-CN"/>
        </w:rPr>
        <w:t>供应商</w:t>
      </w:r>
      <w:r>
        <w:rPr>
          <w:rFonts w:hint="eastAsia" w:cs="宋体"/>
          <w:kern w:val="21"/>
          <w:sz w:val="21"/>
          <w:szCs w:val="21"/>
          <w:lang w:val="en-US"/>
        </w:rPr>
        <w:t>需在每月5日前向采购人提交上月的各院区每月维保档案、维修工作量清单、零配件更换明细表等资料；如</w:t>
      </w:r>
      <w:r>
        <w:rPr>
          <w:rFonts w:hint="eastAsia" w:cs="宋体"/>
          <w:kern w:val="21"/>
          <w:sz w:val="21"/>
          <w:szCs w:val="21"/>
          <w:lang w:val="en-US" w:eastAsia="zh-CN"/>
        </w:rPr>
        <w:t>供应商</w:t>
      </w:r>
      <w:r>
        <w:rPr>
          <w:rFonts w:hint="eastAsia" w:cs="宋体"/>
          <w:kern w:val="21"/>
          <w:sz w:val="21"/>
          <w:szCs w:val="21"/>
          <w:lang w:val="en-US"/>
        </w:rPr>
        <w:t>不按时提交，采购人将从履约保证金中对</w:t>
      </w:r>
      <w:r>
        <w:rPr>
          <w:rFonts w:hint="eastAsia" w:cs="宋体"/>
          <w:kern w:val="21"/>
          <w:sz w:val="21"/>
          <w:szCs w:val="21"/>
          <w:lang w:val="en-US" w:eastAsia="zh-CN"/>
        </w:rPr>
        <w:t>供应商</w:t>
      </w:r>
      <w:r>
        <w:rPr>
          <w:rFonts w:hint="eastAsia" w:cs="宋体"/>
          <w:kern w:val="21"/>
          <w:sz w:val="21"/>
          <w:szCs w:val="21"/>
          <w:lang w:val="en-US"/>
        </w:rPr>
        <w:t>进行扣罚，每次扣罚1000元。</w:t>
      </w:r>
    </w:p>
    <w:p w14:paraId="623FC9CF">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9.</w:t>
      </w:r>
      <w:r>
        <w:rPr>
          <w:rFonts w:hint="eastAsia" w:cs="宋体"/>
          <w:kern w:val="21"/>
          <w:sz w:val="21"/>
          <w:szCs w:val="21"/>
          <w:lang w:val="en-US" w:eastAsia="zh-CN"/>
        </w:rPr>
        <w:t>供应商</w:t>
      </w:r>
      <w:r>
        <w:rPr>
          <w:rFonts w:hint="eastAsia" w:cs="宋体"/>
          <w:kern w:val="21"/>
          <w:sz w:val="21"/>
          <w:szCs w:val="21"/>
          <w:lang w:val="en-US"/>
        </w:rPr>
        <w:t>无正当理由单方面终止合同的，采购人不予退还履约保证金，由此造成的一切责任由</w:t>
      </w:r>
      <w:r>
        <w:rPr>
          <w:rFonts w:hint="eastAsia" w:cs="宋体"/>
          <w:kern w:val="21"/>
          <w:sz w:val="21"/>
          <w:szCs w:val="21"/>
          <w:lang w:val="en-US" w:eastAsia="zh-CN"/>
        </w:rPr>
        <w:t>供应商</w:t>
      </w:r>
      <w:r>
        <w:rPr>
          <w:rFonts w:hint="eastAsia" w:cs="宋体"/>
          <w:kern w:val="21"/>
          <w:sz w:val="21"/>
          <w:szCs w:val="21"/>
          <w:lang w:val="en-US"/>
        </w:rPr>
        <w:t>承担，并且给</w:t>
      </w:r>
      <w:r>
        <w:rPr>
          <w:rFonts w:hint="eastAsia" w:cs="宋体"/>
          <w:kern w:val="21"/>
          <w:sz w:val="21"/>
          <w:szCs w:val="21"/>
          <w:lang w:val="en-US" w:eastAsia="zh-CN"/>
        </w:rPr>
        <w:t>供应商</w:t>
      </w:r>
      <w:r>
        <w:rPr>
          <w:rFonts w:hint="eastAsia" w:cs="宋体"/>
          <w:kern w:val="21"/>
          <w:sz w:val="21"/>
          <w:szCs w:val="21"/>
          <w:lang w:val="en-US"/>
        </w:rPr>
        <w:t>造成的经济损失由</w:t>
      </w:r>
      <w:r>
        <w:rPr>
          <w:rFonts w:hint="eastAsia" w:cs="宋体"/>
          <w:kern w:val="21"/>
          <w:sz w:val="21"/>
          <w:szCs w:val="21"/>
          <w:lang w:val="en-US" w:eastAsia="zh-CN"/>
        </w:rPr>
        <w:t>供应商</w:t>
      </w:r>
      <w:r>
        <w:rPr>
          <w:rFonts w:hint="eastAsia" w:cs="宋体"/>
          <w:kern w:val="21"/>
          <w:sz w:val="21"/>
          <w:szCs w:val="21"/>
          <w:lang w:val="en-US"/>
        </w:rPr>
        <w:t xml:space="preserve">承担赔偿责任，包括但不限于律师费、诉讼费、鉴定费、保全费等合理费用。 </w:t>
      </w:r>
    </w:p>
    <w:p w14:paraId="147E0E10">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10.其它违约责任按《中华人民共和国民法典》处理。</w:t>
      </w:r>
    </w:p>
    <w:p w14:paraId="0C866E8F">
      <w:pPr>
        <w:pStyle w:val="7"/>
        <w:wordWrap w:val="0"/>
        <w:spacing w:line="360" w:lineRule="auto"/>
        <w:ind w:firstLine="422" w:firstLineChars="200"/>
        <w:jc w:val="both"/>
        <w:rPr>
          <w:rFonts w:ascii="宋体" w:hAnsi="宋体" w:cs="宋体"/>
          <w:b/>
          <w:bCs/>
          <w:kern w:val="21"/>
          <w:sz w:val="21"/>
          <w:szCs w:val="21"/>
        </w:rPr>
      </w:pPr>
      <w:r>
        <w:rPr>
          <w:rFonts w:ascii="宋体" w:hAnsi="宋体" w:cs="宋体"/>
          <w:b/>
          <w:bCs/>
          <w:kern w:val="21"/>
          <w:sz w:val="21"/>
          <w:szCs w:val="21"/>
        </w:rPr>
        <w:t>（五）履约验收</w:t>
      </w:r>
    </w:p>
    <w:p w14:paraId="4B7C659D">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验收标准：符合招标文件和响应承诺中采购人认可的标准及各项服务要求。</w:t>
      </w:r>
    </w:p>
    <w:p w14:paraId="6B0E43B7">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履约验收：</w:t>
      </w:r>
    </w:p>
    <w:p w14:paraId="03A44775">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rPr>
        <w:t>（</w:t>
      </w:r>
      <w:r>
        <w:rPr>
          <w:rFonts w:hint="eastAsia" w:cs="宋体"/>
          <w:kern w:val="21"/>
          <w:sz w:val="21"/>
          <w:szCs w:val="21"/>
          <w:lang w:val="en-US"/>
        </w:rPr>
        <w:t>1</w:t>
      </w:r>
      <w:r>
        <w:rPr>
          <w:rFonts w:hint="eastAsia" w:cs="宋体"/>
          <w:kern w:val="21"/>
          <w:sz w:val="21"/>
          <w:szCs w:val="21"/>
        </w:rPr>
        <w:t>）</w:t>
      </w:r>
      <w:r>
        <w:rPr>
          <w:rFonts w:hint="eastAsia" w:cs="宋体"/>
          <w:kern w:val="21"/>
          <w:sz w:val="21"/>
          <w:szCs w:val="21"/>
          <w:lang w:eastAsia="zh-CN"/>
        </w:rPr>
        <w:t>供应商</w:t>
      </w:r>
      <w:r>
        <w:rPr>
          <w:rFonts w:hint="eastAsia" w:cs="宋体"/>
          <w:kern w:val="21"/>
          <w:sz w:val="21"/>
          <w:szCs w:val="21"/>
        </w:rPr>
        <w:t>每次完成维保工作后，须确保设备正常运作，并经采购人使用科室相关负责人进行验收、签名。</w:t>
      </w:r>
    </w:p>
    <w:p w14:paraId="791004CC">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项目管理和服务月度质量考评：从病人满意度（10%）、院方管理人员满意度（90%）（见附表）两个维度对服务质量检查进行综合考评，综合考评分≥90分为合格，＜90分的为不合格，低于90分每下降1分（相应分值是整数）扣当月服务费2000元。</w:t>
      </w:r>
      <w:r>
        <w:rPr>
          <w:rFonts w:hint="eastAsia" w:cs="宋体"/>
          <w:kern w:val="21"/>
          <w:sz w:val="21"/>
          <w:szCs w:val="21"/>
          <w:lang w:val="en-US" w:eastAsia="zh-CN"/>
        </w:rPr>
        <w:t>供应商</w:t>
      </w:r>
      <w:r>
        <w:rPr>
          <w:rFonts w:hint="eastAsia" w:cs="宋体"/>
          <w:kern w:val="21"/>
          <w:sz w:val="21"/>
          <w:szCs w:val="21"/>
          <w:lang w:val="en-US"/>
        </w:rPr>
        <w:t>连续三个月综合考评分均低于90分，或一年内累计有4个月综合考评分均低于90分，采购人可根据合同情况视为违约，并报相关行政主管部门；违约责任由</w:t>
      </w:r>
      <w:r>
        <w:rPr>
          <w:rFonts w:hint="eastAsia" w:cs="宋体"/>
          <w:kern w:val="21"/>
          <w:sz w:val="21"/>
          <w:szCs w:val="21"/>
          <w:lang w:val="en-US" w:eastAsia="zh-CN"/>
        </w:rPr>
        <w:t>供应商</w:t>
      </w:r>
      <w:r>
        <w:rPr>
          <w:rFonts w:hint="eastAsia" w:cs="宋体"/>
          <w:kern w:val="21"/>
          <w:sz w:val="21"/>
          <w:szCs w:val="21"/>
          <w:lang w:val="en-US"/>
        </w:rPr>
        <w:t>负责，由此造成的一切损失均由</w:t>
      </w:r>
      <w:r>
        <w:rPr>
          <w:rFonts w:hint="eastAsia" w:cs="宋体"/>
          <w:kern w:val="21"/>
          <w:sz w:val="21"/>
          <w:szCs w:val="21"/>
          <w:lang w:val="en-US" w:eastAsia="zh-CN"/>
        </w:rPr>
        <w:t>供应商</w:t>
      </w:r>
      <w:r>
        <w:rPr>
          <w:rFonts w:hint="eastAsia" w:cs="宋体"/>
          <w:kern w:val="21"/>
          <w:sz w:val="21"/>
          <w:szCs w:val="21"/>
          <w:lang w:val="en-US"/>
        </w:rPr>
        <w:t>负责。</w:t>
      </w:r>
    </w:p>
    <w:p w14:paraId="1DA017A0">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w:t>
      </w:r>
      <w:r>
        <w:rPr>
          <w:rFonts w:hint="eastAsia" w:cs="宋体"/>
          <w:kern w:val="21"/>
          <w:sz w:val="21"/>
          <w:szCs w:val="21"/>
          <w:lang w:val="en-US" w:eastAsia="zh-CN"/>
        </w:rPr>
        <w:t>供应商</w:t>
      </w:r>
      <w:r>
        <w:rPr>
          <w:rFonts w:hint="eastAsia" w:cs="宋体"/>
          <w:kern w:val="21"/>
          <w:sz w:val="21"/>
          <w:szCs w:val="21"/>
          <w:lang w:val="en-US"/>
        </w:rPr>
        <w:t>违反采购人的服务要求条款而产生的赔偿费或罚款，在当月的服务费中扣除，若当月的服务费金额不足以扣除赔偿费金额的，超出的部分在次月的服务费中继续扣除。</w:t>
      </w:r>
    </w:p>
    <w:p w14:paraId="1D80556B">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附件：</w:t>
      </w:r>
    </w:p>
    <w:tbl>
      <w:tblPr>
        <w:tblStyle w:val="4"/>
        <w:tblW w:w="5502" w:type="pct"/>
        <w:jc w:val="center"/>
        <w:tblLayout w:type="fixed"/>
        <w:tblCellMar>
          <w:top w:w="0" w:type="dxa"/>
          <w:left w:w="108" w:type="dxa"/>
          <w:bottom w:w="0" w:type="dxa"/>
          <w:right w:w="108" w:type="dxa"/>
        </w:tblCellMar>
      </w:tblPr>
      <w:tblGrid>
        <w:gridCol w:w="735"/>
        <w:gridCol w:w="760"/>
        <w:gridCol w:w="683"/>
        <w:gridCol w:w="4916"/>
        <w:gridCol w:w="838"/>
        <w:gridCol w:w="660"/>
        <w:gridCol w:w="786"/>
      </w:tblGrid>
      <w:tr w14:paraId="7C2EB81A">
        <w:tblPrEx>
          <w:tblCellMar>
            <w:top w:w="0" w:type="dxa"/>
            <w:left w:w="108" w:type="dxa"/>
            <w:bottom w:w="0" w:type="dxa"/>
            <w:right w:w="108" w:type="dxa"/>
          </w:tblCellMar>
        </w:tblPrEx>
        <w:trPr>
          <w:trHeight w:val="283" w:hRule="atLeast"/>
          <w:jc w:val="center"/>
        </w:trPr>
        <w:tc>
          <w:tcPr>
            <w:tcW w:w="5000" w:type="pct"/>
            <w:gridSpan w:val="7"/>
            <w:tcBorders>
              <w:top w:val="nil"/>
              <w:left w:val="nil"/>
              <w:bottom w:val="nil"/>
              <w:right w:val="nil"/>
            </w:tcBorders>
            <w:noWrap w:val="0"/>
            <w:vAlign w:val="center"/>
          </w:tcPr>
          <w:p w14:paraId="4AEF6BD7">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分体空调维保服务满意度评分表（2024年版）</w:t>
            </w:r>
          </w:p>
          <w:p w14:paraId="11BCDAEC">
            <w:pPr>
              <w:widowControl/>
              <w:wordWrap w:val="0"/>
              <w:spacing w:line="360" w:lineRule="auto"/>
              <w:jc w:val="center"/>
              <w:rPr>
                <w:rFonts w:hint="eastAsia" w:ascii="宋体" w:hAnsi="宋体" w:cs="宋体"/>
                <w:b/>
                <w:bCs/>
                <w:kern w:val="21"/>
                <w:szCs w:val="21"/>
              </w:rPr>
            </w:pPr>
            <w:r>
              <w:rPr>
                <w:rStyle w:val="10"/>
                <w:rFonts w:hint="default"/>
                <w:color w:val="auto"/>
                <w:kern w:val="21"/>
                <w:sz w:val="21"/>
                <w:szCs w:val="21"/>
              </w:rPr>
              <w:t xml:space="preserve">    </w:t>
            </w:r>
            <w:r>
              <w:rPr>
                <w:rStyle w:val="11"/>
                <w:rFonts w:hint="default"/>
                <w:color w:val="auto"/>
                <w:kern w:val="21"/>
                <w:sz w:val="21"/>
                <w:szCs w:val="21"/>
              </w:rPr>
              <w:t>年</w:t>
            </w:r>
            <w:r>
              <w:rPr>
                <w:rStyle w:val="10"/>
                <w:rFonts w:hint="default"/>
                <w:color w:val="auto"/>
                <w:kern w:val="21"/>
                <w:sz w:val="21"/>
                <w:szCs w:val="21"/>
              </w:rPr>
              <w:t xml:space="preserve">   </w:t>
            </w:r>
            <w:r>
              <w:rPr>
                <w:rStyle w:val="11"/>
                <w:rFonts w:hint="default"/>
                <w:color w:val="auto"/>
                <w:kern w:val="21"/>
                <w:sz w:val="21"/>
                <w:szCs w:val="21"/>
              </w:rPr>
              <w:t>月</w:t>
            </w:r>
          </w:p>
        </w:tc>
      </w:tr>
      <w:tr w14:paraId="6A9C94EC">
        <w:tblPrEx>
          <w:tblCellMar>
            <w:top w:w="0" w:type="dxa"/>
            <w:left w:w="108" w:type="dxa"/>
            <w:bottom w:w="0" w:type="dxa"/>
            <w:right w:w="108" w:type="dxa"/>
          </w:tblCellMar>
        </w:tblPrEx>
        <w:trPr>
          <w:trHeight w:val="283" w:hRule="atLeast"/>
          <w:jc w:val="center"/>
        </w:trPr>
        <w:tc>
          <w:tcPr>
            <w:tcW w:w="1161" w:type="pct"/>
            <w:gridSpan w:val="3"/>
            <w:tcBorders>
              <w:top w:val="nil"/>
              <w:left w:val="nil"/>
              <w:bottom w:val="nil"/>
              <w:right w:val="nil"/>
            </w:tcBorders>
            <w:noWrap/>
            <w:vAlign w:val="center"/>
          </w:tcPr>
          <w:p w14:paraId="7B628068">
            <w:pPr>
              <w:wordWrap w:val="0"/>
              <w:spacing w:line="360" w:lineRule="auto"/>
              <w:jc w:val="left"/>
              <w:rPr>
                <w:rFonts w:hint="eastAsia" w:ascii="宋体" w:hAnsi="宋体" w:cs="宋体"/>
                <w:b/>
                <w:bCs/>
                <w:kern w:val="21"/>
                <w:szCs w:val="21"/>
              </w:rPr>
            </w:pPr>
            <w:r>
              <w:rPr>
                <w:rFonts w:hint="eastAsia" w:ascii="宋体" w:hAnsi="宋体" w:cs="宋体"/>
                <w:b/>
                <w:bCs/>
                <w:kern w:val="21"/>
                <w:szCs w:val="21"/>
              </w:rPr>
              <w:t>院区：</w:t>
            </w:r>
          </w:p>
        </w:tc>
        <w:tc>
          <w:tcPr>
            <w:tcW w:w="2620" w:type="pct"/>
            <w:tcBorders>
              <w:top w:val="nil"/>
              <w:left w:val="nil"/>
              <w:bottom w:val="single" w:color="000000" w:sz="4" w:space="0"/>
              <w:right w:val="nil"/>
            </w:tcBorders>
            <w:noWrap/>
            <w:vAlign w:val="center"/>
          </w:tcPr>
          <w:p w14:paraId="3B72E40F">
            <w:pPr>
              <w:widowControl/>
              <w:wordWrap w:val="0"/>
              <w:spacing w:line="360" w:lineRule="auto"/>
              <w:jc w:val="left"/>
              <w:rPr>
                <w:rFonts w:hint="eastAsia" w:ascii="宋体" w:hAnsi="宋体" w:cs="宋体"/>
                <w:b/>
                <w:bCs/>
                <w:kern w:val="21"/>
                <w:szCs w:val="21"/>
              </w:rPr>
            </w:pPr>
            <w:r>
              <w:rPr>
                <w:rFonts w:hint="eastAsia" w:ascii="宋体" w:hAnsi="宋体" w:cs="宋体"/>
                <w:b/>
                <w:bCs/>
                <w:kern w:val="21"/>
                <w:szCs w:val="21"/>
              </w:rPr>
              <w:t>评分人签名：</w:t>
            </w:r>
          </w:p>
        </w:tc>
        <w:tc>
          <w:tcPr>
            <w:tcW w:w="1217" w:type="pct"/>
            <w:gridSpan w:val="3"/>
            <w:tcBorders>
              <w:top w:val="nil"/>
              <w:left w:val="nil"/>
              <w:bottom w:val="single" w:color="000000" w:sz="4" w:space="0"/>
              <w:right w:val="nil"/>
            </w:tcBorders>
            <w:noWrap/>
            <w:vAlign w:val="center"/>
          </w:tcPr>
          <w:p w14:paraId="7CFA5E44">
            <w:pPr>
              <w:wordWrap w:val="0"/>
              <w:spacing w:line="360" w:lineRule="auto"/>
              <w:jc w:val="left"/>
              <w:rPr>
                <w:rFonts w:hint="eastAsia" w:ascii="宋体" w:hAnsi="宋体" w:cs="宋体"/>
                <w:b/>
                <w:bCs/>
                <w:kern w:val="21"/>
                <w:szCs w:val="21"/>
              </w:rPr>
            </w:pPr>
            <w:r>
              <w:rPr>
                <w:rFonts w:hint="eastAsia" w:ascii="宋体" w:hAnsi="宋体" w:cs="宋体"/>
                <w:b/>
                <w:bCs/>
                <w:kern w:val="21"/>
                <w:szCs w:val="21"/>
              </w:rPr>
              <w:t>填表时间：年 月 日</w:t>
            </w:r>
          </w:p>
        </w:tc>
      </w:tr>
      <w:tr w14:paraId="7E69FD7A">
        <w:tblPrEx>
          <w:tblCellMar>
            <w:top w:w="0" w:type="dxa"/>
            <w:left w:w="108" w:type="dxa"/>
            <w:bottom w:w="0" w:type="dxa"/>
            <w:right w:w="108" w:type="dxa"/>
          </w:tblCellMar>
        </w:tblPrEx>
        <w:trPr>
          <w:trHeight w:val="28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2D55E1F4">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方向</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376F8AEB">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项目</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1753818">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序号</w:t>
            </w:r>
          </w:p>
        </w:tc>
        <w:tc>
          <w:tcPr>
            <w:tcW w:w="2620" w:type="pct"/>
            <w:tcBorders>
              <w:top w:val="single" w:color="000000" w:sz="4" w:space="0"/>
              <w:left w:val="single" w:color="000000" w:sz="4" w:space="0"/>
              <w:bottom w:val="single" w:color="000000" w:sz="4" w:space="0"/>
              <w:right w:val="single" w:color="000000" w:sz="4" w:space="0"/>
            </w:tcBorders>
            <w:noWrap w:val="0"/>
            <w:vAlign w:val="center"/>
          </w:tcPr>
          <w:p w14:paraId="524007C8">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评分细则</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08D14DC">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分值</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60177115">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扣分</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0621052">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扣分原因</w:t>
            </w:r>
          </w:p>
        </w:tc>
      </w:tr>
      <w:tr w14:paraId="1D8C1CA7">
        <w:tblPrEx>
          <w:tblCellMar>
            <w:top w:w="0" w:type="dxa"/>
            <w:left w:w="108" w:type="dxa"/>
            <w:bottom w:w="0" w:type="dxa"/>
            <w:right w:w="108" w:type="dxa"/>
          </w:tblCellMar>
        </w:tblPrEx>
        <w:trPr>
          <w:trHeight w:val="283" w:hRule="atLeast"/>
          <w:jc w:val="center"/>
        </w:trPr>
        <w:tc>
          <w:tcPr>
            <w:tcW w:w="392"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0BFBD37E">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管理方面（45分）</w:t>
            </w: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7AF5215">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服务形象</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695F6FF">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603A3D2E">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统一整齐着装，佩戴工作证</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F507B2">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总分45分，公司某个评分点服务不到位的，可酌情扣分。</w:t>
            </w:r>
          </w:p>
        </w:tc>
        <w:tc>
          <w:tcPr>
            <w:tcW w:w="352" w:type="pct"/>
            <w:vMerge w:val="restart"/>
            <w:tcBorders>
              <w:top w:val="single" w:color="000000" w:sz="4" w:space="0"/>
              <w:left w:val="single" w:color="000000" w:sz="4" w:space="0"/>
              <w:bottom w:val="single" w:color="000000" w:sz="4" w:space="0"/>
              <w:right w:val="single" w:color="000000" w:sz="4" w:space="0"/>
            </w:tcBorders>
            <w:noWrap/>
            <w:vAlign w:val="center"/>
          </w:tcPr>
          <w:p w14:paraId="53123AC3">
            <w:pPr>
              <w:wordWrap w:val="0"/>
              <w:spacing w:line="360" w:lineRule="auto"/>
              <w:jc w:val="center"/>
              <w:rPr>
                <w:rFonts w:hint="eastAsia" w:ascii="宋体" w:hAnsi="宋体" w:cs="宋体"/>
                <w:kern w:val="21"/>
                <w:szCs w:val="21"/>
              </w:rPr>
            </w:pPr>
          </w:p>
        </w:tc>
        <w:tc>
          <w:tcPr>
            <w:tcW w:w="416" w:type="pct"/>
            <w:vMerge w:val="restart"/>
            <w:tcBorders>
              <w:top w:val="single" w:color="000000" w:sz="4" w:space="0"/>
              <w:left w:val="single" w:color="000000" w:sz="4" w:space="0"/>
              <w:bottom w:val="single" w:color="000000" w:sz="4" w:space="0"/>
              <w:right w:val="single" w:color="000000" w:sz="4" w:space="0"/>
            </w:tcBorders>
            <w:noWrap/>
            <w:vAlign w:val="center"/>
          </w:tcPr>
          <w:p w14:paraId="444B93DF">
            <w:pPr>
              <w:wordWrap w:val="0"/>
              <w:spacing w:line="360" w:lineRule="auto"/>
              <w:jc w:val="center"/>
              <w:rPr>
                <w:rFonts w:hint="eastAsia" w:ascii="宋体" w:hAnsi="宋体" w:cs="宋体"/>
                <w:kern w:val="21"/>
                <w:szCs w:val="21"/>
              </w:rPr>
            </w:pPr>
          </w:p>
        </w:tc>
      </w:tr>
      <w:tr w14:paraId="6BFD13FC">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EBFD208">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80C58">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0D70683">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2</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0C43960B">
            <w:pPr>
              <w:widowControl/>
              <w:wordWrap w:val="0"/>
              <w:spacing w:line="360" w:lineRule="auto"/>
              <w:jc w:val="left"/>
              <w:rPr>
                <w:rFonts w:hint="eastAsia" w:ascii="宋体" w:hAnsi="宋体" w:cs="宋体"/>
                <w:kern w:val="21"/>
                <w:szCs w:val="21"/>
              </w:rPr>
            </w:pPr>
            <w:r>
              <w:rPr>
                <w:rFonts w:hint="eastAsia" w:ascii="宋体" w:hAnsi="宋体" w:cs="宋体"/>
                <w:kern w:val="21"/>
                <w:szCs w:val="21"/>
              </w:rPr>
              <w:t>衣着整齐干净、仪态端正</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660EB7">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7EF68097">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7F8A350B">
            <w:pPr>
              <w:wordWrap w:val="0"/>
              <w:spacing w:line="360" w:lineRule="auto"/>
              <w:jc w:val="center"/>
              <w:rPr>
                <w:rFonts w:hint="eastAsia" w:ascii="宋体" w:hAnsi="宋体" w:cs="宋体"/>
                <w:kern w:val="21"/>
                <w:szCs w:val="21"/>
              </w:rPr>
            </w:pPr>
          </w:p>
        </w:tc>
      </w:tr>
      <w:tr w14:paraId="4905A226">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2979993">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492D685">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服务态度</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29C92C9">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3</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6669CC97">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热情服务，耐心回答客户咨询</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69FBE">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6502CAF5">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49598390">
            <w:pPr>
              <w:wordWrap w:val="0"/>
              <w:spacing w:line="360" w:lineRule="auto"/>
              <w:jc w:val="center"/>
              <w:rPr>
                <w:rFonts w:hint="eastAsia" w:ascii="宋体" w:hAnsi="宋体" w:cs="宋体"/>
                <w:kern w:val="21"/>
                <w:szCs w:val="21"/>
              </w:rPr>
            </w:pPr>
          </w:p>
        </w:tc>
      </w:tr>
      <w:tr w14:paraId="430EC20F">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543EE57">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21C13">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3BF0CC2">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4</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30F39673">
            <w:pPr>
              <w:widowControl/>
              <w:wordWrap w:val="0"/>
              <w:spacing w:line="360" w:lineRule="auto"/>
              <w:jc w:val="left"/>
              <w:rPr>
                <w:rFonts w:hint="eastAsia" w:ascii="宋体" w:hAnsi="宋体" w:cs="宋体"/>
                <w:kern w:val="21"/>
                <w:szCs w:val="21"/>
              </w:rPr>
            </w:pPr>
            <w:r>
              <w:rPr>
                <w:rFonts w:hint="eastAsia" w:ascii="宋体" w:hAnsi="宋体" w:cs="宋体"/>
                <w:kern w:val="21"/>
                <w:szCs w:val="21"/>
              </w:rPr>
              <w:t>语言得体有礼貌，微笑服务</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B16E4">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1BE31BE5">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5071C91C">
            <w:pPr>
              <w:wordWrap w:val="0"/>
              <w:spacing w:line="360" w:lineRule="auto"/>
              <w:jc w:val="center"/>
              <w:rPr>
                <w:rFonts w:hint="eastAsia" w:ascii="宋体" w:hAnsi="宋体" w:cs="宋体"/>
                <w:kern w:val="21"/>
                <w:szCs w:val="21"/>
              </w:rPr>
            </w:pPr>
          </w:p>
        </w:tc>
      </w:tr>
      <w:tr w14:paraId="71A81F6A">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566128D">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8C6817">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E997AA0">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5</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614B98E4">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经常与科室联系沟通</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E7A73">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59EA778A">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F7AA6C5">
            <w:pPr>
              <w:wordWrap w:val="0"/>
              <w:spacing w:line="360" w:lineRule="auto"/>
              <w:jc w:val="center"/>
              <w:rPr>
                <w:rFonts w:hint="eastAsia" w:ascii="宋体" w:hAnsi="宋体" w:cs="宋体"/>
                <w:kern w:val="21"/>
                <w:szCs w:val="21"/>
              </w:rPr>
            </w:pPr>
          </w:p>
        </w:tc>
      </w:tr>
      <w:tr w14:paraId="3707CCE1">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97C9190">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D0BD1">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1560CAD">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6</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25BC8903">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及时提供服务</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7BE7C">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1E496998">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4B8BC600">
            <w:pPr>
              <w:wordWrap w:val="0"/>
              <w:spacing w:line="360" w:lineRule="auto"/>
              <w:jc w:val="center"/>
              <w:rPr>
                <w:rFonts w:hint="eastAsia" w:ascii="宋体" w:hAnsi="宋体" w:cs="宋体"/>
                <w:kern w:val="21"/>
                <w:szCs w:val="21"/>
              </w:rPr>
            </w:pPr>
          </w:p>
        </w:tc>
      </w:tr>
      <w:tr w14:paraId="47C3C86E">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F4E67C5">
            <w:pPr>
              <w:wordWrap w:val="0"/>
              <w:spacing w:line="360" w:lineRule="auto"/>
              <w:jc w:val="center"/>
              <w:rPr>
                <w:rFonts w:hint="eastAsia" w:ascii="宋体" w:hAnsi="宋体" w:cs="宋体"/>
                <w:b/>
                <w:bCs/>
                <w:kern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5DD1F56">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人员情况</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F3ADC23">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7</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0EB9839B">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检查人员培训记录、内容、资料</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4BE5D">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6D79F72E">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13E913F">
            <w:pPr>
              <w:wordWrap w:val="0"/>
              <w:spacing w:line="360" w:lineRule="auto"/>
              <w:jc w:val="center"/>
              <w:rPr>
                <w:rFonts w:hint="eastAsia" w:ascii="宋体" w:hAnsi="宋体" w:cs="宋体"/>
                <w:kern w:val="21"/>
                <w:szCs w:val="21"/>
              </w:rPr>
            </w:pPr>
          </w:p>
        </w:tc>
      </w:tr>
      <w:tr w14:paraId="3E7F16F6">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1DA64EF">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AB16C94">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制度执行情况</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B84904C">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8</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4381ED67">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是否擅自带公司、院方科室、物资、材料外出</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87AC2">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668BDD96">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6ACF75AA">
            <w:pPr>
              <w:wordWrap w:val="0"/>
              <w:spacing w:line="360" w:lineRule="auto"/>
              <w:jc w:val="center"/>
              <w:rPr>
                <w:rFonts w:hint="eastAsia" w:ascii="宋体" w:hAnsi="宋体" w:cs="宋体"/>
                <w:kern w:val="21"/>
                <w:szCs w:val="21"/>
              </w:rPr>
            </w:pPr>
          </w:p>
        </w:tc>
      </w:tr>
      <w:tr w14:paraId="0801F507">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F867B77">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649CC">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BE40842">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9</w:t>
            </w:r>
          </w:p>
        </w:tc>
        <w:tc>
          <w:tcPr>
            <w:tcW w:w="2620" w:type="pct"/>
            <w:tcBorders>
              <w:top w:val="single" w:color="000000" w:sz="4" w:space="0"/>
              <w:left w:val="single" w:color="000000" w:sz="4" w:space="0"/>
              <w:bottom w:val="single" w:color="000000" w:sz="4" w:space="0"/>
              <w:right w:val="single" w:color="000000" w:sz="4" w:space="0"/>
            </w:tcBorders>
            <w:noWrap w:val="0"/>
            <w:vAlign w:val="center"/>
          </w:tcPr>
          <w:p w14:paraId="7F032466">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工作安全措施落实到位，有安全工作监督机制，无安全隐患。</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FC63A">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3E0929F1">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2FB7FF6D">
            <w:pPr>
              <w:wordWrap w:val="0"/>
              <w:spacing w:line="360" w:lineRule="auto"/>
              <w:jc w:val="center"/>
              <w:rPr>
                <w:rFonts w:hint="eastAsia" w:ascii="宋体" w:hAnsi="宋体" w:cs="宋体"/>
                <w:kern w:val="21"/>
                <w:szCs w:val="21"/>
              </w:rPr>
            </w:pPr>
          </w:p>
        </w:tc>
      </w:tr>
      <w:tr w14:paraId="4C1F057E">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B2BA5DF">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025B76E">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公司配合情况</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A0D19DC">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10</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77341C53">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及时向院方反馈设备隐患</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23BF3">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458C691E">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3A52F14D">
            <w:pPr>
              <w:wordWrap w:val="0"/>
              <w:spacing w:line="360" w:lineRule="auto"/>
              <w:jc w:val="center"/>
              <w:rPr>
                <w:rFonts w:hint="eastAsia" w:ascii="宋体" w:hAnsi="宋体" w:cs="宋体"/>
                <w:kern w:val="21"/>
                <w:szCs w:val="21"/>
              </w:rPr>
            </w:pPr>
          </w:p>
        </w:tc>
      </w:tr>
      <w:tr w14:paraId="6719EAAB">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74D89B1">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A9DE3">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4E420D9">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11</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5DE3C20A">
            <w:pPr>
              <w:widowControl/>
              <w:wordWrap w:val="0"/>
              <w:spacing w:line="360" w:lineRule="auto"/>
              <w:jc w:val="left"/>
              <w:rPr>
                <w:rFonts w:hint="eastAsia" w:ascii="宋体" w:hAnsi="宋体" w:cs="宋体"/>
                <w:kern w:val="21"/>
                <w:szCs w:val="21"/>
              </w:rPr>
            </w:pPr>
            <w:r>
              <w:rPr>
                <w:rFonts w:hint="eastAsia" w:ascii="宋体" w:hAnsi="宋体" w:cs="宋体"/>
                <w:kern w:val="21"/>
                <w:szCs w:val="21"/>
              </w:rPr>
              <w:t>配合院方开展节能管理</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6A69B">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3948B7E9">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5EE61DF9">
            <w:pPr>
              <w:wordWrap w:val="0"/>
              <w:spacing w:line="360" w:lineRule="auto"/>
              <w:jc w:val="center"/>
              <w:rPr>
                <w:rFonts w:hint="eastAsia" w:ascii="宋体" w:hAnsi="宋体" w:cs="宋体"/>
                <w:kern w:val="21"/>
                <w:szCs w:val="21"/>
              </w:rPr>
            </w:pPr>
          </w:p>
        </w:tc>
      </w:tr>
      <w:tr w14:paraId="7F098259">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19BFCFD">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3A501">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D970DC6">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12</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21438727">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管理人员及时跟进及回复报修情况</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48DFC">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1A4D2ADB">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523F4584">
            <w:pPr>
              <w:wordWrap w:val="0"/>
              <w:spacing w:line="360" w:lineRule="auto"/>
              <w:jc w:val="center"/>
              <w:rPr>
                <w:rFonts w:hint="eastAsia" w:ascii="宋体" w:hAnsi="宋体" w:cs="宋体"/>
                <w:kern w:val="21"/>
                <w:szCs w:val="21"/>
              </w:rPr>
            </w:pPr>
          </w:p>
        </w:tc>
      </w:tr>
      <w:tr w14:paraId="2F6B71E6">
        <w:tblPrEx>
          <w:tblCellMar>
            <w:top w:w="0" w:type="dxa"/>
            <w:left w:w="108" w:type="dxa"/>
            <w:bottom w:w="0" w:type="dxa"/>
            <w:right w:w="108" w:type="dxa"/>
          </w:tblCellMar>
        </w:tblPrEx>
        <w:trPr>
          <w:trHeight w:val="283" w:hRule="atLeast"/>
          <w:jc w:val="center"/>
        </w:trPr>
        <w:tc>
          <w:tcPr>
            <w:tcW w:w="392" w:type="pct"/>
            <w:vMerge w:val="restart"/>
            <w:tcBorders>
              <w:top w:val="single" w:color="000000" w:sz="4" w:space="0"/>
              <w:left w:val="single" w:color="000000" w:sz="4" w:space="0"/>
              <w:bottom w:val="nil"/>
              <w:right w:val="single" w:color="000000" w:sz="4" w:space="0"/>
            </w:tcBorders>
            <w:noWrap/>
            <w:textDirection w:val="tbRlV"/>
            <w:vAlign w:val="center"/>
          </w:tcPr>
          <w:p w14:paraId="5000AF9A">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技术方面（45分）</w:t>
            </w: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3A5C42C">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人员技能</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47D1664">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78763B76">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定期组织安全培训</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14:paraId="7C08AA20">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总分45分，公司某个评分点服务不到位的，可酌情扣分。</w:t>
            </w:r>
          </w:p>
        </w:tc>
        <w:tc>
          <w:tcPr>
            <w:tcW w:w="352" w:type="pct"/>
            <w:vMerge w:val="restart"/>
            <w:tcBorders>
              <w:top w:val="single" w:color="000000" w:sz="4" w:space="0"/>
              <w:left w:val="single" w:color="000000" w:sz="4" w:space="0"/>
              <w:bottom w:val="single" w:color="000000" w:sz="4" w:space="0"/>
              <w:right w:val="single" w:color="000000" w:sz="4" w:space="0"/>
            </w:tcBorders>
            <w:noWrap/>
            <w:vAlign w:val="center"/>
          </w:tcPr>
          <w:p w14:paraId="554F1AA4">
            <w:pPr>
              <w:wordWrap w:val="0"/>
              <w:spacing w:line="360" w:lineRule="auto"/>
              <w:jc w:val="center"/>
              <w:rPr>
                <w:rFonts w:hint="eastAsia" w:ascii="宋体" w:hAnsi="宋体" w:cs="宋体"/>
                <w:kern w:val="21"/>
                <w:szCs w:val="21"/>
              </w:rPr>
            </w:pPr>
          </w:p>
        </w:tc>
        <w:tc>
          <w:tcPr>
            <w:tcW w:w="416" w:type="pct"/>
            <w:vMerge w:val="restart"/>
            <w:tcBorders>
              <w:top w:val="single" w:color="000000" w:sz="4" w:space="0"/>
              <w:left w:val="single" w:color="000000" w:sz="4" w:space="0"/>
              <w:bottom w:val="single" w:color="000000" w:sz="4" w:space="0"/>
              <w:right w:val="single" w:color="000000" w:sz="4" w:space="0"/>
            </w:tcBorders>
            <w:noWrap/>
            <w:vAlign w:val="center"/>
          </w:tcPr>
          <w:p w14:paraId="38AA0F70">
            <w:pPr>
              <w:wordWrap w:val="0"/>
              <w:spacing w:line="360" w:lineRule="auto"/>
              <w:jc w:val="center"/>
              <w:rPr>
                <w:rFonts w:hint="eastAsia" w:ascii="宋体" w:hAnsi="宋体" w:cs="宋体"/>
                <w:kern w:val="21"/>
                <w:szCs w:val="21"/>
              </w:rPr>
            </w:pPr>
          </w:p>
        </w:tc>
      </w:tr>
      <w:tr w14:paraId="09455A18">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0BABBB23">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B806A2">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FD8C3F0">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2</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317E8006">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维保人员持证上岗</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5BC89">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3FBD83C6">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E7AB09B">
            <w:pPr>
              <w:wordWrap w:val="0"/>
              <w:spacing w:line="360" w:lineRule="auto"/>
              <w:jc w:val="center"/>
              <w:rPr>
                <w:rFonts w:hint="eastAsia" w:ascii="宋体" w:hAnsi="宋体" w:cs="宋体"/>
                <w:kern w:val="21"/>
                <w:szCs w:val="21"/>
              </w:rPr>
            </w:pPr>
          </w:p>
        </w:tc>
      </w:tr>
      <w:tr w14:paraId="76C9853B">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12025D47">
            <w:pPr>
              <w:wordWrap w:val="0"/>
              <w:spacing w:line="360" w:lineRule="auto"/>
              <w:jc w:val="center"/>
              <w:rPr>
                <w:rFonts w:hint="eastAsia" w:ascii="宋体" w:hAnsi="宋体" w:cs="宋体"/>
                <w:b/>
                <w:bCs/>
                <w:kern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4DC4ED66">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监测项目</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DE7FE54">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3</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6EB31376">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定期监测消毒液配比达标情况</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19DFE">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02704300">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5513F7F8">
            <w:pPr>
              <w:wordWrap w:val="0"/>
              <w:spacing w:line="360" w:lineRule="auto"/>
              <w:jc w:val="center"/>
              <w:rPr>
                <w:rFonts w:hint="eastAsia" w:ascii="宋体" w:hAnsi="宋体" w:cs="宋体"/>
                <w:kern w:val="21"/>
                <w:szCs w:val="21"/>
              </w:rPr>
            </w:pPr>
          </w:p>
        </w:tc>
      </w:tr>
      <w:tr w14:paraId="13D47208">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6E9D41EF">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855D09B">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设备维保</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85C52A1">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4</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347487C6">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按时提交保养计划</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137EC7">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79E82E7A">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3DCE1EB3">
            <w:pPr>
              <w:wordWrap w:val="0"/>
              <w:spacing w:line="360" w:lineRule="auto"/>
              <w:jc w:val="center"/>
              <w:rPr>
                <w:rFonts w:hint="eastAsia" w:ascii="宋体" w:hAnsi="宋体" w:cs="宋体"/>
                <w:kern w:val="21"/>
                <w:szCs w:val="21"/>
              </w:rPr>
            </w:pPr>
          </w:p>
        </w:tc>
      </w:tr>
      <w:tr w14:paraId="1A248A25">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6090BD11">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796464">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D5D5A4C">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5</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42C3EA4B">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按时完成设备维保及提交维保资料</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EDC07">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60E12B6D">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7FB1638C">
            <w:pPr>
              <w:wordWrap w:val="0"/>
              <w:spacing w:line="360" w:lineRule="auto"/>
              <w:jc w:val="center"/>
              <w:rPr>
                <w:rFonts w:hint="eastAsia" w:ascii="宋体" w:hAnsi="宋体" w:cs="宋体"/>
                <w:kern w:val="21"/>
                <w:szCs w:val="21"/>
              </w:rPr>
            </w:pPr>
          </w:p>
        </w:tc>
      </w:tr>
      <w:tr w14:paraId="04C2128E">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5BFAD6E9">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947DB5">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9CA356E">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6</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6C8F071C">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空调室外/内机按管理规定及时清洗消毒</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B634A">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4C2D8232">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64F7F6DC">
            <w:pPr>
              <w:wordWrap w:val="0"/>
              <w:spacing w:line="360" w:lineRule="auto"/>
              <w:jc w:val="center"/>
              <w:rPr>
                <w:rFonts w:hint="eastAsia" w:ascii="宋体" w:hAnsi="宋体" w:cs="宋体"/>
                <w:kern w:val="21"/>
                <w:szCs w:val="21"/>
              </w:rPr>
            </w:pPr>
          </w:p>
        </w:tc>
      </w:tr>
      <w:tr w14:paraId="71A8C200">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1B7E709B">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14298">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2A8CB52">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7</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18ADB243">
            <w:pPr>
              <w:widowControl/>
              <w:wordWrap w:val="0"/>
              <w:spacing w:line="360" w:lineRule="auto"/>
              <w:jc w:val="left"/>
              <w:rPr>
                <w:rFonts w:hint="eastAsia" w:ascii="宋体" w:hAnsi="宋体" w:cs="宋体"/>
                <w:kern w:val="21"/>
                <w:szCs w:val="21"/>
              </w:rPr>
            </w:pPr>
            <w:r>
              <w:rPr>
                <w:rFonts w:hint="eastAsia" w:ascii="宋体" w:hAnsi="宋体" w:cs="宋体"/>
                <w:kern w:val="21"/>
                <w:szCs w:val="21"/>
              </w:rPr>
              <w:t>设备维保有PM报告单</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972035">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4737275B">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310614CB">
            <w:pPr>
              <w:wordWrap w:val="0"/>
              <w:spacing w:line="360" w:lineRule="auto"/>
              <w:jc w:val="center"/>
              <w:rPr>
                <w:rFonts w:hint="eastAsia" w:ascii="宋体" w:hAnsi="宋体" w:cs="宋体"/>
                <w:kern w:val="21"/>
                <w:szCs w:val="21"/>
              </w:rPr>
            </w:pPr>
          </w:p>
        </w:tc>
      </w:tr>
      <w:tr w14:paraId="4FE55614">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6E3B5C89">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6A5281">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591FF7A">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8</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77EC3CBC">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维保标签张贴整齐清晰</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45399">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01AFECD8">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427FCE0D">
            <w:pPr>
              <w:wordWrap w:val="0"/>
              <w:spacing w:line="360" w:lineRule="auto"/>
              <w:jc w:val="center"/>
              <w:rPr>
                <w:rFonts w:hint="eastAsia" w:ascii="宋体" w:hAnsi="宋体" w:cs="宋体"/>
                <w:kern w:val="21"/>
                <w:szCs w:val="21"/>
              </w:rPr>
            </w:pPr>
          </w:p>
        </w:tc>
      </w:tr>
      <w:tr w14:paraId="36AF96B7">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7C8800EF">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4CFCD6">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B53D76C">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9</w:t>
            </w:r>
          </w:p>
        </w:tc>
        <w:tc>
          <w:tcPr>
            <w:tcW w:w="2620" w:type="pct"/>
            <w:tcBorders>
              <w:top w:val="nil"/>
              <w:left w:val="nil"/>
              <w:bottom w:val="nil"/>
              <w:right w:val="nil"/>
            </w:tcBorders>
            <w:noWrap/>
            <w:vAlign w:val="center"/>
          </w:tcPr>
          <w:p w14:paraId="3B195A22">
            <w:pPr>
              <w:widowControl/>
              <w:wordWrap w:val="0"/>
              <w:spacing w:line="360" w:lineRule="auto"/>
              <w:jc w:val="left"/>
              <w:rPr>
                <w:rFonts w:hint="eastAsia" w:ascii="宋体" w:hAnsi="宋体" w:cs="宋体"/>
                <w:kern w:val="21"/>
                <w:szCs w:val="21"/>
              </w:rPr>
            </w:pPr>
            <w:r>
              <w:rPr>
                <w:rFonts w:hint="eastAsia" w:ascii="宋体" w:hAnsi="宋体" w:cs="宋体"/>
                <w:kern w:val="21"/>
                <w:szCs w:val="21"/>
              </w:rPr>
              <w:t>配合院方及时配备或者安装应急空调设备</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CA773">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23D7505D">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86F0BB1">
            <w:pPr>
              <w:wordWrap w:val="0"/>
              <w:spacing w:line="360" w:lineRule="auto"/>
              <w:jc w:val="center"/>
              <w:rPr>
                <w:rFonts w:hint="eastAsia" w:ascii="宋体" w:hAnsi="宋体" w:cs="宋体"/>
                <w:kern w:val="21"/>
                <w:szCs w:val="21"/>
              </w:rPr>
            </w:pPr>
          </w:p>
        </w:tc>
      </w:tr>
      <w:tr w14:paraId="724DE8C4">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46B950A6">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66D900B">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设备维修</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E41BCC2">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10</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072D286E">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故障设备维修是否及时</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FF036">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44C92339">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9A6F4BC">
            <w:pPr>
              <w:wordWrap w:val="0"/>
              <w:spacing w:line="360" w:lineRule="auto"/>
              <w:jc w:val="center"/>
              <w:rPr>
                <w:rFonts w:hint="eastAsia" w:ascii="宋体" w:hAnsi="宋体" w:cs="宋体"/>
                <w:kern w:val="21"/>
                <w:szCs w:val="21"/>
              </w:rPr>
            </w:pPr>
          </w:p>
        </w:tc>
      </w:tr>
      <w:tr w14:paraId="07113860">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0DAFCFE4">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2B62A1">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735548F">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11</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6B18DA0F">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故障设备返修情况是否合理</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026FF">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01B5B868">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15670B8B">
            <w:pPr>
              <w:wordWrap w:val="0"/>
              <w:spacing w:line="360" w:lineRule="auto"/>
              <w:jc w:val="center"/>
              <w:rPr>
                <w:rFonts w:hint="eastAsia" w:ascii="宋体" w:hAnsi="宋体" w:cs="宋体"/>
                <w:kern w:val="21"/>
                <w:szCs w:val="21"/>
              </w:rPr>
            </w:pPr>
          </w:p>
        </w:tc>
      </w:tr>
      <w:tr w14:paraId="0B3E98BE">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16D245EA">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C37CD76">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设备状况</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8A39F89">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12</w:t>
            </w:r>
          </w:p>
        </w:tc>
        <w:tc>
          <w:tcPr>
            <w:tcW w:w="2620" w:type="pct"/>
            <w:tcBorders>
              <w:top w:val="single" w:color="000000" w:sz="4" w:space="0"/>
              <w:left w:val="single" w:color="000000" w:sz="4" w:space="0"/>
              <w:bottom w:val="single" w:color="000000" w:sz="4" w:space="0"/>
              <w:right w:val="single" w:color="000000" w:sz="4" w:space="0"/>
            </w:tcBorders>
            <w:noWrap/>
            <w:vAlign w:val="center"/>
          </w:tcPr>
          <w:p w14:paraId="7E5BF310">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空调运行状况是否良好</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83DA0B">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5432B378">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69C07E0">
            <w:pPr>
              <w:wordWrap w:val="0"/>
              <w:spacing w:line="360" w:lineRule="auto"/>
              <w:jc w:val="center"/>
              <w:rPr>
                <w:rFonts w:hint="eastAsia" w:ascii="宋体" w:hAnsi="宋体" w:cs="宋体"/>
                <w:kern w:val="21"/>
                <w:szCs w:val="21"/>
              </w:rPr>
            </w:pPr>
          </w:p>
        </w:tc>
      </w:tr>
      <w:tr w14:paraId="0A574384">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14:paraId="759C6CF8">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4CF33">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833A624">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13</w:t>
            </w:r>
          </w:p>
        </w:tc>
        <w:tc>
          <w:tcPr>
            <w:tcW w:w="2620" w:type="pct"/>
            <w:tcBorders>
              <w:top w:val="single" w:color="000000" w:sz="4" w:space="0"/>
              <w:left w:val="single" w:color="000000" w:sz="4" w:space="0"/>
              <w:bottom w:val="nil"/>
              <w:right w:val="single" w:color="000000" w:sz="4" w:space="0"/>
            </w:tcBorders>
            <w:noWrap/>
            <w:vAlign w:val="center"/>
          </w:tcPr>
          <w:p w14:paraId="01F6247C">
            <w:pPr>
              <w:widowControl/>
              <w:wordWrap w:val="0"/>
              <w:spacing w:line="360" w:lineRule="auto"/>
              <w:jc w:val="left"/>
              <w:rPr>
                <w:rFonts w:hint="eastAsia" w:ascii="宋体" w:hAnsi="宋体" w:cs="宋体"/>
                <w:kern w:val="21"/>
                <w:szCs w:val="21"/>
              </w:rPr>
            </w:pPr>
            <w:r>
              <w:rPr>
                <w:rFonts w:hint="eastAsia" w:ascii="宋体" w:hAnsi="宋体" w:cs="宋体"/>
                <w:kern w:val="21"/>
                <w:szCs w:val="21"/>
              </w:rPr>
              <w:t>风柜运行状况是否良好</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BB949">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14:paraId="634E581F">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14:paraId="07A9B9B2">
            <w:pPr>
              <w:wordWrap w:val="0"/>
              <w:spacing w:line="360" w:lineRule="auto"/>
              <w:jc w:val="center"/>
              <w:rPr>
                <w:rFonts w:hint="eastAsia" w:ascii="宋体" w:hAnsi="宋体" w:cs="宋体"/>
                <w:kern w:val="21"/>
                <w:szCs w:val="21"/>
              </w:rPr>
            </w:pPr>
          </w:p>
        </w:tc>
      </w:tr>
      <w:tr w14:paraId="39B8D8EB">
        <w:tblPrEx>
          <w:tblCellMar>
            <w:top w:w="0" w:type="dxa"/>
            <w:left w:w="108" w:type="dxa"/>
            <w:bottom w:w="0" w:type="dxa"/>
            <w:right w:w="108" w:type="dxa"/>
          </w:tblCellMar>
        </w:tblPrEx>
        <w:trPr>
          <w:trHeight w:val="283" w:hRule="atLeast"/>
          <w:jc w:val="center"/>
        </w:trPr>
        <w:tc>
          <w:tcPr>
            <w:tcW w:w="3782" w:type="pct"/>
            <w:gridSpan w:val="4"/>
            <w:tcBorders>
              <w:top w:val="single" w:color="000000" w:sz="4" w:space="0"/>
              <w:left w:val="single" w:color="000000" w:sz="4" w:space="0"/>
              <w:bottom w:val="single" w:color="000000" w:sz="4" w:space="0"/>
              <w:right w:val="single" w:color="000000" w:sz="4" w:space="0"/>
            </w:tcBorders>
            <w:noWrap/>
            <w:vAlign w:val="center"/>
          </w:tcPr>
          <w:p w14:paraId="0F2969F5">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总得分：</w:t>
            </w:r>
          </w:p>
        </w:tc>
        <w:tc>
          <w:tcPr>
            <w:tcW w:w="1217" w:type="pct"/>
            <w:gridSpan w:val="3"/>
            <w:tcBorders>
              <w:top w:val="single" w:color="000000" w:sz="4" w:space="0"/>
              <w:left w:val="single" w:color="000000" w:sz="4" w:space="0"/>
              <w:bottom w:val="single" w:color="000000" w:sz="4" w:space="0"/>
              <w:right w:val="single" w:color="000000" w:sz="4" w:space="0"/>
            </w:tcBorders>
            <w:noWrap/>
            <w:vAlign w:val="center"/>
          </w:tcPr>
          <w:p w14:paraId="37ECA3CA">
            <w:pPr>
              <w:wordWrap w:val="0"/>
              <w:spacing w:line="360" w:lineRule="auto"/>
              <w:jc w:val="center"/>
              <w:rPr>
                <w:rFonts w:hint="eastAsia" w:ascii="宋体" w:hAnsi="宋体" w:cs="宋体"/>
                <w:kern w:val="21"/>
                <w:szCs w:val="21"/>
              </w:rPr>
            </w:pPr>
          </w:p>
        </w:tc>
      </w:tr>
      <w:tr w14:paraId="2E6A6D26">
        <w:tblPrEx>
          <w:tblCellMar>
            <w:top w:w="0" w:type="dxa"/>
            <w:left w:w="108" w:type="dxa"/>
            <w:bottom w:w="0" w:type="dxa"/>
            <w:right w:w="108" w:type="dxa"/>
          </w:tblCellMar>
        </w:tblPrEx>
        <w:trPr>
          <w:trHeight w:val="283"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09F1875">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填表说明：</w:t>
            </w:r>
          </w:p>
          <w:p w14:paraId="158BE9EB">
            <w:pPr>
              <w:widowControl/>
              <w:wordWrap w:val="0"/>
              <w:spacing w:line="360" w:lineRule="auto"/>
              <w:jc w:val="left"/>
              <w:rPr>
                <w:rFonts w:hint="eastAsia" w:ascii="宋体" w:hAnsi="宋体" w:cs="宋体"/>
                <w:kern w:val="21"/>
                <w:szCs w:val="21"/>
              </w:rPr>
            </w:pPr>
            <w:r>
              <w:rPr>
                <w:rFonts w:hint="eastAsia" w:ascii="宋体" w:hAnsi="宋体" w:cs="宋体"/>
                <w:kern w:val="21"/>
                <w:szCs w:val="21"/>
              </w:rPr>
              <w:t>1、本表由各院区总务科机电管理人员填写。</w:t>
            </w:r>
          </w:p>
          <w:p w14:paraId="1ACD139E">
            <w:pPr>
              <w:widowControl/>
              <w:wordWrap w:val="0"/>
              <w:spacing w:line="360" w:lineRule="auto"/>
              <w:jc w:val="left"/>
              <w:rPr>
                <w:rFonts w:hint="eastAsia" w:ascii="宋体" w:hAnsi="宋体" w:cs="宋体"/>
                <w:kern w:val="21"/>
                <w:szCs w:val="21"/>
              </w:rPr>
            </w:pPr>
            <w:r>
              <w:rPr>
                <w:rFonts w:hint="eastAsia" w:ascii="宋体" w:hAnsi="宋体" w:cs="宋体"/>
                <w:kern w:val="21"/>
                <w:szCs w:val="21"/>
              </w:rPr>
              <w:t>2、本表服务总评分90分，在每月总体评分总分中占比90%。</w:t>
            </w:r>
          </w:p>
          <w:p w14:paraId="24B44C5C">
            <w:pPr>
              <w:widowControl/>
              <w:wordWrap w:val="0"/>
              <w:spacing w:line="360" w:lineRule="auto"/>
              <w:jc w:val="left"/>
              <w:rPr>
                <w:rFonts w:hint="eastAsia" w:ascii="宋体" w:hAnsi="宋体" w:cs="宋体"/>
                <w:kern w:val="21"/>
                <w:szCs w:val="21"/>
              </w:rPr>
            </w:pPr>
            <w:r>
              <w:rPr>
                <w:rFonts w:hint="eastAsia" w:ascii="宋体" w:hAnsi="宋体" w:cs="宋体"/>
                <w:kern w:val="21"/>
                <w:szCs w:val="21"/>
              </w:rPr>
              <w:t>3、如收到投诉，待后勤部核实为有效投诉后，在本表部分扣分，每次3分，上不封顶。</w:t>
            </w:r>
          </w:p>
        </w:tc>
      </w:tr>
    </w:tbl>
    <w:p w14:paraId="50A2D2EC">
      <w:pPr>
        <w:pStyle w:val="7"/>
        <w:wordWrap w:val="0"/>
        <w:spacing w:line="360" w:lineRule="auto"/>
        <w:ind w:firstLine="420" w:firstLineChars="200"/>
        <w:jc w:val="both"/>
        <w:rPr>
          <w:rFonts w:ascii="宋体" w:hAnsi="宋体" w:cs="宋体"/>
          <w:kern w:val="21"/>
          <w:sz w:val="21"/>
          <w:szCs w:val="21"/>
        </w:rPr>
      </w:pPr>
    </w:p>
    <w:p w14:paraId="29E29D3C">
      <w:pPr>
        <w:pStyle w:val="7"/>
        <w:wordWrap w:val="0"/>
        <w:spacing w:line="360" w:lineRule="auto"/>
        <w:rPr>
          <w:rFonts w:ascii="宋体" w:hAnsi="宋体" w:cs="宋体"/>
          <w:kern w:val="21"/>
          <w:sz w:val="21"/>
          <w:szCs w:val="21"/>
        </w:rPr>
      </w:pPr>
    </w:p>
    <w:p w14:paraId="49C2B7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694E"/>
    <w:rsid w:val="0AA7304A"/>
    <w:rsid w:val="200A1C59"/>
    <w:rsid w:val="2BF33EE9"/>
    <w:rsid w:val="325D20BC"/>
    <w:rsid w:val="4C5F02AD"/>
    <w:rsid w:val="5271214D"/>
    <w:rsid w:val="570E7D8C"/>
    <w:rsid w:val="6C172E65"/>
    <w:rsid w:val="6D54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lang w:val="zh-CN"/>
    </w:rPr>
  </w:style>
  <w:style w:type="character" w:styleId="6">
    <w:name w:val="annotation reference"/>
    <w:basedOn w:val="5"/>
    <w:unhideWhenUsed/>
    <w:qFormat/>
    <w:uiPriority w:val="99"/>
    <w:rPr>
      <w:sz w:val="21"/>
      <w:szCs w:val="21"/>
    </w:rPr>
  </w:style>
  <w:style w:type="paragraph" w:customStyle="1" w:styleId="7">
    <w:name w:val="null3"/>
    <w:qFormat/>
    <w:uiPriority w:val="0"/>
    <w:rPr>
      <w:rFonts w:hint="eastAsia" w:ascii="Calibri" w:hAnsi="Calibri" w:eastAsia="宋体" w:cs="Times New Roman"/>
      <w:lang w:val="en-US" w:eastAsia="zh-CN" w:bidi="ar-SA"/>
    </w:rPr>
  </w:style>
  <w:style w:type="paragraph" w:customStyle="1" w:styleId="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
    <w:name w:val="font11"/>
    <w:basedOn w:val="5"/>
    <w:qFormat/>
    <w:uiPriority w:val="0"/>
    <w:rPr>
      <w:rFonts w:hint="eastAsia" w:ascii="宋体" w:hAnsi="宋体" w:eastAsia="宋体" w:cs="宋体"/>
      <w:b/>
      <w:bCs/>
      <w:color w:val="000000"/>
      <w:sz w:val="28"/>
      <w:szCs w:val="28"/>
      <w:u w:val="single"/>
    </w:rPr>
  </w:style>
  <w:style w:type="character" w:customStyle="1" w:styleId="11">
    <w:name w:val="font51"/>
    <w:basedOn w:val="5"/>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1728</Words>
  <Characters>1851</Characters>
  <Lines>0</Lines>
  <Paragraphs>0</Paragraphs>
  <TotalTime>19</TotalTime>
  <ScaleCrop>false</ScaleCrop>
  <LinksUpToDate>false</LinksUpToDate>
  <CharactersWithSpaces>1889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2026-05-28T11:11:00Z</dcterms:created>
  <dc:creator>Administrator</dc:creator>
  <cp:lastModifiedBy>左手边</cp:lastModifiedBy>
  <dcterms:modified xsi:type="dcterms:W3CDTF">2026-05-28T11:41:17Z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eyJoZGlkIjoiMTUyNWI4ZmFiZTgyOWQ4YWY0N2VmMWI0ZWUyZmM5NjkiLCJ1c2VySWQiOiI4Mzg3MzkyODMifQ==</vt:lpwstr>
  </property>
  <property fmtid="{D5CDD505-2E9C-101B-9397-08002B2CF9AE}" pid="4" name="ICV">
    <vt:lpwstr>DB4CDDD3061A40FF9E71C0B88EEB13C5_12</vt:lpwstr>
  </property>
</Properties>
</file>