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440801-2025-04446</w:t>
      </w:r>
    </w:p>
    <w:p>
      <w:pPr>
        <w:pStyle w:val="null3"/>
        <w:jc w:val="center"/>
        <w:outlineLvl w:val="3"/>
      </w:pPr>
      <w:r>
        <w:rPr>
          <w:sz w:val="24"/>
          <w:b/>
        </w:rPr>
        <w:t>采购项目编号：</w:t>
      </w:r>
      <w:r>
        <w:rPr>
          <w:sz w:val="24"/>
          <w:b/>
        </w:rPr>
        <w:t>0724-2531ZJ558169</w:t>
      </w:r>
    </w:p>
    <w:p>
      <w:pPr>
        <w:pStyle w:val="null3"/>
        <w:jc w:val="center"/>
        <w:outlineLvl w:val="3"/>
      </w:pPr>
      <w:r>
        <w:rPr>
          <w:sz w:val="24"/>
          <w:b/>
        </w:rPr>
        <w:t>项目名称：</w:t>
      </w:r>
      <w:r>
        <w:rPr>
          <w:sz w:val="24"/>
          <w:b/>
        </w:rPr>
        <w:t>湛江中心人民医院2026年购电项目</w:t>
      </w:r>
    </w:p>
    <w:p>
      <w:pPr>
        <w:pStyle w:val="null3"/>
        <w:jc w:val="center"/>
        <w:outlineLvl w:val="3"/>
      </w:pPr>
      <w:r>
        <w:rPr>
          <w:sz w:val="24"/>
          <w:b/>
        </w:rPr>
        <w:t>采购人：</w:t>
      </w:r>
      <w:r>
        <w:rPr>
          <w:sz w:val="24"/>
          <w:b/>
        </w:rPr>
        <w:t>湛江中心人民医院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湛江中心人民医院</w:t>
      </w:r>
      <w:r>
        <w:rPr/>
        <w:t>的委托，采用</w:t>
      </w:r>
      <w:r>
        <w:rPr/>
        <w:t>公开招标</w:t>
      </w:r>
      <w:r>
        <w:rPr/>
        <w:t>方式组织采购</w:t>
      </w:r>
      <w:r>
        <w:rPr/>
        <w:t>湛江中心人民医院2026年购电项目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湛江中心人民医院2026年购电项目</w:t>
      </w:r>
    </w:p>
    <w:p>
      <w:pPr>
        <w:pStyle w:val="null3"/>
        <w:ind w:firstLine="480"/>
      </w:pPr>
      <w:r>
        <w:rPr/>
        <w:t>采购计划编号：</w:t>
      </w:r>
      <w:r>
        <w:rPr/>
        <w:t>440801-2025-04446</w:t>
      </w:r>
    </w:p>
    <w:p>
      <w:pPr>
        <w:pStyle w:val="null3"/>
        <w:ind w:firstLine="480"/>
      </w:pPr>
      <w:r>
        <w:rPr/>
        <w:t>采购项目编号：</w:t>
      </w:r>
      <w:r>
        <w:rPr/>
        <w:t>0724-2531ZJ558169</w:t>
      </w:r>
    </w:p>
    <w:p>
      <w:pPr>
        <w:pStyle w:val="null3"/>
        <w:ind w:firstLine="480"/>
      </w:pPr>
      <w:r>
        <w:rPr/>
        <w:t>采购方式：</w:t>
      </w:r>
      <w:r>
        <w:rPr/>
        <w:t>公开招标</w:t>
      </w:r>
    </w:p>
    <w:p>
      <w:pPr>
        <w:pStyle w:val="null3"/>
        <w:ind w:firstLine="480"/>
      </w:pPr>
      <w:r>
        <w:rPr/>
        <w:t>预算金额：</w:t>
      </w:r>
      <w:r>
        <w:rPr/>
        <w:t>29,000,000.00</w:t>
      </w:r>
      <w:r>
        <w:rPr/>
        <w:t>元</w:t>
      </w:r>
    </w:p>
    <w:p>
      <w:pPr>
        <w:pStyle w:val="null3"/>
        <w:outlineLvl w:val="3"/>
      </w:pPr>
      <w:r>
        <w:rPr>
          <w:sz w:val="24"/>
          <w:b/>
        </w:rPr>
        <w:t>2.项目内容及需求情况（采购项目技术规格、参数及要求）</w:t>
      </w:r>
    </w:p>
    <w:p>
      <w:pPr>
        <w:pStyle w:val="null3"/>
      </w:pPr>
      <w:r>
        <w:rPr/>
        <w:t>采购包1(湛江中心人民医院2026年购电项目):</w:t>
      </w:r>
    </w:p>
    <w:p>
      <w:pPr>
        <w:pStyle w:val="null3"/>
      </w:pPr>
      <w:r>
        <w:rPr/>
        <w:t>采购包预算金额：29,000,000.00元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电力分配服务</w:t>
            </w:r>
          </w:p>
        </w:tc>
        <w:tc>
          <w:tcPr>
            <w:tcW w:type="dxa" w:w="2052"/>
          </w:tcPr>
          <w:p>
            <w:pPr>
              <w:pStyle w:val="null3"/>
            </w:pPr>
            <w:r>
              <w:rPr/>
              <w:t>湛江中心人民医院2026年购电项目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29,000,000.00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合同履行期限：自合同签订之日起1年或结算金额达到本项目采购预算时终止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p>
      <w:pPr>
        <w:pStyle w:val="null3"/>
      </w:pPr>
      <w:r>
        <w:rPr/>
        <w:t>3）具有良好的商业信誉和健全的财务会计制度：提供《湛江市政府采购供应商资格信用承诺函》（格式见招标公告附件）或提供2023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p>
      <w:pPr>
        <w:pStyle w:val="null3"/>
      </w:pPr>
      <w:r>
        <w:rPr/>
        <w:t>4）履行合同所必需的设备和专业技术能力：按投标（响应）文件格式填报设备及专业技术能力情况或提供声明函，格式自拟。</w:t>
      </w:r>
    </w:p>
    <w:p>
      <w:pPr>
        <w:pStyle w:val="null3"/>
      </w:pPr>
      <w:r>
        <w:rPr/>
        <w:t>5）参加采购活动前3年内，在经营活动中没有重大违法记录：提供《湛江市政府采购供应商资格信用承诺函》（格式见招标公告附件）或投标函相关承诺要求内容。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采购包1（湛江中心人民医院2026年购电项目）：</w:t>
      </w:r>
      <w:r>
        <w:rPr/>
        <w:t>本项目属于服务类采购项目，采购标的对应行业：工业，不属于专门面向中小企业采购的项目。</w:t>
      </w:r>
    </w:p>
    <w:p>
      <w:pPr>
        <w:pStyle w:val="null3"/>
        <w:outlineLvl w:val="3"/>
      </w:pPr>
      <w:r>
        <w:rPr>
          <w:sz w:val="24"/>
          <w:b/>
        </w:rPr>
        <w:t>3.本项目特定的资格要求：</w:t>
      </w:r>
    </w:p>
    <w:p>
      <w:pPr>
        <w:pStyle w:val="null3"/>
      </w:pPr>
      <w:r>
        <w:rPr/>
        <w:t>采购包1（湛江中心人民医院2026年购电项目）：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支机构的，同时对该分支机构所属总公司（总所）进行信用记录查询，该分支机构所属总公司（总所）存在不良信用记录的，视同供应商存在不良信用记录。）</w:t>
      </w: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与本项目投标（响应）。按投标函相关承诺要求内容提供《投标函》（格式按采购文件第六章的投标文件格式）</w:t>
      </w:r>
    </w:p>
    <w:p>
      <w:pPr>
        <w:pStyle w:val="null3"/>
      </w:pPr>
      <w:r>
        <w:rPr/>
        <w:t>3)本项目不接受联合体投标</w:t>
      </w:r>
    </w:p>
    <w:p>
      <w:pPr>
        <w:pStyle w:val="null3"/>
      </w:pPr>
      <w:r>
        <w:rPr/>
        <w:t>4)供应商须是已通过广东电力交易中心注册且具备交易资格的售电公司，需提供证明文件及有效的售电牌照编码；若供应商未通过广东电力交易中心注册、未具备售电交易资格的，须承诺在《中标通知书》发出后七个日历日之内通过广东电力交易中心注册且具备售电交易资格。如中标供应商不遵守承诺，视作自动放弃中标资格，采购人有权单方解除合同。（供应商须提供证明文件或承诺函，承诺函格式自拟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湛江中心人民医院</w:t>
      </w:r>
    </w:p>
    <w:p>
      <w:pPr>
        <w:pStyle w:val="null3"/>
        <w:ind w:firstLine="480"/>
      </w:pPr>
      <w:r>
        <w:rPr/>
        <w:t xml:space="preserve"> 地址：</w:t>
      </w:r>
      <w:r>
        <w:rPr/>
        <w:t>湛江市赤坎区源珠路236号</w:t>
      </w:r>
    </w:p>
    <w:p>
      <w:pPr>
        <w:pStyle w:val="null3"/>
        <w:ind w:firstLine="480"/>
      </w:pPr>
      <w:r>
        <w:rPr/>
        <w:t xml:space="preserve"> 联系方式：</w:t>
      </w:r>
      <w:r>
        <w:rPr/>
        <w:t>0759-3157419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0759-2179090</w:t>
      </w:r>
    </w:p>
    <w:p>
      <w:pPr>
        <w:pStyle w:val="null3"/>
        <w:outlineLvl w:val="3"/>
      </w:pPr>
      <w:r>
        <w:rPr>
          <w:sz w:val="24"/>
          <w:b/>
        </w:rPr>
        <w:t xml:space="preserve"> 3.项目联系方式</w:t>
      </w:r>
    </w:p>
    <w:p>
      <w:pPr>
        <w:pStyle w:val="null3"/>
        <w:ind w:firstLine="480"/>
      </w:pPr>
      <w:r>
        <w:rPr/>
        <w:t xml:space="preserve"> 项目联系人：</w:t>
      </w:r>
      <w:r>
        <w:rPr/>
        <w:t>黄钊程，杨春艳，薛业生</w:t>
      </w:r>
    </w:p>
    <w:p>
      <w:pPr>
        <w:pStyle w:val="null3"/>
        <w:ind w:firstLine="480"/>
      </w:pPr>
      <w:r>
        <w:rPr/>
        <w:t xml:space="preserve"> 电话：</w:t>
      </w:r>
      <w:r>
        <w:rPr/>
        <w:t>0759-2179090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（一）项目标的及采购预算</w:t>
      </w:r>
    </w:p>
    <w:tbl>
      <w:tblPr>
        <w:tblW w:w="0" w:type="auto"/>
        <w:tblBorders>
          <w:top w:val="none" w:color="000000" w:sz="4"/>
          <w:left w:val="none" w:color="000000" w:sz="4"/>
          <w:bottom w:val="none" w:color="000000" w:sz="4"/>
          <w:right w:val="none" w:color="000000" w:sz="4"/>
          <w:insideH w:val="none"/>
          <w:insideV w:val="none"/>
        </w:tblBorders>
      </w:tblPr>
      <w:tblGrid>
        <w:gridCol w:w="3334"/>
        <w:gridCol w:w="781"/>
        <w:gridCol w:w="2644"/>
        <w:gridCol w:w="1547"/>
      </w:tblGrid>
      <w:tr>
        <w:tc>
          <w:tcPr>
            <w:tcW w:type="dxa" w:w="3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p>
            <w:pPr>
              <w:pStyle w:val="null3"/>
              <w:jc w:val="center"/>
            </w:pPr>
            <w:r>
              <w:rPr>
                <w:sz w:val="21"/>
                <w:b/>
                <w:color w:val="000000"/>
              </w:rPr>
              <w:t>（人民币</w:t>
            </w:r>
            <w:r>
              <w:rPr>
                <w:sz w:val="21"/>
                <w:b/>
                <w:color w:val="000000"/>
              </w:rPr>
              <w:t>/</w:t>
            </w:r>
            <w:r>
              <w:rPr>
                <w:sz w:val="21"/>
                <w:b/>
                <w:color w:val="000000"/>
              </w:rPr>
              <w:t>元）</w:t>
            </w:r>
          </w:p>
        </w:tc>
        <w:tc>
          <w:tcPr>
            <w:tcW w:type="dxa" w:w="1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是否允许进口产品（服务）</w:t>
            </w:r>
          </w:p>
        </w:tc>
      </w:tr>
      <w:tr>
        <w:tc>
          <w:tcPr>
            <w:tcW w:type="dxa" w:w="3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湛江中心人民医院</w:t>
            </w:r>
            <w:r>
              <w:rPr>
                <w:sz w:val="19"/>
              </w:rPr>
              <w:t>2026</w:t>
            </w:r>
            <w:r>
              <w:rPr>
                <w:sz w:val="19"/>
              </w:rPr>
              <w:t>年购电项目</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项</w:t>
            </w:r>
          </w:p>
        </w:tc>
        <w:tc>
          <w:tcPr>
            <w:tcW w:type="dxa" w:w="2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29</w:t>
            </w:r>
            <w:r>
              <w:rPr>
                <w:sz w:val="21"/>
                <w:color w:val="000000"/>
              </w:rPr>
              <w:t>,</w:t>
            </w:r>
            <w:r>
              <w:rPr>
                <w:sz w:val="21"/>
                <w:color w:val="000000"/>
              </w:rPr>
              <w:t>0</w:t>
            </w:r>
            <w:r>
              <w:rPr>
                <w:sz w:val="21"/>
                <w:color w:val="000000"/>
              </w:rPr>
              <w:t>00,000.00</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r>
    </w:tbl>
    <w:p>
      <w:pPr>
        <w:pStyle w:val="null3"/>
        <w:ind w:firstLine="630"/>
      </w:pPr>
      <w:r>
        <w:rPr>
          <w:sz w:val="21"/>
          <w:color w:val="000000"/>
        </w:rPr>
        <w:t>注：详细技术规范请参阅招标文件中的采购需求。投标人必须对本项目的全部内容进行报价。</w:t>
      </w:r>
    </w:p>
    <w:p>
      <w:pPr>
        <w:pStyle w:val="null3"/>
      </w:pPr>
      <w:r>
        <w:rPr>
          <w:sz w:val="24"/>
          <w:b/>
        </w:rPr>
        <w:t>（二）温馨提示：</w:t>
      </w:r>
    </w:p>
    <w:p>
      <w:pPr>
        <w:pStyle w:val="null3"/>
      </w:pPr>
      <w:r>
        <w:rPr>
          <w:sz w:val="24"/>
          <w:b/>
        </w:rPr>
        <w:t>1</w:t>
      </w:r>
      <w:r>
        <w:rPr>
          <w:sz w:val="24"/>
          <w:b/>
        </w:rPr>
        <w:t>、请投标人仔细阅读“第三章 投标人须知”的“二、须知前附表”的第</w:t>
      </w:r>
      <w:r>
        <w:rPr>
          <w:sz w:val="24"/>
          <w:b/>
        </w:rPr>
        <w:t>18</w:t>
      </w:r>
      <w:r>
        <w:rPr>
          <w:sz w:val="24"/>
          <w:b/>
        </w:rPr>
        <w:t>项内容。</w:t>
      </w:r>
    </w:p>
    <w:p>
      <w:pPr>
        <w:pStyle w:val="null3"/>
      </w:pPr>
      <w:r>
        <w:rPr>
          <w:sz w:val="24"/>
          <w:b/>
        </w:rPr>
        <w:t>2</w:t>
      </w:r>
      <w:r>
        <w:rPr>
          <w:sz w:val="24"/>
          <w:b/>
        </w:rPr>
        <w:t xml:space="preserve">、请投标人仔细阅读“第四章 评标”的“三、评审程序”的 </w:t>
      </w:r>
      <w:r>
        <w:rPr>
          <w:sz w:val="24"/>
          <w:b/>
        </w:rPr>
        <w:t>4.</w:t>
      </w:r>
      <w:r>
        <w:rPr>
          <w:sz w:val="24"/>
          <w:b/>
        </w:rPr>
        <w:t>汇总、排序内容。</w:t>
      </w:r>
    </w:p>
    <w:p>
      <w:pPr>
        <w:pStyle w:val="null3"/>
      </w:pPr>
      <w:r>
        <w:rPr>
          <w:sz w:val="24"/>
          <w:b/>
        </w:rPr>
        <w:t>3</w:t>
      </w:r>
      <w:r>
        <w:rPr>
          <w:sz w:val="24"/>
          <w:b/>
        </w:rPr>
        <w:t>、如投标人提供中小企业声明函，请使用招标文件的格式《中小企业声明函（工程、服务）》，标的名称填写：</w:t>
      </w:r>
      <w:r>
        <w:rPr>
          <w:sz w:val="24"/>
          <w:b/>
        </w:rPr>
        <w:t>湛江中心人民医院</w:t>
      </w:r>
      <w:r>
        <w:rPr>
          <w:sz w:val="24"/>
          <w:b/>
        </w:rPr>
        <w:t>2026</w:t>
      </w:r>
      <w:r>
        <w:rPr>
          <w:sz w:val="24"/>
          <w:b/>
        </w:rPr>
        <w:t>年购电项目</w:t>
      </w:r>
      <w:r>
        <w:rPr>
          <w:sz w:val="24"/>
          <w:b/>
        </w:rPr>
        <w:t>；采购文件中明确的所属行业填写：</w:t>
      </w:r>
      <w:r>
        <w:rPr>
          <w:sz w:val="24"/>
          <w:b/>
        </w:rPr>
        <w:t>工业</w:t>
      </w:r>
      <w:r>
        <w:rPr>
          <w:sz w:val="24"/>
          <w:b/>
        </w:rPr>
        <w:t>。其它需要填写的内容根据投标人实际情况填写。</w:t>
      </w:r>
    </w:p>
    <w:p>
      <w:pPr>
        <w:pStyle w:val="null3"/>
        <w:spacing w:before="285" w:after="285"/>
        <w:jc w:val="both"/>
      </w:pPr>
      <w:r>
        <w:rPr>
          <w:sz w:val="21"/>
          <w:b/>
        </w:rPr>
        <w:t>（二）项目需求</w:t>
      </w:r>
    </w:p>
    <w:p>
      <w:pPr>
        <w:pStyle w:val="null3"/>
        <w:jc w:val="both"/>
      </w:pPr>
      <w:r>
        <w:rPr>
          <w:sz w:val="21"/>
        </w:rPr>
        <w:t>1.采购方为实现成本节约，计划借助售电公司代理，参与广东电力市场的电量交易，并办理优惠用电业务。预算金额为29,000,000元。</w:t>
      </w:r>
    </w:p>
    <w:p>
      <w:pPr>
        <w:pStyle w:val="null3"/>
        <w:jc w:val="both"/>
      </w:pPr>
      <w:r>
        <w:rPr>
          <w:sz w:val="21"/>
        </w:rPr>
        <w:t>★2.</w:t>
      </w:r>
      <w:r>
        <w:rPr>
          <w:sz w:val="21"/>
          <w:color w:val="000000"/>
        </w:rPr>
        <w:t>服务内容包含但不限于以下内容</w:t>
      </w:r>
      <w:r>
        <w:rPr>
          <w:sz w:val="21"/>
          <w:color w:val="000000"/>
        </w:rPr>
        <w:t>:</w:t>
      </w:r>
    </w:p>
    <w:p>
      <w:pPr>
        <w:pStyle w:val="null3"/>
        <w:jc w:val="both"/>
      </w:pPr>
      <w:r>
        <w:rPr>
          <w:sz w:val="21"/>
          <w:color w:val="000000"/>
        </w:rPr>
        <w:t>2.1代理参与电力市场化交易，负责每月交易电量申报交易、结算工作。</w:t>
      </w:r>
    </w:p>
    <w:p>
      <w:pPr>
        <w:pStyle w:val="null3"/>
        <w:jc w:val="both"/>
      </w:pPr>
      <w:r>
        <w:rPr>
          <w:sz w:val="21"/>
          <w:color w:val="000000"/>
        </w:rPr>
        <w:t>2.2负责电力交易平台市场注册及后期电力交易相关的全周期电力交易服务。</w:t>
      </w:r>
    </w:p>
    <w:p>
      <w:pPr>
        <w:pStyle w:val="null3"/>
        <w:jc w:val="both"/>
      </w:pPr>
      <w:r>
        <w:rPr>
          <w:sz w:val="21"/>
          <w:color w:val="000000"/>
        </w:rPr>
        <w:t>2.3负责电量电费分析、电力技术咨询、电力技术服务，重点包括与电网企业的沟通，发行电费准确性、合理性分析，相应发票获取及用电</w:t>
      </w:r>
    </w:p>
    <w:p>
      <w:pPr>
        <w:pStyle w:val="null3"/>
        <w:jc w:val="both"/>
      </w:pPr>
      <w:r>
        <w:rPr>
          <w:sz w:val="21"/>
          <w:color w:val="000000"/>
        </w:rPr>
        <w:t>手续办理等业务，每月提供交易电量结算清单，明确交易电量和电价，并如实向采购人提供真实准确的交易相关信息和资料。</w:t>
      </w:r>
    </w:p>
    <w:p>
      <w:pPr>
        <w:pStyle w:val="null3"/>
        <w:jc w:val="both"/>
      </w:pPr>
      <w:r>
        <w:rPr>
          <w:sz w:val="21"/>
          <w:color w:val="000000"/>
        </w:rPr>
        <w:t>2.4提供的购电服务应不改变采购人原有的用电习惯，供电模式和供电质量保障不变，所有交易流程全权委托售电公司进行，具体工作内容</w:t>
      </w:r>
    </w:p>
    <w:p>
      <w:pPr>
        <w:pStyle w:val="null3"/>
        <w:jc w:val="both"/>
      </w:pPr>
      <w:r>
        <w:rPr>
          <w:sz w:val="21"/>
          <w:color w:val="000000"/>
        </w:rPr>
        <w:t>及范围以采购人委托为准。</w:t>
      </w:r>
    </w:p>
    <w:p>
      <w:pPr>
        <w:pStyle w:val="null3"/>
        <w:jc w:val="both"/>
      </w:pPr>
      <w:r>
        <w:rPr>
          <w:sz w:val="21"/>
          <w:color w:val="000000"/>
        </w:rPr>
        <w:t>2.5承担因预估电量偏差引起的一切费用风险，应确保采购人电量供应充足，偏差考核由供应商全部承担。</w:t>
      </w:r>
    </w:p>
    <w:p>
      <w:pPr>
        <w:pStyle w:val="null3"/>
        <w:jc w:val="both"/>
      </w:pPr>
      <w:r>
        <w:rPr>
          <w:sz w:val="21"/>
          <w:color w:val="000000"/>
        </w:rPr>
        <w:t>2.6服务期限内，若因供应商供电不足导致采购人无法正常购电的，应承担因供电</w:t>
      </w:r>
      <w:r>
        <w:rPr/>
        <w:t xml:space="preserve"> </w:t>
      </w:r>
      <w:r>
        <w:rPr>
          <w:sz w:val="21"/>
          <w:color w:val="000000"/>
        </w:rPr>
        <w:t>不足产生的一切后果，并按照投标价格乘以约定电量的费用总额的</w:t>
      </w:r>
      <w:r>
        <w:rPr>
          <w:sz w:val="21"/>
          <w:color w:val="000000"/>
        </w:rPr>
        <w:t>20%作为违约金赔偿给采购人。</w:t>
      </w:r>
    </w:p>
    <w:p>
      <w:pPr>
        <w:pStyle w:val="null3"/>
        <w:jc w:val="both"/>
      </w:pPr>
      <w:r>
        <w:rPr>
          <w:sz w:val="21"/>
          <w:color w:val="000000"/>
        </w:rPr>
        <w:t>3.</w:t>
      </w:r>
      <w:r>
        <w:rPr>
          <w:sz w:val="21"/>
          <w:color w:val="000000"/>
        </w:rPr>
        <w:t>其他保障措施或服务</w:t>
      </w:r>
    </w:p>
    <w:p>
      <w:pPr>
        <w:pStyle w:val="null3"/>
        <w:jc w:val="both"/>
      </w:pPr>
      <w:r>
        <w:rPr>
          <w:sz w:val="21"/>
          <w:color w:val="000000"/>
        </w:rPr>
        <w:t>3.1投标人可依据医院实际状况，提供或制定节约供电系统维护成本或可降低医院用电成本的供电保障措施；同时，制定详尽且具可行性的应急处理预案，并实施针对性较强的用电风险防控措施，以及制定具备稳定持续性的购电保障方案。</w:t>
      </w:r>
    </w:p>
    <w:p>
      <w:pPr>
        <w:pStyle w:val="null3"/>
        <w:jc w:val="both"/>
      </w:pPr>
      <w:r>
        <w:rPr>
          <w:sz w:val="21"/>
          <w:color w:val="000000"/>
        </w:rPr>
        <w:t>★</w:t>
      </w:r>
      <w:r>
        <w:rPr>
          <w:sz w:val="21"/>
          <w:color w:val="000000"/>
        </w:rPr>
        <w:t>4</w:t>
      </w:r>
      <w:r>
        <w:rPr>
          <w:sz w:val="21"/>
          <w:color w:val="000000"/>
        </w:rPr>
        <w:t>.其它要求</w:t>
      </w:r>
    </w:p>
    <w:p>
      <w:pPr>
        <w:pStyle w:val="null3"/>
        <w:jc w:val="both"/>
      </w:pPr>
      <w:r>
        <w:rPr>
          <w:sz w:val="21"/>
          <w:color w:val="000000"/>
        </w:rPr>
        <w:t>4</w:t>
      </w:r>
      <w:r>
        <w:rPr>
          <w:sz w:val="21"/>
          <w:color w:val="000000"/>
        </w:rPr>
        <w:t>.1本项目报价采用包干制，应包括服务成本、各项税费交易服务费及合同实施过程中不可预见费用等完成本次项目下的全部费用，由报价供应商根据所提供的资料自行测算报价，报价供应商需承诺可为采购人争取南方电网公司同期每千瓦时电量的收费优惠（如有国家政策调整， 采购人享受南方电网同期优惠），若不能实现则采购人有权利终止合同取消合作。</w:t>
      </w:r>
    </w:p>
    <w:p>
      <w:pPr>
        <w:pStyle w:val="null3"/>
        <w:jc w:val="both"/>
      </w:pPr>
      <w:r>
        <w:rPr>
          <w:sz w:val="21"/>
          <w:color w:val="000000"/>
        </w:rPr>
        <w:t>4</w:t>
      </w:r>
      <w:r>
        <w:rPr>
          <w:sz w:val="21"/>
          <w:color w:val="000000"/>
        </w:rPr>
        <w:t>.2供应商应充分了解项目的位置、情况、道路及任何其他足以影响响应报价的情况,任何因忽视或误解项目情况而导致的索赔或服务期限延长申请将不获批准。</w:t>
      </w:r>
    </w:p>
    <w:p>
      <w:pPr>
        <w:pStyle w:val="null3"/>
      </w:pPr>
      <w:r>
        <w:rPr>
          <w:sz w:val="21"/>
          <w:color w:val="000000"/>
        </w:rPr>
        <w:t>4</w:t>
      </w:r>
      <w:r>
        <w:rPr>
          <w:sz w:val="21"/>
          <w:color w:val="000000"/>
        </w:rPr>
        <w:t>.3供应商应保证在本项目使用的任何产品和服务（包括部分使用）时，不会产生因第三方提出侵犯其专利权、商标权或其它知识产权而引起的法律和经济纠纷，如因专利权、商标权或其它知识产权而引起法律和经济纠纷，由供应商承担所有相关责任。</w:t>
      </w:r>
    </w:p>
    <w:p>
      <w:pPr>
        <w:pStyle w:val="null3"/>
      </w:pPr>
      <w:r>
        <w:rPr/>
        <w:t>采购包1（湛江中心人民医院2026年购电项目）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自合同签订之日起1年或结算金额达到本项目采购预算时终止，以先到为准</w:t>
            </w:r>
          </w:p>
        </w:tc>
      </w:tr>
      <w:tr>
        <w:tc>
          <w:tcPr>
            <w:tcW w:type="dxa" w:w="4153"/>
          </w:tcPr>
          <w:p>
            <w:pPr>
              <w:pStyle w:val="null3"/>
            </w:pPr>
            <w:r>
              <w:rPr/>
              <w:t>标的提供的地点</w:t>
            </w:r>
          </w:p>
        </w:tc>
        <w:tc>
          <w:tcPr>
            <w:tcW w:type="dxa" w:w="4153"/>
          </w:tcPr>
          <w:p>
            <w:pPr>
              <w:pStyle w:val="null3"/>
            </w:pPr>
            <w:r>
              <w:rPr/>
              <w:t>湛江中心人民医院指定地点</w:t>
            </w:r>
          </w:p>
        </w:tc>
      </w:tr>
      <w:tr>
        <w:tc>
          <w:tcPr>
            <w:tcW w:type="dxa" w:w="4153"/>
          </w:tcPr>
          <w:p>
            <w:pPr>
              <w:pStyle w:val="null3"/>
            </w:pPr>
            <w:r>
              <w:rPr/>
              <w:t>付款方式</w:t>
            </w:r>
          </w:p>
        </w:tc>
        <w:tc>
          <w:tcPr>
            <w:tcW w:type="dxa" w:w="4153"/>
          </w:tcPr>
          <w:p>
            <w:pPr>
              <w:pStyle w:val="null3"/>
            </w:pPr>
            <w:r>
              <w:rPr/>
              <w:t>1期：支付比例100%,1.采购人的电费结算方式为月度结算。每月实际交易电量以供电企业电力计量装置采集并推送至广东电力交易中心发布的实际用电量为准。 2.采购人自收到发票后在规定时间内进行支付。如项目发生合同融资，采购人需将合同款项支付到合同约定收款账户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1期：1.履约验收主体：湛江中心人民医院； 2.履约验收时间：供应商提出验收申请之日起7日内组织验收； 3.验收组织方式：自行验收； 4.履约验收程序：分期验收； 5.技术履约验收内容：按照本项目招标文件中“技术标准与要求”及供应商投标文件进行验收。 6.商务履约验收内容：按照本项目招标文件中“商务要求”及供应商投标文件进行验收。 7.履约验收标准：严格按照《财政部关于进一步加强政府采购需求和履约验收管理的指导意见》(财库〔2016〕205号)的要求进行验收。</w:t>
            </w:r>
          </w:p>
        </w:tc>
      </w:tr>
      <w:tr>
        <w:tc>
          <w:tcPr>
            <w:tcW w:type="dxa" w:w="4153"/>
          </w:tcPr>
          <w:p>
            <w:pPr>
              <w:pStyle w:val="null3"/>
            </w:pPr>
            <w:r>
              <w:rPr/>
              <w:t>履约保证金</w:t>
            </w:r>
          </w:p>
        </w:tc>
        <w:tc>
          <w:tcPr>
            <w:tcW w:type="dxa" w:w="4153"/>
          </w:tcPr>
          <w:p>
            <w:pPr>
              <w:pStyle w:val="null3"/>
            </w:pPr>
            <w:r>
              <w:rPr/>
              <w:t>交纳比例：0.04%</w:t>
            </w:r>
          </w:p>
          <w:p>
            <w:pPr>
              <w:pStyle w:val="null3"/>
            </w:pPr>
            <w:r>
              <w:rPr/>
              <w:t>缴费渠道：</w:t>
            </w:r>
            <w:r>
              <w:rPr/>
              <w:t>电子保函（保险）</w:t>
            </w:r>
            <w:r>
              <w:rPr/>
              <w:t>、支票（本票、汇票）</w:t>
            </w:r>
            <w:r>
              <w:rPr/>
              <w:t>、其他</w:t>
            </w:r>
          </w:p>
          <w:p>
            <w:pPr>
              <w:pStyle w:val="null3"/>
            </w:pPr>
            <w:r>
              <w:rPr/>
              <w:t>账号：397880100100082959</w:t>
            </w:r>
          </w:p>
          <w:p>
            <w:pPr>
              <w:pStyle w:val="null3"/>
            </w:pPr>
            <w:r>
              <w:rPr/>
              <w:t>户名：湛江中心人民医院</w:t>
            </w:r>
          </w:p>
          <w:p>
            <w:pPr>
              <w:pStyle w:val="null3"/>
            </w:pPr>
            <w:r>
              <w:rPr/>
              <w:t>开户行：兴业银行湛江分行营业部</w:t>
            </w:r>
          </w:p>
          <w:p>
            <w:pPr>
              <w:pStyle w:val="null3"/>
            </w:pPr>
            <w:r>
              <w:rPr/>
              <w:t>支票提交方式：原件递交</w:t>
            </w:r>
          </w:p>
          <w:p>
            <w:pPr>
              <w:pStyle w:val="null3"/>
            </w:pPr>
            <w:r>
              <w:rPr/>
              <w:t>汇票、本票提交方式：原件递交</w:t>
            </w:r>
          </w:p>
          <w:p>
            <w:pPr>
              <w:pStyle w:val="null3"/>
            </w:pPr>
            <w:r>
              <w:rPr/>
              <w:t>说明：（一）具体要求 1.时间：中标通知书发出之后5个工作日； 2.方式：支票、汇票、本票或金融机构出具的书面无条件保函； 3.金额：人民币11.60万元。4.保函有效期：覆盖合同履行全过程内所需提供的服务内容（含完成售后服务期（或质量保证期））。 （二）未按要求递交履约保证金责任 1.中标供应商如未按要求递交履约保证金，采购人将根据《民法典》的相关规定，追诉中标供应商的相关法律责任。 （三）退还说明： 1.时间、方式和条件：项目验收合格后，中标供应商向采购人提出申请退还履约保证金。2.采购人有权直接从履约保证金扣除中标供应商应当向采购人承担的违约金、赔偿金、维修费等相关费用。 （四）不予退还的情形： 1.未经采购人同意，中标供应商将本项目进行分包或转包给他人； 2.在履行合同期间，中标供应商未经采购人同意提前终止本项目合同； 3.在履行合同期间，中标供应商因在经营活动中存在违法被吊销营业执照或相关许可，导致本项目合同无法继续履行的。 （五）补足条款： 1.如发生履约保证金被扣减的情况，中标供应商应在被扣减后5个工作日内补足履约保证金，以保证履约保证金满足金额要求。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其他，★一、报价要求： 1.本项目投标人在广东政府采购智慧云平台的电子投标客户端报价按云平台格式报价，报价形式为每兆瓦时的单价报价，不得超过最高单价限价。 2.上传的投标文件的《分项报价表》按照报价要求进行报价：本项目要求各投标供应商以不高于上限463元/兆瓦时 （最高限价）对电价中固定价格部分进行报价（只保留整数，1兆瓦时等于1000千瓦时，100元/兆瓦时等于0.1元/千瓦时。如：463.00元/兆瓦时）。 3.电费包括零售合同电费、输配电费、上网环节线损费用、系统运行费用、市场化需求响应费用等。 4.交易手续费及用电偏差由中标人承担。 5.供应商报价均为含税价。 6.其他未尽事宜按《关于广东电力市场2026年交易关键机制和参数的通知》（广东交易（2025）271号）执行。报价不得违反上述通知规定，需含代理服务费等所有费用，且承诺合同期限内售电价不得高于电力交易的电能量固定上限价格，在协议期限内，供应商的单价不做任何调整。 二、交易结算： 1.广东电力市场按现货模式运行期间，按照《广东电力市场结算实施细则》以及现货运行有关要求进行结算。广东电力市场按非现货模式运行期间，按照《广东电力市场交易基本规则》进行结算。 2.采购人和供应商双方按照签订的线下合同在交易系统中进行申报、确认，广东电力交易中心以双方在交易系统中申报、确认的模式和数据进行结算。 3.每月实际交易电量以供电企业电力计量装置采集并推送至广东电力交易中心发布的实际用电量为准，采购人的电费结算方式为月度结算。 4.采购人或供应商对电网公司统计的电量和电费、广东电力交易中心结算结果有异议的，有权按照有关法律法规等规定向广东电力交易中心、电网公司等有关主体申请复核。 5.电能量结算模式：采用固定价格模式+市场联动。 5.1 固定价格模式选择以中标价格交易，按实际用电量占比为90%。 5.2 市场联动模式选择以广东电力交易中心每月发布的月度中长期交易综合价参与交易，按实际用电量占比为10%。 即：电能量结算价格=合同约定固定价格*90%月度用电量+合同约定市场联动价格*10%月度用电量。如有国家政策调整，采购人享受南方电网同期优惠并按优惠后价格进行实际结算。 三、售后服务要求： 1、提供7×24小时故障报修服务，快速响应采购人需求。 2、安排专业人员及时排查故障，确保尽快恢复供电。 3、采购人需要咨询服务时，供应商应在1个小时内响应 4、采购人用电出现故障报修时，供应商应在30分钟内响应，2小时内到场。 5、供应商须做好相关技术人员的培训工作，确保满足本项目所需的服务能力。6、招投标文件、合同附件及与合同有关的经采购人和中选供应商双方签署确认的其他文件均为采购人和中选供应商签署合同的有效组成部分，属合同不可分割的一部分。7、招标文件所附合同为2025年度范本，仅作为投标参考，不作为实质签订版本。实际签订时将严格依据《关于广东电力市场2026年交易关键机制和参数的通知》及交易平台当年发布的最新合同版本执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电力分配服务</w:t>
            </w:r>
          </w:p>
        </w:tc>
        <w:tc>
          <w:tcPr>
            <w:tcW w:type="dxa" w:w="933"/>
          </w:tcPr>
          <w:p>
            <w:pPr>
              <w:pStyle w:val="null3"/>
              <w:jc w:val="left"/>
            </w:pPr>
            <w:r>
              <w:rPr/>
              <w:t>湛江中心人民医院2026年购电项目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29,000,000.00</w:t>
            </w:r>
          </w:p>
        </w:tc>
        <w:tc>
          <w:tcPr>
            <w:tcW w:type="dxa" w:w="933"/>
          </w:tcPr>
          <w:p>
            <w:pPr>
              <w:pStyle w:val="null3"/>
              <w:jc w:val="right"/>
            </w:pPr>
            <w:r>
              <w:rPr/>
              <w:t>29,000,000.00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湛江中心人民医院2026年购电项目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详见本章</w:t>
            </w:r>
            <w:r>
              <w:rPr>
                <w:sz w:val="21"/>
              </w:rPr>
              <w:t>“</w:t>
            </w:r>
            <w:r>
              <w:rPr>
                <w:sz w:val="21"/>
              </w:rPr>
              <w:t>（二）项目需求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湛江中心人民医院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采购包1：最低评标价法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预算金额作为计算基数，参照原国家计委计价格[2002]1980号文《招标代理服务收费管理暂行办法》及国家发改委发改价格[2011]534号文《国家发改委关于降低部分建设项目收费标准规范收费行为等有关问题的通知》的有关规定执行，按差额定率累进法计算并收取（服务类），低于¥5,000.00的，按固定价¥5,000.00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其他，1，请参与投标的供应商制作电子投标文件时，做好相关页码定位。 2，请在投标函内的电话一栏上填写授权代表的联系手机和填写电子邮箱，如需澄清可及时联系。 3，请在投标文件的最后一页附上公告附件的《投标（响应）文件格式补充文件》。 4，本项目对供应商的资格审查采用资格后审，网上注册报名参与项目时采购代理机构不对报名资料进行任何审查，由潜在供应商根据项目要求自行判断是否符合本项目的投标资格，其资格是否符合最终经本项目相关评审程序的审核结论为准。 5，本项目开标方式为云平台“远程电子开标”，供应商投标代表无须到开标现场，有关注意事项如下： （1）本项目供应商需上传电子投标文件并取得云平台回执、开标当天登陆供应商的账号（在投标截止时间前）。 （2）供应商在投标截止时间后提示的时间内使用CA在自己的账号上解密已上传的电子投标文件，解密完成后进行电子签章确认。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020-37860711/37860715（工作日接收时间：8：30-17：00）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政府采购监督管理机构名称：湛江市财政局采购监管科</w:t>
      </w:r>
    </w:p>
    <w:p>
      <w:pPr>
        <w:pStyle w:val="null3"/>
      </w:pPr>
      <w:r>
        <w:rPr/>
        <w:t>地 址：湛江市赤坎区康顺路48号</w:t>
      </w:r>
    </w:p>
    <w:p>
      <w:pPr>
        <w:pStyle w:val="null3"/>
      </w:pPr>
      <w:r>
        <w:rPr/>
        <w:t>电 话：3220722</w:t>
      </w:r>
    </w:p>
    <w:p>
      <w:pPr>
        <w:pStyle w:val="null3"/>
      </w:pPr>
      <w:r>
        <w:rPr/>
        <w:t>邮 编：524023</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采购包1(湛江中心人民医院2026年购电项目)：最低评标价法,是指投标文件满足招标文件全部实质性要求，且投标报价最低的投标人为中标候选人的评标方法。</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采购包1（湛江中心人民医院2026年购电项目）：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采购包1（湛江中心人民医院2026年购电项目）：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湛江市政府采购供应商资格信用承诺函》（格式见招标公告附件）或提供2023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提供《湛江市政府采购供应商资格信用承诺函》（格式见招标公告附件）或投标函相关承诺要求内容。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支机构的，同时对该分支机构所属总公司（总所）进行信用记录查询，该分支机构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与本项目投标（响应）。按投标函相关承诺要求内容提供《投标函》（格式按采购文件第六章的投标文件格式）</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须是已通过广东电力交易中心注册且具备交易资格的售电公司，需提供证明文件及有效的售电牌照编码；若供应商未通过广东电力交易中心注册、未具备售电交易资格的，须承诺在《中标通知书》发出后七个日历日之内通过广东电力交易中心注册且具备售电交易资格。如中标供应商不遵守承诺，视作自动放弃中标资格，采购人有权单方解除合同。（供应商须提供证明文件或承诺函，承诺函格式自拟并加盖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本项目属于服务类采购项目，采购标的对应行业：工业，不属于专门面向中小企业采购的项目。</w:t>
            </w:r>
          </w:p>
        </w:tc>
      </w:tr>
    </w:tbl>
    <w:p>
      <w:pPr>
        <w:pStyle w:val="null3"/>
        <w:ind w:firstLine="480"/>
      </w:pPr>
      <w:r>
        <w:rPr/>
        <w:t>表二符合性审查表：</w:t>
      </w:r>
    </w:p>
    <w:p>
      <w:pPr>
        <w:pStyle w:val="null3"/>
      </w:pPr>
      <w:r>
        <w:rPr/>
        <w:t>采购包1（湛江中心人民医院2026年购电项目）：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提供《投标函》，并按要求签署、盖章。</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提供有效的法定代表人证明书及授权委托书，并按要求签署、盖章。（无授权代表的则无需提供授权委托书）</w:t>
            </w:r>
          </w:p>
        </w:tc>
      </w:tr>
      <w:tr>
        <w:tc>
          <w:tcPr>
            <w:tcW w:type="dxa" w:w="890"/>
          </w:tcPr>
          <w:p>
            <w:pPr>
              <w:pStyle w:val="null3"/>
            </w:pPr>
            <w:r>
              <w:rPr/>
              <w:t>3</w:t>
            </w:r>
          </w:p>
        </w:tc>
        <w:tc>
          <w:tcPr>
            <w:tcW w:type="dxa" w:w="3178"/>
          </w:tcPr>
          <w:p>
            <w:pPr>
              <w:pStyle w:val="null3"/>
            </w:pPr>
            <w:r>
              <w:rPr/>
              <w:t>采购需求“★”条款</w:t>
            </w:r>
          </w:p>
        </w:tc>
        <w:tc>
          <w:tcPr>
            <w:tcW w:type="dxa" w:w="4238"/>
          </w:tcPr>
          <w:p>
            <w:pPr>
              <w:pStyle w:val="null3"/>
            </w:pPr>
            <w:r>
              <w:rPr/>
              <w:t>无负偏离</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outlineLvl w:val="3"/>
      </w:pPr>
      <w:r>
        <w:rPr>
          <w:sz w:val="24"/>
          <w:b/>
        </w:rPr>
        <w:t>4.汇总、排序</w:t>
      </w:r>
    </w:p>
    <w:p>
      <w:pPr>
        <w:pStyle w:val="null3"/>
      </w:pPr>
      <w:r>
        <w:rPr/>
        <w:t>采购包1：</w:t>
      </w:r>
    </w:p>
    <w:p>
      <w:pPr>
        <w:pStyle w:val="null3"/>
      </w:pPr>
      <w:r>
        <w:rPr/>
        <w:t>投标文件满足招标文件全部实质性要求，且进行政府采购政策落实的价格扣除后，对投标报价进行由低到高排序，确定价格最低的投标供应商为中标候选人。价格相同的，依据其他保障措施或服务方案（评标委员会根据采购需求“其他保障措施或服务”相关要求，对投标人提供的方案进行综合评审：1、方案内容完全满足且优于项目要求的，本项得5分；2、方案内容完全满足项目要求的，本项得3分；3、方案内容部分满足项目要求的，本项得1分；4、未提供方案的，本项得0分。注：本项满分为5分）、售后服务方案（评标委员会根据采购需求“售后服务”相关要求，对投标人提供的方案进行综合评审：1、方案内容完全满足且优于项目要求的，本项得5分；2、方案内容完全满足项目要求的，本项得3分；3、方案内容部分满足项目要求的，本项得1分；4、未提供方案的，本项得0分。注：本项满分为5分）、最终上传投标文件时间的优劣顺序排列确定。上述均相同的，由采购人或者采购人委托评标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第五章</w:t>
      </w:r>
      <w:r>
        <w:rPr>
          <w:sz w:val="36"/>
          <w:b/>
        </w:rPr>
        <w:t>合同文本</w:t>
      </w:r>
    </w:p>
    <w:p>
      <w:pPr>
        <w:pStyle w:val="null3"/>
      </w:pPr>
      <w:r>
        <w:rPr>
          <w:sz w:val="28"/>
          <w:b/>
          <w:color w:val="000000"/>
        </w:rPr>
        <w:t>（仅供参考，以实际签订为准）</w:t>
      </w:r>
    </w:p>
    <w:p>
      <w:pPr>
        <w:pStyle w:val="null3"/>
        <w:jc w:val="left"/>
      </w:pPr>
      <w:r>
        <w:rPr/>
        <w:t xml:space="preserve">  </w:t>
      </w:r>
    </w:p>
    <w:p>
      <w:pPr>
        <w:pStyle w:val="null3"/>
        <w:jc w:val="center"/>
      </w:pPr>
      <w:r>
        <w:rPr>
          <w:sz w:val="36"/>
          <w:b/>
          <w:color w:val="000000"/>
        </w:rPr>
        <w:t>2025</w:t>
      </w:r>
      <w:r>
        <w:rPr>
          <w:sz w:val="36"/>
          <w:color w:val="000000"/>
        </w:rPr>
        <w:t>年广东电力市场</w:t>
      </w:r>
    </w:p>
    <w:p>
      <w:pPr>
        <w:pStyle w:val="null3"/>
        <w:ind w:firstLine="560"/>
        <w:jc w:val="center"/>
      </w:pPr>
      <w:r>
        <w:rPr>
          <w:sz w:val="36"/>
          <w:color w:val="000000"/>
        </w:rPr>
        <w:t>售电公司与电力用户零售交易合同</w:t>
      </w:r>
    </w:p>
    <w:p>
      <w:pPr>
        <w:pStyle w:val="null3"/>
        <w:spacing w:before="15"/>
        <w:jc w:val="both"/>
      </w:pPr>
      <w:r>
        <w:rPr>
          <w:sz w:val="24"/>
          <w:color w:val="000000"/>
        </w:rPr>
        <w:t>甲方（电力用户）：</w:t>
      </w:r>
    </w:p>
    <w:p>
      <w:pPr>
        <w:pStyle w:val="null3"/>
        <w:jc w:val="both"/>
      </w:pPr>
      <w:r>
        <w:rPr>
          <w:sz w:val="24"/>
          <w:color w:val="000000"/>
        </w:rPr>
        <w:t>乙方（售电公司）：</w:t>
      </w:r>
    </w:p>
    <w:p>
      <w:pPr>
        <w:pStyle w:val="null3"/>
        <w:ind w:firstLine="560"/>
        <w:jc w:val="left"/>
      </w:pPr>
      <w:r>
        <w:rPr>
          <w:sz w:val="24"/>
          <w:color w:val="000000"/>
        </w:rPr>
        <w:t>20</w:t>
      </w:r>
      <w:r>
        <w:rPr/>
        <w:t xml:space="preserve">              </w:t>
      </w:r>
      <w:r>
        <w:rPr>
          <w:sz w:val="24"/>
          <w:color w:val="000000"/>
        </w:rPr>
        <w:t>年</w:t>
      </w:r>
      <w:r>
        <w:rPr/>
        <w:t xml:space="preserve">                  </w:t>
      </w:r>
      <w:r>
        <w:rPr>
          <w:sz w:val="24"/>
          <w:color w:val="000000"/>
        </w:rPr>
        <w:t>月</w:t>
      </w:r>
    </w:p>
    <w:p>
      <w:pPr>
        <w:pStyle w:val="null3"/>
        <w:jc w:val="center"/>
      </w:pPr>
      <w:r>
        <w:rPr>
          <w:sz w:val="36"/>
          <w:color w:val="000000"/>
        </w:rPr>
        <w:t>合同范本使用说明</w:t>
      </w:r>
    </w:p>
    <w:p>
      <w:pPr>
        <w:pStyle w:val="null3"/>
        <w:spacing w:before="240"/>
        <w:ind w:left="30" w:right="15" w:firstLine="462"/>
        <w:jc w:val="both"/>
      </w:pPr>
      <w:r>
        <w:rPr>
          <w:sz w:val="24"/>
          <w:color w:val="000000"/>
        </w:rPr>
        <w:t>一、本合同范本适用于售电公司与电力用户在广东电力市场开展的零售交易及结算，范本明确</w:t>
      </w:r>
      <w:r>
        <w:rPr/>
        <w:t xml:space="preserve"> </w:t>
      </w:r>
      <w:r>
        <w:rPr>
          <w:sz w:val="24"/>
          <w:color w:val="000000"/>
        </w:rPr>
        <w:t>了双方的权利义务、零售结算模式以及合同变更解除等条款。</w:t>
      </w:r>
    </w:p>
    <w:p>
      <w:pPr>
        <w:pStyle w:val="null3"/>
        <w:spacing w:before="240"/>
        <w:ind w:left="15" w:firstLine="484"/>
        <w:jc w:val="both"/>
      </w:pPr>
      <w:r>
        <w:rPr>
          <w:sz w:val="24"/>
          <w:color w:val="000000"/>
        </w:rPr>
        <w:t>二、售电公司与零售用户在广东电力交易平台（简称</w:t>
      </w:r>
      <w:r>
        <w:rPr>
          <w:sz w:val="24"/>
          <w:color w:val="000000"/>
        </w:rPr>
        <w:t>“交易平台”</w:t>
      </w:r>
      <w:r>
        <w:rPr/>
        <w:t xml:space="preserve"> </w:t>
      </w:r>
      <w:r>
        <w:rPr>
          <w:sz w:val="24"/>
          <w:color w:val="000000"/>
        </w:rPr>
        <w:t>，下同）中按照本范本签订电子合同，双方遵循交易平台流程确认合同内容并加盖电子印章后合同生效，并自动完成零售合同登记备案。广东电力交易中心以双方在交易平台签订的电子合同为依据开展零售市场月度结算。</w:t>
      </w:r>
    </w:p>
    <w:p>
      <w:pPr>
        <w:pStyle w:val="null3"/>
        <w:spacing w:before="240"/>
        <w:ind w:left="15" w:right="15" w:firstLine="479"/>
        <w:jc w:val="both"/>
      </w:pPr>
      <w:r>
        <w:rPr>
          <w:sz w:val="24"/>
          <w:color w:val="000000"/>
        </w:rPr>
        <w:t>三、本合同范本附件一和附件二列明的零售结算模式及参数限值，是由合同双方根据交易平台提供的量、价、率等字段约定组合生成零售结算模式，再自动生成合同条款，并同步在交易平台固化。</w:t>
      </w:r>
    </w:p>
    <w:p>
      <w:pPr>
        <w:pStyle w:val="null3"/>
        <w:spacing w:before="240"/>
        <w:ind w:left="15" w:right="15" w:firstLine="502"/>
        <w:jc w:val="both"/>
      </w:pPr>
      <w:r>
        <w:rPr>
          <w:sz w:val="24"/>
          <w:color w:val="000000"/>
        </w:rPr>
        <w:t>四、在实施过程中，广东电力交易中心会根据市场实际需求优化调整零售结算模式，最大限度</w:t>
      </w:r>
      <w:r>
        <w:rPr/>
        <w:t xml:space="preserve"> </w:t>
      </w:r>
      <w:r>
        <w:rPr>
          <w:sz w:val="24"/>
          <w:color w:val="000000"/>
        </w:rPr>
        <w:t>满足零售市场需求。</w:t>
      </w:r>
    </w:p>
    <w:p>
      <w:pPr>
        <w:pStyle w:val="null3"/>
        <w:spacing w:before="240"/>
        <w:ind w:left="15" w:right="15" w:firstLine="474"/>
        <w:jc w:val="both"/>
      </w:pPr>
      <w:r>
        <w:rPr>
          <w:sz w:val="24"/>
          <w:color w:val="000000"/>
        </w:rPr>
        <w:t>五、本合同范本仅支持合同双方约定的电能量零售电费结算，不含需求响应零售结算和绿电交</w:t>
      </w:r>
      <w:r>
        <w:rPr/>
        <w:t xml:space="preserve"> </w:t>
      </w:r>
      <w:r>
        <w:rPr>
          <w:sz w:val="24"/>
          <w:color w:val="000000"/>
        </w:rPr>
        <w:t>易结算。若涉及其他需资金结算的增值服务，由合同双方另行签订合同，并自主结算。</w:t>
      </w:r>
    </w:p>
    <w:p>
      <w:pPr>
        <w:pStyle w:val="null3"/>
        <w:spacing w:before="240"/>
        <w:ind w:right="15" w:firstLine="487"/>
        <w:jc w:val="both"/>
      </w:pPr>
      <w:r>
        <w:rPr>
          <w:sz w:val="24"/>
          <w:color w:val="000000"/>
        </w:rPr>
        <w:t>六、对于上述使用说明的内容，合同双方均已认真阅读、完全理解并同意，合同双方协商一致</w:t>
      </w:r>
      <w:r>
        <w:rPr/>
        <w:t xml:space="preserve"> </w:t>
      </w:r>
      <w:r>
        <w:rPr>
          <w:sz w:val="24"/>
          <w:color w:val="000000"/>
        </w:rPr>
        <w:t>使用该合同范本，即视为知悉并同意上述使用说明的全部内容。</w:t>
      </w:r>
    </w:p>
    <w:p>
      <w:pPr>
        <w:pStyle w:val="null3"/>
        <w:jc w:val="center"/>
      </w:pPr>
      <w:r>
        <w:rPr>
          <w:sz w:val="21"/>
          <w:color w:val="000000"/>
        </w:rPr>
        <w:t>目录</w:t>
      </w:r>
    </w:p>
    <w:tbl>
      <w:tblPr>
        <w:tblW w:w="0" w:type="auto"/>
        <w:tblInd w:type="dxa" w:w="1245"/>
        <w:tblBorders>
          <w:top w:val="none" w:color="000000" w:sz="4"/>
          <w:left w:val="none" w:color="000000" w:sz="4"/>
          <w:bottom w:val="none" w:color="000000" w:sz="4"/>
          <w:right w:val="none" w:color="000000" w:sz="4"/>
          <w:insideH w:val="none"/>
          <w:insideV w:val="none"/>
        </w:tblBorders>
      </w:tblPr>
      <w:tblGrid>
        <w:gridCol w:w="2076"/>
        <w:gridCol w:w="6230"/>
      </w:tblGrid>
      <w:tr>
        <w:tc>
          <w:tcPr>
            <w:tcW w:type="dxa" w:w="207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1"/>
                <w:color w:val="000000"/>
              </w:rPr>
              <w:t>第一章</w:t>
            </w:r>
          </w:p>
        </w:tc>
        <w:tc>
          <w:tcPr>
            <w:tcW w:type="dxa" w:w="623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840"/>
            </w:pPr>
            <w:r>
              <w:rPr>
                <w:sz w:val="21"/>
                <w:color w:val="000000"/>
              </w:rPr>
              <w:t>风险提示</w:t>
            </w:r>
          </w:p>
        </w:tc>
      </w:tr>
      <w:tr>
        <w:tc>
          <w:tcPr>
            <w:tcW w:type="dxa" w:w="207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pPr>
            <w:r>
              <w:rPr>
                <w:sz w:val="21"/>
                <w:color w:val="000000"/>
              </w:rPr>
              <w:t>第二章</w:t>
            </w:r>
          </w:p>
        </w:tc>
        <w:tc>
          <w:tcPr>
            <w:tcW w:type="dxa" w:w="623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ind w:left="840"/>
            </w:pPr>
            <w:r>
              <w:rPr>
                <w:sz w:val="21"/>
                <w:color w:val="000000"/>
              </w:rPr>
              <w:t>双方签署信息</w:t>
            </w:r>
          </w:p>
        </w:tc>
      </w:tr>
      <w:tr>
        <w:tc>
          <w:tcPr>
            <w:tcW w:type="dxa" w:w="207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pPr>
            <w:r>
              <w:rPr>
                <w:sz w:val="21"/>
                <w:color w:val="000000"/>
              </w:rPr>
              <w:t>第三章</w:t>
            </w:r>
          </w:p>
        </w:tc>
        <w:tc>
          <w:tcPr>
            <w:tcW w:type="dxa" w:w="623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ind w:left="840"/>
            </w:pPr>
            <w:r>
              <w:rPr>
                <w:sz w:val="21"/>
                <w:color w:val="000000"/>
              </w:rPr>
              <w:t>双方的权利和义务</w:t>
            </w:r>
          </w:p>
        </w:tc>
      </w:tr>
      <w:tr>
        <w:tc>
          <w:tcPr>
            <w:tcW w:type="dxa" w:w="207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pPr>
            <w:r>
              <w:rPr>
                <w:sz w:val="21"/>
                <w:color w:val="000000"/>
              </w:rPr>
              <w:t>第四章</w:t>
            </w:r>
          </w:p>
        </w:tc>
        <w:tc>
          <w:tcPr>
            <w:tcW w:type="dxa" w:w="623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ind w:left="870"/>
            </w:pPr>
            <w:r>
              <w:rPr>
                <w:sz w:val="21"/>
                <w:color w:val="000000"/>
              </w:rPr>
              <w:t>电能量零售结算</w:t>
            </w:r>
          </w:p>
        </w:tc>
      </w:tr>
      <w:tr>
        <w:tc>
          <w:tcPr>
            <w:tcW w:type="dxa" w:w="207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pPr>
            <w:r>
              <w:rPr>
                <w:sz w:val="21"/>
                <w:color w:val="000000"/>
              </w:rPr>
              <w:t>第五章</w:t>
            </w:r>
          </w:p>
        </w:tc>
        <w:tc>
          <w:tcPr>
            <w:tcW w:type="dxa" w:w="623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ind w:left="840"/>
            </w:pPr>
            <w:r>
              <w:rPr>
                <w:sz w:val="21"/>
                <w:color w:val="000000"/>
              </w:rPr>
              <w:t>合同违约和赔偿</w:t>
            </w:r>
          </w:p>
        </w:tc>
      </w:tr>
      <w:tr>
        <w:tc>
          <w:tcPr>
            <w:tcW w:type="dxa" w:w="207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pPr>
            <w:r>
              <w:rPr>
                <w:sz w:val="21"/>
                <w:color w:val="000000"/>
              </w:rPr>
              <w:t>第六章</w:t>
            </w:r>
          </w:p>
        </w:tc>
        <w:tc>
          <w:tcPr>
            <w:tcW w:type="dxa" w:w="623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ind w:left="840"/>
            </w:pPr>
            <w:r>
              <w:rPr>
                <w:sz w:val="21"/>
                <w:color w:val="000000"/>
              </w:rPr>
              <w:t>合同变更和解除</w:t>
            </w:r>
          </w:p>
        </w:tc>
      </w:tr>
      <w:tr>
        <w:tc>
          <w:tcPr>
            <w:tcW w:type="dxa" w:w="207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pPr>
            <w:r>
              <w:rPr>
                <w:sz w:val="21"/>
                <w:color w:val="000000"/>
              </w:rPr>
              <w:t>第七章</w:t>
            </w:r>
          </w:p>
        </w:tc>
        <w:tc>
          <w:tcPr>
            <w:tcW w:type="dxa" w:w="623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ind w:left="855"/>
            </w:pPr>
            <w:r>
              <w:rPr>
                <w:sz w:val="21"/>
                <w:color w:val="000000"/>
              </w:rPr>
              <w:t>争议解决</w:t>
            </w:r>
          </w:p>
        </w:tc>
      </w:tr>
      <w:tr>
        <w:tc>
          <w:tcPr>
            <w:tcW w:type="dxa" w:w="207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pPr>
            <w:r>
              <w:rPr>
                <w:sz w:val="21"/>
                <w:color w:val="000000"/>
              </w:rPr>
              <w:t>第八章</w:t>
            </w:r>
          </w:p>
        </w:tc>
        <w:tc>
          <w:tcPr>
            <w:tcW w:type="dxa" w:w="623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ind w:left="840"/>
            </w:pPr>
            <w:r>
              <w:rPr>
                <w:sz w:val="21"/>
                <w:color w:val="000000"/>
              </w:rPr>
              <w:t>其他</w:t>
            </w:r>
          </w:p>
        </w:tc>
      </w:tr>
      <w:tr>
        <w:tc>
          <w:tcPr>
            <w:tcW w:type="dxa" w:w="207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ind w:left="15"/>
            </w:pPr>
            <w:r>
              <w:rPr>
                <w:sz w:val="21"/>
                <w:color w:val="000000"/>
              </w:rPr>
              <w:t>附件一</w:t>
            </w:r>
          </w:p>
        </w:tc>
        <w:tc>
          <w:tcPr>
            <w:tcW w:type="dxa" w:w="623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ind w:left="840"/>
            </w:pPr>
            <w:r>
              <w:rPr>
                <w:sz w:val="21"/>
                <w:color w:val="000000"/>
              </w:rPr>
              <w:t>零售交易信息</w:t>
            </w:r>
          </w:p>
        </w:tc>
      </w:tr>
      <w:tr>
        <w:tc>
          <w:tcPr>
            <w:tcW w:type="dxa" w:w="207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ind w:left="15"/>
            </w:pPr>
            <w:r>
              <w:rPr>
                <w:sz w:val="21"/>
                <w:color w:val="000000"/>
              </w:rPr>
              <w:t>附件二</w:t>
            </w:r>
          </w:p>
        </w:tc>
        <w:tc>
          <w:tcPr>
            <w:tcW w:type="dxa" w:w="623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ind w:firstLine="920"/>
              <w:jc w:val="both"/>
            </w:pPr>
            <w:r>
              <w:rPr>
                <w:sz w:val="21"/>
                <w:color w:val="000000"/>
              </w:rPr>
              <w:t>电能量零售结算说明</w:t>
            </w:r>
          </w:p>
        </w:tc>
      </w:tr>
      <w:tr>
        <w:tc>
          <w:tcPr>
            <w:tcW w:type="dxa" w:w="207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ind w:left="15"/>
            </w:pPr>
            <w:r>
              <w:rPr>
                <w:sz w:val="21"/>
                <w:color w:val="000000"/>
              </w:rPr>
              <w:t>附件三</w:t>
            </w:r>
          </w:p>
        </w:tc>
        <w:tc>
          <w:tcPr>
            <w:tcW w:type="dxa" w:w="623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ind w:left="840"/>
            </w:pPr>
            <w:r>
              <w:rPr>
                <w:sz w:val="21"/>
                <w:color w:val="000000"/>
              </w:rPr>
              <w:t>名词解释</w:t>
            </w:r>
          </w:p>
        </w:tc>
      </w:tr>
      <w:tr>
        <w:tc>
          <w:tcPr>
            <w:tcW w:type="dxa" w:w="207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ind w:left="15"/>
            </w:pPr>
            <w:r>
              <w:rPr>
                <w:sz w:val="21"/>
                <w:color w:val="000000"/>
              </w:rPr>
              <w:t>附件四</w:t>
            </w:r>
          </w:p>
        </w:tc>
        <w:tc>
          <w:tcPr>
            <w:tcW w:type="dxa" w:w="623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30"/>
              <w:ind w:left="840"/>
            </w:pPr>
            <w:r>
              <w:rPr>
                <w:sz w:val="21"/>
                <w:color w:val="000000"/>
              </w:rPr>
              <w:t>廉洁声明（可选）</w:t>
            </w:r>
          </w:p>
        </w:tc>
      </w:tr>
    </w:tbl>
    <w:p>
      <w:pPr>
        <w:pStyle w:val="null3"/>
        <w:ind w:firstLine="560"/>
        <w:jc w:val="left"/>
      </w:pPr>
      <w:r>
        <w:rPr>
          <w:sz w:val="21"/>
          <w:color w:val="000000"/>
        </w:rPr>
        <w:t>甲、乙双方任何一方在此向对方陈述如下：本方为一家依法设立并合法存续的企业（单位）</w:t>
      </w:r>
      <w:r>
        <w:rPr>
          <w:sz w:val="21"/>
          <w:color w:val="000000"/>
        </w:rPr>
        <w:t>/</w:t>
      </w:r>
      <w:r>
        <w:rPr/>
        <w:t xml:space="preserve"> </w:t>
      </w:r>
      <w:r>
        <w:rPr>
          <w:sz w:val="21"/>
          <w:color w:val="000000"/>
        </w:rPr>
        <w:t>个体工商户，且具有法人资格</w:t>
      </w:r>
      <w:r>
        <w:rPr>
          <w:sz w:val="21"/>
          <w:color w:val="000000"/>
        </w:rPr>
        <w:t>/</w:t>
      </w:r>
      <w:r>
        <w:rPr>
          <w:sz w:val="21"/>
          <w:color w:val="000000"/>
        </w:rPr>
        <w:t>经法人单位授权</w:t>
      </w:r>
      <w:r>
        <w:rPr>
          <w:sz w:val="21"/>
          <w:color w:val="000000"/>
        </w:rPr>
        <w:t>/</w:t>
      </w:r>
      <w:r>
        <w:rPr>
          <w:sz w:val="21"/>
          <w:color w:val="000000"/>
        </w:rPr>
        <w:t>经营主体资格，有权签署并有能力履行本合同。</w:t>
      </w:r>
    </w:p>
    <w:p>
      <w:pPr>
        <w:pStyle w:val="null3"/>
        <w:spacing w:before="225"/>
        <w:ind w:left="495"/>
        <w:jc w:val="both"/>
      </w:pPr>
      <w:r>
        <w:rPr>
          <w:sz w:val="21"/>
          <w:color w:val="000000"/>
        </w:rPr>
        <w:t>现甲乙双方本着平等、</w:t>
      </w:r>
      <w:r>
        <w:rPr/>
        <w:t xml:space="preserve"> </w:t>
      </w:r>
      <w:r>
        <w:rPr>
          <w:sz w:val="21"/>
          <w:color w:val="000000"/>
        </w:rPr>
        <w:t>自愿、诚信的原则，就电力零售交易达成以下协议：</w:t>
      </w:r>
    </w:p>
    <w:p>
      <w:pPr>
        <w:pStyle w:val="null3"/>
        <w:spacing w:before="300"/>
        <w:jc w:val="center"/>
      </w:pPr>
      <w:r>
        <w:rPr>
          <w:sz w:val="21"/>
          <w:color w:val="000000"/>
        </w:rPr>
        <w:t>第一章</w:t>
      </w:r>
      <w:r>
        <w:rPr/>
        <w:t xml:space="preserve"> </w:t>
      </w:r>
      <w:r>
        <w:rPr>
          <w:sz w:val="21"/>
          <w:color w:val="000000"/>
        </w:rPr>
        <w:t>风险提示</w:t>
      </w:r>
    </w:p>
    <w:p>
      <w:pPr>
        <w:pStyle w:val="null3"/>
        <w:spacing w:before="285"/>
        <w:ind w:left="525"/>
        <w:jc w:val="both"/>
      </w:pPr>
      <w:r>
        <w:rPr>
          <w:sz w:val="21"/>
          <w:color w:val="000000"/>
        </w:rPr>
        <w:t>1.1</w:t>
      </w:r>
      <w:r>
        <w:rPr>
          <w:sz w:val="21"/>
          <w:color w:val="000000"/>
        </w:rPr>
        <w:t>本合同按广东电力零售市场统一范本商定，一经线上签订即对合同双方具有法律约束力。</w:t>
      </w:r>
    </w:p>
    <w:p>
      <w:pPr>
        <w:pStyle w:val="null3"/>
        <w:spacing w:before="225"/>
        <w:ind w:right="75" w:firstLine="501"/>
        <w:jc w:val="both"/>
      </w:pPr>
      <w:r>
        <w:rPr>
          <w:sz w:val="21"/>
          <w:b/>
          <w:color w:val="000000"/>
        </w:rPr>
        <w:t>1</w:t>
      </w:r>
      <w:r>
        <w:rPr>
          <w:b/>
        </w:rPr>
        <w:t xml:space="preserve"> </w:t>
      </w:r>
      <w:r>
        <w:rPr>
          <w:sz w:val="21"/>
          <w:b/>
          <w:color w:val="000000"/>
        </w:rPr>
        <w:t>.2</w:t>
      </w:r>
      <w:r>
        <w:rPr>
          <w:sz w:val="21"/>
          <w:color w:val="000000"/>
        </w:rPr>
        <w:t>本合同中仅约定电能量电费，非用户最终到户电费，用户在签订合同前请综合评估叠加各部分电费后的用电成本。</w:t>
      </w:r>
    </w:p>
    <w:p>
      <w:pPr>
        <w:pStyle w:val="null3"/>
        <w:spacing w:before="240"/>
        <w:ind w:left="30" w:right="90" w:firstLine="477"/>
        <w:jc w:val="both"/>
      </w:pPr>
      <w:r>
        <w:rPr>
          <w:sz w:val="21"/>
          <w:color w:val="000000"/>
        </w:rPr>
        <w:t>1.3</w:t>
      </w:r>
      <w:r>
        <w:rPr>
          <w:sz w:val="21"/>
          <w:color w:val="000000"/>
        </w:rPr>
        <w:t>交易中心依据本电子合同约定进行结算。若双方另行签订的其他合同与本合同不一致导致</w:t>
      </w:r>
      <w:r>
        <w:rPr/>
        <w:t xml:space="preserve"> </w:t>
      </w:r>
      <w:r>
        <w:rPr>
          <w:sz w:val="21"/>
          <w:color w:val="000000"/>
        </w:rPr>
        <w:t>的双方损失或争议，由双方通过协商或司法途径处理解决。</w:t>
      </w:r>
    </w:p>
    <w:p>
      <w:pPr>
        <w:pStyle w:val="null3"/>
        <w:spacing w:before="240"/>
        <w:ind w:left="15" w:firstLine="498"/>
        <w:jc w:val="both"/>
      </w:pPr>
      <w:r>
        <w:rPr>
          <w:sz w:val="21"/>
          <w:color w:val="000000"/>
        </w:rPr>
        <w:t>1.4</w:t>
      </w:r>
      <w:r>
        <w:rPr>
          <w:sz w:val="21"/>
          <w:color w:val="000000"/>
        </w:rPr>
        <w:t>本合同采用电子合同形式进行线上签订，请各经营主体谨慎妥善使用签约过程中须用到的验证码（通过对公账户打款方式发送）、人脸识别等信息，切勿泄露、配合、提供给合同相对方或</w:t>
      </w:r>
      <w:r>
        <w:rPr/>
        <w:t xml:space="preserve"> </w:t>
      </w:r>
      <w:r>
        <w:rPr>
          <w:sz w:val="21"/>
          <w:color w:val="000000"/>
        </w:rPr>
        <w:t>其他方使用。</w:t>
      </w:r>
    </w:p>
    <w:p>
      <w:pPr>
        <w:pStyle w:val="null3"/>
        <w:spacing w:before="240"/>
        <w:ind w:left="525"/>
        <w:jc w:val="both"/>
      </w:pPr>
      <w:r>
        <w:rPr>
          <w:sz w:val="21"/>
          <w:color w:val="000000"/>
        </w:rPr>
        <w:t>1.5</w:t>
      </w:r>
      <w:r>
        <w:rPr>
          <w:sz w:val="21"/>
          <w:color w:val="000000"/>
        </w:rPr>
        <w:t>电力用户应合理选择零售结算模式，如签订市场联动模式时，若高比例</w:t>
      </w:r>
    </w:p>
    <w:p>
      <w:pPr>
        <w:pStyle w:val="null3"/>
        <w:spacing w:before="240"/>
        <w:jc w:val="both"/>
      </w:pPr>
      <w:r>
        <w:rPr>
          <w:sz w:val="21"/>
          <w:color w:val="000000"/>
        </w:rPr>
        <w:t>电量联动市场价格，电力用户用电价格会随批发市场价格而波动，可能有较大幅度的升高或降低。浮动电费（可选）和煤电联动电费（可选）是在固定价格和市场联动模式基础上额外叠加的电费，选取时需综合考虑叠加后的价格水平。</w:t>
      </w:r>
    </w:p>
    <w:p>
      <w:pPr>
        <w:pStyle w:val="null3"/>
        <w:spacing w:before="240"/>
        <w:ind w:left="15" w:right="90" w:firstLine="495"/>
        <w:jc w:val="both"/>
      </w:pPr>
      <w:r>
        <w:rPr>
          <w:sz w:val="21"/>
          <w:color w:val="000000"/>
        </w:rPr>
        <w:t>1.6</w:t>
      </w:r>
      <w:r>
        <w:rPr>
          <w:sz w:val="21"/>
          <w:color w:val="000000"/>
        </w:rPr>
        <w:t>售电公司应综合考虑批发市场分摊电费等购电成本，与零售用户协商确定零售合同价格及</w:t>
      </w:r>
      <w:r>
        <w:rPr/>
        <w:t xml:space="preserve"> </w:t>
      </w:r>
      <w:r>
        <w:rPr>
          <w:sz w:val="21"/>
          <w:color w:val="000000"/>
        </w:rPr>
        <w:t>参数。其中市场联动价格已包含售电公司批发市场用户侧度电分摊单价，注意避免重复计费。</w:t>
      </w:r>
    </w:p>
    <w:p>
      <w:pPr>
        <w:pStyle w:val="null3"/>
        <w:spacing w:before="240"/>
        <w:ind w:left="525"/>
        <w:jc w:val="both"/>
      </w:pPr>
      <w:r>
        <w:rPr>
          <w:sz w:val="21"/>
          <w:b/>
          <w:color w:val="000000"/>
        </w:rPr>
        <w:t>1</w:t>
      </w:r>
      <w:r>
        <w:rPr>
          <w:b/>
        </w:rPr>
        <w:t xml:space="preserve"> </w:t>
      </w:r>
      <w:r>
        <w:rPr>
          <w:sz w:val="21"/>
          <w:b/>
          <w:color w:val="000000"/>
        </w:rPr>
        <w:t>.7</w:t>
      </w:r>
      <w:r>
        <w:rPr>
          <w:sz w:val="21"/>
          <w:color w:val="000000"/>
        </w:rPr>
        <w:t>本合同签订价格均为含税价格。</w:t>
      </w:r>
    </w:p>
    <w:p>
      <w:pPr>
        <w:pStyle w:val="null3"/>
        <w:spacing w:before="225"/>
        <w:ind w:left="15" w:right="75" w:firstLine="497"/>
        <w:jc w:val="both"/>
      </w:pPr>
      <w:r>
        <w:rPr>
          <w:sz w:val="21"/>
          <w:b/>
          <w:color w:val="000000"/>
        </w:rPr>
        <w:t>1</w:t>
      </w:r>
      <w:r>
        <w:rPr>
          <w:b/>
        </w:rPr>
        <w:t xml:space="preserve"> </w:t>
      </w:r>
      <w:r>
        <w:rPr>
          <w:sz w:val="21"/>
          <w:b/>
          <w:color w:val="000000"/>
        </w:rPr>
        <w:t>.8</w:t>
      </w:r>
      <w:r>
        <w:rPr>
          <w:sz w:val="21"/>
          <w:color w:val="000000"/>
        </w:rPr>
        <w:t>对于上述风险提示，合同双方均已认真阅读、完全理解并同意，合同签署即视为知悉并同意上述风险提示的全部内容。</w:t>
      </w:r>
    </w:p>
    <w:p>
      <w:pPr>
        <w:pStyle w:val="null3"/>
        <w:spacing w:before="300"/>
        <w:jc w:val="center"/>
      </w:pPr>
      <w:r>
        <w:rPr>
          <w:sz w:val="21"/>
          <w:color w:val="000000"/>
        </w:rPr>
        <w:t>第二章</w:t>
      </w:r>
      <w:r>
        <w:rPr/>
        <w:t xml:space="preserve"> </w:t>
      </w:r>
      <w:r>
        <w:rPr>
          <w:sz w:val="21"/>
          <w:color w:val="000000"/>
        </w:rPr>
        <w:t>双方签署信息</w:t>
      </w:r>
    </w:p>
    <w:p>
      <w:pPr>
        <w:pStyle w:val="null3"/>
        <w:spacing w:before="285"/>
        <w:jc w:val="both"/>
      </w:pPr>
      <w:r>
        <w:rPr>
          <w:sz w:val="21"/>
          <w:color w:val="000000"/>
        </w:rPr>
        <w:t>本合同由下列双方签署：</w:t>
      </w:r>
    </w:p>
    <w:p>
      <w:pPr>
        <w:pStyle w:val="null3"/>
        <w:spacing w:before="240"/>
        <w:ind w:left="495"/>
        <w:jc w:val="both"/>
      </w:pPr>
      <w:r>
        <w:rPr>
          <w:sz w:val="21"/>
          <w:b/>
          <w:color w:val="000000"/>
        </w:rPr>
        <w:t>2</w:t>
      </w:r>
      <w:r>
        <w:rPr>
          <w:b/>
        </w:rPr>
        <w:t xml:space="preserve"> </w:t>
      </w:r>
      <w:r>
        <w:rPr>
          <w:sz w:val="21"/>
          <w:b/>
          <w:color w:val="000000"/>
        </w:rPr>
        <w:t>.</w:t>
      </w:r>
      <w:r>
        <w:rPr>
          <w:b/>
        </w:rPr>
        <w:t xml:space="preserve"> </w:t>
      </w:r>
      <w:r>
        <w:rPr>
          <w:sz w:val="21"/>
          <w:b/>
          <w:color w:val="000000"/>
        </w:rPr>
        <w:t>1</w:t>
      </w:r>
      <w:r>
        <w:rPr>
          <w:sz w:val="21"/>
          <w:color w:val="000000"/>
        </w:rPr>
        <w:t>购电方（电力用户，以下简称甲方）：</w:t>
      </w:r>
    </w:p>
    <w:p>
      <w:pPr>
        <w:pStyle w:val="null3"/>
        <w:spacing w:before="135"/>
        <w:ind w:left="495"/>
        <w:jc w:val="both"/>
      </w:pPr>
      <w:r>
        <w:rPr>
          <w:sz w:val="21"/>
          <w:color w:val="000000"/>
        </w:rPr>
        <w:t>企业（单位）</w:t>
      </w:r>
      <w:r>
        <w:rPr>
          <w:sz w:val="21"/>
          <w:color w:val="000000"/>
        </w:rPr>
        <w:t>/</w:t>
      </w:r>
      <w:r>
        <w:rPr>
          <w:sz w:val="21"/>
          <w:color w:val="000000"/>
        </w:rPr>
        <w:t>个体工商户名称</w:t>
      </w:r>
      <w:r>
        <w:rPr/>
        <w:t xml:space="preserve"> </w:t>
      </w:r>
    </w:p>
    <w:p>
      <w:pPr>
        <w:pStyle w:val="null3"/>
        <w:ind w:left="525"/>
        <w:jc w:val="both"/>
      </w:pPr>
      <w:r>
        <w:rPr>
          <w:sz w:val="21"/>
          <w:color w:val="000000"/>
        </w:rPr>
        <w:t>电力用户编码</w:t>
      </w:r>
      <w:r>
        <w:rPr/>
        <w:t xml:space="preserve"> </w:t>
      </w:r>
    </w:p>
    <w:p>
      <w:pPr>
        <w:pStyle w:val="null3"/>
        <w:spacing w:before="180"/>
        <w:ind w:left="495"/>
        <w:jc w:val="both"/>
      </w:pPr>
      <w:r>
        <w:rPr>
          <w:sz w:val="21"/>
          <w:color w:val="000000"/>
        </w:rPr>
        <w:t>所在地址：</w:t>
      </w:r>
      <w:r>
        <w:rPr>
          <w:u w:val="single"/>
        </w:rPr>
        <w:t xml:space="preserve">   </w:t>
      </w:r>
    </w:p>
    <w:p>
      <w:pPr>
        <w:pStyle w:val="null3"/>
        <w:ind w:left="495"/>
        <w:jc w:val="both"/>
      </w:pPr>
      <w:r>
        <w:rPr>
          <w:sz w:val="21"/>
          <w:color w:val="000000"/>
        </w:rPr>
        <w:t>统一信用代码：</w:t>
      </w:r>
    </w:p>
    <w:p>
      <w:pPr>
        <w:pStyle w:val="null3"/>
        <w:spacing w:before="90"/>
        <w:ind w:left="495"/>
        <w:jc w:val="both"/>
      </w:pPr>
      <w:r>
        <w:rPr>
          <w:sz w:val="21"/>
          <w:color w:val="000000"/>
        </w:rPr>
        <w:t>法定代表人</w:t>
      </w:r>
      <w:r>
        <w:rPr>
          <w:sz w:val="21"/>
          <w:color w:val="000000"/>
        </w:rPr>
        <w:t>/</w:t>
      </w:r>
      <w:r>
        <w:rPr>
          <w:sz w:val="21"/>
          <w:color w:val="000000"/>
        </w:rPr>
        <w:t>经营者：</w:t>
      </w:r>
      <w:r>
        <w:rPr>
          <w:u w:val="single"/>
        </w:rPr>
        <w:t xml:space="preserve">  </w:t>
      </w:r>
    </w:p>
    <w:p>
      <w:pPr>
        <w:pStyle w:val="null3"/>
        <w:spacing w:before="75"/>
        <w:ind w:left="495"/>
        <w:jc w:val="both"/>
      </w:pPr>
      <w:r>
        <w:rPr>
          <w:sz w:val="21"/>
          <w:color w:val="000000"/>
        </w:rPr>
        <w:t>法定代表人</w:t>
      </w:r>
      <w:r>
        <w:rPr>
          <w:sz w:val="21"/>
          <w:color w:val="000000"/>
        </w:rPr>
        <w:t>/</w:t>
      </w:r>
      <w:r>
        <w:rPr>
          <w:sz w:val="21"/>
          <w:color w:val="000000"/>
        </w:rPr>
        <w:t xml:space="preserve">经营者有效证件号码  </w:t>
      </w:r>
    </w:p>
    <w:p>
      <w:pPr>
        <w:pStyle w:val="null3"/>
        <w:ind w:left="525"/>
        <w:jc w:val="both"/>
      </w:pPr>
      <w:r>
        <w:rPr>
          <w:sz w:val="21"/>
          <w:color w:val="000000"/>
        </w:rPr>
        <w:t>甲方联系人：</w:t>
      </w:r>
      <w:r>
        <w:rPr>
          <w:u w:val="single"/>
        </w:rPr>
        <w:t xml:space="preserve">  </w:t>
      </w:r>
    </w:p>
    <w:p>
      <w:pPr>
        <w:pStyle w:val="null3"/>
        <w:spacing w:before="225"/>
        <w:ind w:left="495"/>
        <w:jc w:val="both"/>
      </w:pPr>
      <w:r>
        <w:rPr>
          <w:sz w:val="21"/>
          <w:color w:val="000000"/>
        </w:rPr>
        <w:t>联系电话：</w:t>
      </w:r>
      <w:r>
        <w:rPr>
          <w:u w:val="single"/>
        </w:rPr>
        <w:t xml:space="preserve">   </w:t>
      </w:r>
    </w:p>
    <w:p>
      <w:pPr>
        <w:pStyle w:val="null3"/>
        <w:spacing w:before="240"/>
        <w:ind w:left="495"/>
        <w:jc w:val="both"/>
      </w:pPr>
      <w:r>
        <w:rPr>
          <w:sz w:val="21"/>
          <w:b/>
          <w:color w:val="000000"/>
        </w:rPr>
        <w:t>2</w:t>
      </w:r>
      <w:r>
        <w:rPr>
          <w:b/>
        </w:rPr>
        <w:t xml:space="preserve"> </w:t>
      </w:r>
      <w:r>
        <w:rPr>
          <w:sz w:val="21"/>
          <w:b/>
          <w:color w:val="000000"/>
        </w:rPr>
        <w:t>.2</w:t>
      </w:r>
      <w:r>
        <w:rPr>
          <w:sz w:val="21"/>
          <w:color w:val="000000"/>
        </w:rPr>
        <w:t>售电方（售电公司，以下简称乙方）：</w:t>
      </w:r>
    </w:p>
    <w:p>
      <w:pPr>
        <w:pStyle w:val="null3"/>
      </w:pPr>
      <w:r>
        <w:rPr>
          <w:sz w:val="21"/>
          <w:color w:val="000000"/>
        </w:rPr>
        <w:t>企业名称</w:t>
      </w:r>
      <w:r>
        <w:rPr>
          <w:sz w:val="21"/>
          <w:color w:val="000000"/>
        </w:rPr>
        <w:t>:</w:t>
      </w:r>
      <w:r>
        <w:rPr>
          <w:u w:val="single"/>
        </w:rPr>
        <w:t xml:space="preserve">  </w:t>
      </w:r>
    </w:p>
    <w:p>
      <w:pPr>
        <w:pStyle w:val="null3"/>
        <w:ind w:left="480"/>
        <w:jc w:val="both"/>
      </w:pPr>
      <w:r>
        <w:rPr>
          <w:sz w:val="21"/>
          <w:color w:val="000000"/>
        </w:rPr>
        <w:t>售电公司编码</w:t>
      </w:r>
      <w:r>
        <w:br/>
      </w:r>
      <w:r>
        <w:rPr>
          <w:sz w:val="21"/>
          <w:color w:val="000000"/>
        </w:rPr>
        <w:t>企业所在地址</w:t>
      </w:r>
    </w:p>
    <w:p>
      <w:pPr>
        <w:pStyle w:val="null3"/>
        <w:ind w:left="495"/>
        <w:jc w:val="both"/>
      </w:pPr>
      <w:r>
        <w:rPr>
          <w:sz w:val="21"/>
          <w:color w:val="000000"/>
        </w:rPr>
        <w:t>统一信用代码</w:t>
      </w:r>
    </w:p>
    <w:p>
      <w:pPr>
        <w:pStyle w:val="null3"/>
        <w:spacing w:before="225"/>
        <w:ind w:left="480"/>
        <w:jc w:val="both"/>
      </w:pPr>
      <w:r>
        <w:rPr>
          <w:sz w:val="21"/>
          <w:color w:val="000000"/>
        </w:rPr>
        <w:t>法定代表人</w:t>
      </w:r>
      <w:r>
        <w:rPr/>
        <w:t xml:space="preserve"> </w:t>
      </w:r>
      <w:r>
        <w:rPr>
          <w:u w:val="single"/>
        </w:rPr>
        <w:t xml:space="preserve"> </w:t>
      </w:r>
    </w:p>
    <w:p>
      <w:pPr>
        <w:pStyle w:val="null3"/>
        <w:spacing w:before="225"/>
        <w:ind w:left="480"/>
        <w:jc w:val="both"/>
      </w:pPr>
      <w:r>
        <w:rPr>
          <w:sz w:val="21"/>
          <w:color w:val="000000"/>
        </w:rPr>
        <w:t>法定代表人有效证件号码</w:t>
      </w:r>
      <w:r>
        <w:rPr/>
        <w:t xml:space="preserve"> </w:t>
      </w:r>
      <w:r>
        <w:rPr>
          <w:u w:val="single"/>
        </w:rPr>
        <w:t xml:space="preserve">  </w:t>
      </w:r>
    </w:p>
    <w:p>
      <w:pPr>
        <w:pStyle w:val="null3"/>
        <w:ind w:left="525"/>
        <w:jc w:val="both"/>
      </w:pPr>
      <w:r>
        <w:rPr>
          <w:sz w:val="21"/>
          <w:color w:val="000000"/>
        </w:rPr>
        <w:t>乙方联系人</w:t>
      </w:r>
      <w:r>
        <w:rPr/>
        <w:t xml:space="preserve"> </w:t>
      </w:r>
      <w:r>
        <w:rPr>
          <w:u w:val="single"/>
        </w:rPr>
        <w:t xml:space="preserve">  </w:t>
      </w:r>
    </w:p>
    <w:p>
      <w:pPr>
        <w:pStyle w:val="null3"/>
        <w:spacing w:before="225"/>
        <w:ind w:left="480"/>
        <w:jc w:val="both"/>
      </w:pPr>
      <w:r>
        <w:rPr>
          <w:sz w:val="21"/>
          <w:color w:val="000000"/>
        </w:rPr>
        <w:t>联系电话：</w:t>
      </w:r>
      <w:r>
        <w:rPr/>
        <w:t xml:space="preserve"> </w:t>
      </w:r>
      <w:r>
        <w:rPr>
          <w:u w:val="single"/>
        </w:rPr>
        <w:t xml:space="preserve">  </w:t>
      </w:r>
    </w:p>
    <w:p>
      <w:pPr>
        <w:pStyle w:val="null3"/>
        <w:spacing w:before="240"/>
        <w:ind w:left="495"/>
        <w:jc w:val="both"/>
      </w:pPr>
      <w:r>
        <w:rPr>
          <w:sz w:val="21"/>
          <w:b/>
          <w:color w:val="000000"/>
        </w:rPr>
        <w:t>2</w:t>
      </w:r>
      <w:r>
        <w:rPr>
          <w:b/>
        </w:rPr>
        <w:t xml:space="preserve"> </w:t>
      </w:r>
      <w:r>
        <w:rPr>
          <w:sz w:val="21"/>
          <w:b/>
          <w:color w:val="000000"/>
        </w:rPr>
        <w:t>.3</w:t>
      </w:r>
      <w:r>
        <w:rPr>
          <w:b/>
        </w:rPr>
        <w:t xml:space="preserve"> </w:t>
      </w:r>
      <w:r>
        <w:rPr>
          <w:sz w:val="21"/>
          <w:color w:val="000000"/>
        </w:rPr>
        <w:t>合同有效期：</w:t>
      </w:r>
      <w:r>
        <w:rPr>
          <w:b/>
          <w:u w:val="single"/>
        </w:rPr>
        <w:t xml:space="preserve"> </w:t>
      </w:r>
      <w:r>
        <w:rPr>
          <w:sz w:val="21"/>
          <w:b/>
          <w:color w:val="000000"/>
          <w:u w:val="single"/>
        </w:rPr>
        <w:t>20</w:t>
      </w:r>
      <w:r>
        <w:rPr>
          <w:b/>
          <w:u w:val="single"/>
        </w:rPr>
        <w:t xml:space="preserve">   </w:t>
      </w:r>
      <w:r>
        <w:rPr>
          <w:sz w:val="21"/>
          <w:color w:val="000000"/>
          <w:u w:val="single"/>
        </w:rPr>
        <w:t>年</w:t>
      </w:r>
      <w:r>
        <w:rPr>
          <w:u w:val="single"/>
        </w:rPr>
        <w:t xml:space="preserve">  </w:t>
      </w:r>
      <w:r>
        <w:rPr>
          <w:sz w:val="21"/>
          <w:color w:val="000000"/>
          <w:u w:val="single"/>
        </w:rPr>
        <w:t>月</w:t>
      </w:r>
      <w:r>
        <w:rPr>
          <w:b/>
          <w:u w:val="single"/>
        </w:rPr>
        <w:t xml:space="preserve">   </w:t>
      </w:r>
      <w:r>
        <w:rPr>
          <w:sz w:val="21"/>
          <w:color w:val="000000"/>
          <w:u w:val="single"/>
        </w:rPr>
        <w:t>日</w:t>
      </w:r>
      <w:r>
        <w:rPr>
          <w:u w:val="single"/>
        </w:rPr>
        <w:t xml:space="preserve"> </w:t>
      </w:r>
      <w:r>
        <w:rPr>
          <w:sz w:val="21"/>
          <w:color w:val="000000"/>
        </w:rPr>
        <w:t>至</w:t>
      </w:r>
      <w:r>
        <w:rPr>
          <w:b/>
          <w:u w:val="single"/>
        </w:rPr>
        <w:t xml:space="preserve"> </w:t>
      </w:r>
      <w:r>
        <w:rPr>
          <w:sz w:val="21"/>
          <w:b/>
          <w:color w:val="000000"/>
          <w:u w:val="single"/>
        </w:rPr>
        <w:t>20</w:t>
      </w:r>
      <w:r>
        <w:rPr>
          <w:b/>
          <w:u w:val="single"/>
        </w:rPr>
        <w:t xml:space="preserve">   </w:t>
      </w:r>
      <w:r>
        <w:rPr>
          <w:sz w:val="21"/>
          <w:color w:val="000000"/>
          <w:u w:val="single"/>
        </w:rPr>
        <w:t>年</w:t>
      </w:r>
      <w:r>
        <w:rPr>
          <w:b/>
          <w:u w:val="single"/>
        </w:rPr>
        <w:t xml:space="preserve">    </w:t>
      </w:r>
      <w:r>
        <w:rPr>
          <w:sz w:val="21"/>
          <w:color w:val="000000"/>
          <w:u w:val="single"/>
        </w:rPr>
        <w:t>月</w:t>
      </w:r>
      <w:r>
        <w:rPr>
          <w:b/>
          <w:u w:val="single"/>
        </w:rPr>
        <w:t xml:space="preserve">   </w:t>
      </w:r>
      <w:r>
        <w:rPr>
          <w:sz w:val="21"/>
          <w:color w:val="000000"/>
          <w:u w:val="single"/>
        </w:rPr>
        <w:t>日</w:t>
      </w:r>
    </w:p>
    <w:p>
      <w:pPr>
        <w:pStyle w:val="null3"/>
        <w:spacing w:before="255"/>
        <w:jc w:val="center"/>
      </w:pPr>
      <w:r>
        <w:rPr>
          <w:sz w:val="21"/>
          <w:color w:val="000000"/>
        </w:rPr>
        <w:t>第三章</w:t>
      </w:r>
      <w:r>
        <w:rPr/>
        <w:t xml:space="preserve"> </w:t>
      </w:r>
      <w:r>
        <w:rPr>
          <w:sz w:val="21"/>
          <w:color w:val="000000"/>
        </w:rPr>
        <w:t>双方的权利和义务</w:t>
      </w:r>
    </w:p>
    <w:p>
      <w:pPr>
        <w:pStyle w:val="null3"/>
        <w:spacing w:before="285"/>
        <w:ind w:left="495"/>
        <w:jc w:val="both"/>
      </w:pPr>
      <w:r>
        <w:rPr>
          <w:sz w:val="21"/>
          <w:color w:val="000000"/>
        </w:rPr>
        <w:t>3.1</w:t>
      </w:r>
      <w:r>
        <w:rPr>
          <w:sz w:val="21"/>
          <w:color w:val="000000"/>
        </w:rPr>
        <w:t>甲方的权利包括：</w:t>
      </w:r>
    </w:p>
    <w:p>
      <w:pPr>
        <w:pStyle w:val="null3"/>
        <w:spacing w:before="225"/>
        <w:ind w:right="375" w:firstLine="488"/>
        <w:jc w:val="both"/>
      </w:pPr>
      <w:r>
        <w:rPr>
          <w:sz w:val="21"/>
          <w:color w:val="000000"/>
        </w:rPr>
        <w:t>3.1.1</w:t>
      </w:r>
      <w:r>
        <w:rPr>
          <w:sz w:val="21"/>
          <w:color w:val="000000"/>
        </w:rPr>
        <w:t>根据与供电企业签订的《供用电合同》（及其补充协议，下同），按照国家法律、法</w:t>
      </w:r>
      <w:r>
        <w:rPr/>
        <w:t xml:space="preserve"> </w:t>
      </w:r>
      <w:r>
        <w:rPr>
          <w:sz w:val="21"/>
          <w:color w:val="000000"/>
        </w:rPr>
        <w:t>规、部门规章等获取供电企业提供的有关接入和用电服务。</w:t>
      </w:r>
    </w:p>
    <w:p>
      <w:pPr>
        <w:pStyle w:val="null3"/>
        <w:spacing w:before="240"/>
        <w:ind w:left="495"/>
        <w:jc w:val="both"/>
      </w:pPr>
      <w:r>
        <w:rPr>
          <w:sz w:val="21"/>
          <w:color w:val="000000"/>
        </w:rPr>
        <w:t>3.1.2</w:t>
      </w:r>
      <w:r>
        <w:rPr>
          <w:sz w:val="21"/>
          <w:color w:val="000000"/>
        </w:rPr>
        <w:t>获得乙方履行本合同义务相关的信息、资料及查阅电能量计量数据。</w:t>
      </w:r>
    </w:p>
    <w:p>
      <w:pPr>
        <w:pStyle w:val="null3"/>
        <w:spacing w:before="225"/>
        <w:ind w:left="495"/>
        <w:jc w:val="both"/>
      </w:pPr>
      <w:r>
        <w:rPr>
          <w:sz w:val="21"/>
          <w:color w:val="000000"/>
        </w:rPr>
        <w:t>3.2</w:t>
      </w:r>
      <w:r>
        <w:rPr/>
        <w:t xml:space="preserve"> </w:t>
      </w:r>
      <w:r>
        <w:rPr>
          <w:sz w:val="21"/>
          <w:color w:val="000000"/>
        </w:rPr>
        <w:t>甲方的义务包括：</w:t>
      </w:r>
    </w:p>
    <w:p>
      <w:pPr>
        <w:pStyle w:val="null3"/>
        <w:spacing w:before="225"/>
        <w:ind w:left="495"/>
        <w:jc w:val="both"/>
      </w:pPr>
      <w:r>
        <w:rPr>
          <w:sz w:val="21"/>
          <w:color w:val="000000"/>
        </w:rPr>
        <w:t>3.2.1</w:t>
      </w:r>
      <w:r>
        <w:rPr>
          <w:sz w:val="21"/>
          <w:color w:val="000000"/>
        </w:rPr>
        <w:t>向乙方如实、完整提供电力交易容量、电量、负荷曲线及其他生产运行等用电信息，包</w:t>
      </w:r>
    </w:p>
    <w:p>
      <w:pPr>
        <w:pStyle w:val="null3"/>
        <w:jc w:val="both"/>
      </w:pPr>
      <w:r>
        <w:rPr>
          <w:sz w:val="21"/>
          <w:color w:val="000000"/>
        </w:rPr>
        <w:t>括用电计量点的增减及变更、办理增减容和更名过户等用电业务信息，向乙方提供与履行本合同相关的其他信息。在合同履行期间，除不可抗力和政策要求外，不得通过任何形式退出市场，造成乙</w:t>
      </w:r>
      <w:r>
        <w:rPr/>
        <w:t xml:space="preserve"> </w:t>
      </w:r>
      <w:r>
        <w:rPr>
          <w:sz w:val="21"/>
          <w:color w:val="000000"/>
        </w:rPr>
        <w:t>方经济损失。</w:t>
      </w:r>
    </w:p>
    <w:p>
      <w:pPr>
        <w:pStyle w:val="null3"/>
        <w:spacing w:before="240"/>
        <w:ind w:left="30" w:right="105" w:firstLine="460"/>
        <w:jc w:val="both"/>
      </w:pPr>
      <w:r>
        <w:rPr>
          <w:sz w:val="21"/>
          <w:color w:val="000000"/>
        </w:rPr>
        <w:t>3.2.2</w:t>
      </w:r>
      <w:r>
        <w:rPr>
          <w:sz w:val="21"/>
          <w:color w:val="000000"/>
        </w:rPr>
        <w:t>按相关规定与供电企业签署《供用电合同》，按时缴纳电费，包括：电能量电费、输配</w:t>
      </w:r>
      <w:r>
        <w:rPr/>
        <w:t xml:space="preserve"> </w:t>
      </w:r>
      <w:r>
        <w:rPr>
          <w:sz w:val="21"/>
          <w:color w:val="000000"/>
        </w:rPr>
        <w:t>电费、政府基金附加费等相关费用。</w:t>
      </w:r>
    </w:p>
    <w:p>
      <w:pPr>
        <w:pStyle w:val="null3"/>
        <w:spacing w:before="240"/>
        <w:ind w:right="105" w:firstLine="488"/>
        <w:jc w:val="both"/>
      </w:pPr>
      <w:r>
        <w:rPr>
          <w:sz w:val="21"/>
          <w:color w:val="000000"/>
        </w:rPr>
        <w:t>3.2.3</w:t>
      </w:r>
      <w:r>
        <w:rPr>
          <w:sz w:val="21"/>
          <w:color w:val="000000"/>
        </w:rPr>
        <w:t>做好合同信息保密，未经对方书面同意，不得将与本合同相关信息透漏至第三方，政府</w:t>
      </w:r>
      <w:r>
        <w:rPr/>
        <w:t xml:space="preserve"> </w:t>
      </w:r>
      <w:r>
        <w:rPr>
          <w:sz w:val="21"/>
          <w:color w:val="000000"/>
        </w:rPr>
        <w:t>监管部门、市场交易机构等具备查阅资格的单位除外。</w:t>
      </w:r>
    </w:p>
    <w:p>
      <w:pPr>
        <w:pStyle w:val="null3"/>
        <w:spacing w:before="240"/>
        <w:ind w:left="15" w:right="90" w:firstLine="477"/>
        <w:jc w:val="both"/>
      </w:pPr>
      <w:r>
        <w:rPr>
          <w:sz w:val="21"/>
          <w:color w:val="000000"/>
        </w:rPr>
        <w:t>3.2.4</w:t>
      </w:r>
      <w:r>
        <w:rPr>
          <w:sz w:val="21"/>
          <w:color w:val="000000"/>
        </w:rPr>
        <w:t>如因工业园区“转供电”</w:t>
      </w:r>
      <w:r>
        <w:rPr/>
        <w:t xml:space="preserve"> </w:t>
      </w:r>
      <w:r>
        <w:rPr>
          <w:sz w:val="21"/>
          <w:color w:val="000000"/>
        </w:rPr>
        <w:t>改为</w:t>
      </w:r>
      <w:r>
        <w:rPr>
          <w:sz w:val="21"/>
          <w:color w:val="000000"/>
        </w:rPr>
        <w:t>“直供电”政策引起甲方的市场注册状态发生变化，甲方应及</w:t>
      </w:r>
      <w:r>
        <w:rPr/>
        <w:t xml:space="preserve"> </w:t>
      </w:r>
      <w:r>
        <w:rPr>
          <w:sz w:val="21"/>
          <w:color w:val="000000"/>
        </w:rPr>
        <w:t>时向乙方告知相关信息，并按相关政策配合做好零售合同衔接工作。</w:t>
      </w:r>
    </w:p>
    <w:p>
      <w:pPr>
        <w:pStyle w:val="null3"/>
        <w:spacing w:before="240"/>
        <w:ind w:left="495"/>
        <w:jc w:val="both"/>
      </w:pPr>
      <w:r>
        <w:rPr>
          <w:sz w:val="21"/>
          <w:color w:val="000000"/>
        </w:rPr>
        <w:t>3.3</w:t>
      </w:r>
      <w:r>
        <w:rPr/>
        <w:t xml:space="preserve"> </w:t>
      </w:r>
      <w:r>
        <w:rPr>
          <w:sz w:val="21"/>
          <w:color w:val="000000"/>
        </w:rPr>
        <w:t>乙方的权利包括：</w:t>
      </w:r>
    </w:p>
    <w:p>
      <w:pPr>
        <w:pStyle w:val="null3"/>
        <w:spacing w:before="225"/>
        <w:ind w:left="495"/>
        <w:jc w:val="both"/>
      </w:pPr>
      <w:r>
        <w:rPr>
          <w:sz w:val="21"/>
          <w:color w:val="000000"/>
        </w:rPr>
        <w:t>获得甲方履行本合同义务相关的信息、资料及查阅计量电量数据。</w:t>
      </w:r>
    </w:p>
    <w:p>
      <w:pPr>
        <w:pStyle w:val="null3"/>
        <w:spacing w:before="240"/>
        <w:ind w:left="495"/>
        <w:jc w:val="both"/>
      </w:pPr>
      <w:r>
        <w:rPr>
          <w:sz w:val="21"/>
          <w:color w:val="000000"/>
        </w:rPr>
        <w:t>3.4</w:t>
      </w:r>
      <w:r>
        <w:rPr/>
        <w:t xml:space="preserve"> </w:t>
      </w:r>
      <w:r>
        <w:rPr>
          <w:sz w:val="21"/>
          <w:color w:val="000000"/>
        </w:rPr>
        <w:t>乙方的义务包括：</w:t>
      </w:r>
    </w:p>
    <w:p>
      <w:pPr>
        <w:pStyle w:val="null3"/>
        <w:spacing w:before="225"/>
        <w:ind w:left="495"/>
        <w:jc w:val="both"/>
      </w:pPr>
      <w:r>
        <w:rPr>
          <w:sz w:val="21"/>
          <w:color w:val="000000"/>
        </w:rPr>
        <w:t>3.4.1</w:t>
      </w:r>
      <w:r>
        <w:rPr>
          <w:sz w:val="21"/>
          <w:color w:val="000000"/>
        </w:rPr>
        <w:t>按照国家有关法律、规定和技术规范，为甲方提供电力交易销售服务，做好需求侧管</w:t>
      </w:r>
    </w:p>
    <w:p>
      <w:pPr>
        <w:pStyle w:val="null3"/>
        <w:ind w:left="15"/>
        <w:jc w:val="both"/>
      </w:pPr>
      <w:r>
        <w:rPr>
          <w:sz w:val="21"/>
          <w:color w:val="000000"/>
        </w:rPr>
        <w:t>理，参与批发市场交易并按规定结算。</w:t>
      </w:r>
    </w:p>
    <w:p>
      <w:pPr>
        <w:pStyle w:val="null3"/>
        <w:spacing w:before="240"/>
        <w:ind w:right="45" w:firstLine="489"/>
        <w:jc w:val="both"/>
      </w:pPr>
      <w:r>
        <w:rPr>
          <w:sz w:val="21"/>
          <w:color w:val="000000"/>
        </w:rPr>
        <w:t>3.4.2</w:t>
      </w:r>
      <w:r>
        <w:rPr/>
        <w:t xml:space="preserve"> </w:t>
      </w:r>
      <w:r>
        <w:rPr>
          <w:sz w:val="21"/>
          <w:color w:val="000000"/>
        </w:rPr>
        <w:t>向甲方宣传解释相关电力市场结算规则、流程等要求，协助甲方及时在交易平台签订零</w:t>
      </w:r>
      <w:r>
        <w:rPr/>
        <w:t xml:space="preserve"> </w:t>
      </w:r>
      <w:r>
        <w:rPr>
          <w:sz w:val="21"/>
          <w:color w:val="000000"/>
        </w:rPr>
        <w:t>售合同、固化零售结算模式。</w:t>
      </w:r>
    </w:p>
    <w:p>
      <w:pPr>
        <w:pStyle w:val="null3"/>
        <w:spacing w:before="240"/>
        <w:ind w:right="105" w:firstLine="488"/>
        <w:jc w:val="both"/>
      </w:pPr>
      <w:r>
        <w:rPr>
          <w:sz w:val="21"/>
          <w:color w:val="000000"/>
        </w:rPr>
        <w:t>3.4.3</w:t>
      </w:r>
      <w:r>
        <w:rPr>
          <w:sz w:val="21"/>
          <w:color w:val="000000"/>
        </w:rPr>
        <w:t>做好合同信息保密，未经对方书面同意，不得将与本合同相关信息透漏至第三方，政府</w:t>
      </w:r>
      <w:r>
        <w:rPr/>
        <w:t xml:space="preserve"> </w:t>
      </w:r>
      <w:r>
        <w:rPr>
          <w:sz w:val="21"/>
          <w:color w:val="000000"/>
        </w:rPr>
        <w:t>监管部门、市场交易机构等具备查阅资格的单位除外。</w:t>
      </w:r>
    </w:p>
    <w:p>
      <w:pPr>
        <w:pStyle w:val="null3"/>
      </w:pPr>
      <w:r>
        <w:rPr>
          <w:sz w:val="21"/>
          <w:color w:val="000000"/>
        </w:rPr>
        <w:t>3.4.4</w:t>
      </w:r>
      <w:r>
        <w:rPr>
          <w:sz w:val="21"/>
          <w:color w:val="000000"/>
        </w:rPr>
        <w:t>如因工业园区“转供电”</w:t>
      </w:r>
      <w:r>
        <w:rPr/>
        <w:t xml:space="preserve"> </w:t>
      </w:r>
      <w:r>
        <w:rPr>
          <w:sz w:val="21"/>
          <w:color w:val="000000"/>
        </w:rPr>
        <w:t>改为</w:t>
      </w:r>
      <w:r>
        <w:rPr>
          <w:sz w:val="21"/>
          <w:color w:val="000000"/>
        </w:rPr>
        <w:t>“直供电”政策引起甲方的市场注册状态发生变化，乙方应按</w:t>
      </w:r>
      <w:r>
        <w:rPr/>
        <w:t xml:space="preserve"> </w:t>
      </w:r>
      <w:r>
        <w:rPr>
          <w:sz w:val="21"/>
          <w:color w:val="000000"/>
        </w:rPr>
        <w:t>相关政策协同甲方做好零售合同衔接工作。</w:t>
      </w:r>
    </w:p>
    <w:p>
      <w:pPr>
        <w:pStyle w:val="null3"/>
        <w:spacing w:before="300"/>
        <w:jc w:val="center"/>
      </w:pPr>
      <w:r>
        <w:rPr>
          <w:sz w:val="21"/>
          <w:color w:val="000000"/>
        </w:rPr>
        <w:t>第四章</w:t>
      </w:r>
      <w:r>
        <w:rPr/>
        <w:t xml:space="preserve"> </w:t>
      </w:r>
      <w:r>
        <w:rPr>
          <w:sz w:val="21"/>
          <w:color w:val="000000"/>
        </w:rPr>
        <w:t>电能量零售结算</w:t>
      </w:r>
    </w:p>
    <w:p>
      <w:pPr>
        <w:pStyle w:val="null3"/>
        <w:spacing w:before="285"/>
        <w:ind w:left="495"/>
        <w:jc w:val="both"/>
      </w:pPr>
      <w:r>
        <w:rPr>
          <w:sz w:val="21"/>
          <w:b/>
          <w:color w:val="000000"/>
        </w:rPr>
        <w:t>4</w:t>
      </w:r>
      <w:r>
        <w:rPr>
          <w:b/>
        </w:rPr>
        <w:t xml:space="preserve"> </w:t>
      </w:r>
      <w:r>
        <w:rPr>
          <w:sz w:val="21"/>
          <w:b/>
          <w:color w:val="000000"/>
        </w:rPr>
        <w:t>.</w:t>
      </w:r>
      <w:r>
        <w:rPr>
          <w:b/>
        </w:rPr>
        <w:t xml:space="preserve"> </w:t>
      </w:r>
      <w:r>
        <w:rPr>
          <w:sz w:val="21"/>
          <w:b/>
          <w:color w:val="000000"/>
        </w:rPr>
        <w:t>1</w:t>
      </w:r>
      <w:r>
        <w:rPr>
          <w:b/>
        </w:rPr>
        <w:t xml:space="preserve"> </w:t>
      </w:r>
      <w:r>
        <w:rPr>
          <w:sz w:val="21"/>
          <w:color w:val="000000"/>
        </w:rPr>
        <w:t>甲乙双方对本合同约定的零售套餐及结算模式详见本合同附件一零售交易信息。</w:t>
      </w:r>
    </w:p>
    <w:p>
      <w:pPr>
        <w:pStyle w:val="null3"/>
        <w:spacing w:before="225"/>
        <w:ind w:left="15" w:right="90" w:firstLine="483"/>
        <w:jc w:val="both"/>
      </w:pPr>
      <w:r>
        <w:rPr>
          <w:sz w:val="21"/>
          <w:color w:val="000000"/>
        </w:rPr>
        <w:t>4.2</w:t>
      </w:r>
      <w:r>
        <w:rPr>
          <w:sz w:val="21"/>
          <w:color w:val="000000"/>
        </w:rPr>
        <w:t>本合同按照《广东电力现货市场结算实施细则》和《广东电力市场零售结算实施细则》以</w:t>
      </w:r>
      <w:r>
        <w:rPr/>
        <w:t xml:space="preserve"> </w:t>
      </w:r>
      <w:r>
        <w:rPr>
          <w:sz w:val="21"/>
          <w:color w:val="000000"/>
        </w:rPr>
        <w:t>及现货运行有关要求进行结算。</w:t>
      </w:r>
    </w:p>
    <w:p>
      <w:pPr>
        <w:pStyle w:val="null3"/>
        <w:spacing w:before="240"/>
        <w:ind w:left="15" w:right="90" w:firstLine="480"/>
        <w:jc w:val="both"/>
      </w:pPr>
      <w:r>
        <w:rPr>
          <w:sz w:val="21"/>
          <w:color w:val="000000"/>
        </w:rPr>
        <w:t>4.3</w:t>
      </w:r>
      <w:r>
        <w:rPr>
          <w:sz w:val="21"/>
          <w:color w:val="000000"/>
        </w:rPr>
        <w:t>本合同约定价格为电能量价格，非用户最终到户电价。电能量价格按照双方约订的零售结 算模式计算得出，具体计算公式详见附件二。此外，甲方到户电费按照政策规定还包括：输配电</w:t>
      </w:r>
    </w:p>
    <w:p>
      <w:pPr>
        <w:pStyle w:val="null3"/>
        <w:spacing w:before="15"/>
        <w:ind w:left="15" w:firstLine="5"/>
        <w:jc w:val="both"/>
      </w:pPr>
      <w:r>
        <w:rPr>
          <w:sz w:val="21"/>
          <w:color w:val="000000"/>
        </w:rPr>
        <w:t>费、上网环节线损费用折价电费、尖峰加价电费、变动成本补偿分摊电费、需求响应分摊电费、发电侧容量电价电费、峰谷平衡费用、政府性基金及附加等，各项分摊电费由电网公司和交易中心按</w:t>
      </w:r>
      <w:r>
        <w:rPr/>
        <w:t xml:space="preserve"> </w:t>
      </w:r>
      <w:r>
        <w:rPr>
          <w:sz w:val="21"/>
          <w:color w:val="000000"/>
        </w:rPr>
        <w:t>照政策规定执行。</w:t>
      </w:r>
    </w:p>
    <w:p>
      <w:pPr>
        <w:pStyle w:val="null3"/>
        <w:spacing w:before="240"/>
        <w:ind w:right="75" w:firstLine="484"/>
        <w:jc w:val="both"/>
      </w:pPr>
      <w:r>
        <w:rPr>
          <w:sz w:val="21"/>
          <w:b/>
          <w:color w:val="000000"/>
        </w:rPr>
        <w:t>4</w:t>
      </w:r>
      <w:r>
        <w:rPr>
          <w:b/>
        </w:rPr>
        <w:t xml:space="preserve"> </w:t>
      </w:r>
      <w:r>
        <w:rPr>
          <w:sz w:val="21"/>
          <w:b/>
          <w:color w:val="000000"/>
        </w:rPr>
        <w:t>.4</w:t>
      </w:r>
      <w:r>
        <w:rPr>
          <w:sz w:val="21"/>
          <w:color w:val="000000"/>
        </w:rPr>
        <w:t>实际结算电量以供电企业电力计量装置采集并推送至广东电力交易中心发布的实际用电量为准。</w:t>
      </w:r>
    </w:p>
    <w:p>
      <w:pPr>
        <w:pStyle w:val="null3"/>
        <w:spacing w:before="300"/>
        <w:jc w:val="center"/>
      </w:pPr>
      <w:r>
        <w:rPr>
          <w:sz w:val="21"/>
          <w:color w:val="000000"/>
        </w:rPr>
        <w:t>第五章</w:t>
      </w:r>
      <w:r>
        <w:rPr/>
        <w:t xml:space="preserve"> </w:t>
      </w:r>
      <w:r>
        <w:rPr>
          <w:sz w:val="21"/>
          <w:color w:val="000000"/>
        </w:rPr>
        <w:t>合同违约和赔偿</w:t>
      </w:r>
    </w:p>
    <w:p>
      <w:pPr>
        <w:pStyle w:val="null3"/>
        <w:spacing w:before="285"/>
        <w:ind w:left="15" w:right="90" w:firstLine="489"/>
        <w:jc w:val="both"/>
      </w:pPr>
      <w:r>
        <w:rPr>
          <w:sz w:val="21"/>
          <w:color w:val="000000"/>
        </w:rPr>
        <w:t>5.1</w:t>
      </w:r>
      <w:r>
        <w:rPr>
          <w:sz w:val="21"/>
          <w:color w:val="000000"/>
        </w:rPr>
        <w:t>任何一方违反本合同约定条款视为违约，合同守约方有权要求违约方赔偿违约造成的经济</w:t>
      </w:r>
      <w:r>
        <w:rPr/>
        <w:t xml:space="preserve"> </w:t>
      </w:r>
      <w:r>
        <w:rPr>
          <w:sz w:val="21"/>
          <w:color w:val="000000"/>
        </w:rPr>
        <w:t>损失。</w:t>
      </w:r>
    </w:p>
    <w:p>
      <w:pPr>
        <w:pStyle w:val="null3"/>
        <w:spacing w:before="240"/>
        <w:ind w:left="495"/>
        <w:jc w:val="both"/>
      </w:pPr>
      <w:r>
        <w:rPr>
          <w:sz w:val="21"/>
          <w:color w:val="000000"/>
        </w:rPr>
        <w:t>5.2</w:t>
      </w:r>
      <w:r>
        <w:rPr>
          <w:sz w:val="21"/>
          <w:color w:val="000000"/>
        </w:rPr>
        <w:t>违约的处理原则</w:t>
      </w:r>
    </w:p>
    <w:p>
      <w:pPr>
        <w:pStyle w:val="null3"/>
        <w:spacing w:before="225"/>
        <w:ind w:left="15" w:firstLine="480"/>
        <w:jc w:val="both"/>
      </w:pPr>
      <w:r>
        <w:rPr>
          <w:sz w:val="21"/>
          <w:color w:val="000000"/>
        </w:rPr>
        <w:t>在本合同履行期限届满前，任何一方明确表示或以自己行为表明不履行合同义务的，另一方可在履行期限届满前解除合同并要求其承担相应的违约责任，因不可抗力导致除外。</w:t>
      </w:r>
    </w:p>
    <w:p>
      <w:pPr>
        <w:pStyle w:val="null3"/>
        <w:spacing w:before="240"/>
        <w:ind w:left="495"/>
        <w:jc w:val="both"/>
      </w:pPr>
      <w:r>
        <w:rPr>
          <w:sz w:val="21"/>
          <w:color w:val="000000"/>
        </w:rPr>
        <w:t>5.3</w:t>
      </w:r>
      <w:r>
        <w:rPr>
          <w:sz w:val="21"/>
          <w:color w:val="000000"/>
        </w:rPr>
        <w:t>违约赔偿</w:t>
      </w:r>
    </w:p>
    <w:p>
      <w:pPr>
        <w:pStyle w:val="null3"/>
        <w:spacing w:before="225"/>
        <w:ind w:left="15" w:right="165" w:firstLine="482"/>
        <w:jc w:val="both"/>
      </w:pPr>
      <w:r>
        <w:rPr>
          <w:sz w:val="21"/>
          <w:color w:val="000000"/>
        </w:rPr>
        <w:t>如发生提交虚假信息、停产、变更、退市等行为，影响企业（单位）</w:t>
      </w:r>
      <w:r>
        <w:rPr>
          <w:sz w:val="21"/>
          <w:color w:val="000000"/>
        </w:rPr>
        <w:t>/</w:t>
      </w:r>
      <w:r>
        <w:rPr>
          <w:sz w:val="21"/>
          <w:color w:val="000000"/>
        </w:rPr>
        <w:t>个体工商户履行合同义 务的情形，违约方给守约方造成的一切直接及间接损失，由违约方承担违约赔偿责任。</w:t>
      </w:r>
    </w:p>
    <w:p>
      <w:pPr>
        <w:pStyle w:val="null3"/>
        <w:spacing w:before="240"/>
        <w:ind w:left="495"/>
        <w:jc w:val="both"/>
      </w:pPr>
      <w:r>
        <w:rPr>
          <w:sz w:val="21"/>
          <w:color w:val="000000"/>
        </w:rPr>
        <w:t>5.4</w:t>
      </w:r>
      <w:r>
        <w:rPr>
          <w:sz w:val="21"/>
          <w:color w:val="000000"/>
        </w:rPr>
        <w:t>违约金计算方式及支付方式</w:t>
      </w:r>
    </w:p>
    <w:p>
      <w:pPr>
        <w:pStyle w:val="null3"/>
        <w:spacing w:before="225"/>
        <w:ind w:left="15" w:right="105" w:firstLine="483"/>
        <w:jc w:val="both"/>
      </w:pPr>
      <w:r>
        <w:rPr>
          <w:sz w:val="21"/>
          <w:color w:val="000000"/>
        </w:rPr>
        <w:t>5.4.1</w:t>
      </w:r>
      <w:r>
        <w:rPr>
          <w:sz w:val="21"/>
          <w:color w:val="000000"/>
        </w:rPr>
        <w:t>违约方应向守约方支付违约造成的经济损失，违约金的计算标准按附件一零售交易信息</w:t>
      </w:r>
      <w:r>
        <w:rPr/>
        <w:t xml:space="preserve"> </w:t>
      </w:r>
      <w:r>
        <w:rPr>
          <w:sz w:val="21"/>
          <w:color w:val="000000"/>
        </w:rPr>
        <w:t>约定执行，该违约金由双方自行结算赔偿。</w:t>
      </w:r>
    </w:p>
    <w:p>
      <w:pPr>
        <w:pStyle w:val="null3"/>
        <w:spacing w:before="300"/>
        <w:jc w:val="center"/>
      </w:pPr>
      <w:r>
        <w:rPr>
          <w:sz w:val="21"/>
          <w:color w:val="000000"/>
        </w:rPr>
        <w:t>第六章</w:t>
      </w:r>
      <w:r>
        <w:rPr/>
        <w:t xml:space="preserve"> </w:t>
      </w:r>
      <w:r>
        <w:rPr>
          <w:sz w:val="21"/>
          <w:color w:val="000000"/>
        </w:rPr>
        <w:t>合同变更和解除</w:t>
      </w:r>
    </w:p>
    <w:p>
      <w:pPr>
        <w:pStyle w:val="null3"/>
        <w:spacing w:before="285"/>
        <w:ind w:left="495"/>
        <w:jc w:val="both"/>
      </w:pPr>
      <w:r>
        <w:rPr>
          <w:sz w:val="21"/>
          <w:color w:val="000000"/>
        </w:rPr>
        <w:t>6.1</w:t>
      </w:r>
      <w:r>
        <w:rPr>
          <w:sz w:val="21"/>
          <w:color w:val="000000"/>
        </w:rPr>
        <w:t>经双方协商一致，可另行签订新合同，</w:t>
      </w:r>
      <w:r>
        <w:rPr/>
        <w:t xml:space="preserve"> </w:t>
      </w:r>
      <w:r>
        <w:rPr>
          <w:sz w:val="21"/>
          <w:color w:val="000000"/>
        </w:rPr>
        <w:t>自新合同生效之日本合同废止。</w:t>
      </w:r>
    </w:p>
    <w:p>
      <w:pPr>
        <w:pStyle w:val="null3"/>
        <w:spacing w:before="225"/>
        <w:ind w:left="15" w:right="30" w:firstLine="486"/>
        <w:jc w:val="both"/>
      </w:pPr>
      <w:r>
        <w:rPr>
          <w:sz w:val="21"/>
          <w:color w:val="000000"/>
        </w:rPr>
        <w:t>6.2</w:t>
      </w:r>
      <w:r>
        <w:rPr/>
        <w:t xml:space="preserve"> </w:t>
      </w:r>
      <w:r>
        <w:rPr>
          <w:sz w:val="21"/>
          <w:color w:val="000000"/>
        </w:rPr>
        <w:t>因国家法律、法规发生变化或政府有关部门、监管机构出台最新政策规定而导致原合同无法继续履行或有异议时，双方可按本合同</w:t>
      </w:r>
      <w:r>
        <w:rPr>
          <w:sz w:val="21"/>
          <w:color w:val="000000"/>
        </w:rPr>
        <w:t>6.1</w:t>
      </w:r>
      <w:r>
        <w:rPr>
          <w:sz w:val="21"/>
          <w:color w:val="000000"/>
        </w:rPr>
        <w:t>条协商签订新合同。</w:t>
      </w:r>
    </w:p>
    <w:p>
      <w:pPr>
        <w:pStyle w:val="null3"/>
        <w:spacing w:before="225"/>
        <w:ind w:left="495"/>
        <w:jc w:val="both"/>
      </w:pPr>
      <w:r>
        <w:rPr>
          <w:sz w:val="21"/>
          <w:color w:val="000000"/>
        </w:rPr>
        <w:t>6.3</w:t>
      </w:r>
      <w:r>
        <w:rPr>
          <w:sz w:val="21"/>
          <w:color w:val="000000"/>
        </w:rPr>
        <w:t>如任何一方发生下列事件，则另一方有权在发出书面解除通知后解除本合同：</w:t>
      </w:r>
    </w:p>
    <w:p>
      <w:pPr>
        <w:pStyle w:val="null3"/>
        <w:spacing w:before="225"/>
        <w:ind w:left="15" w:right="105" w:firstLine="481"/>
        <w:jc w:val="both"/>
      </w:pPr>
      <w:r>
        <w:rPr>
          <w:sz w:val="21"/>
          <w:color w:val="000000"/>
        </w:rPr>
        <w:t>6.3.1</w:t>
      </w:r>
      <w:r>
        <w:rPr>
          <w:sz w:val="21"/>
          <w:color w:val="000000"/>
        </w:rPr>
        <w:t>除另有约定外，合同任何一方未及时支付本合同项下的任何到期应付款项，且未能在收</w:t>
      </w:r>
      <w:r>
        <w:rPr/>
        <w:t xml:space="preserve"> </w:t>
      </w:r>
      <w:r>
        <w:rPr>
          <w:sz w:val="21"/>
          <w:color w:val="000000"/>
        </w:rPr>
        <w:t>到相关方书面通知后</w:t>
      </w:r>
      <w:r>
        <w:rPr>
          <w:sz w:val="21"/>
          <w:color w:val="000000"/>
        </w:rPr>
        <w:t>20</w:t>
      </w:r>
      <w:r>
        <w:rPr>
          <w:sz w:val="21"/>
          <w:color w:val="000000"/>
        </w:rPr>
        <w:t>个工作日内得到纠正；</w:t>
      </w:r>
    </w:p>
    <w:p>
      <w:pPr>
        <w:pStyle w:val="null3"/>
        <w:spacing w:before="225"/>
        <w:ind w:left="495"/>
        <w:jc w:val="both"/>
      </w:pPr>
      <w:r>
        <w:rPr>
          <w:sz w:val="21"/>
          <w:color w:val="000000"/>
        </w:rPr>
        <w:t>6.3.2</w:t>
      </w:r>
      <w:r>
        <w:rPr>
          <w:sz w:val="21"/>
          <w:color w:val="000000"/>
        </w:rPr>
        <w:t>任何一方被申请破产、清算或被吊销营业执照；</w:t>
      </w:r>
    </w:p>
    <w:p>
      <w:pPr>
        <w:pStyle w:val="null3"/>
        <w:spacing w:before="225"/>
        <w:ind w:left="15" w:right="105" w:firstLine="483"/>
        <w:jc w:val="both"/>
      </w:pPr>
      <w:r>
        <w:rPr>
          <w:sz w:val="21"/>
          <w:color w:val="000000"/>
        </w:rPr>
        <w:t>6.3.3</w:t>
      </w:r>
      <w:r>
        <w:rPr>
          <w:sz w:val="21"/>
          <w:color w:val="000000"/>
        </w:rPr>
        <w:t>任何一方与另一实体联合、合并或将其所有或大部分资产转移给另一实体，而该存续的</w:t>
      </w:r>
      <w:r>
        <w:rPr/>
        <w:t xml:space="preserve"> </w:t>
      </w:r>
      <w:r>
        <w:rPr>
          <w:sz w:val="21"/>
          <w:color w:val="000000"/>
        </w:rPr>
        <w:t>企业不能合理地承担其在本合同项下的所有义务。</w:t>
      </w:r>
    </w:p>
    <w:p>
      <w:pPr>
        <w:pStyle w:val="null3"/>
        <w:jc w:val="center"/>
      </w:pPr>
      <w:r>
        <w:rPr>
          <w:sz w:val="21"/>
          <w:color w:val="000000"/>
        </w:rPr>
        <w:t>第七章</w:t>
      </w:r>
      <w:r>
        <w:rPr/>
        <w:t xml:space="preserve"> </w:t>
      </w:r>
      <w:r>
        <w:rPr>
          <w:sz w:val="21"/>
          <w:color w:val="000000"/>
        </w:rPr>
        <w:t>争议解决</w:t>
      </w:r>
    </w:p>
    <w:p>
      <w:pPr>
        <w:pStyle w:val="null3"/>
        <w:spacing w:before="285"/>
        <w:ind w:firstLine="491"/>
        <w:jc w:val="both"/>
      </w:pPr>
      <w:r>
        <w:rPr>
          <w:sz w:val="21"/>
          <w:color w:val="000000"/>
        </w:rPr>
        <w:t>7.1</w:t>
      </w:r>
      <w:r>
        <w:rPr>
          <w:sz w:val="21"/>
          <w:color w:val="000000"/>
        </w:rPr>
        <w:t>凡因执行本合同所发生的与本合同有关的一切争议，双方应协商解决，也可在电力市场行业内部进行调解。协商或调解不成的，可按本合同附件一零售交易信息第七点争议解决条款约定的</w:t>
      </w:r>
      <w:r>
        <w:rPr/>
        <w:t xml:space="preserve"> </w:t>
      </w:r>
      <w:r>
        <w:rPr>
          <w:sz w:val="21"/>
          <w:color w:val="000000"/>
        </w:rPr>
        <w:t>方式解决（二选一）：</w:t>
      </w:r>
    </w:p>
    <w:p>
      <w:pPr>
        <w:pStyle w:val="null3"/>
        <w:spacing w:before="240"/>
        <w:ind w:left="30" w:right="240" w:firstLine="461"/>
        <w:jc w:val="both"/>
      </w:pPr>
      <w:r>
        <w:rPr>
          <w:sz w:val="21"/>
          <w:color w:val="000000"/>
        </w:rPr>
        <w:t>方式一：双方同意提请中国广州仲裁委员会，请求按其仲裁规则进行仲裁。仲裁裁决是终局</w:t>
      </w:r>
      <w:r>
        <w:rPr/>
        <w:t xml:space="preserve"> </w:t>
      </w:r>
      <w:r>
        <w:rPr>
          <w:sz w:val="21"/>
          <w:color w:val="000000"/>
        </w:rPr>
        <w:t>的，对双方均具有法律约束力。</w:t>
      </w:r>
    </w:p>
    <w:p>
      <w:pPr>
        <w:pStyle w:val="null3"/>
        <w:spacing w:before="240"/>
        <w:ind w:left="480"/>
        <w:jc w:val="both"/>
      </w:pPr>
      <w:r>
        <w:rPr>
          <w:sz w:val="21"/>
          <w:color w:val="000000"/>
        </w:rPr>
        <w:t>方式二：任何一方依法提请原告方所在地人民法院通过诉讼程序解决。</w:t>
      </w:r>
    </w:p>
    <w:p>
      <w:pPr>
        <w:pStyle w:val="null3"/>
        <w:spacing w:before="300"/>
        <w:jc w:val="center"/>
      </w:pPr>
      <w:r>
        <w:rPr>
          <w:sz w:val="21"/>
          <w:color w:val="000000"/>
        </w:rPr>
        <w:t>第八章</w:t>
      </w:r>
      <w:r>
        <w:rPr/>
        <w:t xml:space="preserve"> </w:t>
      </w:r>
      <w:r>
        <w:rPr>
          <w:sz w:val="21"/>
          <w:color w:val="000000"/>
        </w:rPr>
        <w:t>其他</w:t>
      </w:r>
    </w:p>
    <w:p>
      <w:pPr>
        <w:pStyle w:val="null3"/>
        <w:spacing w:before="285"/>
        <w:ind w:right="30" w:firstLine="486"/>
        <w:jc w:val="both"/>
      </w:pPr>
      <w:r>
        <w:rPr>
          <w:sz w:val="21"/>
          <w:color w:val="000000"/>
        </w:rPr>
        <w:t>8.1</w:t>
      </w:r>
      <w:r>
        <w:rPr>
          <w:sz w:val="21"/>
          <w:color w:val="000000"/>
        </w:rPr>
        <w:t>本合同及其附件一、附件二、附件三、附件四构成双方就本合同标的达成的全部内容，且</w:t>
      </w:r>
      <w:r>
        <w:rPr/>
        <w:t xml:space="preserve"> </w:t>
      </w:r>
      <w:r>
        <w:rPr>
          <w:sz w:val="21"/>
          <w:color w:val="000000"/>
        </w:rPr>
        <w:t>本合同附件对合同正文零售交易的结算规则进行详细说明，应视为构成合同文件不可分割的部分。</w:t>
      </w:r>
      <w:r>
        <w:rPr/>
        <w:t xml:space="preserve"> </w:t>
      </w:r>
      <w:r>
        <w:rPr>
          <w:sz w:val="21"/>
          <w:color w:val="000000"/>
        </w:rPr>
        <w:t>交易中心按本合同约定的结算模式出具结算依据。</w:t>
      </w:r>
    </w:p>
    <w:p>
      <w:pPr>
        <w:pStyle w:val="null3"/>
        <w:spacing w:before="240"/>
        <w:ind w:firstLine="487"/>
        <w:jc w:val="both"/>
      </w:pPr>
      <w:r>
        <w:rPr>
          <w:sz w:val="21"/>
          <w:color w:val="000000"/>
        </w:rPr>
        <w:t>8.2</w:t>
      </w:r>
      <w:r>
        <w:rPr>
          <w:sz w:val="21"/>
          <w:color w:val="000000"/>
        </w:rPr>
        <w:t>本合同为通过交易平台签订的电子合同，本合同经双方在交易平台完成电子合同签订流程并加盖电子印章后生效。本合同的订立、效力、解释、履行和争议的解决均适用中华人民共和国法</w:t>
      </w:r>
      <w:r>
        <w:rPr/>
        <w:t xml:space="preserve"> </w:t>
      </w:r>
      <w:r>
        <w:rPr>
          <w:sz w:val="21"/>
          <w:color w:val="000000"/>
        </w:rPr>
        <w:t>律。</w:t>
      </w:r>
    </w:p>
    <w:p>
      <w:pPr>
        <w:pStyle w:val="null3"/>
        <w:spacing w:before="240"/>
        <w:ind w:firstLine="487"/>
        <w:jc w:val="both"/>
      </w:pPr>
      <w:r>
        <w:rPr>
          <w:sz w:val="21"/>
          <w:color w:val="000000"/>
        </w:rPr>
        <w:t>（此页无正文）</w:t>
      </w:r>
    </w:p>
    <w:p>
      <w:pPr>
        <w:pStyle w:val="null3"/>
        <w:ind w:firstLine="560"/>
        <w:jc w:val="left"/>
      </w:pPr>
      <w:r>
        <w:rPr>
          <w:sz w:val="21"/>
          <w:color w:val="000000"/>
        </w:rPr>
        <w:t>甲方：</w:t>
      </w:r>
    </w:p>
    <w:p>
      <w:pPr>
        <w:pStyle w:val="null3"/>
        <w:spacing w:before="240"/>
        <w:ind w:left="480"/>
        <w:jc w:val="both"/>
      </w:pPr>
      <w:r>
        <w:rPr>
          <w:sz w:val="21"/>
          <w:color w:val="000000"/>
        </w:rPr>
        <w:t>法定代表人</w:t>
      </w:r>
      <w:r>
        <w:rPr>
          <w:sz w:val="21"/>
          <w:color w:val="000000"/>
        </w:rPr>
        <w:t>/</w:t>
      </w:r>
      <w:r>
        <w:rPr>
          <w:sz w:val="21"/>
          <w:color w:val="000000"/>
        </w:rPr>
        <w:t>签约代表</w:t>
      </w:r>
      <w:r>
        <w:rPr>
          <w:sz w:val="21"/>
          <w:color w:val="000000"/>
        </w:rPr>
        <w:t>/</w:t>
      </w:r>
      <w:r>
        <w:rPr>
          <w:sz w:val="21"/>
          <w:color w:val="000000"/>
        </w:rPr>
        <w:t>经营者</w:t>
      </w:r>
      <w:r>
        <w:rPr>
          <w:sz w:val="21"/>
          <w:color w:val="000000"/>
        </w:rPr>
        <w:t>:</w:t>
      </w:r>
    </w:p>
    <w:p>
      <w:pPr>
        <w:pStyle w:val="null3"/>
        <w:ind w:left="480"/>
        <w:jc w:val="both"/>
      </w:pPr>
      <w:r>
        <w:rPr>
          <w:sz w:val="21"/>
          <w:color w:val="000000"/>
        </w:rPr>
        <w:t>盖章：</w:t>
      </w:r>
    </w:p>
    <w:p>
      <w:pPr>
        <w:pStyle w:val="null3"/>
        <w:ind w:firstLine="560"/>
        <w:jc w:val="left"/>
      </w:pPr>
      <w:r>
        <w:rPr>
          <w:sz w:val="21"/>
          <w:color w:val="000000"/>
        </w:rPr>
        <w:t>乙方：</w:t>
      </w:r>
    </w:p>
    <w:p>
      <w:pPr>
        <w:pStyle w:val="null3"/>
        <w:spacing w:before="240"/>
        <w:ind w:left="480"/>
        <w:jc w:val="both"/>
      </w:pPr>
      <w:r>
        <w:rPr>
          <w:sz w:val="21"/>
          <w:color w:val="000000"/>
        </w:rPr>
        <w:t>法定代表人</w:t>
      </w:r>
      <w:r>
        <w:rPr>
          <w:sz w:val="21"/>
          <w:color w:val="000000"/>
        </w:rPr>
        <w:t>/</w:t>
      </w:r>
      <w:r>
        <w:rPr>
          <w:sz w:val="21"/>
          <w:color w:val="000000"/>
        </w:rPr>
        <w:t>签约代表</w:t>
      </w:r>
      <w:r>
        <w:rPr>
          <w:sz w:val="21"/>
          <w:color w:val="000000"/>
        </w:rPr>
        <w:t>:</w:t>
      </w:r>
    </w:p>
    <w:p>
      <w:pPr>
        <w:pStyle w:val="null3"/>
        <w:ind w:left="480"/>
        <w:jc w:val="both"/>
      </w:pPr>
      <w:r>
        <w:rPr>
          <w:sz w:val="21"/>
          <w:color w:val="000000"/>
        </w:rPr>
        <w:t>盖章：</w:t>
      </w:r>
    </w:p>
    <w:p>
      <w:pPr>
        <w:pStyle w:val="null3"/>
      </w:pPr>
      <w:r>
        <w:rPr>
          <w:sz w:val="21"/>
          <w:color w:val="000000"/>
        </w:rPr>
        <w:t>附件一</w:t>
      </w:r>
      <w:r>
        <w:rPr/>
        <w:t xml:space="preserve"> </w:t>
      </w:r>
      <w:r>
        <w:rPr>
          <w:sz w:val="21"/>
          <w:color w:val="000000"/>
        </w:rPr>
        <w:t>零售交易信息</w:t>
      </w:r>
    </w:p>
    <w:p>
      <w:pPr>
        <w:pStyle w:val="null3"/>
        <w:spacing w:before="285"/>
        <w:ind w:left="15" w:firstLine="480"/>
        <w:jc w:val="both"/>
      </w:pPr>
      <w:r>
        <w:rPr>
          <w:sz w:val="21"/>
          <w:color w:val="000000"/>
        </w:rPr>
        <w:t>现货运行期间，甲乙双方约定按以下电能量零售结算模式开展月度结算，甲方电能量电费支出等于固定价格模式、市场联动模式、煤电联动模式（可选）与浮动电费（可选）之和，计算方式详见附件二。双方签署信息、量价模式、风险防控、违约赔偿及争议解决等条款约定如下：</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946"/>
        <w:gridCol w:w="466"/>
        <w:gridCol w:w="961"/>
        <w:gridCol w:w="1772"/>
        <w:gridCol w:w="1367"/>
        <w:gridCol w:w="961"/>
        <w:gridCol w:w="225"/>
        <w:gridCol w:w="1607"/>
      </w:tblGrid>
      <w:tr>
        <w:tc>
          <w:tcPr>
            <w:tcW w:type="dxa" w:w="8305"/>
            <w:gridSpan w:val="8"/>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spacing w:before="105"/>
              <w:ind w:left="4290"/>
            </w:pPr>
            <w:r>
              <w:rPr>
                <w:sz w:val="21"/>
                <w:color w:val="000000"/>
              </w:rPr>
              <w:t>双方签署信息</w:t>
            </w:r>
          </w:p>
        </w:tc>
      </w:tr>
      <w:tr>
        <w:tc>
          <w:tcPr>
            <w:tcW w:type="dxa" w:w="946"/>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spacing w:before="105"/>
              <w:ind w:left="300"/>
            </w:pPr>
            <w:r>
              <w:rPr>
                <w:sz w:val="21"/>
                <w:color w:val="000000"/>
              </w:rPr>
              <w:t>购电方</w:t>
            </w:r>
          </w:p>
          <w:p>
            <w:pPr>
              <w:pStyle w:val="null3"/>
              <w:spacing w:before="75"/>
              <w:ind w:left="105" w:right="120" w:firstLine="101"/>
            </w:pPr>
            <w:r>
              <w:rPr>
                <w:sz w:val="21"/>
                <w:color w:val="000000"/>
              </w:rPr>
              <w:t>（电力用</w:t>
            </w:r>
            <w:r>
              <w:rPr>
                <w:sz w:val="21"/>
                <w:color w:val="000000"/>
              </w:rPr>
              <w:t xml:space="preserve">  </w:t>
            </w:r>
            <w:r>
              <w:rPr>
                <w:sz w:val="21"/>
                <w:color w:val="000000"/>
              </w:rPr>
              <w:t>户，简称甲</w:t>
            </w:r>
          </w:p>
          <w:p>
            <w:pPr>
              <w:pStyle w:val="null3"/>
              <w:spacing w:before="75"/>
              <w:ind w:left="390"/>
            </w:pPr>
            <w:r>
              <w:rPr>
                <w:sz w:val="21"/>
                <w:color w:val="000000"/>
              </w:rPr>
              <w:t>方）</w:t>
            </w:r>
          </w:p>
        </w:tc>
        <w:tc>
          <w:tcPr>
            <w:tcW w:type="dxa" w:w="7359"/>
            <w:gridSpan w:val="7"/>
            <w:tcBorders>
              <w:top w:val="single" w:color="333333" w:sz="4"/>
              <w:left w:val="none" w:color="000000" w:sz="4"/>
              <w:bottom w:val="single" w:color="333333" w:sz="4"/>
              <w:right w:val="single" w:color="333333" w:sz="4"/>
            </w:tcBorders>
            <w:tcMar>
              <w:top w:type="dxa" w:w="0"/>
              <w:left w:type="dxa" w:w="0"/>
              <w:bottom w:type="dxa" w:w="0"/>
              <w:right w:type="dxa" w:w="0"/>
            </w:tcMar>
            <w:vAlign w:val="top"/>
          </w:tcPr>
          <w:p>
            <w:pPr>
              <w:pStyle w:val="null3"/>
              <w:spacing w:before="30"/>
              <w:ind w:firstLine="1306"/>
              <w:jc w:val="both"/>
            </w:pPr>
            <w:r>
              <w:rPr>
                <w:sz w:val="21"/>
                <w:color w:val="000000"/>
              </w:rPr>
              <w:t>电力用户编码</w:t>
            </w:r>
            <w:r>
              <w:rPr>
                <w:sz w:val="19"/>
              </w:rPr>
              <w:t xml:space="preserve">               </w:t>
            </w:r>
            <w:r>
              <w:rPr>
                <w:sz w:val="21"/>
                <w:color w:val="000000"/>
              </w:rPr>
              <w:t>企业（单位）</w:t>
            </w:r>
            <w:r>
              <w:rPr>
                <w:sz w:val="21"/>
                <w:color w:val="000000"/>
              </w:rPr>
              <w:t>/</w:t>
            </w:r>
            <w:r>
              <w:rPr>
                <w:sz w:val="21"/>
                <w:color w:val="000000"/>
              </w:rPr>
              <w:t>个体工商户名称</w:t>
            </w:r>
          </w:p>
          <w:p>
            <w:pPr>
              <w:pStyle w:val="null3"/>
              <w:spacing w:before="75"/>
              <w:ind w:left="75"/>
            </w:pPr>
            <w:r>
              <w:br/>
            </w:r>
            <w:r>
              <w:rPr>
                <w:sz w:val="21"/>
                <w:color w:val="000000"/>
              </w:rPr>
              <w:t>统一信用代码</w:t>
            </w:r>
          </w:p>
          <w:p>
            <w:pPr>
              <w:pStyle w:val="null3"/>
              <w:spacing w:before="75"/>
              <w:ind w:left="75"/>
            </w:pPr>
            <w:r>
              <w:br/>
            </w:r>
            <w:r>
              <w:rPr>
                <w:sz w:val="21"/>
                <w:color w:val="000000"/>
              </w:rPr>
              <w:t>法定代表人</w:t>
            </w:r>
            <w:r>
              <w:rPr>
                <w:sz w:val="21"/>
                <w:color w:val="000000"/>
              </w:rPr>
              <w:t>/</w:t>
            </w:r>
            <w:r>
              <w:rPr>
                <w:sz w:val="21"/>
                <w:color w:val="000000"/>
              </w:rPr>
              <w:t>经营者</w:t>
            </w:r>
          </w:p>
          <w:p>
            <w:pPr>
              <w:pStyle w:val="null3"/>
              <w:spacing w:before="75"/>
              <w:ind w:left="75"/>
            </w:pPr>
            <w:r>
              <w:br/>
            </w:r>
            <w:r>
              <w:rPr>
                <w:sz w:val="21"/>
                <w:color w:val="000000"/>
              </w:rPr>
              <w:t>甲方联系人</w:t>
            </w:r>
          </w:p>
        </w:tc>
      </w:tr>
      <w:tr>
        <w:tc>
          <w:tcPr>
            <w:tcW w:type="dxa" w:w="946"/>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spacing w:before="105"/>
              <w:ind w:left="300"/>
            </w:pPr>
            <w:r>
              <w:rPr>
                <w:sz w:val="21"/>
                <w:color w:val="000000"/>
              </w:rPr>
              <w:t>售电方</w:t>
            </w:r>
          </w:p>
          <w:p>
            <w:pPr>
              <w:pStyle w:val="null3"/>
              <w:spacing w:before="75"/>
              <w:ind w:left="120" w:right="120" w:firstLine="94"/>
            </w:pPr>
            <w:r>
              <w:rPr>
                <w:sz w:val="21"/>
                <w:color w:val="000000"/>
              </w:rPr>
              <w:t>（售电公</w:t>
            </w:r>
            <w:r>
              <w:rPr>
                <w:sz w:val="19"/>
              </w:rPr>
              <w:t xml:space="preserve">  </w:t>
            </w:r>
            <w:r>
              <w:rPr>
                <w:sz w:val="21"/>
                <w:color w:val="000000"/>
              </w:rPr>
              <w:t>司，简称乙</w:t>
            </w:r>
          </w:p>
          <w:p>
            <w:pPr>
              <w:pStyle w:val="null3"/>
              <w:spacing w:before="75"/>
              <w:ind w:left="390"/>
            </w:pPr>
            <w:r>
              <w:rPr>
                <w:sz w:val="21"/>
                <w:color w:val="000000"/>
              </w:rPr>
              <w:t>方）</w:t>
            </w:r>
          </w:p>
        </w:tc>
        <w:tc>
          <w:tcPr>
            <w:tcW w:type="dxa" w:w="7359"/>
            <w:gridSpan w:val="7"/>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75"/>
              <w:ind w:left="75"/>
            </w:pPr>
            <w:r>
              <w:br/>
            </w:r>
            <w:r>
              <w:br/>
            </w:r>
            <w:r>
              <w:rPr>
                <w:sz w:val="21"/>
                <w:color w:val="000000"/>
              </w:rPr>
              <w:t>售电公司编号</w:t>
            </w:r>
          </w:p>
          <w:p>
            <w:pPr>
              <w:pStyle w:val="null3"/>
              <w:ind w:left="75"/>
            </w:pPr>
            <w:r>
              <w:rPr>
                <w:sz w:val="21"/>
                <w:color w:val="000000"/>
              </w:rPr>
              <w:t>统一信用代码</w:t>
            </w:r>
          </w:p>
          <w:p>
            <w:pPr>
              <w:pStyle w:val="null3"/>
              <w:spacing w:before="75"/>
              <w:ind w:left="75"/>
            </w:pPr>
            <w:r>
              <w:br/>
            </w:r>
            <w:r>
              <w:rPr>
                <w:sz w:val="21"/>
                <w:color w:val="000000"/>
              </w:rPr>
              <w:t>法定代表人</w:t>
            </w:r>
          </w:p>
          <w:p>
            <w:pPr>
              <w:pStyle w:val="null3"/>
              <w:ind w:left="75"/>
            </w:pPr>
            <w:r>
              <w:rPr>
                <w:sz w:val="21"/>
                <w:color w:val="000000"/>
              </w:rPr>
              <w:t>乙方联系人</w:t>
            </w:r>
          </w:p>
        </w:tc>
      </w:tr>
      <w:tr>
        <w:tc>
          <w:tcPr>
            <w:tcW w:type="dxa" w:w="946"/>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spacing w:before="75"/>
              <w:ind w:left="105"/>
            </w:pPr>
            <w:r>
              <w:rPr>
                <w:sz w:val="21"/>
                <w:color w:val="000000"/>
              </w:rPr>
              <w:t>合同有效期</w:t>
            </w:r>
          </w:p>
        </w:tc>
        <w:tc>
          <w:tcPr>
            <w:tcW w:type="dxa" w:w="7359"/>
            <w:gridSpan w:val="7"/>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75"/>
              <w:ind w:left="2685"/>
            </w:pPr>
            <w:r>
              <w:rPr>
                <w:sz w:val="21"/>
                <w:b/>
                <w:color w:val="000000"/>
                <w:u w:val="single"/>
              </w:rPr>
              <w:t>20</w:t>
            </w:r>
            <w:r>
              <w:rPr>
                <w:sz w:val="19"/>
                <w:b/>
                <w:u w:val="single"/>
              </w:rPr>
              <w:t xml:space="preserve">  </w:t>
            </w:r>
            <w:r>
              <w:rPr>
                <w:sz w:val="21"/>
                <w:color w:val="000000"/>
                <w:u w:val="single"/>
              </w:rPr>
              <w:t>年</w:t>
            </w:r>
            <w:r>
              <w:rPr>
                <w:sz w:val="19"/>
                <w:b/>
                <w:u w:val="single"/>
              </w:rPr>
              <w:t xml:space="preserve">  </w:t>
            </w:r>
            <w:r>
              <w:rPr>
                <w:sz w:val="21"/>
                <w:color w:val="000000"/>
                <w:u w:val="single"/>
              </w:rPr>
              <w:t>月</w:t>
            </w:r>
            <w:r>
              <w:rPr>
                <w:sz w:val="19"/>
                <w:b/>
                <w:u w:val="single"/>
              </w:rPr>
              <w:t xml:space="preserve">   </w:t>
            </w:r>
            <w:r>
              <w:rPr>
                <w:sz w:val="21"/>
                <w:color w:val="000000"/>
                <w:u w:val="single"/>
              </w:rPr>
              <w:t>日</w:t>
            </w:r>
            <w:r>
              <w:rPr>
                <w:sz w:val="19"/>
                <w:u w:val="single"/>
              </w:rPr>
              <w:t xml:space="preserve"> </w:t>
            </w:r>
            <w:r>
              <w:rPr>
                <w:sz w:val="21"/>
                <w:color w:val="000000"/>
              </w:rPr>
              <w:t xml:space="preserve"> </w:t>
            </w:r>
            <w:r>
              <w:rPr>
                <w:sz w:val="21"/>
                <w:color w:val="000000"/>
              </w:rPr>
              <w:t>至</w:t>
            </w:r>
            <w:r>
              <w:rPr>
                <w:sz w:val="21"/>
                <w:b/>
                <w:color w:val="000000"/>
                <w:u w:val="single"/>
              </w:rPr>
              <w:t>20</w:t>
            </w:r>
            <w:r>
              <w:rPr>
                <w:sz w:val="19"/>
                <w:b/>
                <w:u w:val="single"/>
              </w:rPr>
              <w:t xml:space="preserve">  </w:t>
            </w:r>
            <w:r>
              <w:rPr>
                <w:sz w:val="21"/>
                <w:color w:val="000000"/>
                <w:u w:val="single"/>
              </w:rPr>
              <w:t>年</w:t>
            </w:r>
            <w:r>
              <w:rPr>
                <w:sz w:val="19"/>
                <w:b/>
                <w:u w:val="single"/>
              </w:rPr>
              <w:t xml:space="preserve">   </w:t>
            </w:r>
            <w:r>
              <w:rPr>
                <w:sz w:val="21"/>
                <w:color w:val="000000"/>
                <w:u w:val="single"/>
              </w:rPr>
              <w:t>月</w:t>
            </w:r>
            <w:r>
              <w:rPr>
                <w:sz w:val="19"/>
                <w:b/>
                <w:u w:val="single"/>
              </w:rPr>
              <w:t xml:space="preserve">  </w:t>
            </w:r>
            <w:r>
              <w:rPr>
                <w:sz w:val="21"/>
                <w:color w:val="000000"/>
                <w:u w:val="single"/>
              </w:rPr>
              <w:t>日</w:t>
            </w:r>
          </w:p>
        </w:tc>
      </w:tr>
      <w:tr>
        <w:tc>
          <w:tcPr>
            <w:tcW w:type="dxa" w:w="946"/>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spacing w:before="75"/>
              <w:ind w:left="390" w:right="120"/>
            </w:pPr>
            <w:r>
              <w:rPr>
                <w:sz w:val="21"/>
                <w:color w:val="000000"/>
              </w:rPr>
              <w:t>电能量结算</w:t>
            </w:r>
            <w:r>
              <w:rPr>
                <w:sz w:val="19"/>
              </w:rPr>
              <w:t xml:space="preserve"> </w:t>
            </w:r>
            <w:r>
              <w:rPr>
                <w:sz w:val="21"/>
                <w:color w:val="000000"/>
              </w:rPr>
              <w:t>模式</w:t>
            </w:r>
          </w:p>
        </w:tc>
        <w:tc>
          <w:tcPr>
            <w:tcW w:type="dxa" w:w="7359"/>
            <w:gridSpan w:val="7"/>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225"/>
              <w:ind w:left="1395"/>
            </w:pPr>
            <w:r>
              <w:rPr>
                <w:sz w:val="21"/>
                <w:color w:val="000000"/>
              </w:rPr>
              <w:t>固定价格模式</w:t>
            </w:r>
            <w:r>
              <w:rPr>
                <w:sz w:val="21"/>
                <w:color w:val="000000"/>
              </w:rPr>
              <w:t>+</w:t>
            </w:r>
            <w:r>
              <w:rPr>
                <w:sz w:val="21"/>
                <w:color w:val="000000"/>
              </w:rPr>
              <w:t>市场联动模式</w:t>
            </w:r>
          </w:p>
        </w:tc>
      </w:tr>
      <w:tr>
        <w:tc>
          <w:tcPr>
            <w:tcW w:type="dxa" w:w="946"/>
            <w:vMerge w:val="restart"/>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spacing w:before="75"/>
              <w:ind w:left="300" w:right="120"/>
            </w:pPr>
            <w:r>
              <w:rPr>
                <w:sz w:val="21"/>
                <w:color w:val="000000"/>
              </w:rPr>
              <w:t>一、固定价</w:t>
            </w:r>
            <w:r>
              <w:rPr>
                <w:sz w:val="19"/>
              </w:rPr>
              <w:t xml:space="preserve"> </w:t>
            </w:r>
            <w:r>
              <w:rPr>
                <w:sz w:val="21"/>
                <w:color w:val="000000"/>
              </w:rPr>
              <w:t>格模式</w:t>
            </w:r>
          </w:p>
          <w:p>
            <w:pPr>
              <w:pStyle w:val="null3"/>
              <w:spacing w:before="75"/>
              <w:ind w:left="225"/>
            </w:pPr>
            <w:r>
              <w:rPr>
                <w:sz w:val="21"/>
                <w:color w:val="000000"/>
              </w:rPr>
              <w:t>（必填）</w:t>
            </w:r>
          </w:p>
        </w:tc>
        <w:tc>
          <w:tcPr>
            <w:tcW w:type="dxa" w:w="1427"/>
            <w:gridSpan w:val="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75"/>
              <w:ind w:left="330" w:right="150"/>
            </w:pPr>
            <w:r>
              <w:rPr>
                <w:sz w:val="21"/>
                <w:color w:val="000000"/>
              </w:rPr>
              <w:t>按实际用电</w:t>
            </w:r>
            <w:r>
              <w:rPr>
                <w:sz w:val="19"/>
              </w:rPr>
              <w:t xml:space="preserve"> </w:t>
            </w:r>
            <w:r>
              <w:rPr>
                <w:sz w:val="21"/>
                <w:color w:val="000000"/>
              </w:rPr>
              <w:t>量占比</w:t>
            </w:r>
          </w:p>
        </w:tc>
        <w:tc>
          <w:tcPr>
            <w:tcW w:type="dxa" w:w="1772"/>
            <w:tcBorders>
              <w:top w:val="single" w:color="333333" w:sz="4"/>
              <w:left w:val="none" w:color="000000" w:sz="4"/>
              <w:bottom w:val="single" w:color="333333" w:sz="4"/>
              <w:right w:val="single" w:color="333333" w:sz="4"/>
            </w:tcBorders>
            <w:tcMar>
              <w:top w:type="dxa" w:w="0"/>
              <w:left w:type="dxa" w:w="0"/>
              <w:bottom w:type="dxa" w:w="0"/>
              <w:right w:type="dxa" w:w="0"/>
            </w:tcMar>
            <w:vAlign w:val="top"/>
          </w:tcPr>
          <w:p>
            <w:pPr>
              <w:pStyle w:val="null3"/>
              <w:spacing w:before="225"/>
              <w:ind w:left="720"/>
            </w:pPr>
            <w:r>
              <w:rPr>
                <w:sz w:val="21"/>
                <w:color w:val="000000"/>
              </w:rPr>
              <w:t>平段价格</w:t>
            </w:r>
          </w:p>
        </w:tc>
        <w:tc>
          <w:tcPr>
            <w:tcW w:type="dxa" w:w="2328"/>
            <w:gridSpan w:val="2"/>
            <w:tcBorders>
              <w:top w:val="single" w:color="333333" w:sz="4"/>
              <w:left w:val="none" w:color="000000" w:sz="4"/>
              <w:bottom w:val="single" w:color="333333" w:sz="4"/>
              <w:right w:val="single" w:color="333333" w:sz="4"/>
            </w:tcBorders>
            <w:tcMar>
              <w:top w:type="dxa" w:w="0"/>
              <w:left w:type="dxa" w:w="0"/>
              <w:bottom w:type="dxa" w:w="0"/>
              <w:right w:type="dxa" w:w="0"/>
            </w:tcMar>
            <w:vAlign w:val="top"/>
          </w:tcPr>
          <w:p>
            <w:pPr>
              <w:pStyle w:val="null3"/>
              <w:spacing w:before="225"/>
              <w:ind w:left="1290"/>
            </w:pPr>
            <w:r>
              <w:rPr>
                <w:sz w:val="21"/>
                <w:color w:val="000000"/>
              </w:rPr>
              <w:t>峰段价格</w:t>
            </w:r>
          </w:p>
        </w:tc>
        <w:tc>
          <w:tcPr>
            <w:tcW w:type="dxa" w:w="1832"/>
            <w:gridSpan w:val="2"/>
            <w:tcBorders>
              <w:top w:val="single" w:color="333333" w:sz="4"/>
              <w:left w:val="none" w:color="000000" w:sz="4"/>
              <w:bottom w:val="single" w:color="333333" w:sz="4"/>
              <w:right w:val="single" w:color="333333" w:sz="4"/>
            </w:tcBorders>
            <w:tcMar>
              <w:top w:type="dxa" w:w="0"/>
              <w:left w:type="dxa" w:w="0"/>
              <w:bottom w:type="dxa" w:w="0"/>
              <w:right w:type="dxa" w:w="0"/>
            </w:tcMar>
            <w:vAlign w:val="top"/>
          </w:tcPr>
          <w:p>
            <w:pPr>
              <w:pStyle w:val="null3"/>
              <w:spacing w:before="225"/>
              <w:ind w:left="765"/>
            </w:pPr>
            <w:r>
              <w:rPr>
                <w:sz w:val="21"/>
                <w:color w:val="000000"/>
              </w:rPr>
              <w:t>谷段价格</w:t>
            </w:r>
          </w:p>
        </w:tc>
      </w:tr>
      <w:tr>
        <w:tc>
          <w:tcPr>
            <w:tcW w:type="dxa" w:w="946"/>
            <w:vMerge/>
            <w:tcBorders>
              <w:top w:val="none" w:color="000000" w:sz="4"/>
              <w:left w:val="single" w:color="333333" w:sz="4"/>
              <w:bottom w:val="single" w:color="333333" w:sz="4"/>
              <w:right w:val="single" w:color="333333" w:sz="4"/>
            </w:tcBorders>
          </w:tcPr>
          <w:p/>
        </w:tc>
        <w:tc>
          <w:tcPr>
            <w:tcW w:type="dxa" w:w="1427"/>
            <w:gridSpan w:val="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135"/>
              <w:ind w:left="405"/>
              <w:jc w:val="both"/>
            </w:pPr>
            <w:r>
              <w:rPr>
                <w:sz w:val="21"/>
                <w:color w:val="000000"/>
              </w:rPr>
              <w:t>90%</w:t>
            </w:r>
          </w:p>
        </w:tc>
        <w:tc>
          <w:tcPr>
            <w:tcW w:type="dxa" w:w="177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p>
        </w:tc>
        <w:tc>
          <w:tcPr>
            <w:tcW w:type="dxa" w:w="2328"/>
            <w:gridSpan w:val="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pPr>
            <w:r>
              <w:rPr>
                <w:sz w:val="21"/>
                <w:color w:val="000000"/>
              </w:rPr>
              <w:t>系统根据峰电价比例计算</w:t>
            </w:r>
          </w:p>
        </w:tc>
        <w:tc>
          <w:tcPr>
            <w:tcW w:type="dxa" w:w="1832"/>
            <w:gridSpan w:val="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120"/>
              <w:ind w:left="90"/>
            </w:pPr>
            <w:r>
              <w:rPr>
                <w:sz w:val="21"/>
                <w:color w:val="000000"/>
              </w:rPr>
              <w:t>系统根据谷电价比例计算</w:t>
            </w:r>
          </w:p>
        </w:tc>
      </w:tr>
      <w:tr>
        <w:tc>
          <w:tcPr>
            <w:tcW w:type="dxa" w:w="946"/>
            <w:vMerge w:val="restart"/>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sz w:val="21"/>
                <w:color w:val="000000"/>
              </w:rPr>
              <w:t>二、市场联</w:t>
            </w:r>
            <w:r>
              <w:rPr>
                <w:sz w:val="19"/>
              </w:rPr>
              <w:t xml:space="preserve"> </w:t>
            </w:r>
            <w:r>
              <w:rPr>
                <w:sz w:val="21"/>
                <w:color w:val="000000"/>
              </w:rPr>
              <w:t>动模式</w:t>
            </w:r>
          </w:p>
          <w:p>
            <w:pPr>
              <w:pStyle w:val="null3"/>
              <w:spacing w:before="75"/>
              <w:ind w:left="225"/>
            </w:pPr>
            <w:r>
              <w:rPr>
                <w:sz w:val="21"/>
                <w:color w:val="000000"/>
              </w:rPr>
              <w:t>（必填）</w:t>
            </w:r>
          </w:p>
        </w:tc>
        <w:tc>
          <w:tcPr>
            <w:tcW w:type="dxa" w:w="1427"/>
            <w:gridSpan w:val="2"/>
            <w:vMerge w:val="restart"/>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75"/>
              <w:ind w:left="525" w:right="150"/>
            </w:pPr>
            <w:r>
              <w:rPr>
                <w:sz w:val="21"/>
                <w:color w:val="000000"/>
              </w:rPr>
              <w:t>联动月度价格</w:t>
            </w:r>
          </w:p>
          <w:p>
            <w:pPr>
              <w:pStyle w:val="null3"/>
              <w:spacing w:before="75"/>
              <w:ind w:left="240"/>
            </w:pPr>
            <w:r>
              <w:rPr>
                <w:sz w:val="21"/>
                <w:color w:val="000000"/>
              </w:rPr>
              <w:t>（选填）</w:t>
            </w:r>
          </w:p>
        </w:tc>
        <w:tc>
          <w:tcPr>
            <w:tcW w:type="dxa" w:w="177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75"/>
              <w:ind w:left="345"/>
            </w:pPr>
            <w:r>
              <w:rPr>
                <w:sz w:val="21"/>
                <w:color w:val="000000"/>
              </w:rPr>
              <w:t>按实际用电量占比</w:t>
            </w:r>
          </w:p>
        </w:tc>
        <w:tc>
          <w:tcPr>
            <w:tcW w:type="dxa" w:w="4160"/>
            <w:gridSpan w:val="4"/>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75"/>
              <w:ind w:left="1680"/>
            </w:pPr>
            <w:r>
              <w:rPr>
                <w:sz w:val="21"/>
                <w:color w:val="000000"/>
              </w:rPr>
              <w:t>市场联动价格类型（平段）</w:t>
            </w:r>
          </w:p>
        </w:tc>
      </w:tr>
      <w:tr>
        <w:tc>
          <w:tcPr>
            <w:tcW w:type="dxa" w:w="946"/>
            <w:vMerge/>
            <w:tcBorders>
              <w:top w:val="none" w:color="000000" w:sz="4"/>
              <w:left w:val="single" w:color="333333" w:sz="4"/>
              <w:bottom w:val="single" w:color="333333" w:sz="4"/>
              <w:right w:val="single" w:color="333333" w:sz="4"/>
            </w:tcBorders>
          </w:tcPr>
          <w:p/>
        </w:tc>
        <w:tc>
          <w:tcPr>
            <w:tcW w:type="dxa" w:w="1427"/>
            <w:gridSpan w:val="2"/>
            <w:vMerge/>
            <w:tcBorders>
              <w:top w:val="none" w:color="000000" w:sz="4"/>
              <w:left w:val="none" w:color="000000" w:sz="4"/>
              <w:bottom w:val="single" w:color="333333" w:sz="4"/>
              <w:right w:val="single" w:color="333333" w:sz="4"/>
            </w:tcBorders>
          </w:tcPr>
          <w:p/>
        </w:tc>
        <w:tc>
          <w:tcPr>
            <w:tcW w:type="dxa" w:w="177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195"/>
              <w:ind w:firstLine="856"/>
              <w:jc w:val="both"/>
            </w:pPr>
            <w:r>
              <w:rPr>
                <w:sz w:val="21"/>
                <w:color w:val="000000"/>
              </w:rPr>
              <w:t>10%</w:t>
            </w:r>
          </w:p>
        </w:tc>
        <w:tc>
          <w:tcPr>
            <w:tcW w:type="dxa" w:w="2328"/>
            <w:gridSpan w:val="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165"/>
              <w:ind w:left="540"/>
            </w:pPr>
            <w:r>
              <w:rPr>
                <w:sz w:val="19"/>
              </w:rPr>
              <w:t xml:space="preserve"> </w:t>
            </w:r>
            <w:r>
              <w:rPr>
                <w:sz w:val="21"/>
                <w:color w:val="000000"/>
              </w:rPr>
              <w:t>月度集中竞争交易综合价</w:t>
            </w:r>
          </w:p>
        </w:tc>
        <w:tc>
          <w:tcPr>
            <w:tcW w:type="dxa" w:w="225"/>
            <w:tcBorders>
              <w:top w:val="single" w:color="333333"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p>
        </w:tc>
        <w:tc>
          <w:tcPr>
            <w:tcW w:type="dxa" w:w="1607"/>
            <w:tcBorders>
              <w:top w:val="single" w:color="333333" w:sz="4"/>
              <w:left w:val="none" w:color="000000" w:sz="4"/>
              <w:bottom w:val="single" w:color="333333" w:sz="4"/>
              <w:right w:val="single" w:color="333333" w:sz="4"/>
            </w:tcBorders>
            <w:tcMar>
              <w:top w:type="dxa" w:w="0"/>
              <w:left w:type="dxa" w:w="0"/>
              <w:bottom w:type="dxa" w:w="0"/>
              <w:right w:type="dxa" w:w="0"/>
            </w:tcMar>
            <w:vAlign w:val="top"/>
          </w:tcPr>
          <w:p>
            <w:pPr>
              <w:pStyle w:val="null3"/>
            </w:pPr>
            <w:r>
              <w:rPr>
                <w:sz w:val="21"/>
                <w:color w:val="000000"/>
              </w:rPr>
              <w:t>月度中长期交易综合价</w:t>
            </w:r>
          </w:p>
        </w:tc>
      </w:tr>
      <w:tr>
        <w:tc>
          <w:tcPr>
            <w:tcW w:type="dxa" w:w="946"/>
            <w:vMerge/>
            <w:tcBorders>
              <w:top w:val="none" w:color="000000" w:sz="4"/>
              <w:left w:val="single" w:color="333333" w:sz="4"/>
              <w:bottom w:val="single" w:color="333333" w:sz="4"/>
              <w:right w:val="single" w:color="333333" w:sz="4"/>
            </w:tcBorders>
          </w:tcPr>
          <w:p/>
        </w:tc>
        <w:tc>
          <w:tcPr>
            <w:tcW w:type="dxa" w:w="1427"/>
            <w:gridSpan w:val="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75"/>
              <w:ind w:left="525" w:right="150"/>
            </w:pPr>
            <w:r>
              <w:rPr>
                <w:sz w:val="21"/>
                <w:color w:val="000000"/>
              </w:rPr>
              <w:t>联动现货价格</w:t>
            </w:r>
          </w:p>
          <w:p>
            <w:pPr>
              <w:pStyle w:val="null3"/>
              <w:spacing w:before="75"/>
              <w:ind w:left="240"/>
            </w:pPr>
            <w:r>
              <w:rPr>
                <w:sz w:val="21"/>
                <w:color w:val="000000"/>
              </w:rPr>
              <w:t>（选填）</w:t>
            </w:r>
          </w:p>
        </w:tc>
        <w:tc>
          <w:tcPr>
            <w:tcW w:type="dxa" w:w="177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sz w:val="21"/>
                <w:color w:val="000000"/>
              </w:rPr>
              <w:t>%</w:t>
            </w:r>
          </w:p>
        </w:tc>
        <w:tc>
          <w:tcPr>
            <w:tcW w:type="dxa" w:w="1367"/>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p>
        </w:tc>
        <w:tc>
          <w:tcPr>
            <w:tcW w:type="dxa" w:w="2793"/>
            <w:gridSpan w:val="3"/>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pPr>
            <w:r>
              <w:rPr>
                <w:sz w:val="21"/>
                <w:color w:val="000000"/>
              </w:rPr>
              <w:t>日前市场月度加权平均综合价</w:t>
            </w:r>
          </w:p>
        </w:tc>
      </w:tr>
      <w:tr>
        <w:tc>
          <w:tcPr>
            <w:tcW w:type="dxa" w:w="946"/>
            <w:vMerge w:val="restart"/>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r>
              <w:rPr>
                <w:sz w:val="21"/>
                <w:color w:val="000000"/>
              </w:rPr>
              <w:t>三、煤电</w:t>
            </w:r>
            <w:r>
              <w:rPr>
                <w:sz w:val="19"/>
              </w:rPr>
              <w:t xml:space="preserve"> </w:t>
            </w:r>
            <w:r>
              <w:rPr>
                <w:sz w:val="21"/>
                <w:color w:val="000000"/>
              </w:rPr>
              <w:t>联动</w:t>
            </w:r>
          </w:p>
          <w:p>
            <w:pPr>
              <w:pStyle w:val="null3"/>
              <w:spacing w:before="75"/>
              <w:ind w:left="225"/>
            </w:pPr>
            <w:r>
              <w:rPr>
                <w:sz w:val="21"/>
                <w:color w:val="000000"/>
              </w:rPr>
              <w:t>（选填）</w:t>
            </w:r>
          </w:p>
        </w:tc>
        <w:tc>
          <w:tcPr>
            <w:tcW w:type="dxa" w:w="1427"/>
            <w:gridSpan w:val="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75"/>
              <w:ind w:left="225"/>
            </w:pPr>
            <w:r>
              <w:rPr>
                <w:sz w:val="21"/>
                <w:color w:val="000000"/>
              </w:rPr>
              <w:t>计费参数</w:t>
            </w:r>
          </w:p>
        </w:tc>
        <w:tc>
          <w:tcPr>
            <w:tcW w:type="dxa" w:w="4100"/>
            <w:gridSpan w:val="3"/>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75"/>
              <w:ind w:left="2400"/>
            </w:pPr>
            <w:r>
              <w:rPr>
                <w:sz w:val="21"/>
                <w:color w:val="000000"/>
              </w:rPr>
              <w:t>参数描述</w:t>
            </w:r>
          </w:p>
        </w:tc>
        <w:tc>
          <w:tcPr>
            <w:tcW w:type="dxa" w:w="1832"/>
            <w:gridSpan w:val="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75"/>
              <w:ind w:left="855"/>
            </w:pPr>
            <w:r>
              <w:rPr>
                <w:sz w:val="21"/>
                <w:color w:val="000000"/>
              </w:rPr>
              <w:t>参数值</w:t>
            </w:r>
          </w:p>
        </w:tc>
      </w:tr>
      <w:tr>
        <w:tc>
          <w:tcPr>
            <w:tcW w:type="dxa" w:w="946"/>
            <w:vMerge/>
            <w:tcBorders>
              <w:top w:val="none" w:color="000000" w:sz="4"/>
              <w:left w:val="single" w:color="333333" w:sz="4"/>
              <w:bottom w:val="single" w:color="333333" w:sz="4"/>
              <w:right w:val="single" w:color="333333" w:sz="4"/>
            </w:tcBorders>
          </w:tcPr>
          <w:p/>
        </w:tc>
        <w:tc>
          <w:tcPr>
            <w:tcW w:type="dxa" w:w="1427"/>
            <w:gridSpan w:val="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75"/>
              <w:ind w:left="225"/>
            </w:pPr>
            <w:r>
              <w:rPr>
                <w:sz w:val="21"/>
                <w:color w:val="000000"/>
              </w:rPr>
              <w:t>结算电量</w:t>
            </w:r>
          </w:p>
        </w:tc>
        <w:tc>
          <w:tcPr>
            <w:tcW w:type="dxa" w:w="4100"/>
            <w:gridSpan w:val="3"/>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75"/>
              <w:ind w:left="1095"/>
            </w:pPr>
            <w:r>
              <w:rPr>
                <w:sz w:val="21"/>
                <w:color w:val="000000"/>
              </w:rPr>
              <w:t>固定价格部分电量占比（计量单位：</w:t>
            </w:r>
            <w:r>
              <w:rPr>
                <w:sz w:val="21"/>
                <w:color w:val="000000"/>
              </w:rPr>
              <w:t>%</w:t>
            </w:r>
            <w:r>
              <w:rPr>
                <w:sz w:val="21"/>
                <w:color w:val="000000"/>
              </w:rPr>
              <w:t>）</w:t>
            </w:r>
          </w:p>
        </w:tc>
        <w:tc>
          <w:tcPr>
            <w:tcW w:type="dxa" w:w="1832"/>
            <w:gridSpan w:val="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p>
        </w:tc>
      </w:tr>
      <w:tr>
        <w:tc>
          <w:tcPr>
            <w:tcW w:type="dxa" w:w="946"/>
            <w:vMerge/>
            <w:tcBorders>
              <w:top w:val="none" w:color="000000" w:sz="4"/>
              <w:left w:val="single" w:color="333333" w:sz="4"/>
              <w:bottom w:val="single" w:color="333333" w:sz="4"/>
              <w:right w:val="single" w:color="333333" w:sz="4"/>
            </w:tcBorders>
          </w:tcPr>
          <w:p/>
        </w:tc>
        <w:tc>
          <w:tcPr>
            <w:tcW w:type="dxa" w:w="1427"/>
            <w:gridSpan w:val="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pPr>
            <w:r>
              <w:rPr>
                <w:sz w:val="21"/>
                <w:color w:val="000000"/>
              </w:rPr>
              <w:t>基准值</w:t>
            </w:r>
          </w:p>
        </w:tc>
        <w:tc>
          <w:tcPr>
            <w:tcW w:type="dxa" w:w="4100"/>
            <w:gridSpan w:val="3"/>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75"/>
              <w:ind w:left="2280" w:right="165"/>
            </w:pPr>
            <w:r>
              <w:rPr>
                <w:sz w:val="21"/>
                <w:color w:val="000000"/>
              </w:rPr>
              <w:t>当指数超过</w:t>
            </w:r>
            <w:r>
              <w:rPr>
                <w:sz w:val="21"/>
                <w:color w:val="000000"/>
              </w:rPr>
              <w:t>/</w:t>
            </w:r>
            <w:r>
              <w:rPr>
                <w:sz w:val="21"/>
                <w:color w:val="000000"/>
              </w:rPr>
              <w:t>低于该参考基准值时，结算电价进行浮动（计量单</w:t>
            </w:r>
            <w:r>
              <w:rPr>
                <w:sz w:val="19"/>
              </w:rPr>
              <w:t xml:space="preserve"> </w:t>
            </w:r>
            <w:r>
              <w:rPr>
                <w:sz w:val="21"/>
                <w:color w:val="000000"/>
              </w:rPr>
              <w:t>位：元</w:t>
            </w:r>
            <w:r>
              <w:rPr>
                <w:sz w:val="21"/>
                <w:color w:val="000000"/>
              </w:rPr>
              <w:t>/</w:t>
            </w:r>
            <w:r>
              <w:rPr>
                <w:sz w:val="21"/>
                <w:color w:val="000000"/>
              </w:rPr>
              <w:t>吨）</w:t>
            </w:r>
          </w:p>
        </w:tc>
        <w:tc>
          <w:tcPr>
            <w:tcW w:type="dxa" w:w="1832"/>
            <w:gridSpan w:val="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75"/>
              <w:ind w:left="780" w:right="75"/>
            </w:pPr>
            <w:r>
              <w:rPr>
                <w:sz w:val="21"/>
                <w:color w:val="000000"/>
              </w:rPr>
              <w:t>交易中心发布签约月份煤</w:t>
            </w:r>
            <w:r>
              <w:rPr>
                <w:sz w:val="19"/>
              </w:rPr>
              <w:t xml:space="preserve"> </w:t>
            </w:r>
            <w:r>
              <w:rPr>
                <w:sz w:val="21"/>
                <w:color w:val="000000"/>
              </w:rPr>
              <w:t>炭参考价</w:t>
            </w:r>
          </w:p>
        </w:tc>
      </w:tr>
      <w:tr>
        <w:tc>
          <w:tcPr>
            <w:tcW w:type="dxa" w:w="946"/>
            <w:vMerge/>
            <w:tcBorders>
              <w:top w:val="none" w:color="000000" w:sz="4"/>
              <w:left w:val="single" w:color="333333" w:sz="4"/>
              <w:bottom w:val="single" w:color="333333" w:sz="4"/>
              <w:right w:val="single" w:color="333333" w:sz="4"/>
            </w:tcBorders>
          </w:tcPr>
          <w:p/>
        </w:tc>
        <w:tc>
          <w:tcPr>
            <w:tcW w:type="dxa" w:w="1427"/>
            <w:gridSpan w:val="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225"/>
              <w:ind w:left="225"/>
            </w:pPr>
            <w:r>
              <w:rPr>
                <w:sz w:val="21"/>
                <w:color w:val="000000"/>
              </w:rPr>
              <w:t>浮动单价</w:t>
            </w:r>
          </w:p>
        </w:tc>
        <w:tc>
          <w:tcPr>
            <w:tcW w:type="dxa" w:w="4100"/>
            <w:gridSpan w:val="3"/>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75"/>
              <w:ind w:left="1890" w:right="75"/>
            </w:pPr>
            <w:r>
              <w:rPr>
                <w:sz w:val="21"/>
                <w:color w:val="000000"/>
              </w:rPr>
              <w:t>当指数超过基准值每</w:t>
            </w:r>
            <w:r>
              <w:rPr>
                <w:sz w:val="21"/>
                <w:color w:val="000000"/>
              </w:rPr>
              <w:t>100</w:t>
            </w:r>
            <w:r>
              <w:rPr>
                <w:sz w:val="21"/>
                <w:color w:val="000000"/>
              </w:rPr>
              <w:t>元</w:t>
            </w:r>
            <w:r>
              <w:rPr>
                <w:sz w:val="21"/>
                <w:color w:val="000000"/>
              </w:rPr>
              <w:t>/</w:t>
            </w:r>
            <w:r>
              <w:rPr>
                <w:sz w:val="21"/>
                <w:color w:val="000000"/>
              </w:rPr>
              <w:t>吨时，结算电价上下浮动的幅度（计</w:t>
            </w:r>
            <w:r>
              <w:rPr>
                <w:sz w:val="19"/>
              </w:rPr>
              <w:t xml:space="preserve"> </w:t>
            </w:r>
            <w:r>
              <w:rPr>
                <w:sz w:val="21"/>
                <w:color w:val="000000"/>
              </w:rPr>
              <w:t>量单位：元</w:t>
            </w:r>
            <w:r>
              <w:rPr>
                <w:sz w:val="21"/>
                <w:color w:val="000000"/>
              </w:rPr>
              <w:t>/</w:t>
            </w:r>
            <w:r>
              <w:rPr>
                <w:sz w:val="21"/>
                <w:color w:val="000000"/>
              </w:rPr>
              <w:t>兆瓦时）</w:t>
            </w:r>
          </w:p>
        </w:tc>
        <w:tc>
          <w:tcPr>
            <w:tcW w:type="dxa" w:w="1832"/>
            <w:gridSpan w:val="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p>
        </w:tc>
      </w:tr>
      <w:tr>
        <w:tc>
          <w:tcPr>
            <w:tcW w:type="dxa" w:w="946"/>
            <w:vMerge w:val="restart"/>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pPr>
            <w:r>
              <w:rPr>
                <w:sz w:val="19"/>
              </w:rPr>
              <w:t xml:space="preserve"> </w:t>
            </w:r>
            <w:r>
              <w:rPr>
                <w:sz w:val="21"/>
                <w:color w:val="000000"/>
              </w:rPr>
              <w:t>四、浮动</w:t>
            </w:r>
            <w:r>
              <w:rPr>
                <w:sz w:val="19"/>
              </w:rPr>
              <w:t xml:space="preserve"> </w:t>
            </w:r>
            <w:r>
              <w:rPr>
                <w:sz w:val="21"/>
                <w:color w:val="000000"/>
              </w:rPr>
              <w:t>电费</w:t>
            </w:r>
          </w:p>
          <w:p>
            <w:pPr>
              <w:pStyle w:val="null3"/>
              <w:spacing w:before="75"/>
              <w:ind w:left="225"/>
            </w:pPr>
            <w:r>
              <w:rPr>
                <w:sz w:val="21"/>
                <w:color w:val="000000"/>
              </w:rPr>
              <w:t>（选填）</w:t>
            </w:r>
          </w:p>
        </w:tc>
        <w:tc>
          <w:tcPr>
            <w:tcW w:type="dxa" w:w="3199"/>
            <w:gridSpan w:val="3"/>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75"/>
              <w:ind w:left="1155"/>
            </w:pPr>
            <w:r>
              <w:rPr>
                <w:sz w:val="21"/>
                <w:color w:val="000000"/>
              </w:rPr>
              <w:t>按实际用电量</w:t>
            </w:r>
          </w:p>
        </w:tc>
        <w:tc>
          <w:tcPr>
            <w:tcW w:type="dxa" w:w="4160"/>
            <w:gridSpan w:val="4"/>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75"/>
              <w:ind w:left="2250"/>
            </w:pPr>
            <w:r>
              <w:rPr>
                <w:sz w:val="21"/>
                <w:color w:val="000000"/>
              </w:rPr>
              <w:t>浮动电费单价</w:t>
            </w:r>
          </w:p>
        </w:tc>
      </w:tr>
      <w:tr>
        <w:tc>
          <w:tcPr>
            <w:tcW w:type="dxa" w:w="946"/>
            <w:vMerge/>
            <w:tcBorders>
              <w:top w:val="none" w:color="000000" w:sz="4"/>
              <w:left w:val="single" w:color="333333" w:sz="4"/>
              <w:bottom w:val="single" w:color="333333" w:sz="4"/>
              <w:right w:val="single" w:color="333333" w:sz="4"/>
            </w:tcBorders>
          </w:tcPr>
          <w:p/>
        </w:tc>
        <w:tc>
          <w:tcPr>
            <w:tcW w:type="dxa" w:w="3199"/>
            <w:gridSpan w:val="3"/>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165"/>
              <w:ind w:left="300"/>
            </w:pPr>
            <w:r>
              <w:rPr>
                <w:sz w:val="21"/>
                <w:color w:val="000000"/>
              </w:rPr>
              <w:t>系统自动读取用户实际用电量计算</w:t>
            </w:r>
          </w:p>
        </w:tc>
        <w:tc>
          <w:tcPr>
            <w:tcW w:type="dxa" w:w="4160"/>
            <w:gridSpan w:val="4"/>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165"/>
              <w:ind w:left="2415"/>
            </w:pPr>
            <w:r>
              <w:rPr>
                <w:sz w:val="21"/>
                <w:color w:val="000000"/>
              </w:rPr>
              <w:t>元</w:t>
            </w:r>
            <w:r>
              <w:rPr>
                <w:sz w:val="21"/>
                <w:color w:val="000000"/>
              </w:rPr>
              <w:t>/</w:t>
            </w:r>
            <w:r>
              <w:rPr>
                <w:sz w:val="21"/>
                <w:color w:val="000000"/>
              </w:rPr>
              <w:t>兆瓦时</w:t>
            </w:r>
          </w:p>
        </w:tc>
      </w:tr>
      <w:tr>
        <w:tc>
          <w:tcPr>
            <w:tcW w:type="dxa" w:w="946"/>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spacing w:before="75"/>
              <w:ind w:left="300" w:right="120"/>
            </w:pPr>
            <w:r>
              <w:rPr>
                <w:sz w:val="21"/>
                <w:color w:val="000000"/>
              </w:rPr>
              <w:t>五、市场风</w:t>
            </w:r>
            <w:r>
              <w:rPr>
                <w:sz w:val="19"/>
              </w:rPr>
              <w:t xml:space="preserve"> </w:t>
            </w:r>
            <w:r>
              <w:rPr>
                <w:sz w:val="21"/>
                <w:color w:val="000000"/>
              </w:rPr>
              <w:t>控条款</w:t>
            </w:r>
          </w:p>
          <w:p>
            <w:pPr>
              <w:pStyle w:val="null3"/>
              <w:spacing w:before="75"/>
              <w:ind w:left="120"/>
            </w:pPr>
            <w:r>
              <w:rPr>
                <w:sz w:val="21"/>
                <w:color w:val="000000"/>
              </w:rPr>
              <w:t>（二选一）</w:t>
            </w:r>
          </w:p>
        </w:tc>
        <w:tc>
          <w:tcPr>
            <w:tcW w:type="dxa" w:w="1427"/>
            <w:gridSpan w:val="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p>
        </w:tc>
        <w:tc>
          <w:tcPr>
            <w:tcW w:type="dxa" w:w="1772"/>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pPr>
            <w:r>
              <w:rPr>
                <w:sz w:val="21"/>
                <w:color w:val="000000"/>
              </w:rPr>
              <w:t>超额电费共担</w:t>
            </w:r>
          </w:p>
        </w:tc>
        <w:tc>
          <w:tcPr>
            <w:tcW w:type="dxa" w:w="4160"/>
            <w:gridSpan w:val="4"/>
            <w:tcBorders>
              <w:top w:val="single" w:color="333333" w:sz="4"/>
              <w:left w:val="none" w:color="000000" w:sz="4"/>
              <w:bottom w:val="single" w:color="333333" w:sz="4"/>
              <w:right w:val="single" w:color="333333" w:sz="4"/>
            </w:tcBorders>
            <w:tcMar>
              <w:top w:type="dxa" w:w="0"/>
              <w:left w:type="dxa" w:w="0"/>
              <w:bottom w:type="dxa" w:w="0"/>
              <w:right w:type="dxa" w:w="0"/>
            </w:tcMar>
            <w:vAlign w:val="top"/>
          </w:tcPr>
          <w:p>
            <w:pPr>
              <w:pStyle w:val="null3"/>
              <w:spacing w:before="285"/>
              <w:ind w:left="2325"/>
            </w:pPr>
            <w:r>
              <w:rPr>
                <w:sz w:val="19"/>
              </w:rPr>
              <w:t xml:space="preserve"> </w:t>
            </w:r>
            <w:r>
              <w:rPr>
                <w:sz w:val="21"/>
                <w:color w:val="000000"/>
              </w:rPr>
              <w:t>单方解约</w:t>
            </w:r>
          </w:p>
        </w:tc>
      </w:tr>
      <w:tr>
        <w:tc>
          <w:tcPr>
            <w:tcW w:type="dxa" w:w="946"/>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spacing w:before="75"/>
              <w:ind w:left="300" w:right="120"/>
            </w:pPr>
            <w:r>
              <w:rPr>
                <w:sz w:val="21"/>
                <w:color w:val="000000"/>
              </w:rPr>
              <w:t>六、违约赔</w:t>
            </w:r>
            <w:r>
              <w:rPr>
                <w:sz w:val="19"/>
              </w:rPr>
              <w:t xml:space="preserve"> </w:t>
            </w:r>
            <w:r>
              <w:rPr>
                <w:sz w:val="21"/>
                <w:color w:val="000000"/>
              </w:rPr>
              <w:t>偿条款</w:t>
            </w:r>
          </w:p>
        </w:tc>
        <w:tc>
          <w:tcPr>
            <w:tcW w:type="dxa" w:w="7359"/>
            <w:gridSpan w:val="7"/>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spacing w:before="75"/>
              <w:ind w:left="600" w:right="135"/>
            </w:pPr>
            <w:r>
              <w:rPr>
                <w:sz w:val="21"/>
                <w:color w:val="000000"/>
              </w:rPr>
              <w:t>当任何一方违反本合同约定出现违约行为，违约方应向守约方支付违约造成的经济损失，违约金的计算标</w:t>
            </w:r>
            <w:r>
              <w:rPr>
                <w:sz w:val="19"/>
              </w:rPr>
              <w:t xml:space="preserve"> </w:t>
            </w:r>
            <w:r>
              <w:rPr>
                <w:sz w:val="21"/>
                <w:color w:val="000000"/>
              </w:rPr>
              <w:t>准为：</w:t>
            </w:r>
            <w:r>
              <w:rPr>
                <w:sz w:val="19"/>
              </w:rPr>
              <w:t xml:space="preserve"> </w:t>
            </w:r>
            <w:r>
              <w:rPr>
                <w:sz w:val="19"/>
                <w:u w:val="single"/>
              </w:rPr>
              <w:t xml:space="preserve"> </w:t>
            </w:r>
            <w:r>
              <w:rPr>
                <w:sz w:val="21"/>
                <w:color w:val="000000"/>
                <w:u w:val="single"/>
              </w:rPr>
              <w:t>违约金</w:t>
            </w:r>
            <w:r>
              <w:rPr>
                <w:sz w:val="21"/>
                <w:color w:val="000000"/>
                <w:u w:val="single"/>
              </w:rPr>
              <w:t>=</w:t>
            </w:r>
            <w:r>
              <w:rPr>
                <w:sz w:val="21"/>
                <w:color w:val="000000"/>
                <w:u w:val="single"/>
              </w:rPr>
              <w:t>合同期内未履约实际电量</w:t>
            </w:r>
            <w:r>
              <w:rPr>
                <w:sz w:val="21"/>
                <w:color w:val="000000"/>
                <w:u w:val="single"/>
              </w:rPr>
              <w:t>*</w:t>
            </w:r>
            <w:r>
              <w:rPr>
                <w:sz w:val="21"/>
                <w:color w:val="000000"/>
                <w:u w:val="single"/>
              </w:rPr>
              <w:t>度电单价</w:t>
            </w:r>
            <w:r>
              <w:rPr>
                <w:sz w:val="21"/>
                <w:color w:val="000000"/>
                <w:u w:val="single"/>
              </w:rPr>
              <w:t>*20%</w:t>
            </w:r>
            <w:r>
              <w:rPr>
                <w:sz w:val="19"/>
                <w:u w:val="single"/>
              </w:rPr>
              <w:t xml:space="preserve">  </w:t>
            </w:r>
            <w:r>
              <w:rPr>
                <w:sz w:val="21"/>
                <w:color w:val="000000"/>
              </w:rPr>
              <w:t>，</w:t>
            </w:r>
            <w:r>
              <w:rPr>
                <w:sz w:val="19"/>
              </w:rPr>
              <w:t xml:space="preserve"> </w:t>
            </w:r>
            <w:r>
              <w:rPr>
                <w:sz w:val="21"/>
                <w:color w:val="000000"/>
              </w:rPr>
              <w:t>该违约金由双方自行结算赔偿。</w:t>
            </w:r>
          </w:p>
        </w:tc>
      </w:tr>
      <w:tr>
        <w:tc>
          <w:tcPr>
            <w:tcW w:type="dxa" w:w="946"/>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spacing w:before="75"/>
              <w:ind w:left="315" w:right="120"/>
            </w:pPr>
            <w:r>
              <w:rPr>
                <w:sz w:val="21"/>
                <w:color w:val="000000"/>
              </w:rPr>
              <w:t>七、争议解</w:t>
            </w:r>
            <w:r>
              <w:rPr>
                <w:sz w:val="19"/>
              </w:rPr>
              <w:t xml:space="preserve"> </w:t>
            </w:r>
            <w:r>
              <w:rPr>
                <w:sz w:val="21"/>
                <w:color w:val="000000"/>
              </w:rPr>
              <w:t>决条款</w:t>
            </w:r>
          </w:p>
          <w:p>
            <w:pPr>
              <w:pStyle w:val="null3"/>
              <w:spacing w:before="75"/>
              <w:ind w:left="120"/>
            </w:pPr>
            <w:r>
              <w:rPr>
                <w:sz w:val="21"/>
                <w:color w:val="000000"/>
              </w:rPr>
              <w:t>（二选一）</w:t>
            </w:r>
          </w:p>
        </w:tc>
        <w:tc>
          <w:tcPr>
            <w:tcW w:type="dxa" w:w="466"/>
            <w:tcBorders>
              <w:top w:val="none" w:color="000000"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p>
        </w:tc>
        <w:tc>
          <w:tcPr>
            <w:tcW w:type="dxa" w:w="2733"/>
            <w:gridSpan w:val="2"/>
            <w:tcBorders>
              <w:top w:val="single" w:color="333333" w:sz="4"/>
              <w:left w:val="none" w:color="000000" w:sz="4"/>
              <w:bottom w:val="single" w:color="333333" w:sz="4"/>
              <w:right w:val="single" w:color="333333" w:sz="4"/>
            </w:tcBorders>
            <w:tcMar>
              <w:top w:type="dxa" w:w="0"/>
              <w:left w:type="dxa" w:w="0"/>
              <w:bottom w:type="dxa" w:w="0"/>
              <w:right w:type="dxa" w:w="0"/>
            </w:tcMar>
            <w:vAlign w:val="top"/>
          </w:tcPr>
          <w:p>
            <w:pPr>
              <w:pStyle w:val="null3"/>
            </w:pPr>
            <w:r>
              <w:rPr>
                <w:sz w:val="21"/>
                <w:color w:val="000000"/>
              </w:rPr>
              <w:t>提请中国广州仲裁委员会仲裁</w:t>
            </w:r>
          </w:p>
        </w:tc>
        <w:tc>
          <w:tcPr>
            <w:tcW w:type="dxa" w:w="4160"/>
            <w:gridSpan w:val="4"/>
            <w:tcBorders>
              <w:top w:val="single" w:color="333333" w:sz="4"/>
              <w:left w:val="none" w:color="000000" w:sz="4"/>
              <w:bottom w:val="single" w:color="333333" w:sz="4"/>
              <w:right w:val="single" w:color="333333" w:sz="4"/>
            </w:tcBorders>
            <w:tcMar>
              <w:top w:type="dxa" w:w="0"/>
              <w:left w:type="dxa" w:w="0"/>
              <w:bottom w:type="dxa" w:w="0"/>
              <w:right w:type="dxa" w:w="0"/>
            </w:tcMar>
            <w:vAlign w:val="top"/>
          </w:tcPr>
          <w:p>
            <w:pPr>
              <w:pStyle w:val="null3"/>
              <w:jc w:val="both"/>
            </w:pPr>
            <w:r>
              <w:rPr>
                <w:sz w:val="19"/>
              </w:rPr>
              <w:t xml:space="preserve"> </w:t>
            </w:r>
            <w:r>
              <w:rPr>
                <w:sz w:val="21"/>
                <w:color w:val="000000"/>
              </w:rPr>
              <w:t>提交原告所在地人民法院诉讼</w:t>
            </w:r>
          </w:p>
        </w:tc>
      </w:tr>
      <w:tr>
        <w:tc>
          <w:tcPr>
            <w:tcW w:type="dxa" w:w="8305"/>
            <w:gridSpan w:val="8"/>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both"/>
            </w:pPr>
          </w:p>
        </w:tc>
      </w:tr>
    </w:tbl>
    <w:p>
      <w:pPr>
        <w:pStyle w:val="null3"/>
        <w:jc w:val="center"/>
      </w:pPr>
      <w:r>
        <w:rPr>
          <w:sz w:val="21"/>
          <w:color w:val="000000"/>
        </w:rPr>
        <w:t>附件二电能量零售结算说明</w:t>
      </w:r>
    </w:p>
    <w:p>
      <w:pPr>
        <w:pStyle w:val="null3"/>
        <w:spacing w:before="285"/>
        <w:ind w:left="15" w:right="15" w:firstLine="507"/>
        <w:jc w:val="both"/>
      </w:pPr>
      <w:r>
        <w:rPr>
          <w:sz w:val="21"/>
          <w:color w:val="000000"/>
        </w:rPr>
        <w:t>以下对电能量零售结算进行综合性说明，如后续市场政策及规则发生调整，相关计算方式作相</w:t>
      </w:r>
      <w:r>
        <w:rPr/>
        <w:t xml:space="preserve"> </w:t>
      </w:r>
      <w:r>
        <w:rPr>
          <w:sz w:val="21"/>
          <w:color w:val="000000"/>
        </w:rPr>
        <w:t>应调整。</w:t>
      </w:r>
    </w:p>
    <w:p>
      <w:pPr>
        <w:pStyle w:val="null3"/>
        <w:spacing w:before="240"/>
        <w:ind w:left="525"/>
        <w:jc w:val="both"/>
      </w:pPr>
      <w:r>
        <w:rPr>
          <w:sz w:val="21"/>
          <w:b/>
          <w:color w:val="000000"/>
        </w:rPr>
        <w:t>1</w:t>
      </w:r>
      <w:r>
        <w:rPr>
          <w:b/>
        </w:rPr>
        <w:t xml:space="preserve"> </w:t>
      </w:r>
      <w:r>
        <w:rPr>
          <w:sz w:val="21"/>
          <w:b/>
          <w:color w:val="000000"/>
        </w:rPr>
        <w:t>.</w:t>
      </w:r>
      <w:r>
        <w:rPr>
          <w:b/>
        </w:rPr>
        <w:t xml:space="preserve"> </w:t>
      </w:r>
      <w:r>
        <w:rPr>
          <w:sz w:val="21"/>
          <w:color w:val="000000"/>
        </w:rPr>
        <w:t>固定价格模式（必选条款）</w:t>
      </w:r>
    </w:p>
    <w:p>
      <w:pPr>
        <w:pStyle w:val="null3"/>
        <w:spacing w:before="225"/>
        <w:ind w:left="15" w:right="225" w:firstLine="495"/>
        <w:jc w:val="both"/>
      </w:pPr>
      <w:r>
        <w:rPr>
          <w:sz w:val="21"/>
          <w:color w:val="000000"/>
        </w:rPr>
        <w:t>固定价格电费</w:t>
      </w:r>
      <w:r>
        <w:rPr>
          <w:sz w:val="21"/>
          <w:color w:val="000000"/>
        </w:rPr>
        <w:t>=</w:t>
      </w:r>
      <w:r>
        <w:rPr>
          <w:sz w:val="21"/>
          <w:color w:val="000000"/>
        </w:rPr>
        <w:t>用户（峰</w:t>
      </w:r>
      <w:r>
        <w:rPr>
          <w:sz w:val="21"/>
          <w:color w:val="000000"/>
        </w:rPr>
        <w:t>/</w:t>
      </w:r>
      <w:r>
        <w:rPr>
          <w:sz w:val="21"/>
          <w:color w:val="000000"/>
        </w:rPr>
        <w:t>平</w:t>
      </w:r>
      <w:r>
        <w:rPr>
          <w:sz w:val="21"/>
          <w:color w:val="000000"/>
        </w:rPr>
        <w:t>/</w:t>
      </w:r>
      <w:r>
        <w:rPr>
          <w:sz w:val="21"/>
          <w:color w:val="000000"/>
        </w:rPr>
        <w:t>谷）实际用电量×合同约定的固定价格电量比例×合同约定的固</w:t>
      </w:r>
      <w:r>
        <w:rPr/>
        <w:t xml:space="preserve"> </w:t>
      </w:r>
      <w:r>
        <w:rPr>
          <w:sz w:val="21"/>
          <w:color w:val="000000"/>
        </w:rPr>
        <w:t>定（峰</w:t>
      </w:r>
      <w:r>
        <w:rPr>
          <w:sz w:val="21"/>
          <w:color w:val="000000"/>
        </w:rPr>
        <w:t>/</w:t>
      </w:r>
      <w:r>
        <w:rPr>
          <w:sz w:val="21"/>
          <w:color w:val="000000"/>
        </w:rPr>
        <w:t>平</w:t>
      </w:r>
      <w:r>
        <w:rPr>
          <w:sz w:val="21"/>
          <w:color w:val="000000"/>
        </w:rPr>
        <w:t>/</w:t>
      </w:r>
      <w:r>
        <w:rPr>
          <w:sz w:val="21"/>
          <w:color w:val="000000"/>
        </w:rPr>
        <w:t>谷）价格</w:t>
      </w:r>
    </w:p>
    <w:p>
      <w:pPr>
        <w:pStyle w:val="null3"/>
        <w:spacing w:before="225"/>
        <w:ind w:left="495"/>
        <w:jc w:val="both"/>
      </w:pPr>
      <w:r>
        <w:rPr>
          <w:sz w:val="21"/>
          <w:color w:val="000000"/>
        </w:rPr>
        <w:t>其中：峰（谷）价格</w:t>
      </w:r>
      <w:r>
        <w:rPr>
          <w:sz w:val="21"/>
          <w:color w:val="000000"/>
        </w:rPr>
        <w:t>=</w:t>
      </w:r>
      <w:r>
        <w:rPr>
          <w:sz w:val="21"/>
          <w:color w:val="000000"/>
        </w:rPr>
        <w:t>平段价格×</w:t>
      </w:r>
      <w:r>
        <w:rPr/>
        <w:t xml:space="preserve"> </w:t>
      </w:r>
      <w:r>
        <w:rPr>
          <w:sz w:val="21"/>
          <w:color w:val="000000"/>
        </w:rPr>
        <w:t>峰（谷）系数</w:t>
      </w:r>
    </w:p>
    <w:p>
      <w:pPr>
        <w:pStyle w:val="null3"/>
        <w:ind w:left="495"/>
        <w:jc w:val="both"/>
      </w:pPr>
      <w:r>
        <w:rPr>
          <w:sz w:val="21"/>
          <w:color w:val="000000"/>
        </w:rPr>
        <w:t>（</w:t>
      </w:r>
      <w:r>
        <w:rPr>
          <w:sz w:val="21"/>
          <w:b/>
          <w:color w:val="000000"/>
        </w:rPr>
        <w:t>1</w:t>
      </w:r>
      <w:r>
        <w:rPr>
          <w:b/>
        </w:rPr>
        <w:t xml:space="preserve"> </w:t>
      </w:r>
      <w:r>
        <w:rPr>
          <w:sz w:val="21"/>
          <w:color w:val="000000"/>
        </w:rPr>
        <w:t>）电量比例</w:t>
      </w:r>
    </w:p>
    <w:p>
      <w:pPr>
        <w:pStyle w:val="null3"/>
        <w:spacing w:before="225"/>
        <w:ind w:left="15" w:right="135" w:firstLine="499"/>
        <w:jc w:val="both"/>
      </w:pPr>
      <w:r>
        <w:rPr>
          <w:sz w:val="21"/>
          <w:color w:val="000000"/>
        </w:rPr>
        <w:t>固定价格模式</w:t>
      </w:r>
      <w:r>
        <w:rPr>
          <w:sz w:val="21"/>
          <w:b/>
          <w:color w:val="000000"/>
        </w:rPr>
        <w:t>“</w:t>
      </w:r>
      <w:r>
        <w:rPr>
          <w:sz w:val="21"/>
          <w:color w:val="000000"/>
        </w:rPr>
        <w:t>合同约定的电量比例</w:t>
      </w:r>
      <w:r>
        <w:rPr>
          <w:sz w:val="21"/>
          <w:b/>
          <w:color w:val="000000"/>
        </w:rPr>
        <w:t>”</w:t>
      </w:r>
      <w:r>
        <w:rPr>
          <w:sz w:val="21"/>
          <w:color w:val="000000"/>
        </w:rPr>
        <w:t>占比为</w:t>
      </w:r>
      <w:r>
        <w:rPr>
          <w:sz w:val="21"/>
          <w:b/>
          <w:color w:val="000000"/>
        </w:rPr>
        <w:t>70-90%</w:t>
      </w:r>
      <w:r>
        <w:rPr>
          <w:sz w:val="21"/>
          <w:color w:val="000000"/>
        </w:rPr>
        <w:t>之间。具体数值范围按政府最终发布的</w:t>
      </w:r>
      <w:r>
        <w:rPr/>
        <w:t xml:space="preserve"> </w:t>
      </w:r>
      <w:r>
        <w:rPr>
          <w:sz w:val="21"/>
          <w:color w:val="000000"/>
        </w:rPr>
        <w:t>年度交易安排为准。</w:t>
      </w:r>
    </w:p>
    <w:p>
      <w:pPr>
        <w:pStyle w:val="null3"/>
        <w:spacing w:before="240"/>
        <w:ind w:left="15" w:firstLine="496"/>
        <w:jc w:val="both"/>
      </w:pPr>
      <w:r>
        <w:rPr>
          <w:sz w:val="21"/>
          <w:color w:val="000000"/>
        </w:rPr>
        <w:t>固定价格</w:t>
      </w:r>
      <w:r>
        <w:rPr>
          <w:sz w:val="21"/>
          <w:color w:val="000000"/>
        </w:rPr>
        <w:t>“合同约定的电量比例”与附件一第二点市场联动“合同约定的电量比例”两者之和需等</w:t>
      </w:r>
      <w:r>
        <w:rPr/>
        <w:t xml:space="preserve"> </w:t>
      </w:r>
      <w:r>
        <w:rPr>
          <w:sz w:val="21"/>
          <w:color w:val="000000"/>
        </w:rPr>
        <w:t>于</w:t>
      </w:r>
      <w:r>
        <w:rPr>
          <w:sz w:val="21"/>
          <w:color w:val="000000"/>
        </w:rPr>
        <w:t>100%</w:t>
      </w:r>
      <w:r>
        <w:rPr>
          <w:sz w:val="21"/>
          <w:color w:val="000000"/>
        </w:rPr>
        <w:t>。</w:t>
      </w:r>
    </w:p>
    <w:p>
      <w:pPr>
        <w:pStyle w:val="null3"/>
        <w:spacing w:before="225"/>
        <w:ind w:left="495"/>
        <w:jc w:val="both"/>
      </w:pPr>
      <w:r>
        <w:rPr>
          <w:sz w:val="21"/>
          <w:color w:val="000000"/>
        </w:rPr>
        <w:t>（</w:t>
      </w:r>
      <w:r>
        <w:rPr>
          <w:sz w:val="21"/>
          <w:b/>
          <w:color w:val="000000"/>
        </w:rPr>
        <w:t>2</w:t>
      </w:r>
      <w:r>
        <w:rPr>
          <w:b/>
        </w:rPr>
        <w:t xml:space="preserve"> </w:t>
      </w:r>
      <w:r>
        <w:rPr>
          <w:sz w:val="21"/>
          <w:color w:val="000000"/>
        </w:rPr>
        <w:t>）价格范围</w:t>
      </w:r>
    </w:p>
    <w:p>
      <w:pPr>
        <w:pStyle w:val="null3"/>
        <w:spacing w:before="225"/>
        <w:ind w:left="15" w:right="45" w:firstLine="474"/>
        <w:jc w:val="both"/>
      </w:pPr>
      <w:r>
        <w:rPr>
          <w:sz w:val="21"/>
          <w:color w:val="000000"/>
        </w:rPr>
        <w:t>平段价格上限为</w:t>
      </w:r>
      <w:r>
        <w:rPr>
          <w:sz w:val="21"/>
          <w:b/>
          <w:color w:val="000000"/>
        </w:rPr>
        <w:t>554</w:t>
      </w:r>
      <w:r>
        <w:rPr>
          <w:sz w:val="21"/>
          <w:color w:val="000000"/>
        </w:rPr>
        <w:t>元</w:t>
      </w:r>
      <w:r>
        <w:rPr>
          <w:sz w:val="21"/>
          <w:b/>
          <w:color w:val="000000"/>
        </w:rPr>
        <w:t>/</w:t>
      </w:r>
      <w:r>
        <w:rPr>
          <w:sz w:val="21"/>
          <w:color w:val="000000"/>
        </w:rPr>
        <w:t>兆瓦时，下限为</w:t>
      </w:r>
      <w:r>
        <w:rPr>
          <w:sz w:val="21"/>
          <w:b/>
          <w:color w:val="000000"/>
        </w:rPr>
        <w:t>372</w:t>
      </w:r>
      <w:r>
        <w:rPr>
          <w:sz w:val="21"/>
          <w:color w:val="000000"/>
        </w:rPr>
        <w:t>元</w:t>
      </w:r>
      <w:r>
        <w:rPr>
          <w:sz w:val="21"/>
          <w:b/>
          <w:color w:val="000000"/>
        </w:rPr>
        <w:t>/</w:t>
      </w:r>
      <w:r>
        <w:rPr>
          <w:sz w:val="21"/>
          <w:color w:val="000000"/>
        </w:rPr>
        <w:t>兆瓦时。具体数值范围按政府最终发布的年度</w:t>
      </w:r>
      <w:r>
        <w:rPr/>
        <w:t xml:space="preserve"> </w:t>
      </w:r>
      <w:r>
        <w:rPr>
          <w:sz w:val="21"/>
          <w:color w:val="000000"/>
        </w:rPr>
        <w:t>交易安排为准。</w:t>
      </w:r>
    </w:p>
    <w:p>
      <w:pPr>
        <w:pStyle w:val="null3"/>
        <w:spacing w:before="240"/>
        <w:ind w:left="495"/>
        <w:jc w:val="both"/>
      </w:pPr>
      <w:r>
        <w:rPr>
          <w:sz w:val="21"/>
          <w:color w:val="000000"/>
        </w:rPr>
        <w:t>（</w:t>
      </w:r>
      <w:r>
        <w:rPr>
          <w:sz w:val="21"/>
          <w:b/>
          <w:color w:val="000000"/>
        </w:rPr>
        <w:t>3</w:t>
      </w:r>
      <w:r>
        <w:rPr>
          <w:b/>
        </w:rPr>
        <w:t xml:space="preserve"> </w:t>
      </w:r>
      <w:r>
        <w:rPr>
          <w:sz w:val="21"/>
          <w:color w:val="000000"/>
        </w:rPr>
        <w:t>）峰谷比价</w:t>
      </w:r>
    </w:p>
    <w:p>
      <w:pPr>
        <w:pStyle w:val="null3"/>
        <w:spacing w:before="225"/>
        <w:ind w:left="15" w:right="15" w:firstLine="488"/>
        <w:jc w:val="both"/>
      </w:pPr>
      <w:r>
        <w:rPr>
          <w:sz w:val="21"/>
          <w:color w:val="000000"/>
        </w:rPr>
        <w:t>峰谷分时用户（计量点）须执行峰谷价格，非峰谷分时用户（计量点）仅执行平段价格。峰谷电价按政府规定的比价关系和用户计量点所在地区执行。其中广东省内（含增量配网，不含深圳）</w:t>
      </w:r>
      <w:r>
        <w:rPr/>
        <w:t xml:space="preserve"> </w:t>
      </w:r>
      <w:r>
        <w:rPr>
          <w:sz w:val="21"/>
          <w:color w:val="000000"/>
        </w:rPr>
        <w:t>计量点峰谷电价比例：</w:t>
      </w:r>
      <w:r>
        <w:rPr>
          <w:sz w:val="21"/>
          <w:color w:val="000000"/>
        </w:rPr>
        <w:t>1.7:1:0.38</w:t>
      </w:r>
      <w:r>
        <w:rPr>
          <w:sz w:val="21"/>
          <w:color w:val="000000"/>
        </w:rPr>
        <w:t>；深圳（含增量配网）计量点峰谷电价比例：</w:t>
      </w:r>
      <w:r>
        <w:rPr>
          <w:sz w:val="21"/>
          <w:color w:val="000000"/>
        </w:rPr>
        <w:t>1.53:1:0.32</w:t>
      </w:r>
      <w:r>
        <w:rPr>
          <w:sz w:val="21"/>
          <w:color w:val="000000"/>
        </w:rPr>
        <w:t>，深圳（含增量配网）低压计量点峰谷电价比例：</w:t>
      </w:r>
      <w:r>
        <w:rPr>
          <w:sz w:val="21"/>
          <w:color w:val="000000"/>
        </w:rPr>
        <w:t>1.3553:1:0.2894</w:t>
      </w:r>
      <w:r>
        <w:rPr>
          <w:sz w:val="21"/>
          <w:color w:val="000000"/>
        </w:rPr>
        <w:t>；广东省内（含深圳，含增量配</w:t>
      </w:r>
      <w:r>
        <w:rPr/>
        <w:t xml:space="preserve">  </w:t>
      </w:r>
      <w:r>
        <w:rPr>
          <w:sz w:val="21"/>
          <w:color w:val="000000"/>
        </w:rPr>
        <w:t>网）冰蓄冷计量点峰谷电价比例：</w:t>
      </w:r>
      <w:r>
        <w:rPr>
          <w:sz w:val="21"/>
          <w:color w:val="000000"/>
        </w:rPr>
        <w:t>1.65:1:0.25</w:t>
      </w:r>
      <w:r>
        <w:rPr>
          <w:sz w:val="21"/>
          <w:color w:val="000000"/>
        </w:rPr>
        <w:t>。</w:t>
      </w:r>
    </w:p>
    <w:p>
      <w:pPr>
        <w:pStyle w:val="null3"/>
        <w:spacing w:before="225"/>
        <w:ind w:left="525"/>
        <w:jc w:val="both"/>
      </w:pPr>
      <w:r>
        <w:rPr>
          <w:sz w:val="21"/>
          <w:b/>
          <w:color w:val="000000"/>
        </w:rPr>
        <w:t>2</w:t>
      </w:r>
      <w:r>
        <w:rPr>
          <w:b/>
        </w:rPr>
        <w:t xml:space="preserve"> </w:t>
      </w:r>
      <w:r>
        <w:rPr>
          <w:sz w:val="21"/>
          <w:b/>
          <w:color w:val="000000"/>
        </w:rPr>
        <w:t>.</w:t>
      </w:r>
      <w:r>
        <w:rPr>
          <w:sz w:val="21"/>
          <w:color w:val="000000"/>
        </w:rPr>
        <w:t>市场联动模式（必选条款）</w:t>
      </w:r>
    </w:p>
    <w:p>
      <w:pPr>
        <w:pStyle w:val="null3"/>
        <w:spacing w:before="225"/>
        <w:ind w:left="15" w:right="75" w:firstLine="485"/>
        <w:jc w:val="both"/>
      </w:pPr>
      <w:r>
        <w:rPr>
          <w:sz w:val="21"/>
          <w:color w:val="000000"/>
        </w:rPr>
        <w:t>（</w:t>
      </w:r>
      <w:r>
        <w:rPr>
          <w:sz w:val="21"/>
          <w:color w:val="000000"/>
        </w:rPr>
        <w:t>1</w:t>
      </w:r>
      <w:r>
        <w:rPr>
          <w:sz w:val="21"/>
          <w:color w:val="000000"/>
        </w:rPr>
        <w:t>）联动月度价格电费</w:t>
      </w:r>
      <w:r>
        <w:rPr>
          <w:sz w:val="21"/>
          <w:color w:val="000000"/>
        </w:rPr>
        <w:t>=</w:t>
      </w:r>
      <w:r>
        <w:rPr>
          <w:sz w:val="21"/>
          <w:color w:val="000000"/>
        </w:rPr>
        <w:t>用户（峰</w:t>
      </w:r>
      <w:r>
        <w:rPr>
          <w:sz w:val="21"/>
          <w:color w:val="000000"/>
        </w:rPr>
        <w:t>/</w:t>
      </w:r>
      <w:r>
        <w:rPr>
          <w:sz w:val="21"/>
          <w:color w:val="000000"/>
        </w:rPr>
        <w:t>平</w:t>
      </w:r>
      <w:r>
        <w:rPr>
          <w:sz w:val="21"/>
          <w:color w:val="000000"/>
        </w:rPr>
        <w:t>/</w:t>
      </w:r>
      <w:r>
        <w:rPr>
          <w:sz w:val="21"/>
          <w:color w:val="000000"/>
        </w:rPr>
        <w:t>谷）实际用电量×合同约定的联动月度价格电量比例×</w:t>
      </w:r>
      <w:r>
        <w:rPr/>
        <w:t xml:space="preserve"> </w:t>
      </w:r>
      <w:r>
        <w:rPr>
          <w:sz w:val="21"/>
          <w:color w:val="000000"/>
        </w:rPr>
        <w:t>合同约定的联动月度（峰</w:t>
      </w:r>
      <w:r>
        <w:rPr>
          <w:sz w:val="21"/>
          <w:color w:val="000000"/>
        </w:rPr>
        <w:t>/</w:t>
      </w:r>
      <w:r>
        <w:rPr>
          <w:sz w:val="21"/>
          <w:color w:val="000000"/>
        </w:rPr>
        <w:t>平</w:t>
      </w:r>
      <w:r>
        <w:rPr>
          <w:sz w:val="21"/>
          <w:color w:val="000000"/>
        </w:rPr>
        <w:t>/</w:t>
      </w:r>
      <w:r>
        <w:rPr>
          <w:sz w:val="21"/>
          <w:color w:val="000000"/>
        </w:rPr>
        <w:t>谷）价格</w:t>
      </w:r>
    </w:p>
    <w:p>
      <w:pPr>
        <w:pStyle w:val="null3"/>
        <w:spacing w:before="225"/>
        <w:ind w:left="15" w:right="90" w:firstLine="484"/>
        <w:jc w:val="both"/>
      </w:pPr>
      <w:r>
        <w:rPr>
          <w:sz w:val="21"/>
          <w:color w:val="000000"/>
        </w:rPr>
        <w:t>其中：峰（谷）价格</w:t>
      </w:r>
      <w:r>
        <w:rPr>
          <w:sz w:val="21"/>
          <w:color w:val="000000"/>
        </w:rPr>
        <w:t>=</w:t>
      </w:r>
      <w:r>
        <w:rPr>
          <w:sz w:val="21"/>
          <w:color w:val="000000"/>
        </w:rPr>
        <w:t>平段价格×</w:t>
      </w:r>
      <w:r>
        <w:rPr/>
        <w:t xml:space="preserve"> </w:t>
      </w:r>
      <w:r>
        <w:rPr>
          <w:sz w:val="21"/>
          <w:color w:val="000000"/>
        </w:rPr>
        <w:t>峰（谷）系数，联动月度价格可选项为：月度集中竞争交易综合价、月度中长期交易综合价。具体定义及计算方法详见本合同附件三名词解释第</w:t>
      </w:r>
      <w:r>
        <w:rPr>
          <w:sz w:val="21"/>
          <w:color w:val="000000"/>
        </w:rPr>
        <w:t>7</w:t>
      </w:r>
      <w:r>
        <w:rPr>
          <w:sz w:val="21"/>
          <w:color w:val="000000"/>
        </w:rPr>
        <w:t>、</w:t>
      </w:r>
      <w:r>
        <w:rPr>
          <w:sz w:val="21"/>
          <w:color w:val="000000"/>
        </w:rPr>
        <w:t>8</w:t>
      </w:r>
      <w:r>
        <w:rPr>
          <w:sz w:val="21"/>
          <w:color w:val="000000"/>
        </w:rPr>
        <w:t>条。</w:t>
      </w:r>
    </w:p>
    <w:p>
      <w:pPr>
        <w:pStyle w:val="null3"/>
        <w:spacing w:before="225"/>
        <w:ind w:left="15" w:right="75" w:firstLine="485"/>
        <w:jc w:val="both"/>
      </w:pPr>
      <w:r>
        <w:rPr>
          <w:sz w:val="21"/>
          <w:color w:val="000000"/>
        </w:rPr>
        <w:t>（</w:t>
      </w:r>
      <w:r>
        <w:rPr>
          <w:sz w:val="21"/>
          <w:color w:val="000000"/>
        </w:rPr>
        <w:t>2</w:t>
      </w:r>
      <w:r>
        <w:rPr>
          <w:sz w:val="21"/>
          <w:color w:val="000000"/>
        </w:rPr>
        <w:t>）联动现货价格电费</w:t>
      </w:r>
      <w:r>
        <w:rPr>
          <w:sz w:val="21"/>
          <w:color w:val="000000"/>
        </w:rPr>
        <w:t>=</w:t>
      </w:r>
      <w:r>
        <w:rPr>
          <w:sz w:val="21"/>
          <w:color w:val="000000"/>
        </w:rPr>
        <w:t>用户（峰</w:t>
      </w:r>
      <w:r>
        <w:rPr>
          <w:sz w:val="21"/>
          <w:color w:val="000000"/>
        </w:rPr>
        <w:t>/</w:t>
      </w:r>
      <w:r>
        <w:rPr>
          <w:sz w:val="21"/>
          <w:color w:val="000000"/>
        </w:rPr>
        <w:t>平</w:t>
      </w:r>
      <w:r>
        <w:rPr>
          <w:sz w:val="21"/>
          <w:color w:val="000000"/>
        </w:rPr>
        <w:t>/</w:t>
      </w:r>
      <w:r>
        <w:rPr>
          <w:sz w:val="21"/>
          <w:color w:val="000000"/>
        </w:rPr>
        <w:t>谷）实际用电量×合同约定的联动现货价格电量比例×</w:t>
      </w:r>
      <w:r>
        <w:rPr/>
        <w:t xml:space="preserve"> </w:t>
      </w:r>
      <w:r>
        <w:rPr>
          <w:sz w:val="21"/>
          <w:color w:val="000000"/>
        </w:rPr>
        <w:t>合同约定的联动现货（峰</w:t>
      </w:r>
      <w:r>
        <w:rPr>
          <w:sz w:val="21"/>
          <w:color w:val="000000"/>
        </w:rPr>
        <w:t>/</w:t>
      </w:r>
      <w:r>
        <w:rPr>
          <w:sz w:val="21"/>
          <w:color w:val="000000"/>
        </w:rPr>
        <w:t>平</w:t>
      </w:r>
      <w:r>
        <w:rPr>
          <w:sz w:val="21"/>
          <w:color w:val="000000"/>
        </w:rPr>
        <w:t>/</w:t>
      </w:r>
      <w:r>
        <w:rPr>
          <w:sz w:val="21"/>
          <w:color w:val="000000"/>
        </w:rPr>
        <w:t>谷）价格</w:t>
      </w:r>
    </w:p>
    <w:p>
      <w:pPr>
        <w:pStyle w:val="null3"/>
        <w:spacing w:before="225"/>
        <w:ind w:left="15" w:right="90" w:firstLine="480"/>
        <w:jc w:val="both"/>
      </w:pPr>
      <w:r>
        <w:rPr>
          <w:sz w:val="21"/>
          <w:color w:val="000000"/>
        </w:rPr>
        <w:t>其中：峰（谷）价格</w:t>
      </w:r>
      <w:r>
        <w:rPr>
          <w:sz w:val="21"/>
          <w:color w:val="000000"/>
        </w:rPr>
        <w:t>=</w:t>
      </w:r>
      <w:r>
        <w:rPr>
          <w:sz w:val="21"/>
          <w:color w:val="000000"/>
        </w:rPr>
        <w:t>平段价格×</w:t>
      </w:r>
      <w:r>
        <w:rPr/>
        <w:t xml:space="preserve"> </w:t>
      </w:r>
      <w:r>
        <w:rPr>
          <w:sz w:val="21"/>
          <w:color w:val="000000"/>
        </w:rPr>
        <w:t>峰（谷）系数，联动现货价格为：</w:t>
      </w:r>
      <w:r>
        <w:rPr/>
        <w:t xml:space="preserve"> </w:t>
      </w:r>
      <w:r>
        <w:rPr>
          <w:sz w:val="21"/>
          <w:color w:val="000000"/>
        </w:rPr>
        <w:t>日前市场月度加权平均综</w:t>
      </w:r>
      <w:r>
        <w:rPr/>
        <w:t xml:space="preserve"> </w:t>
      </w:r>
      <w:r>
        <w:rPr>
          <w:sz w:val="21"/>
          <w:color w:val="000000"/>
        </w:rPr>
        <w:t>合价。具体定义及计算方法详见本合同附件三名词解释第</w:t>
      </w:r>
      <w:r>
        <w:rPr>
          <w:sz w:val="21"/>
          <w:color w:val="000000"/>
        </w:rPr>
        <w:t>9</w:t>
      </w:r>
      <w:r>
        <w:rPr>
          <w:sz w:val="21"/>
          <w:color w:val="000000"/>
        </w:rPr>
        <w:t>条。</w:t>
      </w:r>
    </w:p>
    <w:p>
      <w:pPr>
        <w:pStyle w:val="null3"/>
        <w:spacing w:before="225"/>
        <w:ind w:left="495"/>
        <w:jc w:val="both"/>
      </w:pPr>
      <w:r>
        <w:rPr>
          <w:sz w:val="21"/>
          <w:color w:val="000000"/>
        </w:rPr>
        <w:t>（</w:t>
      </w:r>
      <w:r>
        <w:rPr>
          <w:sz w:val="21"/>
          <w:color w:val="000000"/>
        </w:rPr>
        <w:t>3</w:t>
      </w:r>
      <w:r>
        <w:rPr>
          <w:sz w:val="21"/>
          <w:color w:val="000000"/>
        </w:rPr>
        <w:t>）模式选择</w:t>
      </w:r>
    </w:p>
    <w:p>
      <w:pPr>
        <w:pStyle w:val="null3"/>
        <w:spacing w:before="225"/>
        <w:ind w:left="15" w:right="255" w:firstLine="475"/>
        <w:jc w:val="both"/>
      </w:pPr>
      <w:r>
        <w:rPr>
          <w:sz w:val="21"/>
          <w:color w:val="000000"/>
        </w:rPr>
        <w:t>选择联动月度价格的经营主体可在月度集中竞争交易综合价和月度中长期交易综合价中二选一，选择联动现货价格模式的经营主体所联动价格为日前市场月度加权平均综合价。</w:t>
      </w:r>
    </w:p>
    <w:p>
      <w:pPr>
        <w:pStyle w:val="null3"/>
      </w:pPr>
      <w:r>
        <w:rPr>
          <w:sz w:val="21"/>
          <w:color w:val="000000"/>
        </w:rPr>
        <w:t>（</w:t>
      </w:r>
      <w:r>
        <w:rPr>
          <w:sz w:val="21"/>
          <w:color w:val="000000"/>
        </w:rPr>
        <w:t>4</w:t>
      </w:r>
      <w:r>
        <w:rPr>
          <w:sz w:val="21"/>
          <w:color w:val="000000"/>
        </w:rPr>
        <w:t>）电量比例</w:t>
      </w:r>
    </w:p>
    <w:p>
      <w:pPr>
        <w:pStyle w:val="null3"/>
        <w:spacing w:before="225"/>
        <w:ind w:right="150" w:firstLine="473"/>
        <w:jc w:val="both"/>
      </w:pPr>
      <w:r>
        <w:rPr>
          <w:sz w:val="21"/>
          <w:color w:val="000000"/>
        </w:rPr>
        <w:t>选择现货市场联动价格的</w:t>
      </w:r>
      <w:r>
        <w:rPr>
          <w:sz w:val="21"/>
          <w:b/>
          <w:color w:val="000000"/>
        </w:rPr>
        <w:t>“</w:t>
      </w:r>
      <w:r>
        <w:rPr>
          <w:sz w:val="21"/>
          <w:color w:val="000000"/>
        </w:rPr>
        <w:t>合同约定的电量比例</w:t>
      </w:r>
      <w:r>
        <w:rPr>
          <w:sz w:val="21"/>
          <w:b/>
          <w:color w:val="000000"/>
        </w:rPr>
        <w:t>”</w:t>
      </w:r>
      <w:r>
        <w:rPr>
          <w:sz w:val="21"/>
          <w:color w:val="000000"/>
        </w:rPr>
        <w:t>占比为</w:t>
      </w:r>
      <w:r>
        <w:rPr>
          <w:sz w:val="21"/>
          <w:b/>
          <w:color w:val="000000"/>
        </w:rPr>
        <w:t>0-20%</w:t>
      </w:r>
      <w:r>
        <w:rPr>
          <w:sz w:val="21"/>
          <w:color w:val="000000"/>
        </w:rPr>
        <w:t>之间，市场联动价格</w:t>
      </w:r>
      <w:r>
        <w:rPr>
          <w:sz w:val="21"/>
          <w:b/>
          <w:color w:val="000000"/>
        </w:rPr>
        <w:t>“</w:t>
      </w:r>
      <w:r>
        <w:rPr>
          <w:sz w:val="21"/>
          <w:color w:val="000000"/>
        </w:rPr>
        <w:t>合同约定的电量比例</w:t>
      </w:r>
      <w:r>
        <w:rPr>
          <w:sz w:val="21"/>
          <w:b/>
          <w:color w:val="000000"/>
        </w:rPr>
        <w:t>”</w:t>
      </w:r>
      <w:r>
        <w:rPr>
          <w:sz w:val="21"/>
          <w:color w:val="000000"/>
        </w:rPr>
        <w:t>占比之和为</w:t>
      </w:r>
      <w:r>
        <w:rPr>
          <w:sz w:val="21"/>
          <w:b/>
          <w:color w:val="000000"/>
        </w:rPr>
        <w:t>10-30%</w:t>
      </w:r>
      <w:r>
        <w:rPr>
          <w:sz w:val="21"/>
          <w:color w:val="000000"/>
        </w:rPr>
        <w:t>之间。</w:t>
      </w:r>
    </w:p>
    <w:p>
      <w:pPr>
        <w:pStyle w:val="null3"/>
        <w:spacing w:before="225"/>
        <w:ind w:left="15" w:firstLine="482"/>
        <w:jc w:val="both"/>
      </w:pPr>
      <w:r>
        <w:rPr>
          <w:sz w:val="21"/>
          <w:color w:val="000000"/>
        </w:rPr>
        <w:t>市场联动</w:t>
      </w:r>
      <w:r>
        <w:rPr>
          <w:sz w:val="21"/>
          <w:color w:val="000000"/>
        </w:rPr>
        <w:t>“合同约定的电量比例”与附件一第一点固定价格“合同约定的电量比例”两者之和需等于</w:t>
      </w:r>
      <w:r>
        <w:rPr>
          <w:sz w:val="21"/>
          <w:color w:val="000000"/>
        </w:rPr>
        <w:t>100%</w:t>
      </w:r>
      <w:r>
        <w:rPr>
          <w:sz w:val="21"/>
          <w:color w:val="000000"/>
        </w:rPr>
        <w:t>。</w:t>
      </w:r>
    </w:p>
    <w:p>
      <w:pPr>
        <w:pStyle w:val="null3"/>
        <w:spacing w:before="225"/>
        <w:ind w:left="495"/>
        <w:jc w:val="both"/>
      </w:pPr>
      <w:r>
        <w:rPr>
          <w:sz w:val="21"/>
          <w:color w:val="000000"/>
        </w:rPr>
        <w:t>（</w:t>
      </w:r>
      <w:r>
        <w:rPr>
          <w:sz w:val="21"/>
          <w:color w:val="000000"/>
        </w:rPr>
        <w:t>5</w:t>
      </w:r>
      <w:r>
        <w:rPr>
          <w:sz w:val="21"/>
          <w:color w:val="000000"/>
        </w:rPr>
        <w:t>）峰谷比价</w:t>
      </w:r>
    </w:p>
    <w:p>
      <w:pPr>
        <w:pStyle w:val="null3"/>
        <w:spacing w:before="225"/>
        <w:ind w:left="450"/>
        <w:jc w:val="both"/>
      </w:pPr>
      <w:r>
        <w:rPr>
          <w:sz w:val="21"/>
          <w:color w:val="000000"/>
        </w:rPr>
        <w:t>“联动价格部分”</w:t>
      </w:r>
      <w:r>
        <w:rPr/>
        <w:t xml:space="preserve"> </w:t>
      </w:r>
      <w:r>
        <w:rPr>
          <w:sz w:val="21"/>
          <w:color w:val="000000"/>
        </w:rPr>
        <w:t>的峰谷比价与本附件第</w:t>
      </w:r>
      <w:r>
        <w:rPr>
          <w:sz w:val="21"/>
          <w:color w:val="000000"/>
        </w:rPr>
        <w:t>1</w:t>
      </w:r>
      <w:r>
        <w:rPr>
          <w:sz w:val="21"/>
          <w:color w:val="000000"/>
        </w:rPr>
        <w:t>点“</w:t>
      </w:r>
      <w:r>
        <w:rPr/>
        <w:t xml:space="preserve"> </w:t>
      </w:r>
      <w:r>
        <w:rPr>
          <w:sz w:val="21"/>
          <w:color w:val="000000"/>
        </w:rPr>
        <w:t>固定价格部分</w:t>
      </w:r>
      <w:r>
        <w:rPr>
          <w:sz w:val="21"/>
          <w:color w:val="000000"/>
        </w:rPr>
        <w:t>”</w:t>
      </w:r>
      <w:r>
        <w:rPr/>
        <w:t xml:space="preserve"> </w:t>
      </w:r>
      <w:r>
        <w:rPr>
          <w:sz w:val="21"/>
          <w:color w:val="000000"/>
        </w:rPr>
        <w:t>的峰谷比价相同。</w:t>
      </w:r>
    </w:p>
    <w:p>
      <w:pPr>
        <w:pStyle w:val="null3"/>
        <w:ind w:left="495"/>
        <w:jc w:val="both"/>
      </w:pPr>
      <w:r>
        <w:rPr>
          <w:sz w:val="21"/>
          <w:b/>
          <w:color w:val="000000"/>
        </w:rPr>
        <w:t>3</w:t>
      </w:r>
      <w:r>
        <w:rPr>
          <w:b/>
        </w:rPr>
        <w:t xml:space="preserve"> </w:t>
      </w:r>
      <w:r>
        <w:rPr>
          <w:sz w:val="21"/>
          <w:b/>
          <w:color w:val="000000"/>
        </w:rPr>
        <w:t>.</w:t>
      </w:r>
      <w:r>
        <w:rPr>
          <w:sz w:val="21"/>
          <w:color w:val="000000"/>
        </w:rPr>
        <w:t>煤电联动（可选条款）</w:t>
      </w:r>
    </w:p>
    <w:p>
      <w:pPr>
        <w:pStyle w:val="null3"/>
        <w:spacing w:before="225"/>
        <w:ind w:left="15" w:right="165" w:firstLine="475"/>
        <w:jc w:val="both"/>
      </w:pPr>
      <w:r>
        <w:rPr>
          <w:sz w:val="21"/>
          <w:color w:val="000000"/>
        </w:rPr>
        <w:t>煤电联动电费</w:t>
      </w:r>
      <w:r>
        <w:rPr>
          <w:sz w:val="21"/>
          <w:color w:val="000000"/>
        </w:rPr>
        <w:t>=</w:t>
      </w:r>
      <w:r>
        <w:rPr>
          <w:sz w:val="21"/>
          <w:color w:val="000000"/>
        </w:rPr>
        <w:t>合同约定固定价格部分（峰</w:t>
      </w:r>
      <w:r>
        <w:rPr>
          <w:sz w:val="21"/>
          <w:color w:val="000000"/>
        </w:rPr>
        <w:t>/</w:t>
      </w:r>
      <w:r>
        <w:rPr>
          <w:sz w:val="21"/>
          <w:color w:val="000000"/>
        </w:rPr>
        <w:t>平</w:t>
      </w:r>
      <w:r>
        <w:rPr>
          <w:sz w:val="21"/>
          <w:color w:val="000000"/>
        </w:rPr>
        <w:t>/</w:t>
      </w:r>
      <w:r>
        <w:rPr>
          <w:sz w:val="21"/>
          <w:color w:val="000000"/>
        </w:rPr>
        <w:t>谷）电量×</w:t>
      </w:r>
      <w:r>
        <w:rPr>
          <w:sz w:val="21"/>
          <w:color w:val="000000"/>
        </w:rPr>
        <w:t>[</w:t>
      </w:r>
      <w:r>
        <w:rPr>
          <w:sz w:val="21"/>
          <w:color w:val="000000"/>
        </w:rPr>
        <w:t>（结算月</w:t>
      </w:r>
      <w:r>
        <w:rPr>
          <w:sz w:val="21"/>
          <w:color w:val="000000"/>
        </w:rPr>
        <w:t>CECI</w:t>
      </w:r>
      <w:r>
        <w:rPr>
          <w:sz w:val="21"/>
          <w:color w:val="000000"/>
        </w:rPr>
        <w:t>价格指数</w:t>
      </w:r>
      <w:r>
        <w:rPr>
          <w:sz w:val="21"/>
          <w:color w:val="000000"/>
        </w:rPr>
        <w:t>-</w:t>
      </w:r>
      <w:r>
        <w:rPr>
          <w:sz w:val="21"/>
          <w:color w:val="000000"/>
        </w:rPr>
        <w:t>合同签约</w:t>
      </w:r>
      <w:r>
        <w:rPr/>
        <w:t xml:space="preserve"> </w:t>
      </w:r>
      <w:r>
        <w:rPr>
          <w:sz w:val="21"/>
          <w:color w:val="000000"/>
        </w:rPr>
        <w:t>月</w:t>
      </w:r>
      <w:r>
        <w:rPr/>
        <w:t xml:space="preserve"> </w:t>
      </w:r>
      <w:r>
        <w:rPr>
          <w:sz w:val="21"/>
          <w:color w:val="000000"/>
        </w:rPr>
        <w:t>CECI</w:t>
      </w:r>
      <w:r>
        <w:rPr>
          <w:sz w:val="21"/>
          <w:color w:val="000000"/>
        </w:rPr>
        <w:t>价格指数）</w:t>
      </w:r>
      <w:r>
        <w:rPr>
          <w:sz w:val="21"/>
          <w:color w:val="000000"/>
        </w:rPr>
        <w:t>/100]</w:t>
      </w:r>
      <w:r>
        <w:rPr>
          <w:sz w:val="21"/>
          <w:color w:val="000000"/>
        </w:rPr>
        <w:t>（向零取整）</w:t>
      </w:r>
      <w:r>
        <w:rPr/>
        <w:t xml:space="preserve"> </w:t>
      </w:r>
      <w:r>
        <w:rPr>
          <w:sz w:val="21"/>
          <w:color w:val="000000"/>
        </w:rPr>
        <w:t>×合同约定的煤电联动（峰</w:t>
      </w:r>
      <w:r>
        <w:rPr>
          <w:sz w:val="21"/>
          <w:color w:val="000000"/>
        </w:rPr>
        <w:t>/</w:t>
      </w:r>
      <w:r>
        <w:rPr>
          <w:sz w:val="21"/>
          <w:color w:val="000000"/>
        </w:rPr>
        <w:t>平</w:t>
      </w:r>
      <w:r>
        <w:rPr>
          <w:sz w:val="21"/>
          <w:color w:val="000000"/>
        </w:rPr>
        <w:t>/</w:t>
      </w:r>
      <w:r>
        <w:rPr>
          <w:sz w:val="21"/>
          <w:color w:val="000000"/>
        </w:rPr>
        <w:t>谷）浮动单价</w:t>
      </w:r>
    </w:p>
    <w:p>
      <w:pPr>
        <w:pStyle w:val="null3"/>
        <w:spacing w:before="225"/>
        <w:ind w:right="75" w:firstLine="480"/>
        <w:jc w:val="both"/>
      </w:pPr>
      <w:r>
        <w:rPr>
          <w:sz w:val="21"/>
          <w:color w:val="000000"/>
        </w:rPr>
        <w:t>例：签订月份</w:t>
      </w:r>
      <w:r>
        <w:rPr>
          <w:sz w:val="21"/>
          <w:color w:val="000000"/>
        </w:rPr>
        <w:t>CECI</w:t>
      </w:r>
      <w:r>
        <w:rPr>
          <w:sz w:val="21"/>
          <w:color w:val="000000"/>
        </w:rPr>
        <w:t>价格指数为</w:t>
      </w:r>
      <w:r>
        <w:rPr>
          <w:sz w:val="21"/>
          <w:color w:val="000000"/>
        </w:rPr>
        <w:t>1000</w:t>
      </w:r>
      <w:r>
        <w:rPr>
          <w:sz w:val="21"/>
          <w:color w:val="000000"/>
        </w:rPr>
        <w:t>元</w:t>
      </w:r>
      <w:r>
        <w:rPr>
          <w:sz w:val="21"/>
          <w:color w:val="000000"/>
        </w:rPr>
        <w:t>/</w:t>
      </w:r>
      <w:r>
        <w:rPr>
          <w:sz w:val="21"/>
          <w:color w:val="000000"/>
        </w:rPr>
        <w:t>吨，结算月</w:t>
      </w:r>
      <w:r>
        <w:rPr>
          <w:sz w:val="21"/>
          <w:color w:val="000000"/>
        </w:rPr>
        <w:t>CECI</w:t>
      </w:r>
      <w:r>
        <w:rPr>
          <w:sz w:val="21"/>
          <w:color w:val="000000"/>
        </w:rPr>
        <w:t>价格指数为</w:t>
      </w:r>
      <w:r>
        <w:rPr>
          <w:sz w:val="21"/>
          <w:color w:val="000000"/>
        </w:rPr>
        <w:t>901</w:t>
      </w:r>
      <w:r>
        <w:rPr>
          <w:sz w:val="21"/>
          <w:color w:val="000000"/>
        </w:rPr>
        <w:t>元</w:t>
      </w:r>
      <w:r>
        <w:rPr>
          <w:sz w:val="21"/>
          <w:color w:val="000000"/>
        </w:rPr>
        <w:t>/</w:t>
      </w:r>
      <w:r>
        <w:rPr>
          <w:sz w:val="21"/>
          <w:color w:val="000000"/>
        </w:rPr>
        <w:t>吨，煤炭联动基准</w:t>
      </w:r>
      <w:r>
        <w:rPr/>
        <w:t xml:space="preserve"> </w:t>
      </w:r>
      <w:r>
        <w:rPr>
          <w:sz w:val="21"/>
          <w:color w:val="000000"/>
        </w:rPr>
        <w:t>值为</w:t>
      </w:r>
      <w:r>
        <w:rPr>
          <w:sz w:val="21"/>
          <w:color w:val="000000"/>
        </w:rPr>
        <w:t>901-1000=-99</w:t>
      </w:r>
      <w:r>
        <w:rPr>
          <w:sz w:val="21"/>
          <w:color w:val="000000"/>
        </w:rPr>
        <w:t>，当月指数未超过基准值</w:t>
      </w:r>
      <w:r>
        <w:rPr>
          <w:sz w:val="21"/>
          <w:color w:val="000000"/>
        </w:rPr>
        <w:t>100</w:t>
      </w:r>
      <w:r>
        <w:rPr>
          <w:sz w:val="21"/>
          <w:color w:val="000000"/>
        </w:rPr>
        <w:t>元</w:t>
      </w:r>
      <w:r>
        <w:rPr>
          <w:sz w:val="21"/>
          <w:color w:val="000000"/>
        </w:rPr>
        <w:t>/</w:t>
      </w:r>
      <w:r>
        <w:rPr>
          <w:sz w:val="21"/>
          <w:color w:val="000000"/>
        </w:rPr>
        <w:t>吨，本月煤炭联动不需计算浮动费用。</w:t>
      </w:r>
    </w:p>
    <w:p>
      <w:pPr>
        <w:pStyle w:val="null3"/>
        <w:spacing w:before="225"/>
        <w:ind w:left="480"/>
        <w:jc w:val="both"/>
      </w:pPr>
      <w:r>
        <w:rPr>
          <w:sz w:val="21"/>
          <w:color w:val="000000"/>
        </w:rPr>
        <w:t>其中，煤电联动峰（谷）浮动单价</w:t>
      </w:r>
      <w:r>
        <w:rPr>
          <w:sz w:val="21"/>
          <w:color w:val="000000"/>
        </w:rPr>
        <w:t>=</w:t>
      </w:r>
      <w:r>
        <w:rPr>
          <w:sz w:val="21"/>
          <w:color w:val="000000"/>
        </w:rPr>
        <w:t>煤电联动平段浮动单价×</w:t>
      </w:r>
      <w:r>
        <w:rPr/>
        <w:t xml:space="preserve"> </w:t>
      </w:r>
      <w:r>
        <w:rPr>
          <w:sz w:val="21"/>
          <w:color w:val="000000"/>
        </w:rPr>
        <w:t>峰（谷）系数</w:t>
      </w:r>
    </w:p>
    <w:p>
      <w:pPr>
        <w:pStyle w:val="null3"/>
        <w:spacing w:before="225"/>
        <w:ind w:left="15" w:right="900" w:firstLine="474"/>
        <w:jc w:val="both"/>
      </w:pPr>
      <w:r>
        <w:rPr>
          <w:sz w:val="21"/>
          <w:color w:val="000000"/>
        </w:rPr>
        <w:t>结算月</w:t>
      </w:r>
      <w:r>
        <w:rPr>
          <w:sz w:val="21"/>
          <w:color w:val="000000"/>
        </w:rPr>
        <w:t>CECI</w:t>
      </w:r>
      <w:r>
        <w:rPr>
          <w:sz w:val="21"/>
          <w:color w:val="000000"/>
        </w:rPr>
        <w:t>价格指数与合同签约月</w:t>
      </w:r>
      <w:r>
        <w:rPr>
          <w:sz w:val="21"/>
          <w:color w:val="000000"/>
        </w:rPr>
        <w:t>CECI</w:t>
      </w:r>
      <w:r>
        <w:rPr>
          <w:sz w:val="21"/>
          <w:color w:val="000000"/>
        </w:rPr>
        <w:t>价格指数均为对应月份</w:t>
      </w:r>
      <w:r>
        <w:rPr>
          <w:sz w:val="21"/>
          <w:color w:val="000000"/>
        </w:rPr>
        <w:t>CECI</w:t>
      </w:r>
      <w:r>
        <w:rPr>
          <w:sz w:val="21"/>
          <w:color w:val="000000"/>
        </w:rPr>
        <w:t>沿海指数成交价</w:t>
      </w:r>
      <w:r>
        <w:rPr>
          <w:sz w:val="21"/>
          <w:color w:val="000000"/>
        </w:rPr>
        <w:t>(5500kcal/kg)</w:t>
      </w:r>
      <w:r>
        <w:rPr>
          <w:sz w:val="21"/>
          <w:color w:val="000000"/>
        </w:rPr>
        <w:t>，</w:t>
      </w:r>
      <w:r>
        <w:rPr>
          <w:sz w:val="21"/>
          <w:color w:val="000000"/>
        </w:rPr>
        <w:t>CECI</w:t>
      </w:r>
      <w:r>
        <w:rPr>
          <w:sz w:val="21"/>
          <w:color w:val="000000"/>
        </w:rPr>
        <w:t>价格指数具体定义及计算方法详见本合同附件三名词解释第</w:t>
      </w:r>
      <w:r>
        <w:rPr>
          <w:sz w:val="21"/>
          <w:color w:val="000000"/>
        </w:rPr>
        <w:t>11</w:t>
      </w:r>
      <w:r>
        <w:rPr>
          <w:sz w:val="21"/>
          <w:color w:val="000000"/>
        </w:rPr>
        <w:t>条。</w:t>
      </w:r>
    </w:p>
    <w:p>
      <w:pPr>
        <w:pStyle w:val="null3"/>
        <w:spacing w:before="225"/>
        <w:ind w:left="495"/>
        <w:jc w:val="both"/>
      </w:pPr>
      <w:r>
        <w:rPr>
          <w:sz w:val="21"/>
          <w:color w:val="000000"/>
        </w:rPr>
        <w:t>（</w:t>
      </w:r>
      <w:r>
        <w:rPr>
          <w:sz w:val="21"/>
          <w:color w:val="000000"/>
        </w:rPr>
        <w:t>1</w:t>
      </w:r>
      <w:r>
        <w:rPr>
          <w:sz w:val="21"/>
          <w:color w:val="000000"/>
        </w:rPr>
        <w:t>）模式选择</w:t>
      </w:r>
    </w:p>
    <w:p>
      <w:pPr>
        <w:pStyle w:val="null3"/>
        <w:spacing w:before="225"/>
        <w:ind w:right="15" w:firstLine="480"/>
        <w:jc w:val="both"/>
      </w:pPr>
      <w:r>
        <w:rPr>
          <w:sz w:val="21"/>
          <w:color w:val="000000"/>
        </w:rPr>
        <w:t>煤电联动为可选项，参与峰谷电价。如确认选择煤电联动条款后，甲乙双方电能量交易价格随</w:t>
      </w:r>
      <w:r>
        <w:rPr/>
        <w:t xml:space="preserve"> </w:t>
      </w:r>
      <w:r>
        <w:rPr>
          <w:sz w:val="21"/>
          <w:color w:val="000000"/>
        </w:rPr>
        <w:t>煤电价格上下浮动。</w:t>
      </w:r>
    </w:p>
    <w:p>
      <w:pPr>
        <w:pStyle w:val="null3"/>
        <w:spacing w:before="240"/>
        <w:ind w:left="495"/>
        <w:jc w:val="both"/>
      </w:pPr>
      <w:r>
        <w:rPr>
          <w:sz w:val="21"/>
          <w:color w:val="000000"/>
        </w:rPr>
        <w:t>（</w:t>
      </w:r>
      <w:r>
        <w:rPr>
          <w:sz w:val="21"/>
          <w:color w:val="000000"/>
        </w:rPr>
        <w:t>2</w:t>
      </w:r>
      <w:r>
        <w:rPr>
          <w:sz w:val="21"/>
          <w:color w:val="000000"/>
        </w:rPr>
        <w:t>）价格范围</w:t>
      </w:r>
    </w:p>
    <w:p>
      <w:pPr>
        <w:pStyle w:val="null3"/>
        <w:spacing w:before="225"/>
        <w:ind w:right="15" w:firstLine="481"/>
        <w:jc w:val="both"/>
      </w:pPr>
      <w:r>
        <w:rPr>
          <w:sz w:val="21"/>
          <w:color w:val="000000"/>
        </w:rPr>
        <w:t>煤电联动价格叠加固定价格部分平段价格后，须介于平段价格上下限值之间。如叠加后超出上</w:t>
      </w:r>
      <w:r>
        <w:rPr/>
        <w:t xml:space="preserve"> </w:t>
      </w:r>
      <w:r>
        <w:rPr>
          <w:sz w:val="21"/>
          <w:color w:val="000000"/>
        </w:rPr>
        <w:t>述范围时，煤电联动价格取限值与固定价格部分平段价格之差。</w:t>
      </w:r>
    </w:p>
    <w:p>
      <w:pPr>
        <w:pStyle w:val="null3"/>
        <w:spacing w:before="240"/>
        <w:ind w:left="495"/>
        <w:jc w:val="both"/>
      </w:pPr>
      <w:r>
        <w:rPr>
          <w:sz w:val="21"/>
          <w:color w:val="000000"/>
        </w:rPr>
        <w:t>浮动单价范围为</w:t>
      </w:r>
      <w:r>
        <w:rPr>
          <w:sz w:val="21"/>
          <w:color w:val="000000"/>
        </w:rPr>
        <w:t>0-50</w:t>
      </w:r>
      <w:r>
        <w:rPr>
          <w:sz w:val="21"/>
          <w:color w:val="000000"/>
        </w:rPr>
        <w:t>元</w:t>
      </w:r>
      <w:r>
        <w:rPr>
          <w:sz w:val="21"/>
          <w:color w:val="000000"/>
        </w:rPr>
        <w:t>/</w:t>
      </w:r>
      <w:r>
        <w:rPr>
          <w:sz w:val="21"/>
          <w:color w:val="000000"/>
        </w:rPr>
        <w:t>兆瓦时。</w:t>
      </w:r>
    </w:p>
    <w:p>
      <w:pPr>
        <w:pStyle w:val="null3"/>
        <w:spacing w:before="15"/>
        <w:ind w:left="495"/>
        <w:jc w:val="both"/>
      </w:pPr>
      <w:r>
        <w:rPr>
          <w:sz w:val="21"/>
          <w:color w:val="000000"/>
        </w:rPr>
        <w:t>（</w:t>
      </w:r>
      <w:r>
        <w:rPr>
          <w:sz w:val="21"/>
          <w:color w:val="000000"/>
        </w:rPr>
        <w:t>3</w:t>
      </w:r>
      <w:r>
        <w:rPr>
          <w:sz w:val="21"/>
          <w:color w:val="000000"/>
        </w:rPr>
        <w:t>）峰谷比价</w:t>
      </w:r>
    </w:p>
    <w:p>
      <w:pPr>
        <w:pStyle w:val="null3"/>
        <w:spacing w:before="225"/>
        <w:ind w:left="450"/>
        <w:jc w:val="both"/>
      </w:pPr>
      <w:r>
        <w:rPr>
          <w:sz w:val="21"/>
          <w:color w:val="000000"/>
        </w:rPr>
        <w:t>“煤电联动部分”</w:t>
      </w:r>
      <w:r>
        <w:rPr/>
        <w:t xml:space="preserve"> </w:t>
      </w:r>
      <w:r>
        <w:rPr>
          <w:sz w:val="21"/>
          <w:color w:val="000000"/>
        </w:rPr>
        <w:t>的峰谷比价与本附件第</w:t>
      </w:r>
      <w:r>
        <w:rPr>
          <w:sz w:val="21"/>
          <w:color w:val="000000"/>
        </w:rPr>
        <w:t>1</w:t>
      </w:r>
      <w:r>
        <w:rPr>
          <w:sz w:val="21"/>
          <w:color w:val="000000"/>
        </w:rPr>
        <w:t>点“</w:t>
      </w:r>
      <w:r>
        <w:rPr/>
        <w:t xml:space="preserve"> </w:t>
      </w:r>
      <w:r>
        <w:rPr>
          <w:sz w:val="21"/>
          <w:color w:val="000000"/>
        </w:rPr>
        <w:t>固定价格部分</w:t>
      </w:r>
      <w:r>
        <w:rPr>
          <w:sz w:val="21"/>
          <w:color w:val="000000"/>
        </w:rPr>
        <w:t>”</w:t>
      </w:r>
      <w:r>
        <w:rPr/>
        <w:t xml:space="preserve"> </w:t>
      </w:r>
      <w:r>
        <w:rPr>
          <w:sz w:val="21"/>
          <w:color w:val="000000"/>
        </w:rPr>
        <w:t>的峰谷比价相同。</w:t>
      </w:r>
    </w:p>
    <w:p>
      <w:pPr>
        <w:pStyle w:val="null3"/>
        <w:ind w:left="480"/>
        <w:jc w:val="both"/>
      </w:pPr>
      <w:r>
        <w:rPr>
          <w:sz w:val="21"/>
          <w:b/>
          <w:color w:val="000000"/>
        </w:rPr>
        <w:t>4</w:t>
      </w:r>
      <w:r>
        <w:rPr>
          <w:b/>
        </w:rPr>
        <w:t xml:space="preserve"> </w:t>
      </w:r>
      <w:r>
        <w:rPr>
          <w:sz w:val="21"/>
          <w:b/>
          <w:color w:val="000000"/>
        </w:rPr>
        <w:t>.</w:t>
      </w:r>
      <w:r>
        <w:rPr>
          <w:sz w:val="21"/>
          <w:color w:val="000000"/>
        </w:rPr>
        <w:t>浮动电费模式（可选条款）</w:t>
      </w:r>
    </w:p>
    <w:p>
      <w:pPr>
        <w:pStyle w:val="null3"/>
        <w:spacing w:before="225"/>
        <w:ind w:left="495"/>
        <w:jc w:val="both"/>
      </w:pPr>
      <w:r>
        <w:rPr>
          <w:sz w:val="21"/>
          <w:color w:val="000000"/>
        </w:rPr>
        <w:t>浮动电费</w:t>
      </w:r>
      <w:r>
        <w:rPr>
          <w:sz w:val="21"/>
          <w:color w:val="000000"/>
        </w:rPr>
        <w:t>=</w:t>
      </w:r>
      <w:r>
        <w:rPr>
          <w:sz w:val="21"/>
          <w:color w:val="000000"/>
        </w:rPr>
        <w:t>实际用电量×浮动电费单价</w:t>
      </w:r>
    </w:p>
    <w:p>
      <w:pPr>
        <w:pStyle w:val="null3"/>
        <w:ind w:left="495"/>
        <w:jc w:val="both"/>
      </w:pPr>
      <w:r>
        <w:rPr>
          <w:sz w:val="21"/>
          <w:color w:val="000000"/>
        </w:rPr>
        <w:t>（</w:t>
      </w:r>
      <w:r>
        <w:rPr>
          <w:sz w:val="21"/>
          <w:color w:val="000000"/>
        </w:rPr>
        <w:t>1</w:t>
      </w:r>
      <w:r>
        <w:rPr>
          <w:sz w:val="21"/>
          <w:color w:val="000000"/>
        </w:rPr>
        <w:t>）模式选择</w:t>
      </w:r>
    </w:p>
    <w:p>
      <w:pPr>
        <w:pStyle w:val="null3"/>
        <w:spacing w:before="225"/>
        <w:ind w:left="30" w:right="15" w:firstLine="453"/>
        <w:jc w:val="both"/>
      </w:pPr>
      <w:r>
        <w:rPr>
          <w:sz w:val="21"/>
          <w:color w:val="000000"/>
        </w:rPr>
        <w:t>浮动电费模式为可选项，不执行峰谷电价。如确认选择浮动电费模式后，甲方还需向乙方支付</w:t>
      </w:r>
      <w:r>
        <w:rPr/>
        <w:t xml:space="preserve"> </w:t>
      </w:r>
      <w:r>
        <w:rPr>
          <w:sz w:val="21"/>
          <w:color w:val="000000"/>
        </w:rPr>
        <w:t>电能量浮动电费。</w:t>
      </w:r>
    </w:p>
    <w:p>
      <w:pPr>
        <w:pStyle w:val="null3"/>
        <w:spacing w:before="240"/>
        <w:ind w:left="495"/>
        <w:jc w:val="both"/>
      </w:pPr>
      <w:r>
        <w:rPr>
          <w:sz w:val="21"/>
          <w:color w:val="000000"/>
        </w:rPr>
        <w:t>（</w:t>
      </w:r>
      <w:r>
        <w:rPr>
          <w:sz w:val="21"/>
          <w:color w:val="000000"/>
        </w:rPr>
        <w:t>2</w:t>
      </w:r>
      <w:r>
        <w:rPr>
          <w:sz w:val="21"/>
          <w:color w:val="000000"/>
        </w:rPr>
        <w:t>）价格限制</w:t>
      </w:r>
    </w:p>
    <w:p>
      <w:pPr>
        <w:pStyle w:val="null3"/>
        <w:spacing w:before="225"/>
        <w:ind w:left="495"/>
        <w:jc w:val="both"/>
      </w:pPr>
      <w:r>
        <w:rPr>
          <w:sz w:val="21"/>
          <w:color w:val="000000"/>
        </w:rPr>
        <w:t>浮动电费单价上限为</w:t>
      </w:r>
      <w:r>
        <w:rPr>
          <w:sz w:val="21"/>
          <w:color w:val="000000"/>
        </w:rPr>
        <w:t>15</w:t>
      </w:r>
      <w:r>
        <w:rPr>
          <w:sz w:val="21"/>
          <w:color w:val="000000"/>
        </w:rPr>
        <w:t>元</w:t>
      </w:r>
      <w:r>
        <w:rPr>
          <w:sz w:val="21"/>
          <w:color w:val="000000"/>
        </w:rPr>
        <w:t>/</w:t>
      </w:r>
      <w:r>
        <w:rPr>
          <w:sz w:val="21"/>
          <w:color w:val="000000"/>
        </w:rPr>
        <w:t>兆瓦时，下限为</w:t>
      </w:r>
      <w:r>
        <w:rPr>
          <w:sz w:val="21"/>
          <w:color w:val="000000"/>
        </w:rPr>
        <w:t>0</w:t>
      </w:r>
      <w:r>
        <w:rPr>
          <w:sz w:val="21"/>
          <w:color w:val="000000"/>
        </w:rPr>
        <w:t>元</w:t>
      </w:r>
      <w:r>
        <w:rPr>
          <w:sz w:val="21"/>
          <w:color w:val="000000"/>
        </w:rPr>
        <w:t>/</w:t>
      </w:r>
      <w:r>
        <w:rPr>
          <w:sz w:val="21"/>
          <w:color w:val="000000"/>
        </w:rPr>
        <w:t>兆瓦时。</w:t>
      </w:r>
    </w:p>
    <w:p>
      <w:pPr>
        <w:pStyle w:val="null3"/>
        <w:spacing w:before="15"/>
        <w:ind w:left="495"/>
        <w:jc w:val="both"/>
      </w:pPr>
      <w:r>
        <w:rPr>
          <w:sz w:val="21"/>
          <w:b/>
          <w:color w:val="000000"/>
        </w:rPr>
        <w:t>5</w:t>
      </w:r>
      <w:r>
        <w:rPr>
          <w:b/>
        </w:rPr>
        <w:t xml:space="preserve"> </w:t>
      </w:r>
      <w:r>
        <w:rPr>
          <w:sz w:val="21"/>
          <w:b/>
          <w:color w:val="000000"/>
        </w:rPr>
        <w:t>.</w:t>
      </w:r>
      <w:r>
        <w:rPr>
          <w:sz w:val="21"/>
          <w:color w:val="000000"/>
        </w:rPr>
        <w:t>市场风控条款（二选一）</w:t>
      </w:r>
    </w:p>
    <w:p>
      <w:pPr>
        <w:pStyle w:val="null3"/>
        <w:spacing w:before="225"/>
        <w:ind w:right="225" w:firstLine="483"/>
        <w:jc w:val="both"/>
      </w:pPr>
      <w:r>
        <w:rPr>
          <w:sz w:val="21"/>
          <w:color w:val="000000"/>
        </w:rPr>
        <w:t>为防范市场风险，当结算月份甲方平段电量结算价较结算月市场月度加权平均价超过</w:t>
      </w:r>
      <w:r>
        <w:rPr>
          <w:sz w:val="21"/>
          <w:color w:val="000000"/>
        </w:rPr>
        <w:t>30%</w:t>
      </w:r>
      <w:r>
        <w:rPr>
          <w:sz w:val="21"/>
          <w:color w:val="000000"/>
        </w:rPr>
        <w:t>或</w:t>
      </w:r>
      <w:r>
        <w:rPr/>
        <w:t xml:space="preserve"> </w:t>
      </w:r>
      <w:r>
        <w:rPr>
          <w:sz w:val="21"/>
          <w:color w:val="000000"/>
        </w:rPr>
        <w:t>低于</w:t>
      </w:r>
      <w:r>
        <w:rPr>
          <w:sz w:val="21"/>
          <w:color w:val="000000"/>
        </w:rPr>
        <w:t>20%</w:t>
      </w:r>
      <w:r>
        <w:rPr>
          <w:sz w:val="21"/>
          <w:color w:val="000000"/>
        </w:rPr>
        <w:t>时，双方按附件一零售交易信息约定方式执行：</w:t>
      </w:r>
    </w:p>
    <w:p>
      <w:pPr>
        <w:pStyle w:val="null3"/>
      </w:pPr>
      <w:r>
        <w:rPr>
          <w:sz w:val="21"/>
          <w:color w:val="000000"/>
        </w:rPr>
        <w:t>方式一：超额电费共担条款：</w:t>
      </w:r>
    </w:p>
    <w:p>
      <w:pPr>
        <w:pStyle w:val="null3"/>
        <w:spacing w:before="240"/>
        <w:ind w:left="15" w:right="90" w:firstLine="504"/>
        <w:jc w:val="both"/>
      </w:pPr>
      <w:r>
        <w:rPr>
          <w:sz w:val="21"/>
          <w:color w:val="000000"/>
        </w:rPr>
        <w:t>甲方平段电量结算价格较市场月度加权平均价超出</w:t>
      </w:r>
      <w:r>
        <w:rPr>
          <w:sz w:val="21"/>
          <w:color w:val="000000"/>
        </w:rPr>
        <w:t>30%</w:t>
      </w:r>
      <w:r>
        <w:rPr/>
        <w:t xml:space="preserve"> </w:t>
      </w:r>
      <w:r>
        <w:rPr>
          <w:sz w:val="21"/>
          <w:color w:val="000000"/>
        </w:rPr>
        <w:t>，甲方用电量的平段单价按照结算月</w:t>
      </w:r>
      <w:r>
        <w:rPr/>
        <w:t xml:space="preserve"> </w:t>
      </w:r>
      <w:r>
        <w:rPr>
          <w:sz w:val="21"/>
          <w:color w:val="000000"/>
        </w:rPr>
        <w:t>市场月度加权平均价的</w:t>
      </w:r>
      <w:r>
        <w:rPr>
          <w:sz w:val="21"/>
          <w:color w:val="000000"/>
        </w:rPr>
        <w:t>130%</w:t>
      </w:r>
      <w:r>
        <w:rPr>
          <w:sz w:val="21"/>
          <w:color w:val="000000"/>
        </w:rPr>
        <w:t>进行计算。具体公式如下：</w:t>
      </w:r>
    </w:p>
    <w:p>
      <w:pPr>
        <w:pStyle w:val="null3"/>
        <w:spacing w:before="225"/>
        <w:ind w:right="150" w:firstLine="478"/>
        <w:jc w:val="both"/>
      </w:pPr>
      <w:r>
        <w:rPr>
          <w:sz w:val="21"/>
          <w:color w:val="000000"/>
        </w:rPr>
        <w:t>触发超额上限电费共担条款用户电费</w:t>
      </w:r>
      <w:r>
        <w:rPr>
          <w:sz w:val="21"/>
          <w:color w:val="000000"/>
        </w:rPr>
        <w:t>=</w:t>
      </w:r>
      <w:r>
        <w:rPr>
          <w:sz w:val="21"/>
          <w:color w:val="000000"/>
        </w:rPr>
        <w:t>用户（峰</w:t>
      </w:r>
      <w:r>
        <w:rPr>
          <w:sz w:val="21"/>
          <w:color w:val="000000"/>
        </w:rPr>
        <w:t>/</w:t>
      </w:r>
      <w:r>
        <w:rPr>
          <w:sz w:val="21"/>
          <w:color w:val="000000"/>
        </w:rPr>
        <w:t>平</w:t>
      </w:r>
      <w:r>
        <w:rPr>
          <w:sz w:val="21"/>
          <w:color w:val="000000"/>
        </w:rPr>
        <w:t>/</w:t>
      </w:r>
      <w:r>
        <w:rPr>
          <w:sz w:val="21"/>
          <w:color w:val="000000"/>
        </w:rPr>
        <w:t>谷）实际用电量×市场月度加权（峰</w:t>
      </w:r>
      <w:r>
        <w:rPr>
          <w:sz w:val="21"/>
          <w:color w:val="000000"/>
        </w:rPr>
        <w:t>/</w:t>
      </w:r>
      <w:r>
        <w:rPr>
          <w:sz w:val="21"/>
          <w:color w:val="000000"/>
        </w:rPr>
        <w:t>平</w:t>
      </w:r>
      <w:r>
        <w:rPr>
          <w:sz w:val="21"/>
          <w:color w:val="000000"/>
        </w:rPr>
        <w:t>/</w:t>
      </w:r>
      <w:r>
        <w:rPr/>
        <w:t xml:space="preserve"> </w:t>
      </w:r>
      <w:r>
        <w:rPr>
          <w:sz w:val="21"/>
          <w:color w:val="000000"/>
        </w:rPr>
        <w:t>谷）平均价</w:t>
      </w:r>
      <w:r>
        <w:rPr>
          <w:sz w:val="21"/>
          <w:color w:val="000000"/>
        </w:rPr>
        <w:t>×</w:t>
      </w:r>
      <w:r>
        <w:rPr>
          <w:sz w:val="21"/>
          <w:color w:val="000000"/>
        </w:rPr>
        <w:t>1.3</w:t>
      </w:r>
    </w:p>
    <w:p>
      <w:pPr>
        <w:pStyle w:val="null3"/>
        <w:spacing w:before="225"/>
        <w:ind w:left="15" w:right="90" w:firstLine="504"/>
        <w:jc w:val="both"/>
      </w:pPr>
      <w:r>
        <w:rPr>
          <w:sz w:val="21"/>
          <w:color w:val="000000"/>
        </w:rPr>
        <w:t>甲方平段电量结算价格较市场月度加权平均价低于</w:t>
      </w:r>
      <w:r>
        <w:rPr>
          <w:sz w:val="21"/>
          <w:color w:val="000000"/>
        </w:rPr>
        <w:t>20%</w:t>
      </w:r>
      <w:r>
        <w:rPr/>
        <w:t xml:space="preserve"> </w:t>
      </w:r>
      <w:r>
        <w:rPr>
          <w:sz w:val="21"/>
          <w:color w:val="000000"/>
        </w:rPr>
        <w:t>，甲方用电量的平段单价按照结算月</w:t>
      </w:r>
      <w:r>
        <w:rPr/>
        <w:t xml:space="preserve"> </w:t>
      </w:r>
      <w:r>
        <w:rPr>
          <w:sz w:val="21"/>
          <w:color w:val="000000"/>
        </w:rPr>
        <w:t>市场月度加权平均价的</w:t>
      </w:r>
      <w:r>
        <w:rPr>
          <w:sz w:val="21"/>
          <w:color w:val="000000"/>
        </w:rPr>
        <w:t>80%</w:t>
      </w:r>
      <w:r>
        <w:rPr>
          <w:sz w:val="21"/>
          <w:color w:val="000000"/>
        </w:rPr>
        <w:t>进行计算。具体公式如下：</w:t>
      </w:r>
    </w:p>
    <w:p>
      <w:pPr>
        <w:pStyle w:val="null3"/>
        <w:spacing w:before="225"/>
        <w:ind w:right="150" w:firstLine="478"/>
        <w:jc w:val="both"/>
      </w:pPr>
      <w:r>
        <w:rPr>
          <w:sz w:val="21"/>
          <w:color w:val="000000"/>
        </w:rPr>
        <w:t>触发超额下限电费共担条款用户电费</w:t>
      </w:r>
      <w:r>
        <w:rPr>
          <w:sz w:val="21"/>
          <w:color w:val="000000"/>
        </w:rPr>
        <w:t>=</w:t>
      </w:r>
      <w:r>
        <w:rPr>
          <w:sz w:val="21"/>
          <w:color w:val="000000"/>
        </w:rPr>
        <w:t>用户（峰</w:t>
      </w:r>
      <w:r>
        <w:rPr>
          <w:sz w:val="21"/>
          <w:color w:val="000000"/>
        </w:rPr>
        <w:t>/</w:t>
      </w:r>
      <w:r>
        <w:rPr>
          <w:sz w:val="21"/>
          <w:color w:val="000000"/>
        </w:rPr>
        <w:t>平</w:t>
      </w:r>
      <w:r>
        <w:rPr>
          <w:sz w:val="21"/>
          <w:color w:val="000000"/>
        </w:rPr>
        <w:t>/</w:t>
      </w:r>
      <w:r>
        <w:rPr>
          <w:sz w:val="21"/>
          <w:color w:val="000000"/>
        </w:rPr>
        <w:t>谷）实际用电量×市场月度加权（峰</w:t>
      </w:r>
      <w:r>
        <w:rPr>
          <w:sz w:val="21"/>
          <w:color w:val="000000"/>
        </w:rPr>
        <w:t>/</w:t>
      </w:r>
      <w:r>
        <w:rPr>
          <w:sz w:val="21"/>
          <w:color w:val="000000"/>
        </w:rPr>
        <w:t>平</w:t>
      </w:r>
      <w:r>
        <w:rPr>
          <w:sz w:val="21"/>
          <w:color w:val="000000"/>
        </w:rPr>
        <w:t>/</w:t>
      </w:r>
      <w:r>
        <w:rPr/>
        <w:t xml:space="preserve"> </w:t>
      </w:r>
      <w:r>
        <w:rPr>
          <w:sz w:val="21"/>
          <w:color w:val="000000"/>
        </w:rPr>
        <w:t>谷）平均价</w:t>
      </w:r>
      <w:r>
        <w:rPr>
          <w:sz w:val="21"/>
          <w:color w:val="000000"/>
        </w:rPr>
        <w:t>×</w:t>
      </w:r>
      <w:r>
        <w:rPr>
          <w:sz w:val="21"/>
          <w:color w:val="000000"/>
        </w:rPr>
        <w:t>0.8</w:t>
      </w:r>
    </w:p>
    <w:p>
      <w:pPr>
        <w:pStyle w:val="null3"/>
        <w:spacing w:before="225"/>
        <w:ind w:firstLine="480"/>
        <w:jc w:val="both"/>
      </w:pPr>
      <w:r>
        <w:rPr>
          <w:sz w:val="21"/>
          <w:color w:val="000000"/>
        </w:rPr>
        <w:t>方式二：单方解约条款：当甲方平段电量结算价格较市场月度加权平均价超过</w:t>
      </w:r>
      <w:r>
        <w:rPr>
          <w:sz w:val="21"/>
          <w:color w:val="000000"/>
        </w:rPr>
        <w:t>30%</w:t>
      </w:r>
      <w:r>
        <w:rPr>
          <w:sz w:val="21"/>
          <w:color w:val="000000"/>
        </w:rPr>
        <w:t>时，甲方有权解除本合同，甲方应于每月</w:t>
      </w:r>
      <w:r>
        <w:rPr>
          <w:sz w:val="21"/>
          <w:color w:val="000000"/>
        </w:rPr>
        <w:t>20</w:t>
      </w:r>
      <w:r>
        <w:rPr>
          <w:sz w:val="21"/>
          <w:color w:val="000000"/>
        </w:rPr>
        <w:t>日前行使解除权；当甲方平段电量结算价格较市场月度加权平均价低于</w:t>
      </w:r>
      <w:r>
        <w:rPr>
          <w:sz w:val="21"/>
          <w:color w:val="000000"/>
        </w:rPr>
        <w:t>20%</w:t>
      </w:r>
      <w:r>
        <w:rPr>
          <w:sz w:val="21"/>
          <w:color w:val="000000"/>
        </w:rPr>
        <w:t>时，乙方有权解除本合同，乙方应于每月</w:t>
      </w:r>
      <w:r>
        <w:rPr>
          <w:sz w:val="21"/>
          <w:color w:val="000000"/>
        </w:rPr>
        <w:t>15</w:t>
      </w:r>
      <w:r>
        <w:rPr>
          <w:sz w:val="21"/>
          <w:color w:val="000000"/>
        </w:rPr>
        <w:t>日前行使解除权。上述解除权行使期限</w:t>
      </w:r>
      <w:r>
        <w:rPr/>
        <w:t xml:space="preserve"> </w:t>
      </w:r>
      <w:r>
        <w:rPr>
          <w:sz w:val="21"/>
          <w:color w:val="000000"/>
        </w:rPr>
        <w:t>为自交易中心发布当月市场月度加权平均价次日起</w:t>
      </w:r>
      <w:r>
        <w:rPr>
          <w:sz w:val="21"/>
          <w:color w:val="000000"/>
        </w:rPr>
        <w:t>60</w:t>
      </w:r>
      <w:r>
        <w:rPr>
          <w:sz w:val="21"/>
          <w:color w:val="000000"/>
        </w:rPr>
        <w:t>日内；合同解除的生效日期为甲方或乙方行使解除权的次月</w:t>
      </w:r>
      <w:r>
        <w:rPr>
          <w:sz w:val="21"/>
          <w:color w:val="000000"/>
        </w:rPr>
        <w:t>1</w:t>
      </w:r>
      <w:r>
        <w:rPr>
          <w:sz w:val="21"/>
          <w:color w:val="000000"/>
        </w:rPr>
        <w:t>日开始，生效日前双方应按合同约定履行完毕各自的权利与义务，生效日后的有</w:t>
      </w:r>
      <w:r>
        <w:rPr/>
        <w:t xml:space="preserve"> </w:t>
      </w:r>
      <w:r>
        <w:rPr>
          <w:sz w:val="21"/>
          <w:color w:val="000000"/>
        </w:rPr>
        <w:t>关损失和后果由双方各自承担。</w:t>
      </w:r>
    </w:p>
    <w:p>
      <w:pPr>
        <w:pStyle w:val="null3"/>
        <w:spacing w:before="240"/>
        <w:ind w:left="495"/>
        <w:jc w:val="both"/>
      </w:pPr>
      <w:r>
        <w:rPr>
          <w:sz w:val="21"/>
          <w:color w:val="000000"/>
        </w:rPr>
        <w:t>具体定义详见本合同附件三名词解释第</w:t>
      </w:r>
      <w:r>
        <w:rPr>
          <w:sz w:val="21"/>
          <w:color w:val="000000"/>
        </w:rPr>
        <w:t>12</w:t>
      </w:r>
      <w:r>
        <w:rPr>
          <w:sz w:val="21"/>
          <w:color w:val="000000"/>
        </w:rPr>
        <w:t>条。</w:t>
      </w:r>
    </w:p>
    <w:p>
      <w:pPr>
        <w:pStyle w:val="null3"/>
      </w:pPr>
      <w:r>
        <w:rPr>
          <w:sz w:val="21"/>
          <w:color w:val="000000"/>
        </w:rPr>
        <w:t>附件三</w:t>
      </w:r>
      <w:r>
        <w:rPr/>
        <w:t xml:space="preserve"> </w:t>
      </w:r>
      <w:r>
        <w:rPr>
          <w:sz w:val="21"/>
          <w:color w:val="000000"/>
        </w:rPr>
        <w:t>名词解释</w:t>
      </w:r>
    </w:p>
    <w:p>
      <w:pPr>
        <w:pStyle w:val="null3"/>
        <w:spacing w:before="285"/>
        <w:ind w:left="525"/>
        <w:jc w:val="both"/>
      </w:pPr>
      <w:r>
        <w:rPr>
          <w:sz w:val="21"/>
          <w:color w:val="000000"/>
        </w:rPr>
        <w:t>1.</w:t>
      </w:r>
      <w:r>
        <w:rPr>
          <w:sz w:val="21"/>
          <w:color w:val="000000"/>
        </w:rPr>
        <w:t>交易中心：指广东电力交易中心有限责任公司。</w:t>
      </w:r>
    </w:p>
    <w:p>
      <w:pPr>
        <w:pStyle w:val="null3"/>
        <w:spacing w:before="285"/>
        <w:ind w:left="525"/>
        <w:jc w:val="both"/>
      </w:pPr>
      <w:r>
        <w:rPr>
          <w:sz w:val="21"/>
          <w:color w:val="000000"/>
        </w:rPr>
        <w:t>2.</w:t>
      </w:r>
      <w:r>
        <w:rPr>
          <w:sz w:val="21"/>
          <w:color w:val="000000"/>
        </w:rPr>
        <w:t>广东电力交易平台：指广东交易机构负责建设、运营、管理的电力市场技术支持交易平台。</w:t>
      </w:r>
    </w:p>
    <w:p>
      <w:pPr>
        <w:pStyle w:val="null3"/>
        <w:spacing w:before="225"/>
        <w:ind w:left="30" w:firstLine="469"/>
        <w:jc w:val="both"/>
      </w:pPr>
      <w:r>
        <w:rPr>
          <w:sz w:val="21"/>
          <w:color w:val="000000"/>
        </w:rPr>
        <w:t>3.</w:t>
      </w:r>
      <w:r>
        <w:rPr>
          <w:sz w:val="21"/>
          <w:color w:val="000000"/>
        </w:rPr>
        <w:t>零售合同：指售电公司与零售用户签订的明确双方权利义务以及量、价、率等交易结算条款的合同。</w:t>
      </w:r>
    </w:p>
    <w:p>
      <w:pPr>
        <w:pStyle w:val="null3"/>
        <w:spacing w:before="240"/>
        <w:ind w:left="15" w:right="75" w:firstLine="480"/>
        <w:jc w:val="both"/>
      </w:pPr>
      <w:r>
        <w:rPr>
          <w:sz w:val="21"/>
          <w:color w:val="000000"/>
        </w:rPr>
        <w:t>4.</w:t>
      </w:r>
      <w:r>
        <w:rPr>
          <w:sz w:val="21"/>
          <w:color w:val="000000"/>
        </w:rPr>
        <w:t>零售结算：指交易中心按照经营主体签订的电子零售合同计算并发布电能量电费结算依据，再由电网企业汇总发行及收付电费的过程。</w:t>
      </w:r>
    </w:p>
    <w:p>
      <w:pPr>
        <w:pStyle w:val="null3"/>
        <w:spacing w:before="240"/>
        <w:ind w:firstLine="490"/>
        <w:jc w:val="both"/>
      </w:pPr>
      <w:r>
        <w:rPr>
          <w:sz w:val="21"/>
          <w:color w:val="000000"/>
        </w:rPr>
        <w:t>5.</w:t>
      </w:r>
      <w:r>
        <w:rPr>
          <w:sz w:val="21"/>
          <w:color w:val="000000"/>
        </w:rPr>
        <w:t>零售结算模式：指是由零售合同双方根据交易平台提供的量、价、率等字段组合生成的结算模式类型及参数值。</w:t>
      </w:r>
    </w:p>
    <w:p>
      <w:pPr>
        <w:pStyle w:val="null3"/>
        <w:spacing w:before="240"/>
        <w:ind w:left="15" w:right="240" w:firstLine="474"/>
        <w:jc w:val="both"/>
      </w:pPr>
      <w:r>
        <w:rPr>
          <w:sz w:val="21"/>
          <w:color w:val="000000"/>
        </w:rPr>
        <w:t>6.</w:t>
      </w:r>
      <w:r>
        <w:rPr/>
        <w:t xml:space="preserve"> </w:t>
      </w:r>
      <w:r>
        <w:rPr>
          <w:sz w:val="21"/>
          <w:color w:val="000000"/>
        </w:rPr>
        <w:t>电能量电费：零售用户、售电公司通过电子零售合同约定的基于用户实际用电量产生的电费，包括固定电费、联动电费、煤电联动电费（可选）与浮动电费（可选）四部分。</w:t>
      </w:r>
    </w:p>
    <w:p>
      <w:pPr>
        <w:pStyle w:val="null3"/>
        <w:spacing w:before="240"/>
        <w:ind w:firstLine="490"/>
        <w:jc w:val="both"/>
      </w:pPr>
      <w:r>
        <w:rPr>
          <w:sz w:val="21"/>
          <w:color w:val="000000"/>
        </w:rPr>
        <w:t>7.</w:t>
      </w:r>
      <w:r>
        <w:rPr>
          <w:sz w:val="21"/>
          <w:color w:val="000000"/>
        </w:rPr>
        <w:t>月度集中竞争交易综合价：指交易中心月度交易时发布的当月月度集中竞争综合价。作为零售结算模式联动价格时包含批发市场用户侧度电分摊单价。</w:t>
      </w:r>
    </w:p>
    <w:p>
      <w:pPr>
        <w:pStyle w:val="null3"/>
        <w:spacing w:before="240"/>
        <w:ind w:right="75" w:firstLine="486"/>
        <w:jc w:val="both"/>
      </w:pPr>
      <w:r>
        <w:rPr>
          <w:sz w:val="21"/>
          <w:color w:val="000000"/>
        </w:rPr>
        <w:t>月度集中竞争交易综合价（含分摊）</w:t>
      </w:r>
      <w:r>
        <w:rPr>
          <w:sz w:val="21"/>
          <w:color w:val="000000"/>
        </w:rPr>
        <w:t>=</w:t>
      </w:r>
      <w:r>
        <w:rPr>
          <w:sz w:val="21"/>
          <w:color w:val="000000"/>
        </w:rPr>
        <w:t>当月月度集中竞争综合价</w:t>
      </w:r>
      <w:r>
        <w:rPr>
          <w:sz w:val="21"/>
          <w:color w:val="000000"/>
        </w:rPr>
        <w:t>+</w:t>
      </w:r>
      <w:r>
        <w:rPr>
          <w:sz w:val="21"/>
          <w:color w:val="000000"/>
        </w:rPr>
        <w:t>当月批发市场用户侧度电分摊单价</w:t>
      </w:r>
    </w:p>
    <w:p>
      <w:pPr>
        <w:pStyle w:val="null3"/>
        <w:spacing w:before="240"/>
        <w:ind w:left="15" w:firstLine="484"/>
        <w:jc w:val="both"/>
      </w:pPr>
      <w:r>
        <w:rPr>
          <w:sz w:val="21"/>
          <w:color w:val="000000"/>
        </w:rPr>
        <w:t>8.</w:t>
      </w:r>
      <w:r>
        <w:rPr>
          <w:sz w:val="21"/>
          <w:color w:val="000000"/>
        </w:rPr>
        <w:t>月度中长期交易综合价：根据批发市场月度双边协商交易、挂牌、月度集中竞争交易等中长期交易品种的加权平均价格。作为零售结算模式联动价格时包含批发市场用户侧度电分摊单价。</w:t>
      </w:r>
    </w:p>
    <w:p>
      <w:pPr>
        <w:pStyle w:val="null3"/>
        <w:spacing w:before="240"/>
        <w:ind w:left="15" w:right="30" w:firstLine="470"/>
        <w:jc w:val="both"/>
      </w:pPr>
      <w:r>
        <w:rPr>
          <w:sz w:val="21"/>
          <w:color w:val="000000"/>
        </w:rPr>
        <w:t>月度中长期交易综合价（含分摊）</w:t>
      </w:r>
      <w:r>
        <w:rPr>
          <w:sz w:val="21"/>
          <w:color w:val="000000"/>
        </w:rPr>
        <w:t>=</w:t>
      </w:r>
      <w:r>
        <w:rPr>
          <w:sz w:val="21"/>
          <w:color w:val="000000"/>
        </w:rPr>
        <w:t>月度集中竞争交易综合价、月度挂牌与月度双边协商等交易的加权平均价格</w:t>
      </w:r>
      <w:r>
        <w:rPr>
          <w:sz w:val="21"/>
          <w:color w:val="000000"/>
        </w:rPr>
        <w:t>+</w:t>
      </w:r>
      <w:r>
        <w:rPr>
          <w:sz w:val="21"/>
          <w:color w:val="000000"/>
        </w:rPr>
        <w:t>当月批发市场用户侧度电分摊单价。</w:t>
      </w:r>
    </w:p>
    <w:p>
      <w:pPr>
        <w:pStyle w:val="null3"/>
        <w:spacing w:before="225"/>
        <w:ind w:firstLine="485"/>
        <w:jc w:val="both"/>
      </w:pPr>
      <w:r>
        <w:rPr>
          <w:sz w:val="21"/>
          <w:color w:val="000000"/>
        </w:rPr>
        <w:t>9.</w:t>
      </w:r>
      <w:r>
        <w:rPr/>
        <w:t xml:space="preserve"> </w:t>
      </w:r>
      <w:r>
        <w:rPr>
          <w:sz w:val="21"/>
          <w:color w:val="000000"/>
        </w:rPr>
        <w:t>日前市场月度加权平均综合价：指当月日前市场各时段统一结算点电价和对应时段市场总电量的加权平均价格。作为零售结算模式联动价格时包含批发市场用户侧度电分摊单价。</w:t>
      </w:r>
    </w:p>
    <w:p>
      <w:pPr>
        <w:pStyle w:val="null3"/>
        <w:spacing w:before="240"/>
        <w:ind w:left="15" w:right="75" w:firstLine="519"/>
        <w:jc w:val="both"/>
      </w:pPr>
      <w:r>
        <w:rPr>
          <w:sz w:val="21"/>
          <w:color w:val="000000"/>
        </w:rPr>
        <w:t>日前市场月度综合价（含分摊）</w:t>
      </w:r>
      <w:r>
        <w:rPr>
          <w:sz w:val="21"/>
          <w:color w:val="000000"/>
        </w:rPr>
        <w:t>=</w:t>
      </w:r>
      <w:r>
        <w:rPr>
          <w:sz w:val="21"/>
          <w:color w:val="000000"/>
        </w:rPr>
        <w:t>∑（每小时实际用电量×每小时日前出清价格）</w:t>
      </w:r>
      <w:r>
        <w:rPr>
          <w:sz w:val="21"/>
          <w:color w:val="000000"/>
        </w:rPr>
        <w:t>/</w:t>
      </w:r>
      <w:r>
        <w:rPr>
          <w:sz w:val="21"/>
          <w:color w:val="000000"/>
        </w:rPr>
        <w:t>月度总实际</w:t>
      </w:r>
      <w:r>
        <w:rPr/>
        <w:t xml:space="preserve"> </w:t>
      </w:r>
      <w:r>
        <w:rPr>
          <w:sz w:val="21"/>
          <w:color w:val="000000"/>
        </w:rPr>
        <w:t>用电量</w:t>
      </w:r>
      <w:r>
        <w:rPr>
          <w:sz w:val="21"/>
          <w:color w:val="000000"/>
        </w:rPr>
        <w:t>+</w:t>
      </w:r>
      <w:r>
        <w:rPr>
          <w:sz w:val="21"/>
          <w:color w:val="000000"/>
        </w:rPr>
        <w:t>当月批发市场用户侧度电分摊单价</w:t>
      </w:r>
    </w:p>
    <w:p>
      <w:pPr>
        <w:pStyle w:val="null3"/>
        <w:spacing w:before="225"/>
        <w:ind w:left="15" w:right="75" w:firstLine="491"/>
        <w:jc w:val="both"/>
      </w:pPr>
      <w:r>
        <w:rPr>
          <w:sz w:val="21"/>
          <w:color w:val="000000"/>
        </w:rPr>
        <w:t>10.</w:t>
      </w:r>
      <w:r>
        <w:rPr>
          <w:sz w:val="21"/>
          <w:color w:val="000000"/>
        </w:rPr>
        <w:t>市场月度加权平均价：是指批发市场用户侧售电公司及批发大用户的度电支出，含年、多</w:t>
      </w:r>
      <w:r>
        <w:rPr/>
        <w:t xml:space="preserve"> </w:t>
      </w:r>
      <w:r>
        <w:rPr>
          <w:sz w:val="21"/>
          <w:color w:val="000000"/>
        </w:rPr>
        <w:t>月、月、周、现货市场电能量支出及各项分摊返还。</w:t>
      </w:r>
    </w:p>
    <w:p>
      <w:pPr>
        <w:pStyle w:val="null3"/>
        <w:spacing w:before="240"/>
        <w:ind w:right="15" w:firstLine="496"/>
        <w:jc w:val="both"/>
      </w:pPr>
      <w:r>
        <w:rPr>
          <w:sz w:val="21"/>
          <w:color w:val="000000"/>
        </w:rPr>
        <w:t>11.CECI</w:t>
      </w:r>
      <w:r>
        <w:rPr>
          <w:sz w:val="21"/>
          <w:color w:val="000000"/>
        </w:rPr>
        <w:t>价格指数：是指由中国电力企业联合会与国内主要发电企业联合打造的我国发电侧电</w:t>
      </w:r>
      <w:r>
        <w:rPr/>
        <w:t xml:space="preserve"> </w:t>
      </w:r>
      <w:r>
        <w:rPr>
          <w:sz w:val="21"/>
          <w:color w:val="000000"/>
        </w:rPr>
        <w:t>煤价格指数体系，中电联及授权或合作机构每周五</w:t>
      </w:r>
      <w:r>
        <w:rPr>
          <w:sz w:val="21"/>
          <w:color w:val="000000"/>
        </w:rPr>
        <w:t>15</w:t>
      </w:r>
      <w:r>
        <w:rPr>
          <w:sz w:val="21"/>
          <w:color w:val="000000"/>
        </w:rPr>
        <w:t>时（节假日暂停）通过中电联官网和微信公众号发布。</w:t>
      </w:r>
    </w:p>
    <w:p>
      <w:pPr>
        <w:pStyle w:val="null3"/>
        <w:spacing w:before="240"/>
        <w:ind w:right="75" w:firstLine="498"/>
        <w:jc w:val="both"/>
      </w:pPr>
      <w:r>
        <w:rPr>
          <w:sz w:val="21"/>
          <w:color w:val="000000"/>
        </w:rPr>
        <w:t>12.</w:t>
      </w:r>
      <w:r>
        <w:rPr>
          <w:sz w:val="21"/>
          <w:color w:val="000000"/>
        </w:rPr>
        <w:t>平段电量结算价：是指本合同附件一约定的固定平段价格、煤电联动价格、市场联动价格</w:t>
      </w:r>
      <w:r>
        <w:rPr/>
        <w:t xml:space="preserve"> </w:t>
      </w:r>
      <w:r>
        <w:rPr>
          <w:sz w:val="21"/>
          <w:color w:val="000000"/>
        </w:rPr>
        <w:t>及浮动电费单价加权形成的平段电量结算均价。</w:t>
      </w:r>
    </w:p>
    <w:p>
      <w:pPr>
        <w:pStyle w:val="null3"/>
        <w:spacing w:before="240"/>
        <w:ind w:right="75" w:firstLine="498"/>
        <w:jc w:val="both"/>
      </w:pPr>
      <w:r>
        <w:rPr>
          <w:sz w:val="21"/>
          <w:color w:val="000000"/>
        </w:rPr>
        <w:t>13.</w:t>
      </w:r>
      <w:r>
        <w:rPr>
          <w:sz w:val="21"/>
          <w:color w:val="000000"/>
        </w:rPr>
        <w:t>平段电量结算价</w:t>
      </w:r>
      <w:r>
        <w:rPr>
          <w:sz w:val="21"/>
          <w:color w:val="000000"/>
        </w:rPr>
        <w:t>= {</w:t>
      </w:r>
      <w:r>
        <w:rPr>
          <w:sz w:val="21"/>
          <w:color w:val="000000"/>
        </w:rPr>
        <w:t>（用户平段实际用电量× 固定价格电量比例× 固定价格）</w:t>
      </w:r>
      <w:r>
        <w:rPr>
          <w:sz w:val="21"/>
          <w:color w:val="000000"/>
        </w:rPr>
        <w:t>+</w:t>
      </w:r>
      <w:r>
        <w:rPr>
          <w:sz w:val="21"/>
          <w:color w:val="000000"/>
        </w:rPr>
        <w:t>（用户平段实  际用电量×联动价格电量比例×联动价格）</w:t>
      </w:r>
      <w:r>
        <w:rPr>
          <w:sz w:val="21"/>
          <w:color w:val="000000"/>
        </w:rPr>
        <w:t>+</w:t>
      </w:r>
      <w:r>
        <w:rPr>
          <w:sz w:val="21"/>
          <w:color w:val="000000"/>
        </w:rPr>
        <w:t>（用户平段实际用电量× 固定价格电量比例×</w:t>
      </w:r>
      <w:r>
        <w:rPr>
          <w:sz w:val="21"/>
          <w:color w:val="000000"/>
        </w:rPr>
        <w:t>[</w:t>
      </w:r>
      <w:r>
        <w:rPr>
          <w:sz w:val="21"/>
          <w:color w:val="000000"/>
        </w:rPr>
        <w:t>（结算月</w:t>
      </w:r>
      <w:r>
        <w:rPr>
          <w:sz w:val="21"/>
          <w:color w:val="000000"/>
        </w:rPr>
        <w:t>CECI</w:t>
      </w:r>
      <w:r>
        <w:rPr>
          <w:sz w:val="21"/>
          <w:color w:val="000000"/>
        </w:rPr>
        <w:t>价格指数</w:t>
      </w:r>
      <w:r>
        <w:rPr>
          <w:sz w:val="21"/>
          <w:color w:val="000000"/>
        </w:rPr>
        <w:t>-</w:t>
      </w:r>
      <w:r>
        <w:rPr>
          <w:sz w:val="21"/>
          <w:color w:val="000000"/>
        </w:rPr>
        <w:t xml:space="preserve">合同签约月 </w:t>
      </w:r>
      <w:r>
        <w:rPr>
          <w:sz w:val="21"/>
          <w:color w:val="000000"/>
        </w:rPr>
        <w:t>CECI</w:t>
      </w:r>
      <w:r>
        <w:rPr>
          <w:sz w:val="21"/>
          <w:color w:val="000000"/>
        </w:rPr>
        <w:t>价格指数）</w:t>
      </w:r>
      <w:r>
        <w:rPr>
          <w:sz w:val="21"/>
          <w:color w:val="000000"/>
        </w:rPr>
        <w:t>/100]</w:t>
      </w:r>
      <w:r>
        <w:rPr>
          <w:sz w:val="21"/>
          <w:color w:val="000000"/>
        </w:rPr>
        <w:t>（向零取整） ×煤电联动浮动单价）</w:t>
      </w:r>
      <w:r>
        <w:rPr>
          <w:sz w:val="21"/>
          <w:color w:val="000000"/>
        </w:rPr>
        <w:t>+</w:t>
      </w:r>
      <w:r>
        <w:rPr>
          <w:sz w:val="21"/>
          <w:color w:val="000000"/>
        </w:rPr>
        <w:t>（用户 平段实际用电量×浮动电费单价）</w:t>
      </w:r>
      <w:r>
        <w:rPr>
          <w:sz w:val="21"/>
          <w:color w:val="000000"/>
        </w:rPr>
        <w:t>}/</w:t>
      </w:r>
      <w:r>
        <w:rPr>
          <w:sz w:val="21"/>
          <w:color w:val="000000"/>
        </w:rPr>
        <w:t>用户平段实际用电量。</w:t>
      </w:r>
    </w:p>
    <w:p>
      <w:pPr>
        <w:pStyle w:val="null3"/>
      </w:pPr>
      <w:r>
        <w:rPr/>
        <w:t xml:space="preserve">  </w:t>
      </w:r>
    </w:p>
    <w:p>
      <w:pPr>
        <w:pStyle w:val="null3"/>
        <w:spacing w:before="75"/>
        <w:ind w:firstLine="1740"/>
        <w:jc w:val="both"/>
      </w:pPr>
      <w:r>
        <w:rPr>
          <w:sz w:val="21"/>
          <w:color w:val="000000"/>
        </w:rPr>
        <w:t>附件四</w:t>
      </w:r>
      <w:r>
        <w:rPr/>
        <w:t xml:space="preserve"> </w:t>
      </w:r>
      <w:r>
        <w:rPr>
          <w:sz w:val="21"/>
          <w:color w:val="000000"/>
        </w:rPr>
        <w:t>廉洁声明（可选）</w:t>
      </w:r>
    </w:p>
    <w:p>
      <w:pPr>
        <w:pStyle w:val="null3"/>
        <w:spacing w:before="285"/>
        <w:ind w:firstLine="483"/>
        <w:jc w:val="both"/>
      </w:pPr>
      <w:r>
        <w:rPr>
          <w:sz w:val="21"/>
          <w:color w:val="000000"/>
        </w:rPr>
        <w:t>一、甲乙双方发现本单位人员及其亲属（或其特定关系人）有行贿、索贿、受贿及利益输送等有关违反廉洁从业规定的倾向或行为的，应予以制止、提醒纠正、批评教育，并应向对方纪检部门举报。</w:t>
      </w:r>
    </w:p>
    <w:p>
      <w:pPr>
        <w:pStyle w:val="null3"/>
        <w:spacing w:before="240"/>
        <w:ind w:left="495" w:firstLine="560"/>
        <w:jc w:val="left"/>
      </w:pPr>
      <w:r>
        <w:rPr>
          <w:sz w:val="21"/>
          <w:color w:val="000000"/>
        </w:rPr>
        <w:t>二、甲乙双方廉洁举报电话和廉洁举报邮箱：</w:t>
      </w:r>
    </w:p>
    <w:p>
      <w:pPr>
        <w:pStyle w:val="null3"/>
        <w:spacing w:before="240"/>
        <w:ind w:left="570" w:firstLine="560"/>
        <w:jc w:val="left"/>
      </w:pPr>
      <w:r>
        <w:rPr>
          <w:sz w:val="21"/>
          <w:color w:val="000000"/>
        </w:rPr>
        <w:t>1.</w:t>
      </w:r>
      <w:r>
        <w:rPr/>
        <w:t xml:space="preserve"> </w:t>
      </w:r>
      <w:r>
        <w:rPr>
          <w:sz w:val="21"/>
          <w:color w:val="000000"/>
        </w:rPr>
        <w:t>甲方廉洁举报电话：</w:t>
      </w:r>
    </w:p>
    <w:p>
      <w:pPr>
        <w:pStyle w:val="null3"/>
        <w:ind w:left="825" w:firstLine="560"/>
        <w:jc w:val="left"/>
      </w:pPr>
      <w:r>
        <w:rPr>
          <w:sz w:val="21"/>
          <w:color w:val="000000"/>
        </w:rPr>
        <w:t>甲方廉洁举报邮箱：</w:t>
      </w:r>
    </w:p>
    <w:p>
      <w:pPr>
        <w:pStyle w:val="null3"/>
        <w:spacing w:before="240"/>
        <w:ind w:left="555" w:firstLine="560"/>
        <w:jc w:val="left"/>
      </w:pPr>
      <w:r>
        <w:rPr>
          <w:sz w:val="21"/>
          <w:color w:val="000000"/>
        </w:rPr>
        <w:t>2.</w:t>
      </w:r>
      <w:r>
        <w:rPr/>
        <w:t xml:space="preserve"> </w:t>
      </w:r>
      <w:r>
        <w:rPr>
          <w:sz w:val="21"/>
          <w:color w:val="000000"/>
        </w:rPr>
        <w:t>乙方廉洁举报电话：</w:t>
      </w:r>
    </w:p>
    <w:p>
      <w:pPr>
        <w:pStyle w:val="null3"/>
      </w:pPr>
      <w:r>
        <w:rPr>
          <w:sz w:val="21"/>
          <w:color w:val="000000"/>
        </w:rPr>
        <w:t>乙方廉洁举报邮箱：</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440801-2025-04446</w:t>
      </w:r>
    </w:p>
    <w:p>
      <w:pPr>
        <w:pStyle w:val="null3"/>
        <w:jc w:val="center"/>
        <w:outlineLvl w:val="3"/>
      </w:pPr>
      <w:r>
        <w:rPr>
          <w:sz w:val="24"/>
          <w:b/>
        </w:rPr>
        <w:t>采购项目编号：</w:t>
      </w:r>
      <w:r>
        <w:rPr>
          <w:sz w:val="24"/>
          <w:b/>
        </w:rPr>
        <w:t>0724-2531ZJ558169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湛江中心人民医院2026年购电项目</w:t>
      </w:r>
      <w:r>
        <w:rPr>
          <w:u w:val="single"/>
        </w:rPr>
        <w:t>”</w:t>
      </w:r>
      <w:r>
        <w:rPr/>
        <w:t>项目的招标[采购项目编号为：</w:t>
      </w:r>
      <w:r>
        <w:rPr>
          <w:u w:val="single"/>
        </w:rPr>
        <w:t>0724-2531ZJ558169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湛江中心人民医院2026年购电项目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湛江中心人民医院2026年购电项目</w:t>
      </w:r>
      <w:r>
        <w:rPr/>
        <w:t>”项目采购[采购项目编号为</w:t>
      </w:r>
      <w:r>
        <w:rPr/>
        <w:t>0724-2531ZJ558169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湛江中心人民医院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湛江中心人民医院2026年购电项目</w:t>
      </w:r>
      <w:r>
        <w:rPr/>
        <w:t>招标中获中标（采购项目编号：</w:t>
      </w:r>
      <w:r>
        <w:rPr/>
        <w:t>0724-2531ZJ558169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湛江中心人民医院2026年购电项目</w:t>
      </w:r>
      <w:r>
        <w:rPr/>
        <w:t>”项目（采购项目编号：</w:t>
      </w:r>
      <w:r>
        <w:rPr/>
        <w:t>0724-2531ZJ558169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