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876C0">
      <w:pPr>
        <w:pStyle w:val="9"/>
        <w:outlineLvl w:val="2"/>
        <w:rPr>
          <w:rFonts w:hint="eastAsia" w:ascii="宋体" w:hAnsi="宋体" w:eastAsia="宋体" w:cs="宋体"/>
          <w:b/>
          <w:color w:val="auto"/>
          <w:sz w:val="28"/>
          <w:highlight w:val="none"/>
          <w:shd w:val="clear" w:color="auto" w:fill="auto"/>
          <w:lang w:eastAsia="zh-CN"/>
        </w:rPr>
      </w:pPr>
      <w:r>
        <w:rPr>
          <w:rFonts w:hint="eastAsia" w:ascii="宋体" w:hAnsi="宋体" w:eastAsia="宋体" w:cs="宋体"/>
          <w:b/>
          <w:color w:val="auto"/>
          <w:sz w:val="28"/>
          <w:highlight w:val="none"/>
          <w:shd w:val="clear" w:color="auto" w:fill="auto"/>
        </w:rPr>
        <w:t>广东省政府采购框架协议</w:t>
      </w:r>
    </w:p>
    <w:p w14:paraId="492B8F7E">
      <w:pPr>
        <w:pStyle w:val="9"/>
        <w:outlineLvl w:val="2"/>
        <w:rPr>
          <w:rFonts w:hint="eastAsia" w:ascii="宋体" w:hAnsi="宋体" w:eastAsia="宋体" w:cs="宋体"/>
          <w:b/>
          <w:color w:val="auto"/>
          <w:sz w:val="28"/>
          <w:highlight w:val="none"/>
          <w:shd w:val="clear" w:color="auto" w:fill="auto"/>
          <w:lang w:eastAsia="zh-CN"/>
        </w:rPr>
      </w:pPr>
      <w:r>
        <w:rPr>
          <w:rFonts w:hint="eastAsia" w:ascii="宋体" w:hAnsi="宋体" w:eastAsia="宋体" w:cs="宋体"/>
          <w:b/>
          <w:color w:val="auto"/>
          <w:sz w:val="28"/>
          <w:highlight w:val="none"/>
          <w:shd w:val="clear" w:color="auto" w:fill="auto"/>
          <w:lang w:eastAsia="zh-CN"/>
        </w:rPr>
        <w:t>（注：本合同仅为合同的参考文本，合同签订双方可根据项目的具体要求进行修订，但不得偏离实质性条款。）</w:t>
      </w:r>
    </w:p>
    <w:p w14:paraId="60AEC460">
      <w:pPr>
        <w:pStyle w:val="9"/>
        <w:jc w:val="center"/>
        <w:outlineLvl w:val="2"/>
        <w:rPr>
          <w:rFonts w:hint="eastAsia" w:ascii="宋体" w:hAnsi="宋体" w:eastAsia="宋体" w:cs="宋体"/>
          <w:b/>
          <w:color w:val="auto"/>
          <w:sz w:val="28"/>
          <w:highlight w:val="none"/>
          <w:shd w:val="clear" w:color="auto" w:fill="auto"/>
          <w:lang w:eastAsia="zh-CN"/>
        </w:rPr>
      </w:pPr>
      <w:r>
        <w:rPr>
          <w:rFonts w:hint="eastAsia" w:ascii="宋体" w:hAnsi="宋体" w:eastAsia="宋体" w:cs="宋体"/>
          <w:b/>
          <w:color w:val="auto"/>
          <w:sz w:val="28"/>
          <w:highlight w:val="none"/>
          <w:shd w:val="clear" w:color="auto" w:fill="auto"/>
        </w:rPr>
        <w:t>（</w:t>
      </w:r>
      <w:r>
        <w:rPr>
          <w:rFonts w:hint="eastAsia" w:ascii="宋体" w:hAnsi="宋体" w:eastAsia="宋体" w:cs="宋体"/>
          <w:b/>
          <w:color w:val="auto"/>
          <w:sz w:val="28"/>
          <w:highlight w:val="none"/>
          <w:shd w:val="clear" w:color="auto" w:fill="auto"/>
          <w:lang w:val="en-US" w:eastAsia="zh-CN"/>
        </w:rPr>
        <w:t>2025年-2027年阳西县财政局投资评审服务资格</w:t>
      </w:r>
      <w:r>
        <w:rPr>
          <w:rFonts w:hint="eastAsia" w:ascii="宋体" w:hAnsi="宋体" w:eastAsia="宋体" w:cs="宋体"/>
          <w:b/>
          <w:color w:val="auto"/>
          <w:sz w:val="28"/>
          <w:highlight w:val="none"/>
          <w:shd w:val="clear" w:color="auto" w:fill="auto"/>
        </w:rPr>
        <w:t>封闭式框架协议）</w:t>
      </w:r>
    </w:p>
    <w:p w14:paraId="36C45033">
      <w:pPr>
        <w:pStyle w:val="9"/>
        <w:jc w:val="center"/>
        <w:outlineLvl w:val="2"/>
        <w:rPr>
          <w:rFonts w:hint="eastAsia" w:ascii="宋体" w:hAnsi="宋体" w:eastAsia="宋体" w:cs="宋体"/>
          <w:b/>
          <w:color w:val="auto"/>
          <w:sz w:val="28"/>
          <w:highlight w:val="none"/>
          <w:shd w:val="clear" w:color="auto" w:fill="auto"/>
          <w:lang w:eastAsia="zh-CN"/>
        </w:rPr>
      </w:pPr>
    </w:p>
    <w:p w14:paraId="613EE584">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框架协议编号：</w:t>
      </w:r>
    </w:p>
    <w:p w14:paraId="15D01D00">
      <w:pPr>
        <w:pStyle w:val="9"/>
        <w:numPr>
          <w:ilvl w:val="0"/>
          <w:numId w:val="1"/>
        </w:numPr>
        <w:spacing w:line="360" w:lineRule="auto"/>
        <w:ind w:left="0" w:leftChars="0" w:firstLine="42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协议方基础信息</w:t>
      </w:r>
    </w:p>
    <w:p w14:paraId="6B20799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征集人（甲方）：</w:t>
      </w:r>
      <w:r>
        <w:rPr>
          <w:rFonts w:hint="eastAsia" w:ascii="宋体" w:hAnsi="宋体" w:eastAsia="宋体" w:cs="宋体"/>
          <w:color w:val="auto"/>
          <w:sz w:val="21"/>
          <w:szCs w:val="21"/>
          <w:highlight w:val="none"/>
          <w:shd w:val="clear" w:color="auto" w:fill="auto"/>
          <w:lang w:eastAsia="zh-CN"/>
        </w:rPr>
        <w:t>阳西县财政局</w:t>
      </w:r>
    </w:p>
    <w:p w14:paraId="5C44DAE5">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地址：</w:t>
      </w:r>
      <w:r>
        <w:rPr>
          <w:rFonts w:hint="eastAsia" w:ascii="宋体" w:hAnsi="宋体" w:eastAsia="宋体" w:cs="宋体"/>
          <w:color w:val="auto"/>
          <w:sz w:val="21"/>
          <w:szCs w:val="21"/>
          <w:highlight w:val="none"/>
          <w:shd w:val="clear" w:color="auto" w:fill="auto"/>
          <w:lang w:eastAsia="zh-CN"/>
        </w:rPr>
        <w:t>阳江市阳西县新城区三区福兴一街5号</w:t>
      </w:r>
    </w:p>
    <w:p w14:paraId="37FC1DD8">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联系方式：</w:t>
      </w:r>
    </w:p>
    <w:p w14:paraId="202AEF1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入围供应商（乙方）：</w:t>
      </w:r>
    </w:p>
    <w:p w14:paraId="6E7228C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地址：</w:t>
      </w:r>
    </w:p>
    <w:p w14:paraId="574DA20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联系方式：</w:t>
      </w:r>
    </w:p>
    <w:p w14:paraId="25DA7043">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项目信息</w:t>
      </w:r>
    </w:p>
    <w:p w14:paraId="0E3F6570">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项目名称：</w:t>
      </w:r>
      <w:r>
        <w:rPr>
          <w:rFonts w:hint="eastAsia" w:ascii="宋体" w:hAnsi="宋体" w:eastAsia="宋体" w:cs="宋体"/>
          <w:color w:val="auto"/>
          <w:sz w:val="21"/>
          <w:szCs w:val="21"/>
          <w:highlight w:val="none"/>
          <w:shd w:val="clear" w:color="auto" w:fill="auto"/>
          <w:lang w:val="en-US" w:eastAsia="zh-CN"/>
        </w:rPr>
        <w:t>2025年-2027年阳西县财政局投资评审服务资格</w:t>
      </w:r>
    </w:p>
    <w:p w14:paraId="6CA0B575">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项目编号：</w:t>
      </w:r>
      <w:r>
        <w:rPr>
          <w:rFonts w:hint="eastAsia" w:ascii="宋体" w:hAnsi="宋体" w:eastAsia="宋体" w:cs="宋体"/>
          <w:color w:val="auto"/>
          <w:sz w:val="21"/>
          <w:szCs w:val="21"/>
          <w:highlight w:val="none"/>
          <w:shd w:val="clear" w:color="auto" w:fill="auto"/>
          <w:lang w:val="en-US" w:eastAsia="zh-CN"/>
        </w:rPr>
        <w:t xml:space="preserve"> </w:t>
      </w:r>
    </w:p>
    <w:p w14:paraId="75B1E0D7">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采购标的和入围服务</w:t>
      </w:r>
    </w:p>
    <w:p w14:paraId="169E7964">
      <w:pPr>
        <w:pStyle w:val="9"/>
        <w:numPr>
          <w:ilvl w:val="0"/>
          <w:numId w:val="2"/>
        </w:numPr>
        <w:spacing w:line="360" w:lineRule="auto"/>
        <w:ind w:left="0" w:leftChars="0" w:firstLine="42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分包名称：</w:t>
      </w:r>
    </w:p>
    <w:p w14:paraId="20356177">
      <w:pPr>
        <w:pStyle w:val="9"/>
        <w:numPr>
          <w:ilvl w:val="0"/>
          <w:numId w:val="2"/>
        </w:numPr>
        <w:spacing w:line="360" w:lineRule="auto"/>
        <w:ind w:left="0" w:leftChars="0" w:firstLine="42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采购品目：</w:t>
      </w:r>
    </w:p>
    <w:p w14:paraId="42597944">
      <w:pPr>
        <w:pStyle w:val="9"/>
        <w:numPr>
          <w:ilvl w:val="0"/>
          <w:numId w:val="2"/>
        </w:numPr>
        <w:spacing w:line="360" w:lineRule="auto"/>
        <w:ind w:left="0" w:leftChars="0" w:firstLine="42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采购标的</w:t>
      </w:r>
    </w:p>
    <w:p w14:paraId="0BCF3C30">
      <w:pPr>
        <w:pStyle w:val="9"/>
        <w:numPr>
          <w:ilvl w:val="0"/>
          <w:numId w:val="3"/>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标的名称：</w:t>
      </w:r>
    </w:p>
    <w:p w14:paraId="07A12C51">
      <w:pPr>
        <w:pStyle w:val="9"/>
        <w:numPr>
          <w:ilvl w:val="0"/>
          <w:numId w:val="3"/>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计量单位：</w:t>
      </w:r>
    </w:p>
    <w:p w14:paraId="1631308D">
      <w:pPr>
        <w:pStyle w:val="9"/>
        <w:numPr>
          <w:ilvl w:val="0"/>
          <w:numId w:val="3"/>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标的物所属行业：</w:t>
      </w:r>
    </w:p>
    <w:p w14:paraId="5C303A45">
      <w:pPr>
        <w:pStyle w:val="9"/>
        <w:numPr>
          <w:ilvl w:val="0"/>
          <w:numId w:val="2"/>
        </w:numPr>
        <w:spacing w:line="360" w:lineRule="auto"/>
        <w:ind w:left="0" w:leftChars="0" w:firstLine="42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入围服务</w:t>
      </w:r>
    </w:p>
    <w:p w14:paraId="7172EAE3">
      <w:pPr>
        <w:pStyle w:val="9"/>
        <w:numPr>
          <w:ilvl w:val="0"/>
          <w:numId w:val="0"/>
        </w:num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bl>
      <w:tblPr>
        <w:tblStyle w:val="7"/>
        <w:tblW w:w="8814" w:type="dxa"/>
        <w:tblInd w:w="-1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1091"/>
        <w:gridCol w:w="1037"/>
        <w:gridCol w:w="1036"/>
        <w:gridCol w:w="1176"/>
        <w:gridCol w:w="1104"/>
        <w:gridCol w:w="1085"/>
        <w:gridCol w:w="1085"/>
      </w:tblGrid>
      <w:tr w14:paraId="44CA9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8" w:hRule="atLeast"/>
        </w:trPr>
        <w:tc>
          <w:tcPr>
            <w:tcW w:w="1200" w:type="dxa"/>
          </w:tcPr>
          <w:p w14:paraId="13FA492A">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服务名称</w:t>
            </w:r>
          </w:p>
        </w:tc>
        <w:tc>
          <w:tcPr>
            <w:tcW w:w="1091" w:type="dxa"/>
          </w:tcPr>
          <w:p w14:paraId="1FD2A5BD">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服务内容</w:t>
            </w:r>
          </w:p>
        </w:tc>
        <w:tc>
          <w:tcPr>
            <w:tcW w:w="1037" w:type="dxa"/>
          </w:tcPr>
          <w:p w14:paraId="2A371660">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服务标准</w:t>
            </w:r>
          </w:p>
        </w:tc>
        <w:tc>
          <w:tcPr>
            <w:tcW w:w="1036" w:type="dxa"/>
          </w:tcPr>
          <w:p w14:paraId="3C9E0574">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技术保障</w:t>
            </w:r>
          </w:p>
        </w:tc>
        <w:tc>
          <w:tcPr>
            <w:tcW w:w="1176" w:type="dxa"/>
          </w:tcPr>
          <w:p w14:paraId="7BC43154">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涉及的货物的质量标准</w:t>
            </w:r>
          </w:p>
        </w:tc>
        <w:tc>
          <w:tcPr>
            <w:tcW w:w="1104" w:type="dxa"/>
          </w:tcPr>
          <w:p w14:paraId="6EA55CBE">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限制单价</w:t>
            </w:r>
            <w:r>
              <w:rPr>
                <w:rFonts w:hint="eastAsia" w:ascii="宋体" w:hAnsi="宋体" w:eastAsia="宋体" w:cs="宋体"/>
                <w:color w:val="auto"/>
                <w:sz w:val="21"/>
                <w:szCs w:val="21"/>
                <w:highlight w:val="none"/>
                <w:shd w:val="clear" w:color="auto" w:fill="auto"/>
              </w:rPr>
              <w:t>（元）/限制折扣率（%）</w:t>
            </w:r>
          </w:p>
        </w:tc>
        <w:tc>
          <w:tcPr>
            <w:tcW w:w="1085" w:type="dxa"/>
          </w:tcPr>
          <w:p w14:paraId="0CBB1B9C">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协议价格（元）/协议折扣率（%）</w:t>
            </w:r>
          </w:p>
        </w:tc>
        <w:tc>
          <w:tcPr>
            <w:tcW w:w="1085" w:type="dxa"/>
          </w:tcPr>
          <w:p w14:paraId="5EEA0FDD">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协议价格大写（折扣率无此列）</w:t>
            </w:r>
          </w:p>
        </w:tc>
      </w:tr>
      <w:tr w14:paraId="1909E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trPr>
        <w:tc>
          <w:tcPr>
            <w:tcW w:w="1200" w:type="dxa"/>
          </w:tcPr>
          <w:p w14:paraId="395FB853">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服务名称1</w:t>
            </w:r>
          </w:p>
        </w:tc>
        <w:tc>
          <w:tcPr>
            <w:tcW w:w="1091" w:type="dxa"/>
          </w:tcPr>
          <w:p w14:paraId="7C8F0527">
            <w:pPr>
              <w:pStyle w:val="9"/>
              <w:spacing w:line="360" w:lineRule="auto"/>
              <w:jc w:val="both"/>
              <w:rPr>
                <w:rFonts w:hint="eastAsia" w:ascii="宋体" w:hAnsi="宋体" w:eastAsia="宋体" w:cs="宋体"/>
                <w:color w:val="auto"/>
                <w:sz w:val="21"/>
                <w:szCs w:val="21"/>
                <w:highlight w:val="none"/>
                <w:shd w:val="clear" w:color="auto" w:fill="auto"/>
              </w:rPr>
            </w:pPr>
          </w:p>
        </w:tc>
        <w:tc>
          <w:tcPr>
            <w:tcW w:w="1037" w:type="dxa"/>
          </w:tcPr>
          <w:p w14:paraId="23761DD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36" w:type="dxa"/>
          </w:tcPr>
          <w:p w14:paraId="582BACD3">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176" w:type="dxa"/>
          </w:tcPr>
          <w:p w14:paraId="21AE7FDB">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104" w:type="dxa"/>
          </w:tcPr>
          <w:p w14:paraId="21256CC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85" w:type="dxa"/>
          </w:tcPr>
          <w:p w14:paraId="3F5828C8">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85" w:type="dxa"/>
          </w:tcPr>
          <w:p w14:paraId="060A6B0B">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r>
      <w:tr w14:paraId="04D7F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trPr>
        <w:tc>
          <w:tcPr>
            <w:tcW w:w="1200" w:type="dxa"/>
          </w:tcPr>
          <w:p w14:paraId="5C796FF1">
            <w:pPr>
              <w:pStyle w:val="9"/>
              <w:spacing w:line="360" w:lineRule="auto"/>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服务名称2</w:t>
            </w:r>
          </w:p>
        </w:tc>
        <w:tc>
          <w:tcPr>
            <w:tcW w:w="1091" w:type="dxa"/>
          </w:tcPr>
          <w:p w14:paraId="5B3CBA44">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37" w:type="dxa"/>
          </w:tcPr>
          <w:p w14:paraId="39A9C558">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36" w:type="dxa"/>
          </w:tcPr>
          <w:p w14:paraId="10E17A41">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176" w:type="dxa"/>
          </w:tcPr>
          <w:p w14:paraId="50E96C9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104" w:type="dxa"/>
          </w:tcPr>
          <w:p w14:paraId="0E44F8F8">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85" w:type="dxa"/>
          </w:tcPr>
          <w:p w14:paraId="2B13DFBA">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c>
          <w:tcPr>
            <w:tcW w:w="1085" w:type="dxa"/>
          </w:tcPr>
          <w:p w14:paraId="5EE6575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tc>
      </w:tr>
    </w:tbl>
    <w:p w14:paraId="713DAC9A">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rPr>
        <w:t>第二阶段成交供应商的方式</w:t>
      </w:r>
      <w:r>
        <w:rPr>
          <w:rFonts w:hint="eastAsia" w:ascii="宋体" w:hAnsi="宋体" w:eastAsia="宋体" w:cs="宋体"/>
          <w:b/>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b/>
          <w:color w:val="auto"/>
          <w:sz w:val="21"/>
          <w:szCs w:val="21"/>
          <w:highlight w:val="none"/>
          <w:shd w:val="clear" w:color="auto" w:fill="auto"/>
        </w:rPr>
        <w:t xml:space="preserve"> 直接选定</w:t>
      </w:r>
      <w:r>
        <w:rPr>
          <w:rFonts w:hint="eastAsia" w:ascii="宋体" w:hAnsi="宋体" w:eastAsia="宋体" w:cs="宋体"/>
          <w:b/>
          <w:color w:val="auto"/>
          <w:sz w:val="21"/>
          <w:szCs w:val="21"/>
          <w:highlight w:val="none"/>
          <w:shd w:val="clear" w:color="auto" w:fill="auto"/>
          <w:lang w:val="en-US" w:eastAsia="zh-CN"/>
        </w:rPr>
        <w:t>方式。</w:t>
      </w:r>
    </w:p>
    <w:p w14:paraId="14D48B8B">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适用框架协议的采购人，以及履行合同的地域范围</w:t>
      </w:r>
    </w:p>
    <w:p w14:paraId="0CDC3922">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1、适用框架协议的采购人：</w:t>
      </w:r>
    </w:p>
    <w:p w14:paraId="6D4E2194">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本框架协议适用于以下采购人：</w:t>
      </w:r>
    </w:p>
    <w:tbl>
      <w:tblPr>
        <w:tblStyle w:val="7"/>
        <w:tblW w:w="87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6"/>
        <w:gridCol w:w="1894"/>
        <w:gridCol w:w="1836"/>
        <w:gridCol w:w="1984"/>
        <w:gridCol w:w="1748"/>
      </w:tblGrid>
      <w:tr w14:paraId="376FE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276" w:type="dxa"/>
            <w:vAlign w:val="center"/>
          </w:tcPr>
          <w:p w14:paraId="395B7618">
            <w:pPr>
              <w:pStyle w:val="9"/>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894" w:type="dxa"/>
            <w:vAlign w:val="center"/>
          </w:tcPr>
          <w:p w14:paraId="00986450">
            <w:pPr>
              <w:pStyle w:val="9"/>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采购人名称</w:t>
            </w:r>
          </w:p>
        </w:tc>
        <w:tc>
          <w:tcPr>
            <w:tcW w:w="1836" w:type="dxa"/>
            <w:vAlign w:val="center"/>
          </w:tcPr>
          <w:p w14:paraId="57EF6C67">
            <w:pPr>
              <w:pStyle w:val="9"/>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采购人所属区划</w:t>
            </w:r>
          </w:p>
        </w:tc>
        <w:tc>
          <w:tcPr>
            <w:tcW w:w="1984" w:type="dxa"/>
            <w:vAlign w:val="center"/>
          </w:tcPr>
          <w:p w14:paraId="05B6E807">
            <w:pPr>
              <w:pStyle w:val="9"/>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地址</w:t>
            </w:r>
          </w:p>
        </w:tc>
        <w:tc>
          <w:tcPr>
            <w:tcW w:w="1748" w:type="dxa"/>
            <w:vAlign w:val="center"/>
          </w:tcPr>
          <w:p w14:paraId="53CBDCBC">
            <w:pPr>
              <w:pStyle w:val="9"/>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联系方式</w:t>
            </w:r>
          </w:p>
        </w:tc>
      </w:tr>
      <w:tr w14:paraId="04631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5" w:hRule="atLeast"/>
        </w:trPr>
        <w:tc>
          <w:tcPr>
            <w:tcW w:w="1276" w:type="dxa"/>
            <w:vAlign w:val="center"/>
          </w:tcPr>
          <w:p w14:paraId="59830367">
            <w:pPr>
              <w:pStyle w:val="9"/>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1894" w:type="dxa"/>
            <w:vAlign w:val="center"/>
          </w:tcPr>
          <w:p w14:paraId="4DDB24B7">
            <w:pPr>
              <w:spacing w:line="36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阳西县财政局</w:t>
            </w:r>
          </w:p>
        </w:tc>
        <w:tc>
          <w:tcPr>
            <w:tcW w:w="1836" w:type="dxa"/>
            <w:vAlign w:val="center"/>
          </w:tcPr>
          <w:p w14:paraId="286C4556">
            <w:pPr>
              <w:spacing w:line="36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阳西县</w:t>
            </w:r>
          </w:p>
        </w:tc>
        <w:tc>
          <w:tcPr>
            <w:tcW w:w="1984" w:type="dxa"/>
            <w:vAlign w:val="center"/>
          </w:tcPr>
          <w:p w14:paraId="5998B38C">
            <w:pPr>
              <w:spacing w:line="36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阳江市阳西县新城区三区福兴一街5号</w:t>
            </w:r>
          </w:p>
        </w:tc>
        <w:tc>
          <w:tcPr>
            <w:tcW w:w="1748" w:type="dxa"/>
            <w:vAlign w:val="center"/>
          </w:tcPr>
          <w:p w14:paraId="76B46FC4">
            <w:pPr>
              <w:spacing w:line="360" w:lineRule="auto"/>
              <w:jc w:val="center"/>
              <w:rPr>
                <w:rFonts w:hint="eastAsia" w:ascii="宋体" w:hAnsi="宋体" w:eastAsia="宋体" w:cs="宋体"/>
                <w:color w:val="auto"/>
                <w:sz w:val="21"/>
                <w:szCs w:val="21"/>
                <w:highlight w:val="none"/>
                <w:shd w:val="clear" w:color="auto" w:fill="auto"/>
              </w:rPr>
            </w:pPr>
          </w:p>
        </w:tc>
      </w:tr>
    </w:tbl>
    <w:p w14:paraId="1AAE51F2">
      <w:pPr>
        <w:pStyle w:val="9"/>
        <w:spacing w:line="360" w:lineRule="auto"/>
        <w:rPr>
          <w:rFonts w:hint="eastAsia" w:ascii="宋体" w:hAnsi="宋体" w:eastAsia="宋体" w:cs="宋体"/>
          <w:color w:val="auto"/>
          <w:sz w:val="21"/>
          <w:szCs w:val="21"/>
          <w:highlight w:val="none"/>
          <w:shd w:val="clear" w:color="auto" w:fill="auto"/>
          <w:lang w:eastAsia="zh-CN"/>
        </w:rPr>
      </w:pPr>
    </w:p>
    <w:p w14:paraId="00CA4A68">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资金支付方式、时间和条件</w:t>
      </w:r>
    </w:p>
    <w:p w14:paraId="555BF13B">
      <w:pPr>
        <w:pStyle w:val="9"/>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0000FF"/>
          <w:sz w:val="21"/>
          <w:szCs w:val="21"/>
          <w:highlight w:val="none"/>
          <w:shd w:val="clear" w:color="auto" w:fill="auto"/>
          <w:lang w:val="en-US" w:eastAsia="zh-CN"/>
        </w:rPr>
        <w:t>支付方式：一次性付款或分期付款。</w:t>
      </w:r>
      <w:r>
        <w:rPr>
          <w:rFonts w:hint="eastAsia" w:ascii="宋体" w:hAnsi="宋体" w:eastAsia="宋体" w:cs="宋体"/>
          <w:color w:val="auto"/>
          <w:sz w:val="21"/>
          <w:szCs w:val="21"/>
          <w:highlight w:val="none"/>
          <w:shd w:val="clear" w:color="auto" w:fill="auto"/>
          <w:lang w:val="en-US" w:eastAsia="zh-CN"/>
        </w:rPr>
        <w:t>评审服务费原则上按月度结算，由评审机构向阳西县财政局提交结算申请资料，经核实批准后拨付评审服务费。</w:t>
      </w:r>
    </w:p>
    <w:p w14:paraId="554A0D57">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 采购合同文本</w:t>
      </w:r>
    </w:p>
    <w:p w14:paraId="5C593B99">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根据第二阶段成交方式展示合同文本</w:t>
      </w:r>
    </w:p>
    <w:p w14:paraId="028D5834">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框架协议期限</w:t>
      </w:r>
    </w:p>
    <w:p w14:paraId="3692BB6A">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本协议有效期为自框架协议签订之日起</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年。如框架协议期满，因新一期框架协议征集出现废标、质疑投诉等特殊情形，导致新一期框架协议不能按时签订的，本框架协议继续履行，直至新一期框架协议签订为止。</w:t>
      </w:r>
    </w:p>
    <w:p w14:paraId="0A1AA45E">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入围供应商清退和补充规则</w:t>
      </w:r>
    </w:p>
    <w:p w14:paraId="19DEC60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1、入围供应商清退规则：</w:t>
      </w:r>
    </w:p>
    <w:p w14:paraId="701F35F8">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入围供应商有下列情形之一，尚未签订框架协议的，取消其入围资格；已经签订框架协议的，解除与其签订的框架协议：</w:t>
      </w:r>
    </w:p>
    <w:p w14:paraId="2918881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1）恶意串通谋取入围或者合同成交的；</w:t>
      </w:r>
    </w:p>
    <w:p w14:paraId="26064862">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2）提供虚假材料谋取入围或者合同成交的；</w:t>
      </w:r>
    </w:p>
    <w:p w14:paraId="19D20C1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3）无正当理由拒不接受合同授予的；</w:t>
      </w:r>
    </w:p>
    <w:p w14:paraId="3900F73B">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4）不履行合同义务或者履行合同义务不符合约定，经采购人请求履行后仍不履行或者仍未按约定履行的；</w:t>
      </w:r>
    </w:p>
    <w:p w14:paraId="69B26AF9">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5）框架协议有效期内，因违法行为被禁止或限制参加政府采购活动的；</w:t>
      </w:r>
    </w:p>
    <w:p w14:paraId="1CFC2A03">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6）被取消入围资格或者被解除框架协议的供应商不得参加同一封闭式框架协议补充征集。</w:t>
      </w:r>
    </w:p>
    <w:p w14:paraId="6C60A6F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2、入围供应商补充规则：</w:t>
      </w:r>
    </w:p>
    <w:p w14:paraId="5FE1C131">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是否允许补充征集供应商：否</w:t>
      </w:r>
    </w:p>
    <w:p w14:paraId="315F8EAB">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089A8FCF">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协议方的权利和义务</w:t>
      </w:r>
    </w:p>
    <w:p w14:paraId="1687DF6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（一）征集人的权力和义务</w:t>
      </w:r>
    </w:p>
    <w:p w14:paraId="79514A49">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1、为本协议第二阶段合同授予提供工作便利；</w:t>
      </w:r>
    </w:p>
    <w:p w14:paraId="336D3D9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2、对本协议第二阶段最高限价和需求标准执行情况进行管理；</w:t>
      </w:r>
    </w:p>
    <w:p w14:paraId="7CF46C3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3、对本协议第二阶段确定成交供应商情况进行管理；</w:t>
      </w:r>
    </w:p>
    <w:p w14:paraId="6E0B322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4、接受采购人对入围供应商履行框架协议和采购合同情况的反馈与评价，并将用户反馈和评价情况向采购人公开，作为第二阶段直接选定成交供应商的参考；</w:t>
      </w:r>
    </w:p>
    <w:p w14:paraId="020F85F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5、公开本协议的第二阶段成交结果；</w:t>
      </w:r>
    </w:p>
    <w:p w14:paraId="1539A7A9">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6、办理入围供应商清退和补充相关事宜。</w:t>
      </w:r>
    </w:p>
    <w:p w14:paraId="0D8C4F97">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（二）入围供应商的权力与义务</w:t>
      </w:r>
    </w:p>
    <w:p w14:paraId="507B4F25">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1、在本协议有效期内，按照本协议约定的入围产品和协议价格向采购人供货；</w:t>
      </w:r>
    </w:p>
    <w:p w14:paraId="5FE87B9A">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2、对本协议确定的委托代理商进行管理，如代理商拒不履行合同义务的，由入围供应商承担相应责任，并解除代理商接受合同授予的资格</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 xml:space="preserve">   </w:t>
      </w:r>
    </w:p>
    <w:p w14:paraId="065941B2">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需要约定的其他事项</w:t>
      </w:r>
    </w:p>
    <w:p w14:paraId="41B7948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根据《中华人民共和国民法典》、《中华人民共和国政府采购法》</w:t>
      </w:r>
      <w:r>
        <w:rPr>
          <w:rFonts w:hint="eastAsia" w:ascii="宋体" w:hAnsi="宋体" w:eastAsia="宋体" w:cs="宋体"/>
          <w:color w:val="auto"/>
          <w:sz w:val="21"/>
          <w:szCs w:val="21"/>
          <w:highlight w:val="none"/>
          <w:shd w:val="clear" w:color="auto" w:fill="auto"/>
          <w:lang w:val="en-US" w:eastAsia="zh-CN"/>
        </w:rPr>
        <w:t>及“2025年-2027年阳西县财政局投资评审服务资格</w:t>
      </w:r>
      <w:r>
        <w:rPr>
          <w:rFonts w:hint="eastAsia" w:ascii="宋体" w:hAnsi="宋体" w:eastAsia="宋体" w:cs="宋体"/>
          <w:color w:val="auto"/>
          <w:sz w:val="21"/>
          <w:szCs w:val="21"/>
          <w:highlight w:val="none"/>
          <w:shd w:val="clear" w:color="auto" w:fill="auto"/>
        </w:rPr>
        <w:t>”（项目编号：</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14:paraId="795627B4">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服务内容及期限</w:t>
      </w:r>
    </w:p>
    <w:p w14:paraId="573F82C3">
      <w:pPr>
        <w:keepNext w:val="0"/>
        <w:keepLines w:val="0"/>
        <w:pageBreakBefore w:val="0"/>
        <w:widowControl/>
        <w:numPr>
          <w:ilvl w:val="0"/>
          <w:numId w:val="0"/>
        </w:numPr>
        <w:kinsoku/>
        <w:wordWrap/>
        <w:overflowPunct/>
        <w:topLinePunct w:val="0"/>
        <w:bidi w:val="0"/>
        <w:snapToGrid/>
        <w:spacing w:line="360" w:lineRule="auto"/>
        <w:ind w:leftChars="200" w:firstLine="420" w:firstLineChars="200"/>
        <w:jc w:val="left"/>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乙方接受甲方的委托，作为</w:t>
      </w:r>
      <w:r>
        <w:rPr>
          <w:rFonts w:hint="eastAsia" w:ascii="宋体" w:hAnsi="宋体" w:eastAsia="宋体" w:cs="宋体"/>
          <w:color w:val="auto"/>
          <w:sz w:val="21"/>
          <w:szCs w:val="21"/>
          <w:highlight w:val="none"/>
          <w:shd w:val="clear" w:color="auto" w:fill="auto"/>
          <w:lang w:val="en-US" w:eastAsia="zh-CN"/>
        </w:rPr>
        <w:t>阳西县</w:t>
      </w:r>
      <w:r>
        <w:rPr>
          <w:rFonts w:hint="eastAsia" w:ascii="宋体" w:hAnsi="宋体" w:eastAsia="宋体" w:cs="宋体"/>
          <w:color w:val="auto"/>
          <w:sz w:val="21"/>
          <w:szCs w:val="21"/>
          <w:highlight w:val="none"/>
          <w:shd w:val="clear" w:color="auto" w:fill="auto"/>
          <w:lang w:eastAsia="zh-CN"/>
        </w:rPr>
        <w:t>财政性资金投资项目工程造价咨询服务资格</w:t>
      </w:r>
      <w:r>
        <w:rPr>
          <w:rFonts w:hint="eastAsia" w:ascii="宋体" w:hAnsi="宋体" w:eastAsia="宋体" w:cs="宋体"/>
          <w:color w:val="auto"/>
          <w:sz w:val="21"/>
          <w:szCs w:val="21"/>
          <w:highlight w:val="none"/>
          <w:shd w:val="clear" w:color="auto" w:fill="auto"/>
        </w:rPr>
        <w:t>的供应商。</w:t>
      </w:r>
      <w:r>
        <w:rPr>
          <w:rFonts w:hint="eastAsia" w:ascii="宋体" w:hAnsi="宋体" w:eastAsia="宋体" w:cs="宋体"/>
          <w:color w:val="auto"/>
          <w:sz w:val="21"/>
          <w:szCs w:val="21"/>
          <w:highlight w:val="none"/>
          <w:shd w:val="clear" w:color="auto" w:fill="auto"/>
          <w:lang w:val="en-US" w:eastAsia="zh-CN"/>
        </w:rPr>
        <w:t>在服务协议期内接受甲方的委托，对财政性资金安排的项目建设、维护、修缮等项目的工程概、预、结、决算造价进行评审，包括对项目概、预、结、决算评审的真实性、准确性、完整性和时效性等评审；项目基本建设程序合规性和基本建设管理制度执行情况评审；项目招标程序、招标方式、招标文件、各项合同等合规性评审；以及协助甲方做好工程造价评审的其他专业性工作。</w:t>
      </w:r>
    </w:p>
    <w:p w14:paraId="077A135A">
      <w:pPr>
        <w:keepNext w:val="0"/>
        <w:keepLines w:val="0"/>
        <w:pageBreakBefore w:val="0"/>
        <w:widowControl/>
        <w:numPr>
          <w:ilvl w:val="0"/>
          <w:numId w:val="4"/>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服务期：自</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b/>
          <w:bCs/>
          <w:color w:val="auto"/>
          <w:sz w:val="21"/>
          <w:szCs w:val="21"/>
          <w:highlight w:val="none"/>
          <w:u w:val="single"/>
          <w:shd w:val="clear" w:color="auto" w:fill="auto"/>
          <w:lang w:val="en-US" w:eastAsia="zh-CN"/>
        </w:rPr>
        <w:t>2025</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b/>
          <w:bCs/>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b/>
          <w:bCs/>
          <w:color w:val="auto"/>
          <w:sz w:val="21"/>
          <w:szCs w:val="21"/>
          <w:highlight w:val="none"/>
          <w:u w:val="single"/>
          <w:shd w:val="clear" w:color="auto" w:fill="auto"/>
          <w:lang w:val="en-US" w:eastAsia="zh-CN"/>
        </w:rPr>
        <w:t xml:space="preserve">2027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日止。</w:t>
      </w:r>
    </w:p>
    <w:p w14:paraId="4E1496BE">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评审费用标准及结算方法</w:t>
      </w:r>
    </w:p>
    <w:p w14:paraId="0EC663C5">
      <w:pPr>
        <w:keepNext w:val="0"/>
        <w:keepLines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1.计费基准数。</w:t>
      </w:r>
      <w:r>
        <w:rPr>
          <w:rFonts w:hint="eastAsia" w:ascii="宋体" w:hAnsi="宋体" w:eastAsia="宋体" w:cs="宋体"/>
          <w:color w:val="auto"/>
          <w:sz w:val="21"/>
          <w:szCs w:val="21"/>
          <w:highlight w:val="none"/>
          <w:shd w:val="clear" w:color="auto" w:fill="auto"/>
          <w:lang w:val="en-US" w:eastAsia="zh-CN"/>
        </w:rPr>
        <w:t>评审费用计费基准数为评审项目送审价</w:t>
      </w:r>
      <w:r>
        <w:rPr>
          <w:rFonts w:hint="eastAsia" w:ascii="宋体" w:hAnsi="宋体" w:eastAsia="宋体" w:cs="宋体"/>
          <w:color w:val="auto"/>
          <w:sz w:val="21"/>
          <w:szCs w:val="21"/>
          <w:highlight w:val="none"/>
          <w:shd w:val="clear" w:color="auto" w:fill="auto"/>
        </w:rPr>
        <w:t>。</w:t>
      </w:r>
      <w:bookmarkStart w:id="0" w:name="_Toc406491007"/>
      <w:bookmarkStart w:id="1" w:name="_Toc343161258"/>
      <w:bookmarkStart w:id="2" w:name="_Toc344997851"/>
      <w:bookmarkStart w:id="3" w:name="_Toc331597759"/>
    </w:p>
    <w:p w14:paraId="0DF0F3FF">
      <w:pPr>
        <w:keepNext w:val="0"/>
        <w:keepLines w:val="0"/>
        <w:pageBreakBefore w:val="0"/>
        <w:kinsoku/>
        <w:wordWrap/>
        <w:overflowPunct/>
        <w:topLinePunct w:val="0"/>
        <w:bidi w:val="0"/>
        <w:snapToGrid/>
        <w:spacing w:line="360" w:lineRule="auto"/>
        <w:ind w:firstLine="420" w:firstLineChars="200"/>
        <w:jc w:val="left"/>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kern w:val="2"/>
          <w:sz w:val="21"/>
          <w:szCs w:val="21"/>
          <w:highlight w:val="none"/>
          <w:shd w:val="clear" w:color="auto" w:fill="auto"/>
          <w:lang w:val="en-US" w:eastAsia="zh-CN" w:bidi="ar-SA"/>
        </w:rPr>
        <w:t>报价折扣率</w:t>
      </w:r>
      <w:r>
        <w:rPr>
          <w:rFonts w:hint="eastAsia" w:ascii="宋体" w:hAnsi="宋体" w:eastAsia="宋体" w:cs="宋体"/>
          <w:color w:val="auto"/>
          <w:sz w:val="21"/>
          <w:szCs w:val="21"/>
          <w:highlight w:val="none"/>
          <w:shd w:val="clear" w:color="auto" w:fill="auto"/>
        </w:rPr>
        <w:t>。</w:t>
      </w:r>
      <w:bookmarkEnd w:id="0"/>
    </w:p>
    <w:p w14:paraId="6628F0F0">
      <w:pPr>
        <w:keepNext w:val="0"/>
        <w:keepLines w:val="0"/>
        <w:pageBreakBefore w:val="0"/>
        <w:kinsoku/>
        <w:wordWrap/>
        <w:overflowPunct/>
        <w:topLinePunct w:val="0"/>
        <w:bidi w:val="0"/>
        <w:snapToGrid/>
        <w:spacing w:line="360" w:lineRule="auto"/>
        <w:ind w:left="181" w:leftChars="86" w:firstLine="420" w:firstLineChars="200"/>
        <w:jc w:val="left"/>
        <w:outlineLvl w:val="9"/>
        <w:rPr>
          <w:rFonts w:hint="eastAsia" w:ascii="宋体" w:hAnsi="宋体" w:eastAsia="宋体" w:cs="宋体"/>
          <w:color w:val="auto"/>
          <w:sz w:val="21"/>
          <w:szCs w:val="21"/>
          <w:highlight w:val="none"/>
          <w:shd w:val="clear" w:color="auto" w:fill="auto"/>
        </w:rPr>
      </w:pPr>
      <w:bookmarkStart w:id="4" w:name="_Toc406491008"/>
      <w:r>
        <w:rPr>
          <w:rFonts w:hint="eastAsia" w:ascii="宋体" w:hAnsi="宋体" w:eastAsia="宋体" w:cs="宋体"/>
          <w:color w:val="auto"/>
          <w:kern w:val="2"/>
          <w:sz w:val="21"/>
          <w:szCs w:val="21"/>
          <w:highlight w:val="none"/>
          <w:shd w:val="clear" w:color="auto" w:fill="auto"/>
          <w:lang w:val="en-US" w:eastAsia="zh-CN" w:bidi="ar-SA"/>
        </w:rPr>
        <w:t>报价折扣率</w:t>
      </w:r>
      <w:r>
        <w:rPr>
          <w:rFonts w:hint="eastAsia" w:ascii="宋体" w:hAnsi="宋体" w:eastAsia="宋体" w:cs="宋体"/>
          <w:color w:val="auto"/>
          <w:sz w:val="21"/>
          <w:szCs w:val="21"/>
          <w:highlight w:val="none"/>
          <w:shd w:val="clear" w:color="auto" w:fill="auto"/>
        </w:rPr>
        <w:t>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bookmarkEnd w:id="1"/>
      <w:bookmarkEnd w:id="2"/>
      <w:bookmarkEnd w:id="3"/>
      <w:bookmarkEnd w:id="4"/>
    </w:p>
    <w:p w14:paraId="3F8A6EA7">
      <w:pPr>
        <w:keepNext w:val="0"/>
        <w:keepLines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3.预结算审核费用计算公式：</w:t>
      </w:r>
    </w:p>
    <w:p w14:paraId="15C95659">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20" w:firstLineChars="200"/>
        <w:jc w:val="both"/>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概算项目不计算评审服务费。</w:t>
      </w:r>
    </w:p>
    <w:p w14:paraId="5CBD8A66">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20" w:firstLineChars="200"/>
        <w:jc w:val="both"/>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计费基准数。评审费用计费基准数为评审项目送审价。</w:t>
      </w:r>
    </w:p>
    <w:p w14:paraId="42A52093">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20" w:firstLineChars="200"/>
        <w:jc w:val="both"/>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预算评审类项目（含信息化项目）：预算评审服务费=计费基准价×报价折扣率；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工程类预算项目按附表一执行，信息化项目按附表三执行</w:t>
      </w:r>
      <w:r>
        <w:rPr>
          <w:rFonts w:hint="eastAsia" w:ascii="宋体" w:hAnsi="宋体" w:eastAsia="宋体" w:cs="宋体"/>
          <w:sz w:val="21"/>
          <w:szCs w:val="21"/>
          <w:lang w:eastAsia="zh-CN"/>
        </w:rPr>
        <w:t>）</w:t>
      </w:r>
    </w:p>
    <w:p w14:paraId="3C108041">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20" w:firstLineChars="200"/>
        <w:jc w:val="both"/>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结算评审类项目：结算评审服务费=计费基准价×报价折扣率；</w:t>
      </w:r>
    </w:p>
    <w:p w14:paraId="77107AC7">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20" w:firstLineChars="200"/>
        <w:jc w:val="both"/>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项目竣工财务决算评审类项目：项目竣工财务决算评审服务费=计费基准价×报价折扣率。</w:t>
      </w:r>
    </w:p>
    <w:p w14:paraId="5A60A5FF">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20" w:firstLineChars="200"/>
        <w:jc w:val="both"/>
        <w:textAlignment w:val="baseline"/>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评审服务费最低付费额：按收费标准计算的付费金额不足1500元的按1500元计算。</w:t>
      </w:r>
    </w:p>
    <w:p w14:paraId="516E90C8">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委托方式</w:t>
      </w:r>
    </w:p>
    <w:p w14:paraId="680B141F">
      <w:pPr>
        <w:spacing w:line="360" w:lineRule="auto"/>
        <w:ind w:firstLine="420" w:firstLineChars="200"/>
        <w:rPr>
          <w:rFonts w:hint="eastAsia" w:ascii="宋体" w:hAnsi="宋体" w:eastAsia="宋体" w:cs="宋体"/>
          <w:color w:val="auto"/>
          <w:sz w:val="21"/>
          <w:szCs w:val="21"/>
          <w:highlight w:val="none"/>
          <w:shd w:val="clear" w:color="auto" w:fill="auto"/>
        </w:rPr>
      </w:pPr>
      <w:bookmarkStart w:id="5" w:name="_Toc406491013"/>
      <w:r>
        <w:rPr>
          <w:rFonts w:hint="eastAsia" w:ascii="宋体" w:hAnsi="宋体" w:eastAsia="宋体" w:cs="宋体"/>
          <w:color w:val="auto"/>
          <w:sz w:val="21"/>
          <w:szCs w:val="21"/>
          <w:highlight w:val="none"/>
          <w:shd w:val="clear" w:color="auto" w:fill="auto"/>
          <w:lang w:eastAsia="zh-CN"/>
        </w:rPr>
        <w:t>甲方将视项目的数量及对乙方的相关考核情况确定评审委托任务</w:t>
      </w:r>
      <w:r>
        <w:rPr>
          <w:rFonts w:hint="eastAsia" w:ascii="宋体" w:hAnsi="宋体" w:eastAsia="宋体" w:cs="宋体"/>
          <w:color w:val="auto"/>
          <w:sz w:val="21"/>
          <w:szCs w:val="21"/>
          <w:highlight w:val="none"/>
          <w:shd w:val="clear" w:color="auto" w:fill="auto"/>
        </w:rPr>
        <w:t>。</w:t>
      </w:r>
    </w:p>
    <w:bookmarkEnd w:id="5"/>
    <w:p w14:paraId="445A9C52">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服务要求</w:t>
      </w:r>
    </w:p>
    <w:p w14:paraId="3B088B65">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对掌握政策的要求：应熟悉国家、省、市有关部门关于财政投资评审、工程项目造价管理方面的法律、法规及相关政策，并有一定的工程概、预、结、决算评审经验（包括但不限于建筑工程（含装饰、安装等）概、预、结、决算项目财政投资评审，市政工程概、预、结、决算项目财政投资评审，公路工程概、预、结、决算项目财政投资评审，水利工程概、预、结、决算项目财政投资评审，土地开发整理工程概、预、结、决算项目财政投资评审，港口航运疏浚工程概、预、结、决算项目财政投资评审等工作经验）。</w:t>
      </w:r>
    </w:p>
    <w:p w14:paraId="50B4154B">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入围供应商应根据有关规定，本着为政府节约投资的原则，科学、客观、公正地开展评审工作；同时按财政部门的要求，按时按质提供评审报告，对报告的真实性、准确性负责，并负有保密责任。</w:t>
      </w:r>
    </w:p>
    <w:p w14:paraId="5B26AAA6">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应满足以下要求或可提供更优的条件：a）拥有足够的人力，财力和服务能力等资源保证按时按质按量完成委托的建设工程概预结算评审；所有因为评审工作产生的费用开支（含差旅费等）均由入围供应商自理；b）具有丰富的工程概预结算评审经验的评审技术人员，独立完成评审。c）按照财政部门规定的统一程序、标准进行评审，并提交统一规范的评审报告。</w:t>
      </w:r>
    </w:p>
    <w:p w14:paraId="43B24112">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入围供应商须按照征集人规定的时间内完成委托的服务项目。</w:t>
      </w:r>
    </w:p>
    <w:p w14:paraId="3D08F6FD">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入围供应商须独立完成征集人委托的评审业务，不得将评审任务部分或整体转让第三方完成，保证项目资料的完整，不得遗失、损坏项目资料，并按征集人的要求按期做好已完结项目的相关资料移交和归档工作。未经征集人同意，不得以任何形式向任何单位或个人披露评审项目有关的信息，不得对外提供、泄露评审有关情况。</w:t>
      </w:r>
    </w:p>
    <w:p w14:paraId="60531A6A">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服务响应要求：入围供应商能够在接到通知后8小时内承接委托事宜。</w:t>
      </w:r>
    </w:p>
    <w:p w14:paraId="72019CA3">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要合理体现征集人控制项目投资的要求。 </w:t>
      </w:r>
    </w:p>
    <w:p w14:paraId="6F05A791">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若征集人对所完成的委托服务项目的质量及时间不满意（未能达到委托服务合同要求的深度），则有权发出警告信给成交供应商并取消其对该项目的委托资格。</w:t>
      </w:r>
    </w:p>
    <w:p w14:paraId="1D3877C6">
      <w:pPr>
        <w:numPr>
          <w:ilvl w:val="0"/>
          <w:numId w:val="6"/>
        </w:numPr>
        <w:spacing w:line="360" w:lineRule="auto"/>
        <w:ind w:left="0" w:leftChars="0" w:firstLine="420" w:firstLineChars="20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供应商在接受预、决、结算项目委托评审的同时，须接受造价相近的其他项目概算委托评审。</w:t>
      </w:r>
    </w:p>
    <w:p w14:paraId="51F28DD0">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sz w:val="21"/>
          <w:szCs w:val="21"/>
          <w:highlight w:val="none"/>
          <w:shd w:val="clear" w:color="auto" w:fill="auto"/>
          <w:lang w:val="en-US" w:eastAsia="zh-CN"/>
        </w:rPr>
        <w:t>概、预、结算及决算项目评审规范</w:t>
      </w:r>
    </w:p>
    <w:p w14:paraId="3F425AFE">
      <w:pPr>
        <w:numPr>
          <w:ilvl w:val="0"/>
          <w:numId w:val="7"/>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概、</w:t>
      </w:r>
      <w:r>
        <w:rPr>
          <w:rFonts w:hint="eastAsia" w:ascii="宋体" w:hAnsi="宋体" w:eastAsia="宋体" w:cs="宋体"/>
          <w:color w:val="auto"/>
          <w:sz w:val="21"/>
          <w:szCs w:val="21"/>
          <w:highlight w:val="none"/>
          <w:shd w:val="clear" w:color="auto" w:fill="auto"/>
          <w:lang w:val="en-US" w:eastAsia="zh-CN"/>
        </w:rPr>
        <w:t>预、结、决算评审项目评审的依据</w:t>
      </w:r>
    </w:p>
    <w:p w14:paraId="64378C6F">
      <w:pPr>
        <w:numPr>
          <w:ilvl w:val="0"/>
          <w:numId w:val="8"/>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国家有关投资计划、财政预算、财政投资评审、经济合同和工程建设的法律，法规及规章制度与工程项目相关的规定；</w:t>
      </w:r>
    </w:p>
    <w:p w14:paraId="1BE10A0B">
      <w:pPr>
        <w:numPr>
          <w:ilvl w:val="0"/>
          <w:numId w:val="8"/>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国家主管部门及地方有关部门颁布的标准、定额和工程技术经济规范；</w:t>
      </w:r>
    </w:p>
    <w:p w14:paraId="7665BC25">
      <w:pPr>
        <w:numPr>
          <w:ilvl w:val="0"/>
          <w:numId w:val="8"/>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与工程项目有关的市场价格信息、同类项目的造价及其他有关的市场信息；</w:t>
      </w:r>
    </w:p>
    <w:p w14:paraId="50E47C7E">
      <w:pPr>
        <w:numPr>
          <w:ilvl w:val="0"/>
          <w:numId w:val="8"/>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项目立项、可行性研究报告、初步设计及概算批复等批准文件，项目设计、招投标、施工合同及施工管理等文件；</w:t>
      </w:r>
    </w:p>
    <w:p w14:paraId="768AA600">
      <w:pPr>
        <w:numPr>
          <w:ilvl w:val="0"/>
          <w:numId w:val="8"/>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项目评审所需的其他有关依据。</w:t>
      </w:r>
    </w:p>
    <w:p w14:paraId="09C19FD0">
      <w:pPr>
        <w:numPr>
          <w:ilvl w:val="0"/>
          <w:numId w:val="7"/>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项目评审的程序</w:t>
      </w:r>
    </w:p>
    <w:p w14:paraId="77AE7006">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lang w:eastAsia="zh-CN"/>
        </w:rPr>
        <w:t>接受阳西县财政局下达的委托评审任务，签订委托业务合同；</w:t>
      </w:r>
    </w:p>
    <w:p w14:paraId="33400176">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lang w:eastAsia="zh-CN"/>
        </w:rPr>
        <w:t>了解项目的基本情况和评审业务，配置相应的评审人员；</w:t>
      </w:r>
    </w:p>
    <w:p w14:paraId="5C4878C5">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lang w:eastAsia="zh-CN"/>
        </w:rPr>
        <w:t>制定项目评审计划，评审计划应包括评审内容、评审重点、评审方向和评审时间；</w:t>
      </w:r>
    </w:p>
    <w:p w14:paraId="63EC053A">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4．</w:t>
      </w:r>
      <w:r>
        <w:rPr>
          <w:rFonts w:hint="eastAsia" w:ascii="宋体" w:hAnsi="宋体" w:eastAsia="宋体" w:cs="宋体"/>
          <w:color w:val="auto"/>
          <w:sz w:val="21"/>
          <w:szCs w:val="21"/>
          <w:highlight w:val="none"/>
          <w:shd w:val="clear" w:color="auto" w:fill="auto"/>
          <w:lang w:eastAsia="zh-CN"/>
        </w:rPr>
        <w:t>评审和整理建设单位报送的评审资料，对缺少资料的有权要求建设单位限期补齐。</w:t>
      </w:r>
    </w:p>
    <w:p w14:paraId="4DB3F6D5">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5．</w:t>
      </w:r>
      <w:r>
        <w:rPr>
          <w:rFonts w:hint="eastAsia" w:ascii="宋体" w:hAnsi="宋体" w:eastAsia="宋体" w:cs="宋体"/>
          <w:color w:val="auto"/>
          <w:sz w:val="21"/>
          <w:szCs w:val="21"/>
          <w:highlight w:val="none"/>
          <w:shd w:val="clear" w:color="auto" w:fill="auto"/>
          <w:lang w:eastAsia="zh-CN"/>
        </w:rPr>
        <w:t>查阅并熟悉有关项目的评审依据，审查建设单位所送资料的合法性、真实性、准确性和完整性；</w:t>
      </w:r>
    </w:p>
    <w:p w14:paraId="6592507B">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6．</w:t>
      </w:r>
      <w:r>
        <w:rPr>
          <w:rFonts w:hint="eastAsia" w:ascii="宋体" w:hAnsi="宋体" w:eastAsia="宋体" w:cs="宋体"/>
          <w:color w:val="auto"/>
          <w:sz w:val="21"/>
          <w:szCs w:val="21"/>
          <w:highlight w:val="none"/>
          <w:shd w:val="clear" w:color="auto" w:fill="auto"/>
          <w:lang w:eastAsia="zh-CN"/>
        </w:rPr>
        <w:t>现场勘查；</w:t>
      </w:r>
    </w:p>
    <w:p w14:paraId="0A454C43">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7．</w:t>
      </w:r>
      <w:r>
        <w:rPr>
          <w:rFonts w:hint="eastAsia" w:ascii="宋体" w:hAnsi="宋体" w:eastAsia="宋体" w:cs="宋体"/>
          <w:color w:val="auto"/>
          <w:sz w:val="21"/>
          <w:szCs w:val="21"/>
          <w:highlight w:val="none"/>
          <w:shd w:val="clear" w:color="auto" w:fill="auto"/>
          <w:lang w:eastAsia="zh-CN"/>
        </w:rPr>
        <w:t>核查、取证、计量、分析、汇总；</w:t>
      </w:r>
    </w:p>
    <w:p w14:paraId="7BCDDE7E">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8．</w:t>
      </w:r>
      <w:r>
        <w:rPr>
          <w:rFonts w:hint="eastAsia" w:ascii="宋体" w:hAnsi="宋体" w:eastAsia="宋体" w:cs="宋体"/>
          <w:color w:val="auto"/>
          <w:sz w:val="21"/>
          <w:szCs w:val="21"/>
          <w:highlight w:val="none"/>
          <w:shd w:val="clear" w:color="auto" w:fill="auto"/>
          <w:lang w:eastAsia="zh-CN"/>
        </w:rPr>
        <w:t>按照规定的格式和内容形成初审意见；</w:t>
      </w:r>
    </w:p>
    <w:p w14:paraId="46F1CB0B">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9．</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lang w:eastAsia="zh-CN"/>
        </w:rPr>
        <w:t>项目负责人及</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lang w:eastAsia="zh-CN"/>
        </w:rPr>
        <w:t>对初审意见复核并做出评审结论；</w:t>
      </w:r>
    </w:p>
    <w:p w14:paraId="402505EF">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10．</w:t>
      </w:r>
      <w:r>
        <w:rPr>
          <w:rFonts w:hint="eastAsia" w:ascii="宋体" w:hAnsi="宋体" w:eastAsia="宋体" w:cs="宋体"/>
          <w:sz w:val="21"/>
          <w:szCs w:val="21"/>
          <w:lang w:val="en-US" w:eastAsia="zh-CN"/>
        </w:rPr>
        <w:t>会审时候</w:t>
      </w:r>
      <w:r>
        <w:rPr>
          <w:rFonts w:hint="eastAsia" w:ascii="宋体" w:hAnsi="宋体" w:eastAsia="宋体" w:cs="宋体"/>
          <w:color w:val="auto"/>
          <w:sz w:val="21"/>
          <w:szCs w:val="21"/>
          <w:highlight w:val="none"/>
          <w:shd w:val="clear" w:color="auto" w:fill="auto"/>
          <w:lang w:eastAsia="zh-CN"/>
        </w:rPr>
        <w:t>与项目建设单位和有关单位交换评审意见，并由项目建设单位在评审结论书或项目</w:t>
      </w:r>
      <w:r>
        <w:rPr>
          <w:rFonts w:hint="eastAsia" w:ascii="宋体" w:hAnsi="宋体" w:eastAsia="宋体" w:cs="宋体"/>
          <w:color w:val="auto"/>
          <w:sz w:val="21"/>
          <w:szCs w:val="21"/>
          <w:highlight w:val="none"/>
          <w:shd w:val="clear" w:color="auto" w:fill="auto"/>
          <w:lang w:val="en-US" w:eastAsia="zh-CN"/>
        </w:rPr>
        <w:t>概、</w:t>
      </w:r>
      <w:r>
        <w:rPr>
          <w:rFonts w:hint="eastAsia" w:ascii="宋体" w:hAnsi="宋体" w:eastAsia="宋体" w:cs="宋体"/>
          <w:color w:val="auto"/>
          <w:sz w:val="21"/>
          <w:szCs w:val="21"/>
          <w:highlight w:val="none"/>
          <w:shd w:val="clear" w:color="auto" w:fill="auto"/>
          <w:lang w:eastAsia="zh-CN"/>
        </w:rPr>
        <w:t>预、结算及决算审批表上签署意见；若项目建设单位不签署意见或在规定时间内未能签署意见的，</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lang w:eastAsia="zh-CN"/>
        </w:rPr>
        <w:t>在上报评审报告时，应对项目建设单位未签署意见的原因作出详细说明；</w:t>
      </w:r>
    </w:p>
    <w:p w14:paraId="2FF0F018">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11．</w:t>
      </w:r>
      <w:r>
        <w:rPr>
          <w:rFonts w:hint="eastAsia" w:ascii="宋体" w:hAnsi="宋体" w:eastAsia="宋体" w:cs="宋体"/>
          <w:color w:val="auto"/>
          <w:sz w:val="21"/>
          <w:szCs w:val="21"/>
          <w:highlight w:val="none"/>
          <w:shd w:val="clear" w:color="auto" w:fill="auto"/>
          <w:lang w:eastAsia="zh-CN"/>
        </w:rPr>
        <w:t>根据项目建设单位反馈意见出具评审报告，送财政部门审定，</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lang w:eastAsia="zh-CN"/>
        </w:rPr>
        <w:t>的评审结果只对财政部门提供，而不能自行提供给其他单位。</w:t>
      </w:r>
    </w:p>
    <w:p w14:paraId="425B8450">
      <w:pPr>
        <w:numPr>
          <w:ilvl w:val="0"/>
          <w:numId w:val="7"/>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项目概算评审</w:t>
      </w:r>
    </w:p>
    <w:p w14:paraId="3D830EE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rPr>
        <w:t>项目概算评审，应当获取并依据以下资料:</w:t>
      </w:r>
    </w:p>
    <w:p w14:paraId="7AEEE4F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1.1项目建议书、可行性研究报告</w:t>
      </w:r>
      <w:r>
        <w:rPr>
          <w:rFonts w:hint="eastAsia" w:ascii="宋体" w:hAnsi="宋体" w:eastAsia="宋体" w:cs="宋体"/>
          <w:color w:val="auto"/>
          <w:sz w:val="21"/>
          <w:szCs w:val="21"/>
          <w:highlight w:val="none"/>
          <w:shd w:val="clear" w:color="auto" w:fill="auto"/>
          <w:lang w:eastAsia="zh-CN"/>
        </w:rPr>
        <w:t>；</w:t>
      </w:r>
    </w:p>
    <w:p w14:paraId="734952C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1.2项目立项批文或项目主管部门对概算的批文</w:t>
      </w:r>
      <w:r>
        <w:rPr>
          <w:rFonts w:hint="eastAsia" w:ascii="宋体" w:hAnsi="宋体" w:eastAsia="宋体" w:cs="宋体"/>
          <w:color w:val="auto"/>
          <w:sz w:val="21"/>
          <w:szCs w:val="21"/>
          <w:highlight w:val="none"/>
          <w:shd w:val="clear" w:color="auto" w:fill="auto"/>
          <w:lang w:eastAsia="zh-CN"/>
        </w:rPr>
        <w:t>；</w:t>
      </w:r>
    </w:p>
    <w:p w14:paraId="02116C1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1.3初步设计资料或总体设计、初步设计图纸以及概算书</w:t>
      </w:r>
      <w:r>
        <w:rPr>
          <w:rFonts w:hint="eastAsia" w:ascii="宋体" w:hAnsi="宋体" w:eastAsia="宋体" w:cs="宋体"/>
          <w:color w:val="auto"/>
          <w:sz w:val="21"/>
          <w:szCs w:val="21"/>
          <w:highlight w:val="none"/>
          <w:shd w:val="clear" w:color="auto" w:fill="auto"/>
          <w:lang w:eastAsia="zh-CN"/>
        </w:rPr>
        <w:t>；</w:t>
      </w:r>
    </w:p>
    <w:p w14:paraId="59A59C4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1.4概算定额、取费标准，设备市场价格</w:t>
      </w:r>
      <w:r>
        <w:rPr>
          <w:rFonts w:hint="eastAsia" w:ascii="宋体" w:hAnsi="宋体" w:eastAsia="宋体" w:cs="宋体"/>
          <w:color w:val="auto"/>
          <w:sz w:val="21"/>
          <w:szCs w:val="21"/>
          <w:highlight w:val="none"/>
          <w:shd w:val="clear" w:color="auto" w:fill="auto"/>
          <w:lang w:eastAsia="zh-CN"/>
        </w:rPr>
        <w:t>；</w:t>
      </w:r>
    </w:p>
    <w:p w14:paraId="510298F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1.5其他相关资料。</w:t>
      </w:r>
    </w:p>
    <w:p w14:paraId="280E782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2.项目概算评审，应重点审查以下内容:</w:t>
      </w:r>
    </w:p>
    <w:p w14:paraId="6915E02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2.1审查项目概算的评审资料是否符合相关规定</w:t>
      </w:r>
      <w:r>
        <w:rPr>
          <w:rFonts w:hint="eastAsia" w:ascii="宋体" w:hAnsi="宋体" w:eastAsia="宋体" w:cs="宋体"/>
          <w:color w:val="auto"/>
          <w:sz w:val="21"/>
          <w:szCs w:val="21"/>
          <w:highlight w:val="none"/>
          <w:shd w:val="clear" w:color="auto" w:fill="auto"/>
          <w:lang w:eastAsia="zh-CN"/>
        </w:rPr>
        <w:t>；</w:t>
      </w:r>
    </w:p>
    <w:p w14:paraId="38D5379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2.2设计概算的完整性与准确性，有无错漏项、重项</w:t>
      </w:r>
      <w:r>
        <w:rPr>
          <w:rFonts w:hint="eastAsia" w:ascii="宋体" w:hAnsi="宋体" w:eastAsia="宋体" w:cs="宋体"/>
          <w:color w:val="auto"/>
          <w:sz w:val="21"/>
          <w:szCs w:val="21"/>
          <w:highlight w:val="none"/>
          <w:shd w:val="clear" w:color="auto" w:fill="auto"/>
          <w:lang w:eastAsia="zh-CN"/>
        </w:rPr>
        <w:t>；</w:t>
      </w:r>
    </w:p>
    <w:p w14:paraId="50C3A39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3所使用的概算定额和取费标准是否符合国家和地方有关规定</w:t>
      </w:r>
      <w:r>
        <w:rPr>
          <w:rFonts w:hint="eastAsia" w:ascii="宋体" w:hAnsi="宋体" w:eastAsia="宋体" w:cs="宋体"/>
          <w:color w:val="auto"/>
          <w:sz w:val="21"/>
          <w:szCs w:val="21"/>
          <w:highlight w:val="none"/>
          <w:shd w:val="clear" w:color="auto" w:fill="auto"/>
          <w:lang w:eastAsia="zh-CN"/>
        </w:rPr>
        <w:t>；</w:t>
      </w:r>
    </w:p>
    <w:p w14:paraId="67D21DA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793" w:firstLineChars="378"/>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2.4设备价格是否符合市场价格</w:t>
      </w:r>
      <w:r>
        <w:rPr>
          <w:rFonts w:hint="eastAsia" w:ascii="宋体" w:hAnsi="宋体" w:eastAsia="宋体" w:cs="宋体"/>
          <w:color w:val="auto"/>
          <w:sz w:val="21"/>
          <w:szCs w:val="21"/>
          <w:highlight w:val="none"/>
          <w:shd w:val="clear" w:color="auto" w:fill="auto"/>
          <w:lang w:eastAsia="zh-CN"/>
        </w:rPr>
        <w:t>；</w:t>
      </w:r>
    </w:p>
    <w:p w14:paraId="73F0929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3.及时披露重大预算问题</w:t>
      </w:r>
      <w:r>
        <w:rPr>
          <w:rFonts w:hint="eastAsia" w:ascii="宋体" w:hAnsi="宋体" w:eastAsia="宋体" w:cs="宋体"/>
          <w:color w:val="auto"/>
          <w:sz w:val="21"/>
          <w:szCs w:val="21"/>
          <w:highlight w:val="none"/>
          <w:shd w:val="clear" w:color="auto" w:fill="auto"/>
          <w:lang w:eastAsia="zh-CN"/>
        </w:rPr>
        <w:t>；</w:t>
      </w:r>
    </w:p>
    <w:p w14:paraId="45A4905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4.参与财审部门组织的各种对数、评审会议</w:t>
      </w:r>
      <w:r>
        <w:rPr>
          <w:rFonts w:hint="eastAsia" w:ascii="宋体" w:hAnsi="宋体" w:eastAsia="宋体" w:cs="宋体"/>
          <w:color w:val="auto"/>
          <w:sz w:val="21"/>
          <w:szCs w:val="21"/>
          <w:highlight w:val="none"/>
          <w:shd w:val="clear" w:color="auto" w:fill="auto"/>
          <w:lang w:eastAsia="zh-CN"/>
        </w:rPr>
        <w:t>；</w:t>
      </w:r>
    </w:p>
    <w:p w14:paraId="4E1D921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5.出具符合财审部门要求的结论报告。</w:t>
      </w:r>
    </w:p>
    <w:p w14:paraId="205D99C5">
      <w:pPr>
        <w:numPr>
          <w:ilvl w:val="0"/>
          <w:numId w:val="7"/>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项目预算的评审</w:t>
      </w:r>
    </w:p>
    <w:p w14:paraId="67936023">
      <w:pPr>
        <w:numPr>
          <w:ilvl w:val="0"/>
          <w:numId w:val="9"/>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项目预算评审包括对项目建设程序、建筑安装工程预算、设备投资预算、待摊投资预算和其他投资预算等的评审。</w:t>
      </w:r>
    </w:p>
    <w:p w14:paraId="51BDE9C2">
      <w:pPr>
        <w:numPr>
          <w:ilvl w:val="0"/>
          <w:numId w:val="9"/>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项目预算应由项目建设单位提供，项目建设单位委托其他单位编制项目预算的，由项目建设单位确认后报送财政部门委托的</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lang w:eastAsia="zh-CN"/>
        </w:rPr>
        <w:t>进行评审。</w:t>
      </w:r>
    </w:p>
    <w:p w14:paraId="0F64E41A">
      <w:pPr>
        <w:numPr>
          <w:ilvl w:val="0"/>
          <w:numId w:val="9"/>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项目建设程序评审包括对项目立项、项目可行性报告、项目初步设计概算、项目征地拆迁等批准文件的程序性评审。</w:t>
      </w:r>
    </w:p>
    <w:p w14:paraId="23490762">
      <w:pPr>
        <w:numPr>
          <w:ilvl w:val="0"/>
          <w:numId w:val="9"/>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建筑安装工程预算评审包括对工程量计算、预算定额选用、取费及材料价格等进行评审。</w:t>
      </w:r>
    </w:p>
    <w:p w14:paraId="2B4D9A4E">
      <w:pPr>
        <w:numPr>
          <w:ilvl w:val="0"/>
          <w:numId w:val="10"/>
        </w:numPr>
        <w:autoSpaceDE w:val="0"/>
        <w:autoSpaceDN w:val="0"/>
        <w:snapToGrid w:val="0"/>
        <w:spacing w:line="360" w:lineRule="auto"/>
        <w:ind w:left="425" w:leftChars="0" w:hanging="425"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工程量计算的评审包括：</w:t>
      </w:r>
    </w:p>
    <w:p w14:paraId="10C9B9FC">
      <w:pPr>
        <w:numPr>
          <w:ilvl w:val="0"/>
          <w:numId w:val="11"/>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审查施工图工程量计算规则的选用是否正确；</w:t>
      </w:r>
    </w:p>
    <w:p w14:paraId="64077014">
      <w:pPr>
        <w:numPr>
          <w:ilvl w:val="0"/>
          <w:numId w:val="11"/>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审查工程量的计算是否存在重复计算及多算、少算、漏算等现象；</w:t>
      </w:r>
    </w:p>
    <w:p w14:paraId="44E4FE3E">
      <w:pPr>
        <w:numPr>
          <w:ilvl w:val="0"/>
          <w:numId w:val="11"/>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审查工程量汇总计算是否正确、合理；</w:t>
      </w:r>
    </w:p>
    <w:p w14:paraId="59C1FFF5">
      <w:pPr>
        <w:numPr>
          <w:ilvl w:val="0"/>
          <w:numId w:val="11"/>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审查施工图设计中是否存在擅自扩大建设规模、提高建设标准等现象。</w:t>
      </w:r>
    </w:p>
    <w:p w14:paraId="10A50455">
      <w:pPr>
        <w:numPr>
          <w:ilvl w:val="0"/>
          <w:numId w:val="10"/>
        </w:numPr>
        <w:autoSpaceDE w:val="0"/>
        <w:autoSpaceDN w:val="0"/>
        <w:snapToGrid w:val="0"/>
        <w:spacing w:line="360" w:lineRule="auto"/>
        <w:ind w:left="425" w:leftChars="0" w:hanging="425"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定额套用、取费和材料价格的评审包括：</w:t>
      </w:r>
    </w:p>
    <w:p w14:paraId="360CC819">
      <w:pPr>
        <w:numPr>
          <w:ilvl w:val="0"/>
          <w:numId w:val="12"/>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审查是否存在高套、错套定额现象；</w:t>
      </w:r>
    </w:p>
    <w:p w14:paraId="66D7F0BC">
      <w:pPr>
        <w:numPr>
          <w:ilvl w:val="0"/>
          <w:numId w:val="12"/>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审查是否按照有关规定计取工程间接费用及税金；</w:t>
      </w:r>
    </w:p>
    <w:p w14:paraId="2842C690">
      <w:pPr>
        <w:numPr>
          <w:ilvl w:val="0"/>
          <w:numId w:val="12"/>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审查材料价格的计取是否正确。</w:t>
      </w:r>
    </w:p>
    <w:p w14:paraId="23D676C1">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设备投资预算评审，主要对设备型号、规格、数量及价格进行评审。</w:t>
      </w:r>
    </w:p>
    <w:p w14:paraId="642D0AB0">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待摊投资预算和其他投资预算的评审，主要对项目预算中除建筑安装工程预算、设备投资预算之外的项目预算投资进行评审。评审内容包括：</w:t>
      </w:r>
    </w:p>
    <w:p w14:paraId="07A16D04">
      <w:pPr>
        <w:numPr>
          <w:ilvl w:val="0"/>
          <w:numId w:val="1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建设单位勘察设计费、监理费、研究试验费、招投标费、贷款利息等待摊投资预算，按国家规定的标准和范围等进行评审；</w:t>
      </w:r>
    </w:p>
    <w:p w14:paraId="7C6F5EDC">
      <w:pPr>
        <w:numPr>
          <w:ilvl w:val="0"/>
          <w:numId w:val="1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对土地使用权费用预算进行评审时，应在核定用地数量的基础上，区别土地使用权的不同取得方式进行评审；</w:t>
      </w:r>
    </w:p>
    <w:p w14:paraId="1BF0D5B2">
      <w:pPr>
        <w:numPr>
          <w:ilvl w:val="0"/>
          <w:numId w:val="1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其它投资的评审，主要评审项目建设单位按概算内容发生并构成基本建设实际支出的房屋购置和基本禽畜、林木等购置、饲养、培育支出以及取得各种无形资产和递延资产等发生的支出。</w:t>
      </w:r>
    </w:p>
    <w:p w14:paraId="0D7D7325">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部分项目发生的特殊费用，应视项目建设的具体情况和有关部门的批复意见进行评审。</w:t>
      </w:r>
    </w:p>
    <w:p w14:paraId="12E70E36">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及时披露重大预算问题。</w:t>
      </w:r>
    </w:p>
    <w:p w14:paraId="6876E430">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参与财审部门组织的各种对数、评审会议。</w:t>
      </w:r>
    </w:p>
    <w:p w14:paraId="7071A047">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出具符合财审部门要求的结论报告。</w:t>
      </w:r>
    </w:p>
    <w:p w14:paraId="433FD619">
      <w:pPr>
        <w:numPr>
          <w:ilvl w:val="0"/>
          <w:numId w:val="9"/>
        </w:numPr>
        <w:autoSpaceDE/>
        <w:autoSpaceDN/>
        <w:snapToGrid/>
        <w:spacing w:line="360" w:lineRule="auto"/>
        <w:ind w:left="0" w:leftChars="0" w:firstLine="420" w:firstLineChars="20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对已招投标或已签订相关合同的项目进行预算评审时，应对招标文件、过程和相关合同的合法性进行评审，并据此核定项目预算。</w:t>
      </w:r>
    </w:p>
    <w:p w14:paraId="736827BD">
      <w:pPr>
        <w:numPr>
          <w:ilvl w:val="0"/>
          <w:numId w:val="7"/>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项目结算的评审</w:t>
      </w:r>
    </w:p>
    <w:p w14:paraId="592453E6">
      <w:pPr>
        <w:numPr>
          <w:ilvl w:val="0"/>
          <w:numId w:val="14"/>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建筑安装工程结算评审的主要内容</w:t>
      </w:r>
    </w:p>
    <w:p w14:paraId="438DE00A">
      <w:pPr>
        <w:numPr>
          <w:ilvl w:val="0"/>
          <w:numId w:val="0"/>
        </w:numPr>
        <w:spacing w:line="360" w:lineRule="auto"/>
        <w:ind w:left="0" w:leftChars="0" w:firstLine="0"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工程结算的评审应在预算评审事项的基础上，重点审查以下事项：</w:t>
      </w:r>
    </w:p>
    <w:p w14:paraId="4816587F">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工程实施过程中发生的设计变更和现场签证。是否经参建各方确认，是否按相关规定审批。</w:t>
      </w:r>
    </w:p>
    <w:p w14:paraId="0B0BE67A">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工程材料发生变化。</w:t>
      </w:r>
    </w:p>
    <w:p w14:paraId="7716DFAB">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乙方评审时遇到以下情况应当获取必要的证据：</w:t>
      </w:r>
    </w:p>
    <w:p w14:paraId="248C2254">
      <w:pPr>
        <w:numPr>
          <w:ilvl w:val="0"/>
          <w:numId w:val="1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施工情况与认可的竣工图纸不符；</w:t>
      </w:r>
    </w:p>
    <w:p w14:paraId="730436A3">
      <w:pPr>
        <w:numPr>
          <w:ilvl w:val="0"/>
          <w:numId w:val="1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实物工程量与认可的竣工图纸不符；</w:t>
      </w:r>
    </w:p>
    <w:p w14:paraId="475EFDB6">
      <w:pPr>
        <w:numPr>
          <w:ilvl w:val="0"/>
          <w:numId w:val="1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施工用料发生变化；</w:t>
      </w:r>
    </w:p>
    <w:p w14:paraId="41DD4BE2">
      <w:pPr>
        <w:numPr>
          <w:ilvl w:val="0"/>
          <w:numId w:val="1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施工情况与施工合同不符；</w:t>
      </w:r>
    </w:p>
    <w:p w14:paraId="5FE96746">
      <w:pPr>
        <w:numPr>
          <w:ilvl w:val="0"/>
          <w:numId w:val="1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工程结算价超过预算价。</w:t>
      </w:r>
    </w:p>
    <w:p w14:paraId="679E14B4">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乙方认为有必要时，应对分部和分项工程、变更设计的工程、必须丈量的工程项目等进行现场查看核实。</w:t>
      </w:r>
    </w:p>
    <w:p w14:paraId="3E8FDB12">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及时披露重大结算问题。</w:t>
      </w:r>
    </w:p>
    <w:p w14:paraId="6E9694B2">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参与财审部门组织的各种对数、评审会议。</w:t>
      </w:r>
    </w:p>
    <w:p w14:paraId="3E336CE7">
      <w:pPr>
        <w:numPr>
          <w:ilvl w:val="0"/>
          <w:numId w:val="1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出具符合财审部门要求的结论报告。</w:t>
      </w:r>
    </w:p>
    <w:p w14:paraId="2DFF8D62">
      <w:pPr>
        <w:numPr>
          <w:ilvl w:val="0"/>
          <w:numId w:val="7"/>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竣工财务决算评审</w:t>
      </w:r>
    </w:p>
    <w:p w14:paraId="2F02DB7B">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工程竣工财务决算评审应以《基本建设财务规则》（中华人民共和国财政部令第81号）、《基本建设项目竣工财务决算管理暂行办法》（财建【2016】503号）、《基本建设项目建设成本管理规定》（财建【2016】504号）、《财政投资评审管理规定》（财建【2009】648号）、国家和地方其他相关法律、法规作为评审依据。应重点审查以下内容：</w:t>
      </w:r>
    </w:p>
    <w:p w14:paraId="6317BEB6">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工程价款结算是否按照合同约定和国家有关规定进行。</w:t>
      </w:r>
    </w:p>
    <w:p w14:paraId="55E0A7A0">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待摊费用支出及其分摊是否合理、正确；</w:t>
      </w:r>
    </w:p>
    <w:p w14:paraId="49637D4B">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项目是否按照批准的概算（预算）内容实施，有无超标准、超规模、超概（预）算建设现象；</w:t>
      </w:r>
    </w:p>
    <w:p w14:paraId="1AC763C4">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项目资金是否全部到位，核算是否规范，资金使用是否合理，有无挤占、挪用现象；</w:t>
      </w:r>
    </w:p>
    <w:p w14:paraId="546CF14C">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项目形成资产是否全面反映，计价是否准确，资产接受单位是否落实；</w:t>
      </w:r>
    </w:p>
    <w:p w14:paraId="35122B0C">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项目在建设过程中历次检查和审计所提的重大问题是否已经整改落实；</w:t>
      </w:r>
    </w:p>
    <w:p w14:paraId="4E5516DE">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待核销基建支出和转出投资有无依据，是否合理；</w:t>
      </w:r>
    </w:p>
    <w:p w14:paraId="29B7673B">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竣工财务决算报表所填列的数据是否完整，表间勾稽关系是否清晰、正确；</w:t>
      </w:r>
    </w:p>
    <w:p w14:paraId="6A2D5E1A">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尾工工程及预留费用是否控制在概算确定的范围内，预留的金额和比例是否合理；</w:t>
      </w:r>
    </w:p>
    <w:p w14:paraId="3A4F9811">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项目建设是否履行基本建设程序，是否符合国家有关建设管理制度要求等；</w:t>
      </w:r>
    </w:p>
    <w:p w14:paraId="363755C5">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决算的内容和格式是否符合国家有关规定；</w:t>
      </w:r>
    </w:p>
    <w:p w14:paraId="79E22B51">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决算资料报送是否完整、决算数据间是否存在错误；</w:t>
      </w:r>
    </w:p>
    <w:p w14:paraId="25463070">
      <w:pPr>
        <w:numPr>
          <w:ilvl w:val="0"/>
          <w:numId w:val="17"/>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相关主管部门或者第三方专业机构是否出具评审意见。</w:t>
      </w:r>
    </w:p>
    <w:p w14:paraId="2A6C0B77">
      <w:pPr>
        <w:numPr>
          <w:ilvl w:val="0"/>
          <w:numId w:val="0"/>
        </w:numPr>
        <w:autoSpaceDE/>
        <w:autoSpaceDN/>
        <w:snapToGrid/>
        <w:spacing w:line="360" w:lineRule="auto"/>
        <w:ind w:left="0" w:leftChars="0" w:firstLine="420" w:firstLineChars="200"/>
        <w:contextualSpacing/>
        <w:jc w:val="both"/>
        <w:rPr>
          <w:rFonts w:hint="eastAsia" w:ascii="宋体" w:hAnsi="宋体" w:eastAsia="宋体" w:cs="宋体"/>
          <w:b w:val="0"/>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2.及时披露重大问题。</w:t>
      </w:r>
    </w:p>
    <w:p w14:paraId="072F913A">
      <w:pPr>
        <w:numPr>
          <w:ilvl w:val="0"/>
          <w:numId w:val="0"/>
        </w:numPr>
        <w:autoSpaceDE/>
        <w:autoSpaceDN/>
        <w:snapToGrid/>
        <w:spacing w:line="360" w:lineRule="auto"/>
        <w:ind w:left="0" w:leftChars="0" w:firstLine="420" w:firstLineChars="200"/>
        <w:contextualSpacing/>
        <w:jc w:val="both"/>
        <w:rPr>
          <w:rFonts w:hint="eastAsia" w:ascii="宋体" w:hAnsi="宋体" w:eastAsia="宋体" w:cs="宋体"/>
          <w:b w:val="0"/>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3.参与财审部门组织的各种对数、评审会议。</w:t>
      </w:r>
    </w:p>
    <w:p w14:paraId="1AB0E89E">
      <w:pPr>
        <w:numPr>
          <w:ilvl w:val="0"/>
          <w:numId w:val="0"/>
        </w:numPr>
        <w:autoSpaceDE/>
        <w:autoSpaceDN/>
        <w:snapToGrid/>
        <w:spacing w:line="360" w:lineRule="auto"/>
        <w:ind w:left="0" w:leftChars="0" w:firstLine="420" w:firstLineChars="200"/>
        <w:contextualSpacing/>
        <w:jc w:val="both"/>
        <w:rPr>
          <w:rFonts w:hint="eastAsia" w:ascii="宋体" w:hAnsi="宋体" w:eastAsia="宋体" w:cs="宋体"/>
          <w:b w:val="0"/>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4.出具符合财审部门要求的结论报告。</w:t>
      </w:r>
    </w:p>
    <w:p w14:paraId="1F2A07BD">
      <w:pPr>
        <w:numPr>
          <w:ilvl w:val="0"/>
          <w:numId w:val="7"/>
        </w:numPr>
        <w:autoSpaceDE w:val="0"/>
        <w:autoSpaceDN w:val="0"/>
        <w:snapToGrid w:val="0"/>
        <w:spacing w:line="360" w:lineRule="auto"/>
        <w:ind w:left="20" w:leftChars="0" w:firstLine="400" w:firstLineChars="0"/>
        <w:contextualSpacing/>
        <w:jc w:val="left"/>
        <w:rPr>
          <w:rFonts w:hint="eastAsia" w:ascii="宋体" w:hAnsi="宋体" w:eastAsia="宋体" w:cs="宋体"/>
          <w:b w:val="0"/>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项目评审报告</w:t>
      </w:r>
    </w:p>
    <w:p w14:paraId="19FB5209">
      <w:pPr>
        <w:numPr>
          <w:ilvl w:val="0"/>
          <w:numId w:val="18"/>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乙方在实施规定的评审程序后，应综合分析，形成评审结论，出具评审报告，并对评审结论的准确性、真实性、完整性负责。</w:t>
      </w:r>
    </w:p>
    <w:p w14:paraId="7F5E2884">
      <w:pPr>
        <w:numPr>
          <w:ilvl w:val="0"/>
          <w:numId w:val="18"/>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评审报告为项目概、预、结、决算评审报告。</w:t>
      </w:r>
    </w:p>
    <w:p w14:paraId="444CBE8B">
      <w:pPr>
        <w:numPr>
          <w:ilvl w:val="0"/>
          <w:numId w:val="18"/>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评审报告的基本内容包括封面、正文和附件三部分。</w:t>
      </w:r>
    </w:p>
    <w:p w14:paraId="2456819F">
      <w:pPr>
        <w:numPr>
          <w:ilvl w:val="0"/>
          <w:numId w:val="19"/>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封面；</w:t>
      </w:r>
    </w:p>
    <w:p w14:paraId="6BCBA9AB">
      <w:pPr>
        <w:numPr>
          <w:ilvl w:val="0"/>
          <w:numId w:val="19"/>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正文主要包括:</w:t>
      </w:r>
    </w:p>
    <w:p w14:paraId="667DDA3F">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目录。</w:t>
      </w:r>
    </w:p>
    <w:p w14:paraId="32E2AACE">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评审依据。</w:t>
      </w:r>
    </w:p>
    <w:p w14:paraId="2770628A">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范围及程序。对项目评审的具体内容、范围和程序做说明。</w:t>
      </w:r>
    </w:p>
    <w:p w14:paraId="271E23C7">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评审结论。项目评审结果应按本规定的评审内容拟定，分析说明审减（增）原因等情况。</w:t>
      </w:r>
    </w:p>
    <w:p w14:paraId="3C73B78D">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重要事项说明。对项目评审中发现或有异议的重要事项，应作重点说明。</w:t>
      </w:r>
    </w:p>
    <w:p w14:paraId="2D6532B7">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问题及建议。对项目评审中发现的主要问题作客观说明并提出具体改进建议。</w:t>
      </w:r>
    </w:p>
    <w:p w14:paraId="36128735">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签章。评审报告应签署评审单位全称，并加盖评审单位公章。</w:t>
      </w:r>
    </w:p>
    <w:p w14:paraId="1578FE89">
      <w:pPr>
        <w:numPr>
          <w:ilvl w:val="0"/>
          <w:numId w:val="20"/>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评审报告日期。</w:t>
      </w:r>
    </w:p>
    <w:p w14:paraId="49EC36DA">
      <w:pPr>
        <w:numPr>
          <w:ilvl w:val="0"/>
          <w:numId w:val="19"/>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附件主要包括：</w:t>
      </w:r>
    </w:p>
    <w:p w14:paraId="0939AAE4">
      <w:pPr>
        <w:numPr>
          <w:ilvl w:val="0"/>
          <w:numId w:val="21"/>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项目相关批复文件资料；</w:t>
      </w:r>
    </w:p>
    <w:p w14:paraId="03B43D1F">
      <w:pPr>
        <w:numPr>
          <w:ilvl w:val="0"/>
          <w:numId w:val="21"/>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项目评审资料；</w:t>
      </w:r>
    </w:p>
    <w:p w14:paraId="7FAF2F60">
      <w:pPr>
        <w:numPr>
          <w:ilvl w:val="0"/>
          <w:numId w:val="21"/>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造价书。</w:t>
      </w:r>
    </w:p>
    <w:p w14:paraId="46D47521">
      <w:pPr>
        <w:numPr>
          <w:ilvl w:val="0"/>
          <w:numId w:val="7"/>
        </w:numPr>
        <w:autoSpaceDE w:val="0"/>
        <w:autoSpaceDN w:val="0"/>
        <w:snapToGrid w:val="0"/>
        <w:spacing w:line="360" w:lineRule="auto"/>
        <w:ind w:left="20" w:leftChars="0" w:firstLine="400" w:firstLineChars="0"/>
        <w:contextualSpacing/>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项目评审的监管与处罚</w:t>
      </w:r>
    </w:p>
    <w:p w14:paraId="13829EB8">
      <w:pPr>
        <w:numPr>
          <w:ilvl w:val="0"/>
          <w:numId w:val="22"/>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人员应当严格执行国家的法律法规，客观公正、廉洁自律，保证评审结果的合法性、客观性、准确性和公正性；严禁与项目有关单位和人员恶意串通、高冒估算、弄虚作假，否则，将追究有关人员行政责任，情节严重触犯刑律的，移送司法部门处理。</w:t>
      </w:r>
    </w:p>
    <w:p w14:paraId="07284CF8">
      <w:pPr>
        <w:numPr>
          <w:ilvl w:val="0"/>
          <w:numId w:val="22"/>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乙方在评审过程中要履行重大事项报告制度，对发现以下情况应在出具《评审报告书》前及时向财政部门汇报：</w:t>
      </w:r>
    </w:p>
    <w:p w14:paraId="77D735A6">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工程总投资超出概算批复总投资（没有概算批复的以立项总投资为准），或工程建安投资超出概算批复的建安投资而未经批准的；</w:t>
      </w:r>
    </w:p>
    <w:p w14:paraId="6F9CE3B9">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因变更设计、材料、提高建筑标准、不可预见原因而提高工程造价的；</w:t>
      </w:r>
    </w:p>
    <w:p w14:paraId="7B30F5B9">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竣工图纸与施工图纸设计变更不符，增加或改变工程内容和项目的；</w:t>
      </w:r>
    </w:p>
    <w:p w14:paraId="3DB0D7A9">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合同、补充合同、招标文件之间条文有冲突的；</w:t>
      </w:r>
    </w:p>
    <w:p w14:paraId="6AE3F513">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由于人为因素造成政府工程损失浪费的；</w:t>
      </w:r>
    </w:p>
    <w:p w14:paraId="1CF72113">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发现有弄虚作假嫌疑的；</w:t>
      </w:r>
    </w:p>
    <w:p w14:paraId="085592F6">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评审后核增工程造价的；</w:t>
      </w:r>
    </w:p>
    <w:p w14:paraId="2593D70A">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评审后工程核减率达到5％以上的；</w:t>
      </w:r>
    </w:p>
    <w:p w14:paraId="64DB00CB">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与建设单位、施工单位对评审意见存在较大差异，或者是乙方对某一政策和技术上的问题不能确认时；</w:t>
      </w:r>
    </w:p>
    <w:p w14:paraId="1F678AA6">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工程做法或施工工艺不符合强制性规定或相关法律法规的；</w:t>
      </w:r>
    </w:p>
    <w:p w14:paraId="0FD699AB">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工程建设内容超出原概算批复建设范围而未经批准的；</w:t>
      </w:r>
    </w:p>
    <w:p w14:paraId="7FC5FFFC">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结算超预算或者单项工程结算价超</w:t>
      </w:r>
      <w:r>
        <w:rPr>
          <w:rFonts w:hint="eastAsia" w:ascii="宋体" w:hAnsi="宋体" w:eastAsia="宋体" w:cs="宋体"/>
          <w:i w:val="0"/>
          <w:iCs w:val="0"/>
          <w:caps w:val="0"/>
          <w:color w:val="auto"/>
          <w:spacing w:val="0"/>
          <w:sz w:val="21"/>
          <w:szCs w:val="21"/>
          <w:highlight w:val="none"/>
          <w:shd w:val="clear" w:color="auto" w:fill="auto"/>
          <w:lang w:val="en-US" w:eastAsia="zh-CN"/>
        </w:rPr>
        <w:t>中标</w:t>
      </w:r>
      <w:r>
        <w:rPr>
          <w:rFonts w:hint="eastAsia" w:ascii="宋体" w:hAnsi="宋体" w:eastAsia="宋体" w:cs="宋体"/>
          <w:color w:val="auto"/>
          <w:sz w:val="21"/>
          <w:szCs w:val="21"/>
          <w:highlight w:val="none"/>
          <w:shd w:val="clear" w:color="auto" w:fill="auto"/>
          <w:lang w:val="en-US" w:eastAsia="zh-CN"/>
        </w:rPr>
        <w:t>价和合同价的；</w:t>
      </w:r>
    </w:p>
    <w:p w14:paraId="50C41A5E">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单项工程建设内容超出原招标范围而未有合法手续的；</w:t>
      </w:r>
    </w:p>
    <w:p w14:paraId="09C77F6C">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建设单位补充的文件资料与招标文件、施工合同相违背时；</w:t>
      </w:r>
    </w:p>
    <w:p w14:paraId="3831B97C">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对招标文件、施工合同等重要资料的规定不合理、不明确而产生争议的；</w:t>
      </w:r>
    </w:p>
    <w:p w14:paraId="53475FB5">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工程不均衡报价且工程量发生大幅度变化的；</w:t>
      </w:r>
    </w:p>
    <w:p w14:paraId="65E29068">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工程评审时按工程合同某些应该发生而未发生的费用，如：优良奖等；</w:t>
      </w:r>
    </w:p>
    <w:p w14:paraId="712FDFEE">
      <w:pPr>
        <w:numPr>
          <w:ilvl w:val="0"/>
          <w:numId w:val="23"/>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发现其它方面的问题。</w:t>
      </w:r>
    </w:p>
    <w:p w14:paraId="0FB94923">
      <w:pPr>
        <w:numPr>
          <w:ilvl w:val="0"/>
          <w:numId w:val="22"/>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对评审报告的抽查和复审制度：财政部门将采取多种形式对评审报告进行抽查和复审，复审后发现偏差的（2%＜偏差≤5%），将扣减相应的评审费用；偏差超过5%的，将扣减相应的评审费用并停止其接受甲方在本合同服务期内委托评审资格，同时，甲方把误差情况上报给造价行业主管部门。</w:t>
      </w:r>
    </w:p>
    <w:p w14:paraId="342561F2">
      <w:pPr>
        <w:numPr>
          <w:ilvl w:val="0"/>
          <w:numId w:val="22"/>
        </w:numPr>
        <w:autoSpaceDE w:val="0"/>
        <w:autoSpaceDN w:val="0"/>
        <w:snapToGrid w:val="0"/>
        <w:spacing w:line="360" w:lineRule="auto"/>
        <w:ind w:left="20" w:leftChars="0" w:firstLine="400" w:firstLineChars="0"/>
        <w:contextualSpacing/>
        <w:jc w:val="left"/>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财政部门委托的评审业务，按照“谁委托、谁付费”的原则，由财政部门按单项委托合同付费，乙方不得另外向建设单位和施工单位收取费用。</w:t>
      </w:r>
    </w:p>
    <w:p w14:paraId="08DC8974">
      <w:pPr>
        <w:numPr>
          <w:ilvl w:val="0"/>
          <w:numId w:val="7"/>
        </w:numPr>
        <w:autoSpaceDE w:val="0"/>
        <w:autoSpaceDN w:val="0"/>
        <w:snapToGrid w:val="0"/>
        <w:spacing w:line="360" w:lineRule="auto"/>
        <w:ind w:left="20" w:leftChars="0" w:firstLine="400" w:firstLineChars="0"/>
        <w:contextualSpacing/>
        <w:jc w:val="left"/>
        <w:rPr>
          <w:rFonts w:hint="eastAsia" w:ascii="宋体" w:hAnsi="宋体" w:eastAsia="宋体" w:cs="宋体"/>
          <w:b w:val="0"/>
          <w:color w:val="auto"/>
          <w:sz w:val="21"/>
          <w:szCs w:val="21"/>
          <w:highlight w:val="none"/>
          <w:shd w:val="clear" w:color="auto" w:fill="auto"/>
          <w:lang w:val="en-US" w:eastAsia="zh-CN"/>
        </w:rPr>
      </w:pPr>
      <w:r>
        <w:rPr>
          <w:rFonts w:hint="eastAsia" w:ascii="宋体" w:hAnsi="宋体" w:eastAsia="宋体" w:cs="宋体"/>
          <w:b w:val="0"/>
          <w:color w:val="auto"/>
          <w:sz w:val="21"/>
          <w:szCs w:val="21"/>
          <w:highlight w:val="none"/>
          <w:shd w:val="clear" w:color="auto" w:fill="auto"/>
          <w:lang w:val="en-US" w:eastAsia="zh-CN"/>
        </w:rPr>
        <w:t>乙方的考核及奖惩办法</w:t>
      </w:r>
    </w:p>
    <w:p w14:paraId="34517E8A">
      <w:pPr>
        <w:numPr>
          <w:ilvl w:val="0"/>
          <w:numId w:val="24"/>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考核时间：开展日常检查并定期进行考核。</w:t>
      </w:r>
    </w:p>
    <w:p w14:paraId="12CEA10F">
      <w:pPr>
        <w:numPr>
          <w:ilvl w:val="0"/>
          <w:numId w:val="24"/>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考核内容：考核服务机构在考核期内完成项目的评审情况。包括：评审时效、重大事项报告及沟通协调、人员管理、资料管理、造价评审、评审分析、评审报告质量、服务态度、廉政纪律等。</w:t>
      </w:r>
    </w:p>
    <w:p w14:paraId="24CB46A8">
      <w:pPr>
        <w:numPr>
          <w:ilvl w:val="0"/>
          <w:numId w:val="24"/>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考核方法：采用评分法，具体考核细则阳西县财政局将另行制定。 </w:t>
      </w:r>
    </w:p>
    <w:p w14:paraId="0F5A4D5B">
      <w:pPr>
        <w:numPr>
          <w:ilvl w:val="0"/>
          <w:numId w:val="24"/>
        </w:numPr>
        <w:autoSpaceDE w:val="0"/>
        <w:autoSpaceDN w:val="0"/>
        <w:snapToGrid w:val="0"/>
        <w:spacing w:line="360" w:lineRule="auto"/>
        <w:ind w:left="20" w:leftChars="0" w:firstLine="400" w:firstLineChars="0"/>
        <w:contextualSpacing/>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奖惩办法。</w:t>
      </w:r>
    </w:p>
    <w:p w14:paraId="4DF1E031">
      <w:pPr>
        <w:numPr>
          <w:ilvl w:val="0"/>
          <w:numId w:val="2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在考核中成绩差的，给予警告、减少项目委托次数、扣减评审费用等惩罚；</w:t>
      </w:r>
    </w:p>
    <w:p w14:paraId="0FDFC337">
      <w:pPr>
        <w:numPr>
          <w:ilvl w:val="0"/>
          <w:numId w:val="2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考核中发现违反法律的，将根据情节轻重给予暂停评审资格、取消评审资格处罚，情节特别严重的移交司法机关追究法律责任。</w:t>
      </w:r>
    </w:p>
    <w:p w14:paraId="54C0410E">
      <w:pPr>
        <w:numPr>
          <w:ilvl w:val="0"/>
          <w:numId w:val="25"/>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抽查审计发现偏差的，按如下扣减评审费：</w:t>
      </w:r>
    </w:p>
    <w:p w14:paraId="5517CC15">
      <w:pPr>
        <w:numPr>
          <w:ilvl w:val="0"/>
          <w:numId w:val="2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1%＜偏差≤2%，对乙方进行口头或书面警告处理；</w:t>
      </w:r>
    </w:p>
    <w:p w14:paraId="5FF2DE2C">
      <w:pPr>
        <w:numPr>
          <w:ilvl w:val="0"/>
          <w:numId w:val="2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2%＜偏差≤3%，扣减评审费的20%；</w:t>
      </w:r>
    </w:p>
    <w:p w14:paraId="63AF3D75">
      <w:pPr>
        <w:numPr>
          <w:ilvl w:val="0"/>
          <w:numId w:val="2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3%＜偏差≤4%，扣减评审费的30%；</w:t>
      </w:r>
    </w:p>
    <w:p w14:paraId="48827891">
      <w:pPr>
        <w:numPr>
          <w:ilvl w:val="0"/>
          <w:numId w:val="2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4%＜偏差≤5%，扣减评审费的40%。</w:t>
      </w:r>
    </w:p>
    <w:p w14:paraId="46CD5C03">
      <w:pPr>
        <w:numPr>
          <w:ilvl w:val="0"/>
          <w:numId w:val="26"/>
        </w:numPr>
        <w:spacing w:line="360" w:lineRule="auto"/>
        <w:ind w:left="425" w:leftChars="0" w:hanging="425" w:firstLineChars="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5%＜偏差，扣减评审费的100％</w:t>
      </w:r>
    </w:p>
    <w:p w14:paraId="22D51CEE">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sz w:val="21"/>
          <w:szCs w:val="21"/>
          <w:highlight w:val="none"/>
          <w:shd w:val="clear" w:color="auto" w:fill="auto"/>
        </w:rPr>
        <w:t xml:space="preserve"> 知识产权</w:t>
      </w:r>
    </w:p>
    <w:p w14:paraId="4C0471FB">
      <w:pPr>
        <w:pStyle w:val="9"/>
        <w:numPr>
          <w:ilvl w:val="0"/>
          <w:numId w:val="27"/>
        </w:numPr>
        <w:spacing w:line="360" w:lineRule="auto"/>
        <w:ind w:left="0" w:leftChars="0" w:firstLine="420" w:firstLineChars="20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乙方应保证在本项目中使用的任何技术、产品和服务（包括部分使用），不会产生因第三方提出侵犯其专利权、商标权或其它知识产权而引起的法律和经济纠纷，如因专利权、商标权或其它知识产权而引起法律和经济纠纷，由乙方承担所有相关责任。</w:t>
      </w:r>
    </w:p>
    <w:p w14:paraId="76EBFF99">
      <w:pPr>
        <w:pStyle w:val="9"/>
        <w:numPr>
          <w:ilvl w:val="0"/>
          <w:numId w:val="27"/>
        </w:numPr>
        <w:spacing w:line="360" w:lineRule="auto"/>
        <w:ind w:left="0" w:leftChars="0" w:firstLine="420" w:firstLineChars="20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甲方享有本项目实施过程中产生的知识成果及知识产权。乙方将在采购项目实施过程中采用自有或者第三方知识成果的，使用该知识成果后，乙方需提供开发接口和开发手册等技术资料，并承诺提供无限期支持，甲方享有使用权（含甲方委托第三方在该项目后续开发的使用权）。</w:t>
      </w:r>
    </w:p>
    <w:p w14:paraId="0E72EA92">
      <w:pPr>
        <w:pStyle w:val="9"/>
        <w:numPr>
          <w:ilvl w:val="0"/>
          <w:numId w:val="27"/>
        </w:numPr>
        <w:spacing w:line="360" w:lineRule="auto"/>
        <w:ind w:left="0" w:leftChars="0" w:firstLine="420" w:firstLineChars="20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如采用乙方所不拥有的知识产权，则在响应报价中必须包括合法使用该知识产权的相关费用。</w:t>
      </w:r>
    </w:p>
    <w:p w14:paraId="3EF095BE">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双方的权利和义务</w:t>
      </w:r>
    </w:p>
    <w:p w14:paraId="204F5CFA">
      <w:pPr>
        <w:keepNext w:val="0"/>
        <w:keepLines w:val="0"/>
        <w:pageBreakBefore w:val="0"/>
        <w:numPr>
          <w:ilvl w:val="0"/>
          <w:numId w:val="28"/>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6" w:name="_Toc343161261"/>
      <w:bookmarkStart w:id="7" w:name="_Toc344997854"/>
      <w:bookmarkStart w:id="8" w:name="_Toc331597762"/>
      <w:bookmarkStart w:id="9" w:name="_Toc406491019"/>
      <w:r>
        <w:rPr>
          <w:rFonts w:hint="eastAsia" w:ascii="宋体" w:hAnsi="宋体" w:eastAsia="宋体" w:cs="宋体"/>
          <w:color w:val="auto"/>
          <w:sz w:val="21"/>
          <w:szCs w:val="21"/>
          <w:highlight w:val="none"/>
          <w:shd w:val="clear" w:color="auto" w:fill="auto"/>
        </w:rPr>
        <w:t>甲方的权利和义务</w:t>
      </w:r>
      <w:bookmarkEnd w:id="6"/>
      <w:bookmarkEnd w:id="7"/>
      <w:bookmarkEnd w:id="8"/>
      <w:bookmarkEnd w:id="9"/>
    </w:p>
    <w:p w14:paraId="5550FA15">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指定专人负责与乙方联系审核委托事宜，根据甲方对乙方的考核情况，客观、公正做好项目分配工作；</w:t>
      </w:r>
    </w:p>
    <w:p w14:paraId="04D4955D">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负责与建设单位沟通，为乙方人员开展审核工作提供必要的工作条件。包括提供必要的补充资料，勘查现场等。如乙方在工作中遇到需协调的问题，甲方应给予配合、协助乙方解决；</w:t>
      </w:r>
    </w:p>
    <w:p w14:paraId="69599AEE">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合同期内，按照服务监督管理办法的约定同步进行抽检，并定期组织对乙方执行合同情况进行核查，并对乙方的服务做出评价； </w:t>
      </w:r>
    </w:p>
    <w:p w14:paraId="75278511">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甲方如发现乙方专业人员不按本合同规定履行其职责，有权要求乙方更换经办人员或终止合同。</w:t>
      </w:r>
    </w:p>
    <w:p w14:paraId="413D7643">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在本合同期到期后，应在委托协议规定时间内完成项目评审，因特殊原因不能完成的须提前告知甲方，甲方视情况决定是否延期。如因乙方人为因素不能按时完成评审的，甲方有权收回重新安排。未完成评审的项目不计算评审费用；如因乙方原因被终止服务的，乙方应及时将甲方所有委托项目退回，未完成评审的项目不计算评审费用。</w:t>
      </w:r>
    </w:p>
    <w:p w14:paraId="718F8716">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甲方按本合同约定支付审核费用。</w:t>
      </w:r>
    </w:p>
    <w:p w14:paraId="20317F17">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为保证审核工作质量，减少财政风险，</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将于服务期内对</w:t>
      </w:r>
      <w:r>
        <w:rPr>
          <w:rFonts w:hint="eastAsia" w:ascii="宋体" w:hAnsi="宋体" w:eastAsia="宋体" w:cs="宋体"/>
          <w:color w:val="auto"/>
          <w:sz w:val="21"/>
          <w:szCs w:val="21"/>
          <w:highlight w:val="none"/>
          <w:shd w:val="clear" w:color="auto" w:fill="auto"/>
          <w:lang w:eastAsia="zh-CN"/>
        </w:rPr>
        <w:t>乙方</w:t>
      </w:r>
      <w:r>
        <w:rPr>
          <w:rFonts w:hint="eastAsia" w:ascii="宋体" w:hAnsi="宋体" w:eastAsia="宋体" w:cs="宋体"/>
          <w:color w:val="auto"/>
          <w:sz w:val="21"/>
          <w:szCs w:val="21"/>
          <w:highlight w:val="none"/>
          <w:shd w:val="clear" w:color="auto" w:fill="auto"/>
        </w:rPr>
        <w:t>执行合同情况进行跟踪检查；</w:t>
      </w:r>
    </w:p>
    <w:p w14:paraId="0CC949DF">
      <w:pPr>
        <w:keepNext w:val="0"/>
        <w:keepLines w:val="0"/>
        <w:pageBreakBefore w:val="0"/>
        <w:numPr>
          <w:ilvl w:val="0"/>
          <w:numId w:val="29"/>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乙方</w:t>
      </w:r>
      <w:r>
        <w:rPr>
          <w:rFonts w:hint="eastAsia" w:ascii="宋体" w:hAnsi="宋体" w:eastAsia="宋体" w:cs="宋体"/>
          <w:color w:val="auto"/>
          <w:sz w:val="21"/>
          <w:szCs w:val="21"/>
          <w:highlight w:val="none"/>
          <w:shd w:val="clear" w:color="auto" w:fill="auto"/>
        </w:rPr>
        <w:t>在从事具体服务项目过程中接受</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的事前、事中、事后的跟踪核查和工作指导；</w:t>
      </w:r>
    </w:p>
    <w:p w14:paraId="74DD5558">
      <w:pPr>
        <w:keepNext w:val="0"/>
        <w:keepLines w:val="0"/>
        <w:pageBreakBefore w:val="0"/>
        <w:tabs>
          <w:tab w:val="left" w:pos="1200"/>
        </w:tabs>
        <w:kinsoku/>
        <w:wordWrap/>
        <w:overflowPunct/>
        <w:topLinePunct w:val="0"/>
        <w:bidi w:val="0"/>
        <w:snapToGrid/>
        <w:spacing w:before="120" w:after="120"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（二）乙方权利与责任</w:t>
      </w:r>
    </w:p>
    <w:p w14:paraId="01EE42A7">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乙方必须严格按国家、省市有关政府投资工程和造价的法律法规，及时准确地独立完成审核计价及编制审核报告任务。审核报告要真实、完整、准确，乙方为此独立承担法律责任。</w:t>
      </w:r>
    </w:p>
    <w:p w14:paraId="755B83F8">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必须同甲方签订项目委托协议，进行资料移交签收工作，按委托协议规定的时间、质量要求完成审核工作。如乙方发现由于资料不全可能影响单项业务合同完成的，应在签收资料后两日内通知甲方。对非乙方的责任造成单项业务合同约定时间延误，甲乙双方应进一步约定，并相应延长单项业务合同有效期。</w:t>
      </w:r>
    </w:p>
    <w:p w14:paraId="54014375">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乙方在审核过程中如因资料不全或查看现场需与建设单位或施工方沟通时须告知甲方，由甲方与建设单位衔接，组织乙方与有关单位沟通，乙方不得单独与建设单位或施工方接触。</w:t>
      </w:r>
    </w:p>
    <w:p w14:paraId="34AA0830">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乙方在审核过程中，如发现以下重大问题，应在审核过程中及时以书面形式向甲方反映，而不能自行决定；</w:t>
      </w:r>
    </w:p>
    <w:p w14:paraId="6B1DCEB8">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工程总投资超出概算批复总投资（没有概算批复的以立项总投资为准），或工程建安投资超出概算批复的建安投资而未经批准的；</w:t>
      </w:r>
    </w:p>
    <w:p w14:paraId="35B1851F">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因变更设计、材料、提高建筑标准、不可预见原因而提高工程造价的；</w:t>
      </w:r>
    </w:p>
    <w:p w14:paraId="20E04119">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竣工图纸与施工图纸不符，增加或改变工程内容和项目的；</w:t>
      </w:r>
    </w:p>
    <w:p w14:paraId="1477174A">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合同、补充合同、招标文件之间条文有冲突的；</w:t>
      </w:r>
    </w:p>
    <w:p w14:paraId="5EC823BF">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由于人为因素造成政府工程损失浪费的；</w:t>
      </w:r>
    </w:p>
    <w:p w14:paraId="3DCB5624">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发现有弄虚作假嫌疑的；</w:t>
      </w:r>
    </w:p>
    <w:p w14:paraId="3DE362A1">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评审机构审核后核增工程造价的；</w:t>
      </w:r>
    </w:p>
    <w:p w14:paraId="4E2B6F0A">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评审机构审核后工程核减率达到5％以上的；</w:t>
      </w:r>
    </w:p>
    <w:p w14:paraId="5A1E6A62">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评审机构与建设单位、施工单位对审核意见存在较大差异，或者是评审机构对某一政策和技术上的问题不能确认时；</w:t>
      </w:r>
    </w:p>
    <w:p w14:paraId="3A042B96">
      <w:pPr>
        <w:keepNext w:val="0"/>
        <w:keepLines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工程做法或施工工艺不符合强制性规定或相关法律法规的；</w:t>
      </w:r>
    </w:p>
    <w:p w14:paraId="3E040E10">
      <w:pPr>
        <w:keepNext w:val="0"/>
        <w:keepLines w:val="0"/>
        <w:pageBreakBefore w:val="0"/>
        <w:numPr>
          <w:ilvl w:val="0"/>
          <w:numId w:val="31"/>
        </w:numPr>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工程建设内容超出原概算批复建设范围而未经批准的；</w:t>
      </w:r>
    </w:p>
    <w:p w14:paraId="3798E157">
      <w:pPr>
        <w:keepNext w:val="0"/>
        <w:keepLines w:val="0"/>
        <w:pageBreakBefore w:val="0"/>
        <w:numPr>
          <w:ilvl w:val="0"/>
          <w:numId w:val="31"/>
        </w:numPr>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结算超预算或者单项工程结算价超中标价和合同价的；</w:t>
      </w:r>
    </w:p>
    <w:p w14:paraId="6E192305">
      <w:pPr>
        <w:keepNext w:val="0"/>
        <w:keepLines w:val="0"/>
        <w:pageBreakBefore w:val="0"/>
        <w:numPr>
          <w:ilvl w:val="0"/>
          <w:numId w:val="31"/>
        </w:numPr>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单项工程建设内容超出原招标范围而未有合法手续的；</w:t>
      </w:r>
    </w:p>
    <w:p w14:paraId="78B5036C">
      <w:pPr>
        <w:keepNext w:val="0"/>
        <w:keepLines w:val="0"/>
        <w:pageBreakBefore w:val="0"/>
        <w:numPr>
          <w:ilvl w:val="0"/>
          <w:numId w:val="31"/>
        </w:numPr>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建设单位补充的文件资料与招标文件、施工合同相违背时；</w:t>
      </w:r>
    </w:p>
    <w:p w14:paraId="3DC1DD3D">
      <w:pPr>
        <w:keepNext w:val="0"/>
        <w:pageBreakBefore w:val="0"/>
        <w:numPr>
          <w:ilvl w:val="0"/>
          <w:numId w:val="31"/>
        </w:numPr>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对招标文件、施工合同等重要资料的规定不合理、不明确而产生争议的；</w:t>
      </w:r>
    </w:p>
    <w:p w14:paraId="7BA504F3">
      <w:pPr>
        <w:keepNext w:val="0"/>
        <w:pageBreakBefore w:val="0"/>
        <w:numPr>
          <w:ilvl w:val="0"/>
          <w:numId w:val="31"/>
        </w:numPr>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工程不均衡报价且工程量发生大幅度变化的；</w:t>
      </w:r>
    </w:p>
    <w:p w14:paraId="2782BB1C">
      <w:pPr>
        <w:keepNext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工程审核时按工程合同某些应该发生而未发生的费用，如：优良奖等；</w:t>
      </w:r>
    </w:p>
    <w:p w14:paraId="66C3A128">
      <w:pPr>
        <w:keepNext w:val="0"/>
        <w:pageBreakBefore w:val="0"/>
        <w:numPr>
          <w:ilvl w:val="0"/>
          <w:numId w:val="31"/>
        </w:numPr>
        <w:tabs>
          <w:tab w:val="left" w:pos="640"/>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发现其它方面的问题。</w:t>
      </w:r>
    </w:p>
    <w:p w14:paraId="2A68D88D">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乙方应实行“三级会审”，并控制审核报告的误差率不得超过±</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w:t>
      </w:r>
    </w:p>
    <w:p w14:paraId="011596A7">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乙方审核完毕后需按甲方要求提供6份审核报告及其他审核成果文件（含可编辑电子版光盘）。审核报告必须对整体工程项目发表评审意见，对重大事项进行披露。</w:t>
      </w:r>
    </w:p>
    <w:p w14:paraId="68E0EFE1">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乙方有义务将审核过程及结果如实记录于审核工作底稿，甲方在复核需要时，乙方必须完整、如实提供。</w:t>
      </w:r>
    </w:p>
    <w:p w14:paraId="3AFA6342">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乙方收取审核费用后，应自觉纳税并将发票交给甲方。</w:t>
      </w:r>
    </w:p>
    <w:p w14:paraId="263208DB">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乙方按单项业务合同收取审核费用。此外，乙方不得设置任何名义向甲方或建设单位收取合同规定外的任何费用。</w:t>
      </w:r>
    </w:p>
    <w:p w14:paraId="7EA9D2A5">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乙方不得泄露与本合同规定业务活动有关的资料及情况。</w:t>
      </w:r>
    </w:p>
    <w:p w14:paraId="5ECAB30E">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乙方在履行合同期间，与建设单位等与项目有关的单位和人员串通给甲方造成经济损失的，应承担相应的赔偿责任。</w:t>
      </w:r>
    </w:p>
    <w:p w14:paraId="54C4C146">
      <w:pPr>
        <w:keepNext w:val="0"/>
        <w:keepLines w:val="0"/>
        <w:pageBreakBefore w:val="0"/>
        <w:numPr>
          <w:ilvl w:val="0"/>
          <w:numId w:val="30"/>
        </w:numPr>
        <w:tabs>
          <w:tab w:val="left" w:pos="0"/>
          <w:tab w:val="clear" w:pos="312"/>
        </w:tabs>
        <w:kinsoku/>
        <w:wordWrap/>
        <w:overflowPunct/>
        <w:topLinePunct w:val="0"/>
        <w:bidi w:val="0"/>
        <w:snapToGrid/>
        <w:spacing w:line="360" w:lineRule="auto"/>
        <w:ind w:left="0"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资料保管要求：评审报告所涉及的资料，评审所必须的全部送审资料，以及评审过程中产生的现场踏勘、会审等资料，应按基建档案管理的相关要求建立档案，装订成册，在移交评审报告的十五个工作日内移交给甲方。</w:t>
      </w:r>
    </w:p>
    <w:p w14:paraId="5F289515">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服务监督管理办法</w:t>
      </w:r>
    </w:p>
    <w:p w14:paraId="3AACB249">
      <w:pPr>
        <w:keepNext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1.评审人员应当严格执行国家的法律法规，客观公正、廉洁自律，保证评审结果的合法性、客观性、准确性和</w:t>
      </w:r>
      <w:r>
        <w:rPr>
          <w:rFonts w:hint="eastAsia" w:ascii="宋体" w:hAnsi="宋体" w:eastAsia="宋体" w:cs="宋体"/>
          <w:color w:val="auto"/>
          <w:sz w:val="21"/>
          <w:szCs w:val="21"/>
          <w:highlight w:val="none"/>
          <w:shd w:val="clear" w:color="auto" w:fill="auto"/>
          <w:lang w:eastAsia="zh-CN"/>
        </w:rPr>
        <w:t>公正性</w:t>
      </w:r>
      <w:r>
        <w:rPr>
          <w:rFonts w:hint="eastAsia" w:ascii="宋体" w:hAnsi="宋体" w:eastAsia="宋体" w:cs="宋体"/>
          <w:color w:val="auto"/>
          <w:sz w:val="21"/>
          <w:szCs w:val="21"/>
          <w:highlight w:val="none"/>
          <w:shd w:val="clear" w:color="auto" w:fill="auto"/>
        </w:rPr>
        <w:t>；严禁与项目有关单位和人员恶意串通、高冒估算、弄虚作假，否则，将追究有关人员行政责任，情节严重触犯刑律的，移送司法部门处理。</w:t>
      </w:r>
    </w:p>
    <w:p w14:paraId="681EBEC1">
      <w:pPr>
        <w:keepNext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rPr>
        <w:t>一般要独立完成评审业务。如果</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rPr>
        <w:t>需借助其在</w:t>
      </w:r>
      <w:r>
        <w:rPr>
          <w:rFonts w:hint="eastAsia" w:ascii="宋体" w:hAnsi="宋体" w:eastAsia="宋体" w:cs="宋体"/>
          <w:color w:val="auto"/>
          <w:sz w:val="21"/>
          <w:szCs w:val="21"/>
          <w:highlight w:val="none"/>
          <w:shd w:val="clear" w:color="auto" w:fill="auto"/>
          <w:lang w:eastAsia="zh-CN"/>
        </w:rPr>
        <w:t>阳西县</w:t>
      </w:r>
      <w:r>
        <w:rPr>
          <w:rFonts w:hint="eastAsia" w:ascii="宋体" w:hAnsi="宋体" w:eastAsia="宋体" w:cs="宋体"/>
          <w:color w:val="auto"/>
          <w:sz w:val="21"/>
          <w:szCs w:val="21"/>
          <w:highlight w:val="none"/>
          <w:shd w:val="clear" w:color="auto" w:fill="auto"/>
        </w:rPr>
        <w:t>以外地区的专业技术力量承担部分评审任务，在完成评审任务期间需在其</w:t>
      </w:r>
      <w:r>
        <w:rPr>
          <w:rFonts w:hint="eastAsia" w:ascii="宋体" w:hAnsi="宋体" w:eastAsia="宋体" w:cs="宋体"/>
          <w:color w:val="auto"/>
          <w:sz w:val="21"/>
          <w:szCs w:val="21"/>
          <w:highlight w:val="none"/>
          <w:shd w:val="clear" w:color="auto" w:fill="auto"/>
          <w:lang w:eastAsia="zh-CN"/>
        </w:rPr>
        <w:t>阳西县</w:t>
      </w:r>
      <w:r>
        <w:rPr>
          <w:rFonts w:hint="eastAsia" w:ascii="宋体" w:hAnsi="宋体" w:eastAsia="宋体" w:cs="宋体"/>
          <w:color w:val="auto"/>
          <w:sz w:val="21"/>
          <w:szCs w:val="21"/>
          <w:highlight w:val="none"/>
          <w:shd w:val="clear" w:color="auto" w:fill="auto"/>
        </w:rPr>
        <w:t>的办公场所办公；如果</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rPr>
        <w:t>对部分委托业务不具有专业审核人员或者不具备部分业务资质的，可以聘请部分专业人员在</w:t>
      </w:r>
      <w:r>
        <w:rPr>
          <w:rFonts w:hint="eastAsia" w:ascii="宋体" w:hAnsi="宋体" w:eastAsia="宋体" w:cs="宋体"/>
          <w:color w:val="auto"/>
          <w:sz w:val="21"/>
          <w:szCs w:val="21"/>
          <w:highlight w:val="none"/>
          <w:shd w:val="clear" w:color="auto" w:fill="auto"/>
          <w:lang w:val="en-US" w:eastAsia="zh-CN"/>
        </w:rPr>
        <w:t>乙方</w:t>
      </w:r>
      <w:r>
        <w:rPr>
          <w:rFonts w:hint="eastAsia" w:ascii="宋体" w:hAnsi="宋体" w:eastAsia="宋体" w:cs="宋体"/>
          <w:color w:val="auto"/>
          <w:sz w:val="21"/>
          <w:szCs w:val="21"/>
          <w:highlight w:val="none"/>
          <w:shd w:val="clear" w:color="auto" w:fill="auto"/>
        </w:rPr>
        <w:t>办公场所承担部分任务，但其必须自行完成委托业务的60％以上，并对评审工作负全部法律责任。财政部门将按合同约定对评审过程进行监督检查。</w:t>
      </w:r>
    </w:p>
    <w:p w14:paraId="4A508E89">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违约责任</w:t>
      </w:r>
    </w:p>
    <w:p w14:paraId="20ABBBB1">
      <w:pPr>
        <w:keepNext w:val="0"/>
        <w:pageBreakBefore w:val="0"/>
        <w:numPr>
          <w:ilvl w:val="0"/>
          <w:numId w:val="32"/>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10" w:name="_Toc344997856"/>
      <w:bookmarkStart w:id="11" w:name="_Toc343161263"/>
      <w:bookmarkStart w:id="12" w:name="_Toc331597764"/>
      <w:bookmarkStart w:id="13" w:name="_Toc406491020"/>
      <w:r>
        <w:rPr>
          <w:rFonts w:hint="eastAsia" w:ascii="宋体" w:hAnsi="宋体" w:eastAsia="宋体" w:cs="宋体"/>
          <w:color w:val="auto"/>
          <w:sz w:val="21"/>
          <w:szCs w:val="21"/>
          <w:highlight w:val="none"/>
          <w:shd w:val="clear" w:color="auto" w:fill="auto"/>
        </w:rPr>
        <w:t>甲方的违约责任</w:t>
      </w:r>
      <w:bookmarkEnd w:id="10"/>
      <w:bookmarkEnd w:id="11"/>
      <w:bookmarkEnd w:id="12"/>
      <w:bookmarkEnd w:id="13"/>
    </w:p>
    <w:p w14:paraId="6E521BD2">
      <w:pPr>
        <w:keepNext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1.如甲方未能按照本招标文件规定的办法公正、公平的原则分配待审核项目，乙方有权向上级主管部门或监察部门反映，由其调查核实并作出处理；</w:t>
      </w:r>
    </w:p>
    <w:p w14:paraId="5BEFC06B">
      <w:pPr>
        <w:keepNext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在单项业务协议有效期内，如因客观原因或甲方的原因，使本合同已无法继续履行的必要而导致合同提前终止的，经双方协商一致后，由甲方在合同规定的审核范围内按一定比例向乙方支付审核费用,最高不超过该单项业务审核费用；</w:t>
      </w:r>
    </w:p>
    <w:p w14:paraId="0413DE15">
      <w:pPr>
        <w:keepNext w:val="0"/>
        <w:pageBreakBefore w:val="0"/>
        <w:kinsoku/>
        <w:wordWrap/>
        <w:overflowPunct/>
        <w:topLinePunct w:val="0"/>
        <w:bidi w:val="0"/>
        <w:snapToGrid/>
        <w:spacing w:line="360" w:lineRule="auto"/>
        <w:ind w:firstLine="420" w:firstLineChars="200"/>
        <w:jc w:val="left"/>
        <w:outlineLvl w:val="9"/>
        <w:rPr>
          <w:rFonts w:hint="eastAsia" w:ascii="宋体" w:hAnsi="宋体" w:eastAsia="宋体" w:cs="宋体"/>
          <w:color w:val="auto"/>
          <w:sz w:val="21"/>
          <w:szCs w:val="21"/>
          <w:highlight w:val="none"/>
          <w:shd w:val="clear" w:color="auto" w:fill="auto"/>
        </w:rPr>
      </w:pPr>
      <w:bookmarkStart w:id="14" w:name="_Toc406491021"/>
      <w:r>
        <w:rPr>
          <w:rFonts w:hint="eastAsia" w:ascii="宋体" w:hAnsi="宋体" w:eastAsia="宋体" w:cs="宋体"/>
          <w:color w:val="auto"/>
          <w:sz w:val="21"/>
          <w:szCs w:val="21"/>
          <w:highlight w:val="none"/>
          <w:shd w:val="clear" w:color="auto" w:fill="auto"/>
        </w:rPr>
        <w:t>3.甲方无正当理由拒付服务费的，由甲方向乙方偿付应付费用总价5%的违约金。</w:t>
      </w:r>
      <w:bookmarkEnd w:id="14"/>
    </w:p>
    <w:p w14:paraId="726EB9AC">
      <w:pPr>
        <w:keepNext w:val="0"/>
        <w:pageBreakBefore w:val="0"/>
        <w:numPr>
          <w:ilvl w:val="0"/>
          <w:numId w:val="32"/>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15" w:name="_Toc343161264"/>
      <w:bookmarkStart w:id="16" w:name="_Toc406491022"/>
      <w:bookmarkStart w:id="17" w:name="_Toc344997857"/>
      <w:bookmarkStart w:id="18" w:name="_Toc331597765"/>
      <w:r>
        <w:rPr>
          <w:rFonts w:hint="eastAsia" w:ascii="宋体" w:hAnsi="宋体" w:eastAsia="宋体" w:cs="宋体"/>
          <w:color w:val="auto"/>
          <w:sz w:val="21"/>
          <w:szCs w:val="21"/>
          <w:highlight w:val="none"/>
          <w:shd w:val="clear" w:color="auto" w:fill="auto"/>
        </w:rPr>
        <w:t>乙方的违约责任</w:t>
      </w:r>
      <w:bookmarkEnd w:id="15"/>
      <w:bookmarkEnd w:id="16"/>
      <w:bookmarkEnd w:id="17"/>
      <w:bookmarkEnd w:id="18"/>
    </w:p>
    <w:p w14:paraId="2335B339">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19" w:name="_Toc343161265"/>
      <w:bookmarkStart w:id="20" w:name="_Toc331597766"/>
      <w:bookmarkStart w:id="21" w:name="_Toc406491023"/>
      <w:bookmarkStart w:id="22" w:name="_Toc344997858"/>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lang w:eastAsia="zh-CN"/>
        </w:rPr>
        <w:t>乙方</w:t>
      </w:r>
      <w:r>
        <w:rPr>
          <w:rFonts w:hint="eastAsia" w:ascii="宋体" w:hAnsi="宋体" w:eastAsia="宋体" w:cs="宋体"/>
          <w:color w:val="auto"/>
          <w:sz w:val="21"/>
          <w:szCs w:val="21"/>
          <w:highlight w:val="none"/>
          <w:shd w:val="clear" w:color="auto" w:fill="auto"/>
        </w:rPr>
        <w:t>在服务期限内如发现有以下问题，通过有关部门查处核实，</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有权终止其中标资格，</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保留停止支付或追回已支付的审核费用和追究其法律责任的权利，并将有关情况向政府采购监督管理部门和建设造价管理部门反映：</w:t>
      </w:r>
      <w:bookmarkEnd w:id="19"/>
      <w:bookmarkEnd w:id="20"/>
      <w:bookmarkEnd w:id="21"/>
      <w:bookmarkEnd w:id="22"/>
    </w:p>
    <w:p w14:paraId="6551F1CD">
      <w:pPr>
        <w:pStyle w:val="6"/>
        <w:keepNext w:val="0"/>
        <w:pageBreakBefore w:val="0"/>
        <w:numPr>
          <w:ilvl w:val="0"/>
          <w:numId w:val="33"/>
        </w:numPr>
        <w:tabs>
          <w:tab w:val="left" w:pos="840"/>
          <w:tab w:val="left" w:pos="960"/>
        </w:tabs>
        <w:kinsoku/>
        <w:wordWrap/>
        <w:overflowPunct/>
        <w:topLinePunct w:val="0"/>
        <w:bidi w:val="0"/>
        <w:snapToGrid/>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违反有关法律、法规和政策规定，造成</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及相关单位损失的；通过提供虚假信息、误导或欺骗等方式，以谋取非法利益的；</w:t>
      </w:r>
    </w:p>
    <w:p w14:paraId="7DF450BD">
      <w:pPr>
        <w:pStyle w:val="6"/>
        <w:keepNext w:val="0"/>
        <w:pageBreakBefore w:val="0"/>
        <w:numPr>
          <w:ilvl w:val="0"/>
          <w:numId w:val="33"/>
        </w:numPr>
        <w:tabs>
          <w:tab w:val="left" w:pos="840"/>
          <w:tab w:val="left" w:pos="960"/>
        </w:tabs>
        <w:kinsoku/>
        <w:wordWrap/>
        <w:overflowPunct/>
        <w:topLinePunct w:val="0"/>
        <w:bidi w:val="0"/>
        <w:snapToGrid/>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采用非法手段进行不正当竞争的，构成恶劣影响的；</w:t>
      </w:r>
    </w:p>
    <w:p w14:paraId="1A36CB95">
      <w:pPr>
        <w:pStyle w:val="6"/>
        <w:keepNext w:val="0"/>
        <w:pageBreakBefore w:val="0"/>
        <w:numPr>
          <w:ilvl w:val="0"/>
          <w:numId w:val="33"/>
        </w:numPr>
        <w:tabs>
          <w:tab w:val="left" w:pos="840"/>
          <w:tab w:val="left" w:pos="960"/>
        </w:tabs>
        <w:kinsoku/>
        <w:wordWrap/>
        <w:overflowPunct/>
        <w:topLinePunct w:val="0"/>
        <w:bidi w:val="0"/>
        <w:snapToGrid/>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无正当理由拒绝接受委托或未经</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 xml:space="preserve">书面同意擅自将受托项目转委托给第三方的； </w:t>
      </w:r>
    </w:p>
    <w:p w14:paraId="54AA7A5E">
      <w:pPr>
        <w:pStyle w:val="6"/>
        <w:keepNext w:val="0"/>
        <w:pageBreakBefore w:val="0"/>
        <w:numPr>
          <w:ilvl w:val="0"/>
          <w:numId w:val="33"/>
        </w:numPr>
        <w:tabs>
          <w:tab w:val="left" w:pos="840"/>
          <w:tab w:val="left" w:pos="960"/>
        </w:tabs>
        <w:kinsoku/>
        <w:wordWrap/>
        <w:overflowPunct/>
        <w:topLinePunct w:val="0"/>
        <w:bidi w:val="0"/>
        <w:snapToGrid/>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违反回避制度和保密规定的；</w:t>
      </w:r>
    </w:p>
    <w:p w14:paraId="58B45243">
      <w:pPr>
        <w:pStyle w:val="6"/>
        <w:keepNext w:val="0"/>
        <w:pageBreakBefore w:val="0"/>
        <w:numPr>
          <w:ilvl w:val="0"/>
          <w:numId w:val="33"/>
        </w:numPr>
        <w:tabs>
          <w:tab w:val="left" w:pos="840"/>
          <w:tab w:val="left" w:pos="960"/>
        </w:tabs>
        <w:kinsoku/>
        <w:wordWrap/>
        <w:overflowPunct/>
        <w:topLinePunct w:val="0"/>
        <w:bidi w:val="0"/>
        <w:snapToGrid/>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拒绝接受</w:t>
      </w: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shd w:val="clear" w:color="auto" w:fill="auto"/>
        </w:rPr>
        <w:t>跟踪检查的；</w:t>
      </w:r>
    </w:p>
    <w:p w14:paraId="34B78B53">
      <w:pPr>
        <w:pStyle w:val="6"/>
        <w:keepNext w:val="0"/>
        <w:pageBreakBefore w:val="0"/>
        <w:numPr>
          <w:ilvl w:val="0"/>
          <w:numId w:val="33"/>
        </w:numPr>
        <w:tabs>
          <w:tab w:val="left" w:pos="840"/>
          <w:tab w:val="left" w:pos="960"/>
        </w:tabs>
        <w:kinsoku/>
        <w:wordWrap/>
        <w:overflowPunct/>
        <w:topLinePunct w:val="0"/>
        <w:bidi w:val="0"/>
        <w:snapToGrid/>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不按要求保管审核资料的。</w:t>
      </w:r>
    </w:p>
    <w:p w14:paraId="0B2696D4">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23" w:name="_Toc331597767"/>
      <w:bookmarkStart w:id="24" w:name="_Toc343161266"/>
      <w:bookmarkStart w:id="25" w:name="_Toc344997859"/>
      <w:bookmarkStart w:id="26" w:name="_Toc406491024"/>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rPr>
        <w:t>乙方要按单项业务委托协议规定日期完成审核任务，否则每单项委托每推迟一日甲方按审核费的5％扣减审核费用（经甲方同意延期交付报告的除外）。</w:t>
      </w:r>
      <w:bookmarkEnd w:id="23"/>
      <w:bookmarkEnd w:id="24"/>
      <w:bookmarkEnd w:id="25"/>
      <w:bookmarkEnd w:id="26"/>
    </w:p>
    <w:p w14:paraId="77FA824B">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27" w:name="_Toc406491026"/>
      <w:bookmarkStart w:id="28" w:name="_Toc343161267"/>
      <w:bookmarkStart w:id="29" w:name="_Toc344997860"/>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rPr>
        <w:t>乙方违反本合同规定的其它事项，如重大事项没有向甲方汇报、擅自向其它单位收取费用等，将停止乙方接受委托资格一次，累计三次及以上，将取消其从事本合同服务期内委托工程预结算的审核资格。如由此原因造成经济损失的，甲方依据有关法律法规追究乙方法律责任。</w:t>
      </w:r>
      <w:bookmarkEnd w:id="27"/>
    </w:p>
    <w:p w14:paraId="38E5B51B">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30" w:name="_Toc406491027"/>
      <w:r>
        <w:rPr>
          <w:rFonts w:hint="eastAsia" w:ascii="宋体" w:hAnsi="宋体" w:eastAsia="宋体" w:cs="宋体"/>
          <w:color w:val="auto"/>
          <w:kern w:val="2"/>
          <w:sz w:val="21"/>
          <w:szCs w:val="21"/>
          <w:highlight w:val="none"/>
          <w:shd w:val="clear" w:color="auto" w:fill="auto"/>
          <w:lang w:val="en-US" w:eastAsia="zh-CN" w:bidi="ar-SA"/>
        </w:rPr>
        <w:t>4.</w:t>
      </w:r>
      <w:r>
        <w:rPr>
          <w:rFonts w:hint="eastAsia" w:ascii="宋体" w:hAnsi="宋体" w:eastAsia="宋体" w:cs="宋体"/>
          <w:color w:val="auto"/>
          <w:sz w:val="21"/>
          <w:szCs w:val="21"/>
          <w:highlight w:val="none"/>
          <w:shd w:val="clear" w:color="auto" w:fill="auto"/>
        </w:rPr>
        <w:t>乙方及乙方经办人员在工作中掌握、了解、知悉的有关政府和建设单位的秘密资料、情况，有义务严格保守。如发生故意或过失泄密的，乙方及乙方的经办人员须承担相应的法律责任。</w:t>
      </w:r>
      <w:bookmarkEnd w:id="30"/>
    </w:p>
    <w:bookmarkEnd w:id="28"/>
    <w:bookmarkEnd w:id="29"/>
    <w:p w14:paraId="529D64D1">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31" w:name="_Toc406491028"/>
      <w:r>
        <w:rPr>
          <w:rFonts w:hint="eastAsia" w:ascii="宋体" w:hAnsi="宋体" w:eastAsia="宋体" w:cs="宋体"/>
          <w:color w:val="auto"/>
          <w:kern w:val="2"/>
          <w:sz w:val="21"/>
          <w:szCs w:val="21"/>
          <w:highlight w:val="none"/>
          <w:shd w:val="clear" w:color="auto" w:fill="auto"/>
          <w:lang w:val="en-US" w:eastAsia="zh-CN" w:bidi="ar-SA"/>
        </w:rPr>
        <w:t>5.</w:t>
      </w:r>
      <w:r>
        <w:rPr>
          <w:rFonts w:hint="eastAsia" w:ascii="宋体" w:hAnsi="宋体" w:eastAsia="宋体" w:cs="宋体"/>
          <w:color w:val="auto"/>
          <w:sz w:val="21"/>
          <w:szCs w:val="21"/>
          <w:highlight w:val="none"/>
          <w:shd w:val="clear" w:color="auto" w:fill="auto"/>
        </w:rPr>
        <w:t>在本合同执行过程中，乙方与项目有关单位和人员恶意串通、高冒估算、弄虚作假，一经发现，将追究有关人员行政责任，情节严重触犯刑律的，将移送司法部门处理。</w:t>
      </w:r>
      <w:bookmarkEnd w:id="31"/>
    </w:p>
    <w:p w14:paraId="40ACD029">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32" w:name="_Toc406491029"/>
      <w:bookmarkStart w:id="33" w:name="_Toc343161269"/>
      <w:bookmarkStart w:id="34" w:name="_Toc344997862"/>
      <w:r>
        <w:rPr>
          <w:rFonts w:hint="eastAsia" w:ascii="宋体" w:hAnsi="宋体" w:eastAsia="宋体" w:cs="宋体"/>
          <w:color w:val="auto"/>
          <w:kern w:val="2"/>
          <w:sz w:val="21"/>
          <w:szCs w:val="21"/>
          <w:highlight w:val="none"/>
          <w:shd w:val="clear" w:color="auto" w:fill="auto"/>
          <w:lang w:val="en-US" w:eastAsia="zh-CN" w:bidi="ar-SA"/>
        </w:rPr>
        <w:t>6.</w:t>
      </w:r>
      <w:r>
        <w:rPr>
          <w:rFonts w:hint="eastAsia" w:ascii="宋体" w:hAnsi="宋体" w:eastAsia="宋体" w:cs="宋体"/>
          <w:color w:val="auto"/>
          <w:sz w:val="21"/>
          <w:szCs w:val="21"/>
          <w:highlight w:val="none"/>
          <w:shd w:val="clear" w:color="auto" w:fill="auto"/>
        </w:rPr>
        <w:t>廉政建设实行一票否决制。服务期间若发生乙方评审人员违规违纪现象的，责令限期整改，情节严重的终止服务合同。</w:t>
      </w:r>
      <w:bookmarkEnd w:id="32"/>
      <w:bookmarkEnd w:id="33"/>
      <w:bookmarkEnd w:id="34"/>
    </w:p>
    <w:p w14:paraId="732450F4">
      <w:pPr>
        <w:keepNext w:val="0"/>
        <w:pageBreakBefore w:val="0"/>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bookmarkStart w:id="35" w:name="_Toc406491030"/>
      <w:r>
        <w:rPr>
          <w:rFonts w:hint="eastAsia" w:ascii="宋体" w:hAnsi="宋体" w:eastAsia="宋体" w:cs="宋体"/>
          <w:color w:val="auto"/>
          <w:kern w:val="2"/>
          <w:sz w:val="21"/>
          <w:szCs w:val="21"/>
          <w:highlight w:val="none"/>
          <w:shd w:val="clear" w:color="auto" w:fill="auto"/>
          <w:lang w:val="en-US" w:eastAsia="zh-CN" w:bidi="ar-SA"/>
        </w:rPr>
        <w:t>7.</w:t>
      </w:r>
      <w:r>
        <w:rPr>
          <w:rFonts w:hint="eastAsia" w:ascii="宋体" w:hAnsi="宋体" w:eastAsia="宋体" w:cs="宋体"/>
          <w:color w:val="auto"/>
          <w:sz w:val="21"/>
          <w:szCs w:val="21"/>
          <w:highlight w:val="none"/>
          <w:shd w:val="clear" w:color="auto" w:fill="auto"/>
        </w:rPr>
        <w:t>在本合同执行过程中，由于乙方受</w:t>
      </w:r>
      <w:r>
        <w:rPr>
          <w:rFonts w:hint="eastAsia" w:ascii="宋体" w:hAnsi="宋体" w:eastAsia="宋体" w:cs="宋体"/>
          <w:color w:val="auto"/>
          <w:sz w:val="21"/>
          <w:szCs w:val="21"/>
          <w:highlight w:val="none"/>
          <w:shd w:val="clear" w:color="auto" w:fill="auto"/>
          <w:lang w:val="en-US" w:eastAsia="zh-CN"/>
        </w:rPr>
        <w:t>到</w:t>
      </w:r>
      <w:r>
        <w:rPr>
          <w:rFonts w:hint="eastAsia" w:ascii="宋体" w:hAnsi="宋体" w:eastAsia="宋体" w:cs="宋体"/>
          <w:color w:val="auto"/>
          <w:sz w:val="21"/>
          <w:szCs w:val="21"/>
          <w:highlight w:val="none"/>
          <w:shd w:val="clear" w:color="auto" w:fill="auto"/>
        </w:rPr>
        <w:t>行政处罚、行业惩戒的立即停止执行合同。如由此原因造成经济损失的，甲方依据有关法律法规追究乙方法律责任。</w:t>
      </w:r>
      <w:bookmarkEnd w:id="35"/>
    </w:p>
    <w:p w14:paraId="52A1CE82">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不可抗力</w:t>
      </w:r>
    </w:p>
    <w:p w14:paraId="4CB44E8B">
      <w:pPr>
        <w:keepNext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62B6B3FB">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争议及解决办法</w:t>
      </w:r>
    </w:p>
    <w:p w14:paraId="1D28EEA9">
      <w:pPr>
        <w:keepNext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本合同发生争议，由双方协商解决，协商或调解不成时按以下第</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种方式解决（请选择）：</w:t>
      </w:r>
    </w:p>
    <w:p w14:paraId="50A4AE0E">
      <w:pPr>
        <w:keepNext w:val="0"/>
        <w:pageBreakBefore w:val="0"/>
        <w:widowControl/>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仲裁或向有管辖权的人民法院提出诉讼；</w:t>
      </w:r>
    </w:p>
    <w:p w14:paraId="17497BD3">
      <w:pPr>
        <w:keepNext w:val="0"/>
        <w:pageBreakBefore w:val="0"/>
        <w:widowControl/>
        <w:numPr>
          <w:ilvl w:val="-1"/>
          <w:numId w:val="0"/>
        </w:numPr>
        <w:kinsoku/>
        <w:wordWrap/>
        <w:overflowPunct/>
        <w:topLinePunct w:val="0"/>
        <w:bidi w:val="0"/>
        <w:snapToGrid/>
        <w:spacing w:line="360" w:lineRule="auto"/>
        <w:ind w:left="0" w:firstLine="420" w:firstLineChars="200"/>
        <w:jc w:val="left"/>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向甲方所在地人民法院提起诉讼。</w:t>
      </w:r>
    </w:p>
    <w:p w14:paraId="210E14D4">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合同生效及其它</w:t>
      </w:r>
    </w:p>
    <w:p w14:paraId="4F360813">
      <w:pPr>
        <w:keepNext w:val="0"/>
        <w:pageBreakBefore w:val="0"/>
        <w:tabs>
          <w:tab w:val="left" w:pos="1200"/>
        </w:tabs>
        <w:kinsoku/>
        <w:wordWrap/>
        <w:overflowPunct/>
        <w:topLinePunct w:val="0"/>
        <w:bidi w:val="0"/>
        <w:snapToGrid/>
        <w:spacing w:before="120" w:after="120"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1.合同未明确的内容详见招标文件，招标文件、乙方投标文件、评标纪要等均作为本合同不可分割的部分，如有冲突，依次按本合同、招标文件、乙方投标文件、评标纪要的次序执行。</w:t>
      </w:r>
    </w:p>
    <w:p w14:paraId="168248F4">
      <w:pPr>
        <w:keepNext w:val="0"/>
        <w:pageBreakBefore w:val="0"/>
        <w:tabs>
          <w:tab w:val="left" w:pos="1200"/>
        </w:tabs>
        <w:kinsoku/>
        <w:wordWrap/>
        <w:overflowPunct/>
        <w:topLinePunct w:val="0"/>
        <w:bidi w:val="0"/>
        <w:snapToGrid/>
        <w:spacing w:before="120" w:after="120"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2.合同经甲乙双方签字盖章后生效。其他未尽事宜，双方协商解决。</w:t>
      </w:r>
    </w:p>
    <w:p w14:paraId="74EF12DF">
      <w:pPr>
        <w:keepNext w:val="0"/>
        <w:pageBreakBefore w:val="0"/>
        <w:tabs>
          <w:tab w:val="left" w:pos="1200"/>
        </w:tabs>
        <w:kinsoku/>
        <w:wordWrap/>
        <w:overflowPunct/>
        <w:topLinePunct w:val="0"/>
        <w:bidi w:val="0"/>
        <w:snapToGrid/>
        <w:spacing w:before="120" w:after="120"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3.本合同经甲乙双方签字盖章后生效。</w:t>
      </w:r>
    </w:p>
    <w:p w14:paraId="67CD3383">
      <w:pPr>
        <w:pStyle w:val="9"/>
        <w:numPr>
          <w:ilvl w:val="0"/>
          <w:numId w:val="1"/>
        </w:numPr>
        <w:spacing w:line="360" w:lineRule="auto"/>
        <w:ind w:left="0" w:leftChars="0" w:firstLine="420" w:firstLineChars="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 附则</w:t>
      </w:r>
    </w:p>
    <w:p w14:paraId="788E2DC6">
      <w:pPr>
        <w:keepNext w:val="0"/>
        <w:pageBreakBefore w:val="0"/>
        <w:tabs>
          <w:tab w:val="left" w:pos="1200"/>
        </w:tabs>
        <w:kinsoku/>
        <w:wordWrap/>
        <w:overflowPunct/>
        <w:topLinePunct w:val="0"/>
        <w:bidi w:val="0"/>
        <w:snapToGrid/>
        <w:spacing w:before="120" w:after="120" w:line="360" w:lineRule="auto"/>
        <w:ind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本合同正本一式四份，甲乙双方各执一份，送</w:t>
      </w:r>
      <w:r>
        <w:rPr>
          <w:rFonts w:hint="eastAsia" w:ascii="宋体" w:hAnsi="宋体" w:eastAsia="宋体" w:cs="宋体"/>
          <w:color w:val="auto"/>
          <w:sz w:val="21"/>
          <w:szCs w:val="21"/>
          <w:highlight w:val="none"/>
          <w:shd w:val="clear" w:color="auto" w:fill="auto"/>
          <w:lang w:eastAsia="zh-CN"/>
        </w:rPr>
        <w:t>阳西县政府采购管理办公室</w:t>
      </w:r>
      <w:r>
        <w:rPr>
          <w:rFonts w:hint="eastAsia" w:ascii="宋体" w:hAnsi="宋体" w:eastAsia="宋体" w:cs="宋体"/>
          <w:color w:val="auto"/>
          <w:sz w:val="21"/>
          <w:szCs w:val="21"/>
          <w:highlight w:val="none"/>
          <w:shd w:val="clear" w:color="auto" w:fill="auto"/>
        </w:rPr>
        <w:t>、国义招标股份有限公司各一份。</w:t>
      </w:r>
    </w:p>
    <w:p w14:paraId="2A6F86D2">
      <w:pPr>
        <w:pStyle w:val="9"/>
        <w:spacing w:line="360" w:lineRule="auto"/>
        <w:rPr>
          <w:rFonts w:hint="eastAsia" w:ascii="宋体" w:hAnsi="宋体" w:eastAsia="宋体" w:cs="宋体"/>
          <w:color w:val="auto"/>
          <w:sz w:val="21"/>
          <w:szCs w:val="21"/>
          <w:highlight w:val="none"/>
          <w:shd w:val="clear" w:color="auto" w:fill="auto"/>
          <w:lang w:eastAsia="zh-CN"/>
        </w:rPr>
      </w:pPr>
    </w:p>
    <w:p w14:paraId="2AA0CC5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甲方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公章</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：阳西县财政局</w:t>
      </w:r>
    </w:p>
    <w:p w14:paraId="3E32FD94">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甲方代表：XXX</w:t>
      </w:r>
    </w:p>
    <w:p w14:paraId="77AFB85A">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甲方联系人：XXX</w:t>
      </w:r>
    </w:p>
    <w:p w14:paraId="1B080D84">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联系电话：XXX</w:t>
      </w:r>
    </w:p>
    <w:p w14:paraId="13DC81B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单位地址：</w:t>
      </w:r>
      <w:r>
        <w:rPr>
          <w:rFonts w:hint="eastAsia" w:ascii="宋体" w:hAnsi="宋体" w:eastAsia="宋体" w:cs="宋体"/>
          <w:color w:val="auto"/>
          <w:sz w:val="21"/>
          <w:szCs w:val="21"/>
          <w:highlight w:val="none"/>
          <w:shd w:val="clear" w:color="auto" w:fill="auto"/>
          <w:lang w:eastAsia="zh-CN"/>
        </w:rPr>
        <w:t>阳江市阳西县新城区三区福兴一街5号</w:t>
      </w:r>
    </w:p>
    <w:p w14:paraId="4DC07D2A">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协议签订日期：XXXX年XX月XX日</w:t>
      </w:r>
    </w:p>
    <w:p w14:paraId="51F9FE5E">
      <w:pPr>
        <w:pStyle w:val="9"/>
        <w:spacing w:line="360" w:lineRule="auto"/>
        <w:rPr>
          <w:rFonts w:hint="eastAsia" w:ascii="宋体" w:hAnsi="宋体" w:eastAsia="宋体" w:cs="宋体"/>
          <w:color w:val="auto"/>
          <w:sz w:val="21"/>
          <w:szCs w:val="21"/>
          <w:highlight w:val="none"/>
          <w:shd w:val="clear" w:color="auto" w:fill="auto"/>
          <w:lang w:eastAsia="zh-CN"/>
        </w:rPr>
      </w:pPr>
    </w:p>
    <w:p w14:paraId="18542263">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公章</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p>
    <w:p w14:paraId="3EA831B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乙方代表：XXX</w:t>
      </w:r>
    </w:p>
    <w:p w14:paraId="78F34860">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乙方联系人：XXX</w:t>
      </w:r>
    </w:p>
    <w:p w14:paraId="2686E64A">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联系电话：XXX</w:t>
      </w:r>
    </w:p>
    <w:p w14:paraId="117BC90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单位地址：XXX</w:t>
      </w:r>
    </w:p>
    <w:p w14:paraId="6F44F17D">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协议签订日期：XXXX年XX月XX日</w:t>
      </w:r>
    </w:p>
    <w:p w14:paraId="4F84A311">
      <w:pPr>
        <w:pStyle w:val="9"/>
        <w:rPr>
          <w:rFonts w:hint="eastAsia" w:ascii="宋体" w:hAnsi="宋体" w:eastAsia="宋体" w:cs="宋体"/>
          <w:color w:val="auto"/>
          <w:highlight w:val="none"/>
          <w:shd w:val="clear" w:color="auto" w:fill="auto"/>
          <w:lang w:eastAsia="zh-CN"/>
        </w:rPr>
      </w:pPr>
    </w:p>
    <w:p w14:paraId="762A583C">
      <w:pPr>
        <w:pStyle w:val="9"/>
        <w:rPr>
          <w:rFonts w:hint="eastAsia" w:ascii="宋体" w:hAnsi="宋体" w:eastAsia="宋体" w:cs="宋体"/>
          <w:color w:val="auto"/>
          <w:highlight w:val="none"/>
          <w:shd w:val="clear" w:color="auto" w:fill="auto"/>
          <w:lang w:eastAsia="zh-CN"/>
        </w:rPr>
      </w:pPr>
    </w:p>
    <w:p w14:paraId="76D1D532">
      <w:pPr>
        <w:pStyle w:val="9"/>
        <w:rPr>
          <w:rFonts w:hint="eastAsia" w:ascii="宋体" w:hAnsi="宋体" w:eastAsia="宋体" w:cs="宋体"/>
          <w:color w:val="auto"/>
          <w:highlight w:val="none"/>
          <w:shd w:val="clear" w:color="auto" w:fill="auto"/>
          <w:lang w:eastAsia="zh-CN"/>
        </w:rPr>
      </w:pPr>
    </w:p>
    <w:p w14:paraId="54D87B5D">
      <w:pPr>
        <w:rPr>
          <w:rFonts w:hint="eastAsia" w:ascii="宋体" w:hAnsi="宋体" w:eastAsia="宋体" w:cs="宋体"/>
          <w:b/>
          <w:color w:val="auto"/>
          <w:sz w:val="28"/>
          <w:highlight w:val="none"/>
          <w:shd w:val="clear" w:color="auto" w:fill="auto"/>
        </w:rPr>
        <w:sectPr>
          <w:footerReference r:id="rId3" w:type="default"/>
          <w:pgSz w:w="11906" w:h="16838"/>
          <w:pgMar w:top="1440" w:right="1800" w:bottom="1440" w:left="1800" w:header="851" w:footer="992" w:gutter="0"/>
          <w:pgNumType w:fmt="decimal"/>
          <w:cols w:space="425" w:num="1"/>
          <w:docGrid w:type="lines" w:linePitch="312" w:charSpace="0"/>
        </w:sectPr>
      </w:pPr>
    </w:p>
    <w:p w14:paraId="268B3E3A">
      <w:pPr>
        <w:pStyle w:val="4"/>
        <w:numPr>
          <w:ilvl w:val="0"/>
          <w:numId w:val="0"/>
        </w:numPr>
        <w:spacing w:before="32" w:line="189" w:lineRule="auto"/>
        <w:jc w:val="both"/>
        <w:rPr>
          <w:rFonts w:hint="eastAsia" w:ascii="宋体" w:hAnsi="宋体" w:eastAsia="宋体" w:cs="宋体"/>
          <w:b w:val="0"/>
          <w:bCs w:val="0"/>
          <w:color w:val="auto"/>
          <w:spacing w:val="25"/>
          <w:w w:val="102"/>
          <w:sz w:val="24"/>
          <w:szCs w:val="24"/>
          <w:highlight w:val="none"/>
          <w:lang w:val="en-US" w:eastAsia="zh-CN"/>
        </w:rPr>
      </w:pPr>
      <w:r>
        <w:rPr>
          <w:rFonts w:hint="eastAsia" w:ascii="宋体" w:hAnsi="宋体" w:eastAsia="宋体" w:cs="宋体"/>
          <w:b w:val="0"/>
          <w:bCs w:val="0"/>
          <w:color w:val="auto"/>
          <w:spacing w:val="25"/>
          <w:w w:val="102"/>
          <w:sz w:val="24"/>
          <w:szCs w:val="24"/>
          <w:highlight w:val="none"/>
          <w:lang w:val="en-US" w:eastAsia="zh-CN"/>
        </w:rPr>
        <w:t>附表一：建设工程造价咨询服务收费项目和收费标准表</w:t>
      </w:r>
    </w:p>
    <w:tbl>
      <w:tblPr>
        <w:tblStyle w:val="7"/>
        <w:tblW w:w="14578" w:type="dxa"/>
        <w:jc w:val="center"/>
        <w:tblLayout w:type="fixed"/>
        <w:tblCellMar>
          <w:top w:w="0" w:type="dxa"/>
          <w:left w:w="0" w:type="dxa"/>
          <w:bottom w:w="0" w:type="dxa"/>
          <w:right w:w="0" w:type="dxa"/>
        </w:tblCellMar>
      </w:tblPr>
      <w:tblGrid>
        <w:gridCol w:w="570"/>
        <w:gridCol w:w="570"/>
        <w:gridCol w:w="826"/>
        <w:gridCol w:w="720"/>
        <w:gridCol w:w="2331"/>
        <w:gridCol w:w="1433"/>
        <w:gridCol w:w="769"/>
        <w:gridCol w:w="873"/>
        <w:gridCol w:w="942"/>
        <w:gridCol w:w="1033"/>
        <w:gridCol w:w="992"/>
        <w:gridCol w:w="735"/>
        <w:gridCol w:w="700"/>
        <w:gridCol w:w="887"/>
        <w:gridCol w:w="1197"/>
      </w:tblGrid>
      <w:tr w14:paraId="01E0C53F">
        <w:tblPrEx>
          <w:tblCellMar>
            <w:top w:w="0" w:type="dxa"/>
            <w:left w:w="0" w:type="dxa"/>
            <w:bottom w:w="0" w:type="dxa"/>
            <w:right w:w="0" w:type="dxa"/>
          </w:tblCellMar>
        </w:tblPrEx>
        <w:trPr>
          <w:trHeight w:val="379"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238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116"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723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咨询项目名称</w:t>
            </w:r>
          </w:p>
        </w:tc>
        <w:tc>
          <w:tcPr>
            <w:tcW w:w="233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401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服务内容</w:t>
            </w:r>
          </w:p>
        </w:tc>
        <w:tc>
          <w:tcPr>
            <w:tcW w:w="14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CC7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收费基数</w:t>
            </w:r>
          </w:p>
        </w:tc>
        <w:tc>
          <w:tcPr>
            <w:tcW w:w="693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A61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收费标准</w:t>
            </w:r>
          </w:p>
        </w:tc>
        <w:tc>
          <w:tcPr>
            <w:tcW w:w="11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1BE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2EF99351">
        <w:tblPrEx>
          <w:tblCellMar>
            <w:top w:w="0" w:type="dxa"/>
            <w:left w:w="0" w:type="dxa"/>
            <w:bottom w:w="0" w:type="dxa"/>
            <w:right w:w="0" w:type="dxa"/>
          </w:tblCellMar>
        </w:tblPrEx>
        <w:trPr>
          <w:trHeight w:val="597"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BC4BD">
            <w:pPr>
              <w:jc w:val="center"/>
              <w:rPr>
                <w:rFonts w:hint="eastAsia" w:ascii="宋体" w:hAnsi="宋体" w:eastAsia="宋体" w:cs="宋体"/>
                <w:color w:val="auto"/>
                <w:szCs w:val="21"/>
                <w:highlight w:val="none"/>
              </w:rPr>
            </w:pPr>
          </w:p>
        </w:tc>
        <w:tc>
          <w:tcPr>
            <w:tcW w:w="211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78093">
            <w:pPr>
              <w:jc w:val="center"/>
              <w:rPr>
                <w:rFonts w:hint="eastAsia" w:ascii="宋体" w:hAnsi="宋体" w:eastAsia="宋体" w:cs="宋体"/>
                <w:color w:val="auto"/>
                <w:szCs w:val="21"/>
                <w:highlight w:val="none"/>
              </w:rPr>
            </w:pPr>
          </w:p>
        </w:tc>
        <w:tc>
          <w:tcPr>
            <w:tcW w:w="23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A90B0">
            <w:pPr>
              <w:jc w:val="center"/>
              <w:rPr>
                <w:rFonts w:hint="eastAsia" w:ascii="宋体" w:hAnsi="宋体" w:eastAsia="宋体" w:cs="宋体"/>
                <w:color w:val="auto"/>
                <w:szCs w:val="21"/>
                <w:highlight w:val="none"/>
              </w:rPr>
            </w:pPr>
          </w:p>
        </w:tc>
        <w:tc>
          <w:tcPr>
            <w:tcW w:w="14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BB46A">
            <w:pPr>
              <w:jc w:val="center"/>
              <w:rPr>
                <w:rFonts w:hint="eastAsia" w:ascii="宋体" w:hAnsi="宋体" w:eastAsia="宋体" w:cs="宋体"/>
                <w:color w:val="auto"/>
                <w:szCs w:val="21"/>
                <w:highlight w:val="none"/>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DC1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100万元以下</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721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101-500万元</w:t>
            </w:r>
          </w:p>
        </w:tc>
        <w:tc>
          <w:tcPr>
            <w:tcW w:w="9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62F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501-1000万元</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66F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1000-5000万元</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42D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5000万元-1亿元</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187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1-5亿元</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0EF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5-10亿元</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8E1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10亿元以上</w:t>
            </w:r>
          </w:p>
        </w:tc>
        <w:tc>
          <w:tcPr>
            <w:tcW w:w="11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F4444">
            <w:pPr>
              <w:jc w:val="center"/>
              <w:rPr>
                <w:rFonts w:hint="eastAsia" w:ascii="宋体" w:hAnsi="宋体" w:eastAsia="宋体" w:cs="宋体"/>
                <w:color w:val="auto"/>
                <w:szCs w:val="21"/>
                <w:highlight w:val="none"/>
              </w:rPr>
            </w:pPr>
          </w:p>
        </w:tc>
      </w:tr>
      <w:tr w14:paraId="71B46576">
        <w:tblPrEx>
          <w:tblCellMar>
            <w:top w:w="0" w:type="dxa"/>
            <w:left w:w="0" w:type="dxa"/>
            <w:bottom w:w="0" w:type="dxa"/>
            <w:right w:w="0" w:type="dxa"/>
          </w:tblCellMar>
        </w:tblPrEx>
        <w:trPr>
          <w:trHeight w:val="1171"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BB3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01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工程预算的编制或审核</w:t>
            </w:r>
          </w:p>
        </w:tc>
        <w:tc>
          <w:tcPr>
            <w:tcW w:w="8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08A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清单计价法</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BC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单独编制或审核工程量清单</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3D6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依据施工图编制或审核工程量清单，出具工程量清单书或审核报告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87E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预算造价（预算价、招标控制价）</w:t>
            </w:r>
          </w:p>
        </w:tc>
        <w:tc>
          <w:tcPr>
            <w:tcW w:w="7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ECE3389">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3</w:t>
            </w:r>
            <w:r>
              <w:rPr>
                <w:rFonts w:hint="eastAsia" w:ascii="宋体" w:hAnsi="宋体" w:eastAsia="宋体" w:cs="宋体"/>
                <w:color w:val="auto"/>
                <w:kern w:val="0"/>
                <w:szCs w:val="21"/>
                <w:highlight w:val="none"/>
                <w:lang w:bidi="ar"/>
              </w:rPr>
              <w:t>‰</w:t>
            </w:r>
          </w:p>
        </w:tc>
        <w:tc>
          <w:tcPr>
            <w:tcW w:w="87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6EB3B66">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2.5</w:t>
            </w:r>
            <w:r>
              <w:rPr>
                <w:rFonts w:hint="eastAsia" w:ascii="宋体" w:hAnsi="宋体" w:eastAsia="宋体" w:cs="宋体"/>
                <w:color w:val="auto"/>
                <w:kern w:val="0"/>
                <w:szCs w:val="21"/>
                <w:highlight w:val="none"/>
                <w:lang w:bidi="ar"/>
              </w:rPr>
              <w:t>‰</w:t>
            </w:r>
          </w:p>
        </w:tc>
        <w:tc>
          <w:tcPr>
            <w:tcW w:w="9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4083B75">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2.4</w:t>
            </w:r>
            <w:r>
              <w:rPr>
                <w:rFonts w:hint="eastAsia" w:ascii="宋体" w:hAnsi="宋体" w:eastAsia="宋体" w:cs="宋体"/>
                <w:color w:val="auto"/>
                <w:kern w:val="0"/>
                <w:szCs w:val="21"/>
                <w:highlight w:val="none"/>
                <w:lang w:bidi="ar"/>
              </w:rPr>
              <w:t>‰</w:t>
            </w:r>
          </w:p>
        </w:tc>
        <w:tc>
          <w:tcPr>
            <w:tcW w:w="103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9B87005">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2.2</w:t>
            </w:r>
            <w:r>
              <w:rPr>
                <w:rFonts w:hint="eastAsia" w:ascii="宋体" w:hAnsi="宋体" w:eastAsia="宋体" w:cs="宋体"/>
                <w:color w:val="auto"/>
                <w:kern w:val="0"/>
                <w:szCs w:val="21"/>
                <w:highlight w:val="none"/>
                <w:lang w:bidi="ar"/>
              </w:rPr>
              <w:t>‰</w:t>
            </w: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6272CCB">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w:t>
            </w:r>
            <w:r>
              <w:rPr>
                <w:rFonts w:hint="eastAsia" w:ascii="宋体" w:hAnsi="宋体" w:eastAsia="宋体" w:cs="宋体"/>
                <w:color w:val="auto"/>
                <w:kern w:val="0"/>
                <w:szCs w:val="21"/>
                <w:highlight w:val="none"/>
                <w:lang w:bidi="ar"/>
              </w:rPr>
              <w:t>‰</w:t>
            </w:r>
          </w:p>
        </w:tc>
        <w:tc>
          <w:tcPr>
            <w:tcW w:w="7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5F5AA4A">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1.8</w:t>
            </w:r>
            <w:r>
              <w:rPr>
                <w:rFonts w:hint="eastAsia" w:ascii="宋体" w:hAnsi="宋体" w:eastAsia="宋体" w:cs="宋体"/>
                <w:color w:val="auto"/>
                <w:kern w:val="0"/>
                <w:szCs w:val="21"/>
                <w:highlight w:val="none"/>
                <w:lang w:bidi="ar"/>
              </w:rPr>
              <w:t>‰</w:t>
            </w:r>
          </w:p>
        </w:tc>
        <w:tc>
          <w:tcPr>
            <w:tcW w:w="7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957B82B">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1.6</w:t>
            </w:r>
            <w:r>
              <w:rPr>
                <w:rFonts w:hint="eastAsia" w:ascii="宋体" w:hAnsi="宋体" w:eastAsia="宋体" w:cs="宋体"/>
                <w:color w:val="auto"/>
                <w:kern w:val="0"/>
                <w:szCs w:val="21"/>
                <w:highlight w:val="none"/>
                <w:lang w:bidi="ar"/>
              </w:rPr>
              <w:t>‰</w:t>
            </w:r>
          </w:p>
        </w:tc>
        <w:tc>
          <w:tcPr>
            <w:tcW w:w="88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FEB8861">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1.4</w:t>
            </w:r>
            <w:r>
              <w:rPr>
                <w:rFonts w:hint="eastAsia" w:ascii="宋体" w:hAnsi="宋体" w:eastAsia="宋体" w:cs="宋体"/>
                <w:color w:val="auto"/>
                <w:kern w:val="0"/>
                <w:szCs w:val="21"/>
                <w:highlight w:val="none"/>
                <w:lang w:bidi="ar"/>
              </w:rPr>
              <w:t>‰</w:t>
            </w:r>
          </w:p>
        </w:tc>
        <w:tc>
          <w:tcPr>
            <w:tcW w:w="1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64574">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val="en-US" w:eastAsia="zh-CN" w:bidi="ar"/>
              </w:rPr>
              <w:t>差额定率累进计费</w:t>
            </w:r>
          </w:p>
        </w:tc>
      </w:tr>
      <w:tr w14:paraId="5804E498">
        <w:tblPrEx>
          <w:tblCellMar>
            <w:top w:w="0" w:type="dxa"/>
            <w:left w:w="0" w:type="dxa"/>
            <w:bottom w:w="0" w:type="dxa"/>
            <w:right w:w="0" w:type="dxa"/>
          </w:tblCellMar>
        </w:tblPrEx>
        <w:trPr>
          <w:trHeight w:val="1171"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9869">
            <w:pPr>
              <w:jc w:val="center"/>
              <w:rPr>
                <w:rFonts w:hint="eastAsia" w:ascii="宋体" w:hAnsi="宋体" w:eastAsia="宋体" w:cs="宋体"/>
                <w:color w:val="auto"/>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A07AA">
            <w:pPr>
              <w:jc w:val="center"/>
              <w:rPr>
                <w:rFonts w:hint="eastAsia" w:ascii="宋体" w:hAnsi="宋体" w:eastAsia="宋体" w:cs="宋体"/>
                <w:color w:val="auto"/>
                <w:szCs w:val="21"/>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4BC3D">
            <w:pPr>
              <w:jc w:val="center"/>
              <w:rPr>
                <w:rFonts w:hint="eastAsia" w:ascii="宋体" w:hAnsi="宋体" w:eastAsia="宋体" w:cs="宋体"/>
                <w:color w:val="auto"/>
                <w:szCs w:val="21"/>
                <w:highlight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A85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单独编制或审核预算造价</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BBC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依据施工图、工程量清单编制或审核工量清单报价出具工程报价书或审核报告</w:t>
            </w:r>
          </w:p>
        </w:tc>
        <w:tc>
          <w:tcPr>
            <w:tcW w:w="14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865FE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预算造价（预算价、招标控制价、投标报价）</w:t>
            </w:r>
          </w:p>
        </w:tc>
        <w:tc>
          <w:tcPr>
            <w:tcW w:w="7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302D03">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1.8</w:t>
            </w:r>
            <w:r>
              <w:rPr>
                <w:rFonts w:hint="eastAsia" w:ascii="宋体" w:hAnsi="宋体" w:eastAsia="宋体" w:cs="宋体"/>
                <w:color w:val="auto"/>
                <w:kern w:val="0"/>
                <w:szCs w:val="21"/>
                <w:highlight w:val="none"/>
                <w:lang w:bidi="ar"/>
              </w:rPr>
              <w:t>‰</w:t>
            </w:r>
          </w:p>
        </w:tc>
        <w:tc>
          <w:tcPr>
            <w:tcW w:w="8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D4C2F2">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1.6</w:t>
            </w:r>
            <w:r>
              <w:rPr>
                <w:rFonts w:hint="eastAsia" w:ascii="宋体" w:hAnsi="宋体" w:eastAsia="宋体" w:cs="宋体"/>
                <w:color w:val="auto"/>
                <w:kern w:val="0"/>
                <w:szCs w:val="21"/>
                <w:highlight w:val="none"/>
                <w:lang w:bidi="ar"/>
              </w:rPr>
              <w:t>‰</w:t>
            </w:r>
          </w:p>
        </w:tc>
        <w:tc>
          <w:tcPr>
            <w:tcW w:w="9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8E84DA">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1.4</w:t>
            </w:r>
            <w:r>
              <w:rPr>
                <w:rFonts w:hint="eastAsia" w:ascii="宋体" w:hAnsi="宋体" w:eastAsia="宋体" w:cs="宋体"/>
                <w:color w:val="auto"/>
                <w:kern w:val="0"/>
                <w:szCs w:val="21"/>
                <w:highlight w:val="none"/>
                <w:lang w:bidi="ar"/>
              </w:rPr>
              <w:t>‰</w:t>
            </w:r>
          </w:p>
        </w:tc>
        <w:tc>
          <w:tcPr>
            <w:tcW w:w="10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0BE713">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1.2</w:t>
            </w:r>
            <w:r>
              <w:rPr>
                <w:rFonts w:hint="eastAsia" w:ascii="宋体" w:hAnsi="宋体" w:eastAsia="宋体" w:cs="宋体"/>
                <w:color w:val="auto"/>
                <w:kern w:val="0"/>
                <w:szCs w:val="21"/>
                <w:highlight w:val="none"/>
                <w:lang w:bidi="ar"/>
              </w:rPr>
              <w:t>‰</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2624BE">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0.9</w:t>
            </w:r>
            <w:r>
              <w:rPr>
                <w:rFonts w:hint="eastAsia" w:ascii="宋体" w:hAnsi="宋体" w:eastAsia="宋体" w:cs="宋体"/>
                <w:color w:val="auto"/>
                <w:kern w:val="0"/>
                <w:szCs w:val="21"/>
                <w:highlight w:val="none"/>
                <w:lang w:bidi="ar"/>
              </w:rPr>
              <w:t>‰</w:t>
            </w: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76D2B1">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0.7</w:t>
            </w:r>
            <w:r>
              <w:rPr>
                <w:rFonts w:hint="eastAsia" w:ascii="宋体" w:hAnsi="宋体" w:eastAsia="宋体" w:cs="宋体"/>
                <w:color w:val="auto"/>
                <w:kern w:val="0"/>
                <w:szCs w:val="21"/>
                <w:highlight w:val="none"/>
                <w:lang w:bidi="ar"/>
              </w:rPr>
              <w:t>‰</w:t>
            </w:r>
          </w:p>
        </w:tc>
        <w:tc>
          <w:tcPr>
            <w:tcW w:w="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188196">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0.6</w:t>
            </w:r>
            <w:r>
              <w:rPr>
                <w:rFonts w:hint="eastAsia" w:ascii="宋体" w:hAnsi="宋体" w:eastAsia="宋体" w:cs="宋体"/>
                <w:color w:val="auto"/>
                <w:kern w:val="0"/>
                <w:szCs w:val="21"/>
                <w:highlight w:val="none"/>
                <w:lang w:bidi="ar"/>
              </w:rPr>
              <w:t>‰</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17BDFD">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0.4</w:t>
            </w:r>
            <w:r>
              <w:rPr>
                <w:rFonts w:hint="eastAsia" w:ascii="宋体" w:hAnsi="宋体" w:eastAsia="宋体" w:cs="宋体"/>
                <w:color w:val="auto"/>
                <w:kern w:val="0"/>
                <w:szCs w:val="21"/>
                <w:highlight w:val="none"/>
                <w:lang w:bidi="ar"/>
              </w:rPr>
              <w:t>‰</w:t>
            </w:r>
          </w:p>
        </w:tc>
        <w:tc>
          <w:tcPr>
            <w:tcW w:w="1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72C8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差额定率累进计费</w:t>
            </w:r>
          </w:p>
        </w:tc>
      </w:tr>
      <w:tr w14:paraId="7B90C038">
        <w:tblPrEx>
          <w:tblCellMar>
            <w:top w:w="0" w:type="dxa"/>
            <w:left w:w="0" w:type="dxa"/>
            <w:bottom w:w="0" w:type="dxa"/>
            <w:right w:w="0" w:type="dxa"/>
          </w:tblCellMar>
        </w:tblPrEx>
        <w:trPr>
          <w:trHeight w:val="984"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22253">
            <w:pPr>
              <w:jc w:val="center"/>
              <w:rPr>
                <w:rFonts w:hint="eastAsia" w:ascii="宋体" w:hAnsi="宋体" w:eastAsia="宋体" w:cs="宋体"/>
                <w:color w:val="auto"/>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39769">
            <w:pPr>
              <w:jc w:val="center"/>
              <w:rPr>
                <w:rFonts w:hint="eastAsia" w:ascii="宋体" w:hAnsi="宋体" w:eastAsia="宋体" w:cs="宋体"/>
                <w:color w:val="auto"/>
                <w:szCs w:val="21"/>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0A0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定额计价法</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479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编制</w:t>
            </w:r>
            <w:r>
              <w:rPr>
                <w:rFonts w:hint="eastAsia" w:ascii="宋体" w:hAnsi="宋体" w:eastAsia="宋体" w:cs="宋体"/>
                <w:color w:val="auto"/>
                <w:kern w:val="0"/>
                <w:szCs w:val="21"/>
                <w:highlight w:val="none"/>
                <w:lang w:val="en-US" w:eastAsia="zh-CN" w:bidi="ar"/>
              </w:rPr>
              <w:t>或</w:t>
            </w:r>
            <w:r>
              <w:rPr>
                <w:rFonts w:hint="eastAsia" w:ascii="宋体" w:hAnsi="宋体" w:eastAsia="宋体" w:cs="宋体"/>
                <w:color w:val="auto"/>
                <w:kern w:val="0"/>
                <w:szCs w:val="21"/>
                <w:highlight w:val="none"/>
                <w:lang w:bidi="ar"/>
              </w:rPr>
              <w:t>审核预算造价</w:t>
            </w:r>
          </w:p>
        </w:tc>
        <w:tc>
          <w:tcPr>
            <w:tcW w:w="2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C42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依据施工图编制或审核工程预算，出具工程预算书或审核报告</w:t>
            </w:r>
          </w:p>
        </w:tc>
        <w:tc>
          <w:tcPr>
            <w:tcW w:w="14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21F40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预算造价（预算价、招标控制价、投标报价）</w:t>
            </w:r>
          </w:p>
        </w:tc>
        <w:tc>
          <w:tcPr>
            <w:tcW w:w="7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31BE38">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3.5</w:t>
            </w:r>
            <w:r>
              <w:rPr>
                <w:rFonts w:hint="eastAsia" w:ascii="宋体" w:hAnsi="宋体" w:eastAsia="宋体" w:cs="宋体"/>
                <w:color w:val="auto"/>
                <w:kern w:val="0"/>
                <w:szCs w:val="21"/>
                <w:highlight w:val="none"/>
                <w:lang w:bidi="ar"/>
              </w:rPr>
              <w:t>‰</w:t>
            </w:r>
          </w:p>
        </w:tc>
        <w:tc>
          <w:tcPr>
            <w:tcW w:w="8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43D021">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3</w:t>
            </w:r>
            <w:r>
              <w:rPr>
                <w:rFonts w:hint="eastAsia" w:ascii="宋体" w:hAnsi="宋体" w:eastAsia="宋体" w:cs="宋体"/>
                <w:color w:val="auto"/>
                <w:kern w:val="0"/>
                <w:szCs w:val="21"/>
                <w:highlight w:val="none"/>
                <w:lang w:bidi="ar"/>
              </w:rPr>
              <w:t>‰</w:t>
            </w:r>
          </w:p>
        </w:tc>
        <w:tc>
          <w:tcPr>
            <w:tcW w:w="9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23698F">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2.8</w:t>
            </w:r>
            <w:r>
              <w:rPr>
                <w:rFonts w:hint="eastAsia" w:ascii="宋体" w:hAnsi="宋体" w:eastAsia="宋体" w:cs="宋体"/>
                <w:color w:val="auto"/>
                <w:kern w:val="0"/>
                <w:szCs w:val="21"/>
                <w:highlight w:val="none"/>
                <w:lang w:bidi="ar"/>
              </w:rPr>
              <w:t>‰</w:t>
            </w:r>
          </w:p>
        </w:tc>
        <w:tc>
          <w:tcPr>
            <w:tcW w:w="10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D79D46">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2.7</w:t>
            </w:r>
            <w:r>
              <w:rPr>
                <w:rFonts w:hint="eastAsia" w:ascii="宋体" w:hAnsi="宋体" w:eastAsia="宋体" w:cs="宋体"/>
                <w:color w:val="auto"/>
                <w:kern w:val="0"/>
                <w:szCs w:val="21"/>
                <w:highlight w:val="none"/>
                <w:lang w:bidi="ar"/>
              </w:rPr>
              <w:t>‰</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C8B099">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2.4</w:t>
            </w:r>
            <w:r>
              <w:rPr>
                <w:rFonts w:hint="eastAsia" w:ascii="宋体" w:hAnsi="宋体" w:eastAsia="宋体" w:cs="宋体"/>
                <w:color w:val="auto"/>
                <w:kern w:val="0"/>
                <w:szCs w:val="21"/>
                <w:highlight w:val="none"/>
                <w:lang w:bidi="ar"/>
              </w:rPr>
              <w:t>‰</w:t>
            </w: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AFAE34">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w:t>
            </w:r>
            <w:r>
              <w:rPr>
                <w:rFonts w:hint="eastAsia" w:ascii="宋体" w:hAnsi="宋体" w:eastAsia="宋体" w:cs="宋体"/>
                <w:color w:val="auto"/>
                <w:kern w:val="0"/>
                <w:szCs w:val="21"/>
                <w:highlight w:val="none"/>
                <w:lang w:bidi="ar"/>
              </w:rPr>
              <w:t>‰</w:t>
            </w:r>
          </w:p>
        </w:tc>
        <w:tc>
          <w:tcPr>
            <w:tcW w:w="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414EBE">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1.6</w:t>
            </w:r>
            <w:r>
              <w:rPr>
                <w:rFonts w:hint="eastAsia" w:ascii="宋体" w:hAnsi="宋体" w:eastAsia="宋体" w:cs="宋体"/>
                <w:color w:val="auto"/>
                <w:kern w:val="0"/>
                <w:szCs w:val="21"/>
                <w:highlight w:val="none"/>
                <w:lang w:bidi="ar"/>
              </w:rPr>
              <w:t>‰</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76AFCB">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1.2</w:t>
            </w:r>
            <w:r>
              <w:rPr>
                <w:rFonts w:hint="eastAsia" w:ascii="宋体" w:hAnsi="宋体" w:eastAsia="宋体" w:cs="宋体"/>
                <w:color w:val="auto"/>
                <w:kern w:val="0"/>
                <w:szCs w:val="21"/>
                <w:highlight w:val="none"/>
                <w:lang w:bidi="ar"/>
              </w:rPr>
              <w:t>‰</w:t>
            </w:r>
          </w:p>
        </w:tc>
        <w:tc>
          <w:tcPr>
            <w:tcW w:w="119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44F93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差额定率累进计费</w:t>
            </w:r>
          </w:p>
        </w:tc>
      </w:tr>
      <w:tr w14:paraId="22565A73">
        <w:tblPrEx>
          <w:tblCellMar>
            <w:top w:w="0" w:type="dxa"/>
            <w:left w:w="0" w:type="dxa"/>
            <w:bottom w:w="0" w:type="dxa"/>
            <w:right w:w="0" w:type="dxa"/>
          </w:tblCellMar>
        </w:tblPrEx>
        <w:trPr>
          <w:trHeight w:val="1103"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B88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AAB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工程结算审核</w:t>
            </w:r>
          </w:p>
        </w:tc>
        <w:tc>
          <w:tcPr>
            <w:tcW w:w="15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969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（1）基本收费</w:t>
            </w:r>
          </w:p>
        </w:tc>
        <w:tc>
          <w:tcPr>
            <w:tcW w:w="23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88D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依据竣工图、签证资料、工程结算书等进行那个审核，出具工程结算审核报告</w:t>
            </w:r>
          </w:p>
        </w:tc>
        <w:tc>
          <w:tcPr>
            <w:tcW w:w="14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BFFDD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送审结算价</w:t>
            </w:r>
          </w:p>
        </w:tc>
        <w:tc>
          <w:tcPr>
            <w:tcW w:w="7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C96949">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2.8</w:t>
            </w:r>
            <w:r>
              <w:rPr>
                <w:rFonts w:hint="eastAsia" w:ascii="宋体" w:hAnsi="宋体" w:eastAsia="宋体" w:cs="宋体"/>
                <w:color w:val="auto"/>
                <w:kern w:val="0"/>
                <w:szCs w:val="21"/>
                <w:highlight w:val="none"/>
                <w:lang w:bidi="ar"/>
              </w:rPr>
              <w:t>‰</w:t>
            </w:r>
          </w:p>
        </w:tc>
        <w:tc>
          <w:tcPr>
            <w:tcW w:w="8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2789E2">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2.5</w:t>
            </w:r>
            <w:r>
              <w:rPr>
                <w:rFonts w:hint="eastAsia" w:ascii="宋体" w:hAnsi="宋体" w:eastAsia="宋体" w:cs="宋体"/>
                <w:color w:val="auto"/>
                <w:kern w:val="0"/>
                <w:szCs w:val="21"/>
                <w:highlight w:val="none"/>
                <w:lang w:bidi="ar"/>
              </w:rPr>
              <w:t>‰</w:t>
            </w:r>
          </w:p>
        </w:tc>
        <w:tc>
          <w:tcPr>
            <w:tcW w:w="9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41A2FD">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2.2</w:t>
            </w:r>
            <w:r>
              <w:rPr>
                <w:rFonts w:hint="eastAsia" w:ascii="宋体" w:hAnsi="宋体" w:eastAsia="宋体" w:cs="宋体"/>
                <w:color w:val="auto"/>
                <w:kern w:val="0"/>
                <w:szCs w:val="21"/>
                <w:highlight w:val="none"/>
                <w:lang w:bidi="ar"/>
              </w:rPr>
              <w:t>‰</w:t>
            </w:r>
          </w:p>
        </w:tc>
        <w:tc>
          <w:tcPr>
            <w:tcW w:w="10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D77855">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1.6</w:t>
            </w:r>
            <w:r>
              <w:rPr>
                <w:rFonts w:hint="eastAsia" w:ascii="宋体" w:hAnsi="宋体" w:eastAsia="宋体" w:cs="宋体"/>
                <w:color w:val="auto"/>
                <w:kern w:val="0"/>
                <w:szCs w:val="21"/>
                <w:highlight w:val="none"/>
                <w:lang w:bidi="ar"/>
              </w:rPr>
              <w:t>‰</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6DA20E">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1.3</w:t>
            </w:r>
            <w:r>
              <w:rPr>
                <w:rFonts w:hint="eastAsia" w:ascii="宋体" w:hAnsi="宋体" w:eastAsia="宋体" w:cs="宋体"/>
                <w:color w:val="auto"/>
                <w:kern w:val="0"/>
                <w:szCs w:val="21"/>
                <w:highlight w:val="none"/>
                <w:lang w:bidi="ar"/>
              </w:rPr>
              <w:t>‰</w:t>
            </w: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93386A">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1</w:t>
            </w:r>
            <w:r>
              <w:rPr>
                <w:rFonts w:hint="eastAsia" w:ascii="宋体" w:hAnsi="宋体" w:eastAsia="宋体" w:cs="宋体"/>
                <w:color w:val="auto"/>
                <w:kern w:val="0"/>
                <w:szCs w:val="21"/>
                <w:highlight w:val="none"/>
                <w:lang w:bidi="ar"/>
              </w:rPr>
              <w:t>‰</w:t>
            </w:r>
          </w:p>
        </w:tc>
        <w:tc>
          <w:tcPr>
            <w:tcW w:w="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ECCBA3">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0.6</w:t>
            </w:r>
            <w:r>
              <w:rPr>
                <w:rFonts w:hint="eastAsia" w:ascii="宋体" w:hAnsi="宋体" w:eastAsia="宋体" w:cs="宋体"/>
                <w:color w:val="auto"/>
                <w:kern w:val="0"/>
                <w:szCs w:val="21"/>
                <w:highlight w:val="none"/>
                <w:lang w:bidi="ar"/>
              </w:rPr>
              <w:t>‰</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F1E83C">
            <w:pPr>
              <w:widowControl/>
              <w:jc w:val="center"/>
              <w:textAlignment w:val="center"/>
              <w:rPr>
                <w:rFonts w:hint="eastAsia" w:ascii="宋体" w:hAnsi="宋体" w:eastAsia="宋体" w:cs="宋体"/>
                <w:color w:val="auto"/>
                <w:szCs w:val="21"/>
                <w:highlight w:val="none"/>
              </w:rPr>
            </w:pPr>
            <w:r>
              <w:rPr>
                <w:rStyle w:val="10"/>
                <w:rFonts w:hint="eastAsia" w:ascii="宋体" w:hAnsi="宋体" w:eastAsia="宋体" w:cs="宋体"/>
                <w:color w:val="auto"/>
                <w:sz w:val="21"/>
                <w:szCs w:val="21"/>
                <w:highlight w:val="none"/>
                <w:lang w:bidi="ar"/>
              </w:rPr>
              <w:t>0.3</w:t>
            </w:r>
            <w:r>
              <w:rPr>
                <w:rFonts w:hint="eastAsia" w:ascii="宋体" w:hAnsi="宋体" w:eastAsia="宋体" w:cs="宋体"/>
                <w:color w:val="auto"/>
                <w:kern w:val="0"/>
                <w:szCs w:val="21"/>
                <w:highlight w:val="none"/>
                <w:lang w:bidi="ar"/>
              </w:rPr>
              <w:t>‰</w:t>
            </w:r>
          </w:p>
        </w:tc>
        <w:tc>
          <w:tcPr>
            <w:tcW w:w="1197"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FFB92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基本收费为差额定率累进计费：总收费=基本收费+效益收费（效益收费若超过基本收费，则按基本收费收取）</w:t>
            </w:r>
          </w:p>
        </w:tc>
      </w:tr>
      <w:tr w14:paraId="750CF1FD">
        <w:tblPrEx>
          <w:tblCellMar>
            <w:top w:w="0" w:type="dxa"/>
            <w:left w:w="0" w:type="dxa"/>
            <w:bottom w:w="0" w:type="dxa"/>
            <w:right w:w="0" w:type="dxa"/>
          </w:tblCellMar>
        </w:tblPrEx>
        <w:trPr>
          <w:trHeight w:val="1513"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2C3F2">
            <w:pPr>
              <w:jc w:val="center"/>
              <w:rPr>
                <w:rFonts w:hint="eastAsia" w:ascii="宋体" w:hAnsi="宋体" w:eastAsia="宋体" w:cs="宋体"/>
                <w:color w:val="auto"/>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F5FA9">
            <w:pPr>
              <w:jc w:val="center"/>
              <w:rPr>
                <w:rFonts w:hint="eastAsia" w:ascii="宋体" w:hAnsi="宋体" w:eastAsia="宋体" w:cs="宋体"/>
                <w:color w:val="auto"/>
                <w:szCs w:val="21"/>
                <w:highlight w:val="none"/>
              </w:rPr>
            </w:pPr>
          </w:p>
        </w:tc>
        <w:tc>
          <w:tcPr>
            <w:tcW w:w="15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54E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（2）效益收费</w:t>
            </w:r>
          </w:p>
        </w:tc>
        <w:tc>
          <w:tcPr>
            <w:tcW w:w="23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65D10">
            <w:pPr>
              <w:jc w:val="center"/>
              <w:rPr>
                <w:rFonts w:hint="eastAsia" w:ascii="宋体" w:hAnsi="宋体" w:eastAsia="宋体" w:cs="宋体"/>
                <w:color w:val="auto"/>
                <w:szCs w:val="21"/>
                <w:highlight w:val="none"/>
              </w:rPr>
            </w:pPr>
          </w:p>
        </w:tc>
        <w:tc>
          <w:tcPr>
            <w:tcW w:w="1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E00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净核减额</w:t>
            </w:r>
          </w:p>
        </w:tc>
        <w:tc>
          <w:tcPr>
            <w:tcW w:w="6931" w:type="dxa"/>
            <w:gridSpan w:val="8"/>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F09A9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1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31FAA">
            <w:pPr>
              <w:jc w:val="center"/>
              <w:rPr>
                <w:rFonts w:hint="eastAsia" w:ascii="宋体" w:hAnsi="宋体" w:eastAsia="宋体" w:cs="宋体"/>
                <w:color w:val="auto"/>
                <w:szCs w:val="21"/>
                <w:highlight w:val="none"/>
              </w:rPr>
            </w:pPr>
          </w:p>
        </w:tc>
      </w:tr>
    </w:tbl>
    <w:p w14:paraId="3961AF1B">
      <w:pPr>
        <w:widowControl/>
        <w:numPr>
          <w:ilvl w:val="0"/>
          <w:numId w:val="0"/>
        </w:numPr>
        <w:autoSpaceDE/>
        <w:autoSpaceDN/>
        <w:snapToGrid/>
        <w:spacing w:line="240" w:lineRule="auto"/>
        <w:ind w:left="0" w:firstLine="0" w:firstLineChars="0"/>
        <w:jc w:val="both"/>
        <w:textAlignment w:val="center"/>
        <w:rPr>
          <w:rFonts w:hint="eastAsia" w:ascii="宋体" w:hAnsi="宋体" w:eastAsia="宋体" w:cs="宋体"/>
          <w:color w:val="auto"/>
          <w:kern w:val="0"/>
          <w:sz w:val="21"/>
          <w:szCs w:val="21"/>
          <w:highlight w:val="none"/>
          <w:lang w:bidi="ar"/>
        </w:rPr>
      </w:pPr>
    </w:p>
    <w:p w14:paraId="096EDE1C">
      <w:pPr>
        <w:widowControl/>
        <w:numPr>
          <w:ilvl w:val="0"/>
          <w:numId w:val="0"/>
        </w:numPr>
        <w:autoSpaceDE/>
        <w:autoSpaceDN/>
        <w:snapToGrid/>
        <w:spacing w:line="240" w:lineRule="auto"/>
        <w:ind w:left="0" w:firstLine="0" w:firstLineChars="0"/>
        <w:jc w:val="both"/>
        <w:textAlignment w:val="center"/>
        <w:rPr>
          <w:rFonts w:hint="eastAsia" w:ascii="宋体" w:hAnsi="宋体" w:eastAsia="宋体" w:cs="宋体"/>
          <w:bCs w:val="0"/>
          <w:color w:val="auto"/>
          <w:spacing w:val="0"/>
          <w:w w:val="100"/>
          <w:kern w:val="0"/>
          <w:sz w:val="21"/>
          <w:szCs w:val="21"/>
          <w:highlight w:val="none"/>
          <w:lang w:val="en-US" w:eastAsia="zh-CN" w:bidi="ar"/>
        </w:rPr>
      </w:pPr>
      <w:r>
        <w:rPr>
          <w:rFonts w:hint="eastAsia" w:ascii="宋体" w:hAnsi="宋体" w:eastAsia="宋体" w:cs="宋体"/>
          <w:color w:val="auto"/>
          <w:kern w:val="0"/>
          <w:sz w:val="21"/>
          <w:szCs w:val="21"/>
          <w:highlight w:val="none"/>
          <w:lang w:bidi="ar"/>
        </w:rPr>
        <w:t>说明：</w:t>
      </w:r>
      <w:r>
        <w:rPr>
          <w:rFonts w:hint="eastAsia" w:ascii="宋体" w:hAnsi="宋体" w:eastAsia="宋体" w:cs="宋体"/>
          <w:color w:val="auto"/>
          <w:spacing w:val="0"/>
          <w:w w:val="100"/>
          <w:kern w:val="0"/>
          <w:sz w:val="21"/>
          <w:szCs w:val="21"/>
          <w:highlight w:val="none"/>
          <w:lang w:val="en-US" w:eastAsia="zh-CN" w:bidi="ar"/>
        </w:rPr>
        <w:t>①</w:t>
      </w:r>
      <w:r>
        <w:rPr>
          <w:rFonts w:hint="eastAsia" w:ascii="宋体" w:hAnsi="宋体" w:eastAsia="宋体" w:cs="宋体"/>
          <w:bCs w:val="0"/>
          <w:color w:val="auto"/>
          <w:spacing w:val="0"/>
          <w:w w:val="100"/>
          <w:kern w:val="0"/>
          <w:sz w:val="21"/>
          <w:szCs w:val="21"/>
          <w:highlight w:val="none"/>
          <w:lang w:val="en-US" w:eastAsia="zh-CN" w:bidi="ar"/>
        </w:rPr>
        <w:t>按以上收费标准为计费基准价，招标时按上述标准乘以80%作为最高限价。②造价咨询费不足1500元的按1500元收取。③效益收费的净核减额计算上限不超过送审价的5%。</w:t>
      </w:r>
    </w:p>
    <w:p w14:paraId="41321DB9">
      <w:pPr>
        <w:pStyle w:val="11"/>
        <w:spacing w:line="360" w:lineRule="auto"/>
        <w:rPr>
          <w:rFonts w:hint="eastAsia" w:ascii="宋体" w:hAnsi="宋体" w:eastAsia="宋体" w:cs="宋体"/>
          <w:b w:val="0"/>
          <w:bCs w:val="0"/>
          <w:color w:val="auto"/>
          <w:spacing w:val="25"/>
          <w:w w:val="102"/>
          <w:sz w:val="24"/>
          <w:szCs w:val="24"/>
          <w:highlight w:val="none"/>
          <w:lang w:val="en-US" w:eastAsia="zh-CN"/>
        </w:rPr>
      </w:pPr>
      <w:r>
        <w:rPr>
          <w:rFonts w:hint="eastAsia" w:ascii="宋体" w:hAnsi="宋体" w:eastAsia="宋体" w:cs="宋体"/>
          <w:color w:val="auto"/>
          <w:sz w:val="21"/>
          <w:szCs w:val="21"/>
          <w:highlight w:val="none"/>
        </w:rPr>
        <w:br w:type="page"/>
      </w:r>
      <w:r>
        <w:rPr>
          <w:rFonts w:hint="eastAsia" w:ascii="宋体" w:hAnsi="宋体" w:eastAsia="宋体" w:cs="宋体"/>
          <w:b w:val="0"/>
          <w:bCs w:val="0"/>
          <w:color w:val="auto"/>
          <w:spacing w:val="25"/>
          <w:w w:val="102"/>
          <w:sz w:val="24"/>
          <w:szCs w:val="24"/>
          <w:highlight w:val="none"/>
          <w:lang w:val="en-US" w:eastAsia="zh-CN"/>
        </w:rPr>
        <w:t>附表二</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pacing w:val="25"/>
          <w:w w:val="102"/>
          <w:sz w:val="24"/>
          <w:szCs w:val="24"/>
          <w:highlight w:val="none"/>
          <w:lang w:val="en-US" w:eastAsia="zh-CN"/>
        </w:rPr>
        <w:t>项目竣工财务决算服务收费标准表</w:t>
      </w:r>
    </w:p>
    <w:tbl>
      <w:tblPr>
        <w:tblStyle w:val="7"/>
        <w:tblW w:w="14634" w:type="dxa"/>
        <w:jc w:val="center"/>
        <w:tblLayout w:type="fixed"/>
        <w:tblCellMar>
          <w:top w:w="0" w:type="dxa"/>
          <w:left w:w="0" w:type="dxa"/>
          <w:bottom w:w="0" w:type="dxa"/>
          <w:right w:w="0" w:type="dxa"/>
        </w:tblCellMar>
      </w:tblPr>
      <w:tblGrid>
        <w:gridCol w:w="689"/>
        <w:gridCol w:w="1213"/>
        <w:gridCol w:w="2059"/>
        <w:gridCol w:w="1350"/>
        <w:gridCol w:w="956"/>
        <w:gridCol w:w="956"/>
        <w:gridCol w:w="956"/>
        <w:gridCol w:w="956"/>
        <w:gridCol w:w="956"/>
        <w:gridCol w:w="956"/>
        <w:gridCol w:w="956"/>
        <w:gridCol w:w="956"/>
        <w:gridCol w:w="956"/>
        <w:gridCol w:w="719"/>
      </w:tblGrid>
      <w:tr w14:paraId="5FC325E1">
        <w:tblPrEx>
          <w:tblCellMar>
            <w:top w:w="0" w:type="dxa"/>
            <w:left w:w="0" w:type="dxa"/>
            <w:bottom w:w="0" w:type="dxa"/>
            <w:right w:w="0" w:type="dxa"/>
          </w:tblCellMar>
        </w:tblPrEx>
        <w:trPr>
          <w:trHeight w:val="522" w:hRule="atLeast"/>
          <w:jc w:val="center"/>
        </w:trPr>
        <w:tc>
          <w:tcPr>
            <w:tcW w:w="68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0BB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2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F60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咨询项目名称</w:t>
            </w:r>
          </w:p>
        </w:tc>
        <w:tc>
          <w:tcPr>
            <w:tcW w:w="20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824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服务内容</w:t>
            </w:r>
          </w:p>
        </w:tc>
        <w:tc>
          <w:tcPr>
            <w:tcW w:w="13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179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收费基数</w:t>
            </w:r>
          </w:p>
        </w:tc>
        <w:tc>
          <w:tcPr>
            <w:tcW w:w="860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37B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最高收费标准</w:t>
            </w:r>
          </w:p>
        </w:tc>
        <w:tc>
          <w:tcPr>
            <w:tcW w:w="7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58A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2CA74F3A">
        <w:tblPrEx>
          <w:tblCellMar>
            <w:top w:w="0" w:type="dxa"/>
            <w:left w:w="0" w:type="dxa"/>
            <w:bottom w:w="0" w:type="dxa"/>
            <w:right w:w="0" w:type="dxa"/>
          </w:tblCellMar>
        </w:tblPrEx>
        <w:trPr>
          <w:trHeight w:val="1422"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63F2E">
            <w:pPr>
              <w:jc w:val="center"/>
              <w:rPr>
                <w:rFonts w:hint="eastAsia" w:ascii="宋体" w:hAnsi="宋体" w:eastAsia="宋体" w:cs="宋体"/>
                <w:color w:val="auto"/>
                <w:szCs w:val="21"/>
                <w:highlight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53B8F">
            <w:pPr>
              <w:jc w:val="center"/>
              <w:rPr>
                <w:rFonts w:hint="eastAsia" w:ascii="宋体" w:hAnsi="宋体" w:eastAsia="宋体" w:cs="宋体"/>
                <w:color w:val="auto"/>
                <w:szCs w:val="21"/>
                <w:highlight w:val="none"/>
              </w:rPr>
            </w:pPr>
          </w:p>
        </w:tc>
        <w:tc>
          <w:tcPr>
            <w:tcW w:w="20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7DA64">
            <w:pPr>
              <w:jc w:val="center"/>
              <w:rPr>
                <w:rFonts w:hint="eastAsia" w:ascii="宋体" w:hAnsi="宋体" w:eastAsia="宋体" w:cs="宋体"/>
                <w:color w:val="auto"/>
                <w:szCs w:val="21"/>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FCA19">
            <w:pPr>
              <w:jc w:val="center"/>
              <w:rPr>
                <w:rFonts w:hint="eastAsia" w:ascii="宋体" w:hAnsi="宋体" w:eastAsia="宋体" w:cs="宋体"/>
                <w:color w:val="auto"/>
                <w:szCs w:val="21"/>
                <w:highlight w:val="none"/>
              </w:rPr>
            </w:pP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1D8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50万元（含）以下的项目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AEF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50-500万元（含）的项目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1F0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500-1000万元（含)的项目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178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1000-5000万元（含）的项目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991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5000万元-1亿元（含）的项目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1B7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1-2亿元（含）的项目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860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2-10亿元（含）的项目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B30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10-50亿元（含）的项目</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37D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50亿元以上的项目</w:t>
            </w:r>
          </w:p>
        </w:tc>
        <w:tc>
          <w:tcPr>
            <w:tcW w:w="7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E062D">
            <w:pPr>
              <w:jc w:val="center"/>
              <w:rPr>
                <w:rFonts w:hint="eastAsia" w:ascii="宋体" w:hAnsi="宋体" w:eastAsia="宋体" w:cs="宋体"/>
                <w:color w:val="auto"/>
                <w:szCs w:val="21"/>
                <w:highlight w:val="none"/>
              </w:rPr>
            </w:pPr>
          </w:p>
        </w:tc>
      </w:tr>
      <w:tr w14:paraId="0CF5B0FA">
        <w:tblPrEx>
          <w:tblCellMar>
            <w:top w:w="0" w:type="dxa"/>
            <w:left w:w="0" w:type="dxa"/>
            <w:bottom w:w="0" w:type="dxa"/>
            <w:right w:w="0" w:type="dxa"/>
          </w:tblCellMar>
        </w:tblPrEx>
        <w:trPr>
          <w:trHeight w:val="2322" w:hRule="atLeast"/>
          <w:jc w:val="center"/>
        </w:trPr>
        <w:tc>
          <w:tcPr>
            <w:tcW w:w="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8F5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2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708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项目竣工财务决算</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2AE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依据竣工结算资料、竣工财务决算报表、竣工财务决算说明书、账簿、凭证等资料进行评审，出具竣工财务决算审核报告</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990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送审项目竣工财务决算总金额</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0B4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505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F2C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6D0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864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BB2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F58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411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150000（元）</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F24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300000（元）</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0674E">
            <w:pPr>
              <w:widowControl/>
              <w:jc w:val="center"/>
              <w:textAlignment w:val="center"/>
              <w:rPr>
                <w:rFonts w:hint="eastAsia" w:ascii="宋体" w:hAnsi="宋体" w:eastAsia="宋体" w:cs="宋体"/>
                <w:color w:val="auto"/>
                <w:szCs w:val="21"/>
                <w:highlight w:val="none"/>
              </w:rPr>
            </w:pPr>
          </w:p>
        </w:tc>
      </w:tr>
    </w:tbl>
    <w:p w14:paraId="30EB2C2D">
      <w:pPr>
        <w:widowControl/>
        <w:numPr>
          <w:ilvl w:val="0"/>
          <w:numId w:val="0"/>
        </w:numPr>
        <w:autoSpaceDE/>
        <w:autoSpaceDN/>
        <w:snapToGrid/>
        <w:spacing w:line="240" w:lineRule="auto"/>
        <w:ind w:left="0" w:firstLine="0" w:firstLineChars="0"/>
        <w:jc w:val="both"/>
        <w:textAlignment w:val="center"/>
        <w:rPr>
          <w:rFonts w:hint="eastAsia" w:ascii="宋体" w:hAnsi="宋体" w:eastAsia="宋体" w:cs="宋体"/>
          <w:color w:val="auto"/>
          <w:kern w:val="0"/>
          <w:sz w:val="21"/>
          <w:szCs w:val="21"/>
          <w:highlight w:val="none"/>
          <w:lang w:bidi="ar"/>
        </w:rPr>
      </w:pPr>
    </w:p>
    <w:p w14:paraId="3FD4CDCD">
      <w:pPr>
        <w:widowControl/>
        <w:numPr>
          <w:ilvl w:val="0"/>
          <w:numId w:val="0"/>
        </w:numPr>
        <w:autoSpaceDE/>
        <w:autoSpaceDN/>
        <w:snapToGrid/>
        <w:spacing w:line="240" w:lineRule="auto"/>
        <w:ind w:left="0" w:firstLine="0" w:firstLineChars="0"/>
        <w:jc w:val="both"/>
        <w:textAlignment w:val="center"/>
        <w:rPr>
          <w:rFonts w:hint="eastAsia" w:ascii="宋体" w:hAnsi="宋体" w:eastAsia="宋体" w:cs="宋体"/>
          <w:bCs w:val="0"/>
          <w:color w:val="auto"/>
          <w:spacing w:val="0"/>
          <w:w w:val="100"/>
          <w:kern w:val="0"/>
          <w:sz w:val="21"/>
          <w:szCs w:val="21"/>
          <w:highlight w:val="none"/>
          <w:lang w:eastAsia="zh-CN" w:bidi="ar"/>
        </w:rPr>
      </w:pPr>
      <w:r>
        <w:rPr>
          <w:rFonts w:hint="eastAsia" w:ascii="宋体" w:hAnsi="宋体" w:eastAsia="宋体" w:cs="宋体"/>
          <w:color w:val="auto"/>
          <w:kern w:val="0"/>
          <w:sz w:val="21"/>
          <w:szCs w:val="21"/>
          <w:highlight w:val="none"/>
          <w:lang w:bidi="ar"/>
        </w:rPr>
        <w:t>说明：</w:t>
      </w:r>
      <w:r>
        <w:rPr>
          <w:rFonts w:hint="eastAsia" w:ascii="宋体" w:hAnsi="宋体" w:eastAsia="宋体" w:cs="宋体"/>
          <w:color w:val="auto"/>
          <w:spacing w:val="0"/>
          <w:w w:val="100"/>
          <w:kern w:val="0"/>
          <w:sz w:val="21"/>
          <w:szCs w:val="21"/>
          <w:highlight w:val="none"/>
          <w:lang w:val="en-US" w:eastAsia="zh-CN" w:bidi="ar"/>
        </w:rPr>
        <w:t>①</w:t>
      </w:r>
      <w:r>
        <w:rPr>
          <w:rFonts w:hint="eastAsia" w:ascii="宋体" w:hAnsi="宋体" w:eastAsia="宋体" w:cs="宋体"/>
          <w:bCs w:val="0"/>
          <w:color w:val="auto"/>
          <w:spacing w:val="0"/>
          <w:w w:val="100"/>
          <w:kern w:val="0"/>
          <w:sz w:val="21"/>
          <w:szCs w:val="21"/>
          <w:highlight w:val="none"/>
          <w:lang w:val="en-US" w:eastAsia="zh-CN" w:bidi="ar"/>
        </w:rPr>
        <w:t>按以上收费标准为计费基准价，招标时按上述标准乘以80%作为最高限价。②造价咨询费不足1500元的按1500元收取。</w:t>
      </w:r>
    </w:p>
    <w:p w14:paraId="5B1D2E52">
      <w:pPr>
        <w:rPr>
          <w:rFonts w:hint="eastAsia" w:ascii="宋体" w:hAnsi="宋体" w:eastAsia="宋体" w:cs="宋体"/>
          <w:color w:val="auto"/>
          <w:highlight w:val="none"/>
        </w:rPr>
      </w:pPr>
    </w:p>
    <w:p w14:paraId="2A8411DC">
      <w:pPr>
        <w:snapToGrid w:val="0"/>
        <w:spacing w:line="360" w:lineRule="auto"/>
        <w:ind w:firstLine="0" w:firstLineChars="0"/>
        <w:contextualSpacing/>
        <w:jc w:val="left"/>
        <w:rPr>
          <w:rFonts w:hint="eastAsia" w:ascii="宋体" w:hAnsi="宋体" w:eastAsia="宋体" w:cs="宋体"/>
          <w:color w:val="auto"/>
          <w:kern w:val="28"/>
          <w:sz w:val="28"/>
          <w:szCs w:val="28"/>
          <w:highlight w:val="none"/>
          <w:lang w:val="en-US" w:eastAsia="zh-CN"/>
        </w:rPr>
      </w:pPr>
      <w:r>
        <w:rPr>
          <w:rFonts w:hint="eastAsia" w:ascii="宋体" w:hAnsi="宋体" w:eastAsia="宋体" w:cs="宋体"/>
          <w:color w:val="auto"/>
          <w:kern w:val="28"/>
          <w:sz w:val="28"/>
          <w:szCs w:val="28"/>
          <w:highlight w:val="none"/>
          <w:lang w:val="en-US" w:eastAsia="zh-CN"/>
        </w:rPr>
        <w:br w:type="page"/>
      </w:r>
      <w:r>
        <w:rPr>
          <w:rFonts w:hint="eastAsia" w:ascii="宋体" w:hAnsi="宋体" w:eastAsia="宋体" w:cs="宋体"/>
          <w:color w:val="auto"/>
          <w:kern w:val="28"/>
          <w:sz w:val="28"/>
          <w:szCs w:val="28"/>
          <w:highlight w:val="none"/>
          <w:lang w:val="en-US" w:eastAsia="zh-CN"/>
        </w:rPr>
        <w:t>附表三：政务信息化项目审核收费标准</w:t>
      </w:r>
    </w:p>
    <w:p w14:paraId="7EBE789B">
      <w:pPr>
        <w:snapToGrid w:val="0"/>
        <w:spacing w:line="360" w:lineRule="auto"/>
        <w:ind w:firstLine="0" w:firstLineChars="0"/>
        <w:contextualSpacing/>
        <w:jc w:val="center"/>
        <w:rPr>
          <w:rFonts w:hint="eastAsia" w:ascii="宋体" w:hAnsi="宋体" w:eastAsia="宋体" w:cs="宋体"/>
          <w:b/>
          <w:bCs/>
          <w:color w:val="auto"/>
          <w:kern w:val="28"/>
          <w:sz w:val="28"/>
          <w:szCs w:val="28"/>
          <w:highlight w:val="none"/>
          <w:lang w:val="en-US" w:eastAsia="zh-CN"/>
        </w:rPr>
      </w:pPr>
      <w:r>
        <w:rPr>
          <w:rFonts w:hint="eastAsia" w:ascii="宋体" w:hAnsi="宋体" w:eastAsia="宋体" w:cs="宋体"/>
          <w:b/>
          <w:bCs/>
          <w:color w:val="auto"/>
          <w:kern w:val="28"/>
          <w:sz w:val="28"/>
          <w:szCs w:val="28"/>
          <w:highlight w:val="none"/>
          <w:lang w:val="en-US" w:eastAsia="zh-CN"/>
        </w:rPr>
        <w:t>政务信息化项目审核收费标准</w:t>
      </w:r>
    </w:p>
    <w:p w14:paraId="2E88749B">
      <w:pPr>
        <w:snapToGrid w:val="0"/>
        <w:spacing w:line="360" w:lineRule="auto"/>
        <w:ind w:firstLine="0" w:firstLineChars="0"/>
        <w:contextualSpacing/>
        <w:jc w:val="left"/>
        <w:rPr>
          <w:rFonts w:hint="eastAsia" w:ascii="宋体" w:hAnsi="宋体" w:eastAsia="宋体" w:cs="宋体"/>
          <w:b/>
          <w:bCs/>
          <w:color w:val="auto"/>
          <w:kern w:val="28"/>
          <w:sz w:val="28"/>
          <w:szCs w:val="28"/>
          <w:highlight w:val="none"/>
          <w:lang w:val="en-US" w:eastAsia="zh-CN"/>
        </w:rPr>
      </w:pPr>
      <w:r>
        <w:rPr>
          <w:rFonts w:hint="eastAsia" w:ascii="宋体" w:hAnsi="宋体" w:eastAsia="宋体" w:cs="宋体"/>
          <w:b/>
          <w:bCs/>
          <w:color w:val="auto"/>
          <w:kern w:val="28"/>
          <w:sz w:val="28"/>
          <w:szCs w:val="28"/>
          <w:highlight w:val="none"/>
          <w:lang w:val="en-US" w:eastAsia="zh-CN"/>
        </w:rPr>
        <w:t>计算公式：造价评估标准费用（P）=项目预算金额（M）×费率（F）×调整系数（A）</w:t>
      </w:r>
    </w:p>
    <w:p w14:paraId="39321BBB">
      <w:pPr>
        <w:snapToGrid w:val="0"/>
        <w:spacing w:line="360" w:lineRule="auto"/>
        <w:ind w:firstLine="0" w:firstLineChars="0"/>
        <w:contextualSpacing/>
        <w:jc w:val="center"/>
        <w:rPr>
          <w:rFonts w:hint="eastAsia" w:ascii="宋体" w:hAnsi="宋体" w:eastAsia="宋体" w:cs="宋体"/>
          <w:b/>
          <w:bCs/>
          <w:color w:val="auto"/>
          <w:kern w:val="28"/>
          <w:sz w:val="28"/>
          <w:szCs w:val="28"/>
          <w:highlight w:val="none"/>
          <w:lang w:val="en-US" w:eastAsia="zh-CN"/>
        </w:rPr>
      </w:pPr>
      <w:r>
        <w:rPr>
          <w:rFonts w:hint="eastAsia" w:ascii="宋体" w:hAnsi="宋体" w:eastAsia="宋体" w:cs="宋体"/>
          <w:b/>
          <w:bCs/>
          <w:color w:val="auto"/>
          <w:kern w:val="28"/>
          <w:sz w:val="28"/>
          <w:szCs w:val="28"/>
          <w:highlight w:val="none"/>
          <w:lang w:val="en-US" w:eastAsia="zh-CN"/>
        </w:rPr>
        <w:t>基准费率表</w:t>
      </w:r>
    </w:p>
    <w:tbl>
      <w:tblPr>
        <w:tblStyle w:val="7"/>
        <w:tblW w:w="12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5"/>
        <w:gridCol w:w="7931"/>
        <w:gridCol w:w="3182"/>
      </w:tblGrid>
      <w:tr w14:paraId="288D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981795">
            <w:pPr>
              <w:snapToGrid/>
              <w:spacing w:line="240" w:lineRule="auto"/>
              <w:ind w:firstLine="0" w:firstLineChars="0"/>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8C9FC">
            <w:pPr>
              <w:snapToGrid/>
              <w:spacing w:line="240" w:lineRule="auto"/>
              <w:ind w:firstLine="0" w:firstLineChars="0"/>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项目预算金额（M）（万元）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5328EC">
            <w:pPr>
              <w:snapToGrid/>
              <w:spacing w:line="240" w:lineRule="auto"/>
              <w:ind w:firstLine="0" w:firstLineChars="0"/>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费率（F）</w:t>
            </w:r>
          </w:p>
        </w:tc>
      </w:tr>
      <w:tr w14:paraId="0657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5A323BD">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C23C76">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M&lt;200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D6773">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0.60%</w:t>
            </w:r>
          </w:p>
        </w:tc>
      </w:tr>
      <w:tr w14:paraId="0464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88C5CA">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087BB6">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200≤M&lt;500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462EF">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0.50%</w:t>
            </w:r>
          </w:p>
        </w:tc>
      </w:tr>
      <w:tr w14:paraId="5200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A3526A5">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A6996">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500≤M&lt;1000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5105F">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0.40%</w:t>
            </w:r>
          </w:p>
        </w:tc>
      </w:tr>
      <w:tr w14:paraId="342E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6DDC58">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1C3CC">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1000≤M&lt;3000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DD9C24">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0.15%</w:t>
            </w:r>
          </w:p>
        </w:tc>
      </w:tr>
      <w:tr w14:paraId="609F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9274E63">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FE396E">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3000≤M&lt;6000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3893A">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0.03%</w:t>
            </w:r>
          </w:p>
        </w:tc>
      </w:tr>
      <w:tr w14:paraId="413F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5D96C59">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3C1A7">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6000≤M&lt;10000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92C81">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0.02%</w:t>
            </w:r>
          </w:p>
        </w:tc>
      </w:tr>
      <w:tr w14:paraId="3DFF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DDD574A">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EC95F">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M≥10000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51D7A">
            <w:pPr>
              <w:snapToGrid/>
              <w:spacing w:line="240" w:lineRule="auto"/>
              <w:ind w:firstLine="0" w:firstLineChars="0"/>
              <w:jc w:val="center"/>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0.01%</w:t>
            </w:r>
          </w:p>
        </w:tc>
      </w:tr>
      <w:tr w14:paraId="5783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gridSpan w:val="3"/>
            <w:tcBorders>
              <w:top w:val="nil"/>
              <w:left w:val="nil"/>
              <w:bottom w:val="nil"/>
              <w:right w:val="nil"/>
            </w:tcBorders>
            <w:noWrap/>
            <w:vAlign w:val="center"/>
          </w:tcPr>
          <w:p w14:paraId="0B32D4D2">
            <w:pPr>
              <w:snapToGrid/>
              <w:spacing w:line="240" w:lineRule="auto"/>
              <w:ind w:firstLine="0" w:firstLineChars="0"/>
              <w:jc w:val="left"/>
              <w:rPr>
                <w:rFonts w:hint="eastAsia" w:ascii="宋体" w:hAnsi="宋体" w:eastAsia="宋体" w:cs="宋体"/>
                <w:kern w:val="2"/>
                <w:sz w:val="21"/>
                <w:szCs w:val="24"/>
                <w:highlight w:val="none"/>
                <w:lang w:val="en-US" w:eastAsia="zh-CN"/>
              </w:rPr>
            </w:pPr>
            <w:r>
              <w:rPr>
                <w:rFonts w:hint="eastAsia" w:ascii="宋体" w:hAnsi="宋体" w:eastAsia="宋体" w:cs="宋体"/>
                <w:kern w:val="2"/>
                <w:sz w:val="21"/>
                <w:szCs w:val="24"/>
                <w:highlight w:val="none"/>
                <w:lang w:val="en-US" w:eastAsia="zh-CN"/>
              </w:rPr>
              <w:t>注：计费额采用分段计算，处于两个数值区间的，采用直线内插法确定收费费用</w:t>
            </w:r>
          </w:p>
        </w:tc>
      </w:tr>
    </w:tbl>
    <w:p w14:paraId="7089CA64">
      <w:pPr>
        <w:jc w:val="center"/>
        <w:rPr>
          <w:rFonts w:hint="eastAsia" w:ascii="宋体" w:hAnsi="宋体" w:eastAsia="宋体" w:cs="宋体"/>
        </w:rPr>
      </w:pPr>
    </w:p>
    <w:p w14:paraId="23B12635">
      <w:pPr>
        <w:jc w:val="center"/>
        <w:rPr>
          <w:rFonts w:hint="eastAsia" w:ascii="宋体" w:hAnsi="宋体" w:eastAsia="宋体" w:cs="宋体"/>
        </w:rPr>
      </w:pPr>
    </w:p>
    <w:p w14:paraId="6EDB391F">
      <w:pPr>
        <w:jc w:val="center"/>
        <w:rPr>
          <w:rFonts w:hint="eastAsia" w:ascii="宋体" w:hAnsi="宋体" w:eastAsia="宋体" w:cs="宋体"/>
        </w:rPr>
        <w:sectPr>
          <w:footerReference r:id="rId4" w:type="default"/>
          <w:pgSz w:w="16838" w:h="11906" w:orient="landscape"/>
          <w:pgMar w:top="1417" w:right="1440" w:bottom="1417" w:left="1440" w:header="851" w:footer="992" w:gutter="0"/>
          <w:pgNumType w:fmt="decimal"/>
          <w:cols w:space="720" w:num="1"/>
          <w:rtlGutter w:val="0"/>
          <w:docGrid w:type="lines" w:linePitch="324" w:charSpace="0"/>
        </w:sectPr>
      </w:pPr>
    </w:p>
    <w:p w14:paraId="420104F9">
      <w:pPr>
        <w:jc w:val="center"/>
        <w:rPr>
          <w:rFonts w:hint="eastAsia" w:ascii="宋体" w:hAnsi="宋体" w:eastAsia="宋体" w:cs="宋体"/>
        </w:rPr>
      </w:pPr>
      <w:r>
        <w:rPr>
          <w:rFonts w:hint="eastAsia" w:ascii="宋体" w:hAnsi="宋体" w:eastAsia="宋体" w:cs="宋体"/>
          <w:lang w:val="en-US" w:eastAsia="zh-CN"/>
        </w:rPr>
        <w:t>项目类别调整系数及最低结算标准表</w:t>
      </w:r>
    </w:p>
    <w:tbl>
      <w:tblPr>
        <w:tblStyle w:val="7"/>
        <w:tblW w:w="12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6"/>
        <w:gridCol w:w="8272"/>
        <w:gridCol w:w="3370"/>
      </w:tblGrid>
      <w:tr w14:paraId="7E96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49E6927">
            <w:pPr>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007D9">
            <w:pPr>
              <w:jc w:val="center"/>
              <w:rPr>
                <w:rFonts w:hint="eastAsia" w:ascii="宋体" w:hAnsi="宋体" w:eastAsia="宋体" w:cs="宋体"/>
                <w:lang w:val="en-US" w:eastAsia="zh-CN"/>
              </w:rPr>
            </w:pPr>
            <w:r>
              <w:rPr>
                <w:rFonts w:hint="eastAsia" w:ascii="宋体" w:hAnsi="宋体" w:eastAsia="宋体" w:cs="宋体"/>
                <w:lang w:val="en-US" w:eastAsia="zh-CN"/>
              </w:rPr>
              <w:t>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75206E">
            <w:pPr>
              <w:jc w:val="center"/>
              <w:rPr>
                <w:rFonts w:hint="eastAsia" w:ascii="宋体" w:hAnsi="宋体" w:eastAsia="宋体" w:cs="宋体"/>
                <w:lang w:val="en-US" w:eastAsia="zh-CN"/>
              </w:rPr>
            </w:pPr>
            <w:r>
              <w:rPr>
                <w:rFonts w:hint="eastAsia" w:ascii="宋体" w:hAnsi="宋体" w:eastAsia="宋体" w:cs="宋体"/>
                <w:lang w:val="en-US" w:eastAsia="zh-CN"/>
              </w:rPr>
              <w:t>调整系数（A）</w:t>
            </w:r>
          </w:p>
        </w:tc>
      </w:tr>
      <w:tr w14:paraId="784F0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78AB7F">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E2D02">
            <w:pPr>
              <w:jc w:val="center"/>
              <w:rPr>
                <w:rFonts w:hint="eastAsia" w:ascii="宋体" w:hAnsi="宋体" w:eastAsia="宋体" w:cs="宋体"/>
                <w:lang w:val="en-US" w:eastAsia="zh-CN"/>
              </w:rPr>
            </w:pPr>
            <w:r>
              <w:rPr>
                <w:rFonts w:hint="eastAsia" w:ascii="宋体" w:hAnsi="宋体" w:eastAsia="宋体" w:cs="宋体"/>
                <w:lang w:val="en-US" w:eastAsia="zh-CN"/>
              </w:rPr>
              <w:t>基础设施服务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10AFA07">
            <w:pPr>
              <w:jc w:val="center"/>
              <w:rPr>
                <w:rFonts w:hint="eastAsia" w:ascii="宋体" w:hAnsi="宋体" w:eastAsia="宋体" w:cs="宋体"/>
                <w:lang w:val="en-US" w:eastAsia="zh-CN"/>
              </w:rPr>
            </w:pPr>
            <w:r>
              <w:rPr>
                <w:rFonts w:hint="eastAsia" w:ascii="宋体" w:hAnsi="宋体" w:eastAsia="宋体" w:cs="宋体"/>
                <w:lang w:val="en-US" w:eastAsia="zh-CN"/>
              </w:rPr>
              <w:t>0.6</w:t>
            </w:r>
          </w:p>
        </w:tc>
      </w:tr>
      <w:tr w14:paraId="4941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ED8CD7">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B9BD05">
            <w:pPr>
              <w:jc w:val="center"/>
              <w:rPr>
                <w:rFonts w:hint="eastAsia" w:ascii="宋体" w:hAnsi="宋体" w:eastAsia="宋体" w:cs="宋体"/>
                <w:lang w:val="en-US" w:eastAsia="zh-CN"/>
              </w:rPr>
            </w:pPr>
            <w:r>
              <w:rPr>
                <w:rFonts w:hint="eastAsia" w:ascii="宋体" w:hAnsi="宋体" w:eastAsia="宋体" w:cs="宋体"/>
                <w:lang w:val="en-US" w:eastAsia="zh-CN"/>
              </w:rPr>
              <w:t>基础设施运行维护服务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411C1E">
            <w:pPr>
              <w:jc w:val="center"/>
              <w:rPr>
                <w:rFonts w:hint="eastAsia" w:ascii="宋体" w:hAnsi="宋体" w:eastAsia="宋体" w:cs="宋体"/>
                <w:lang w:val="en-US" w:eastAsia="zh-CN"/>
              </w:rPr>
            </w:pPr>
          </w:p>
        </w:tc>
      </w:tr>
      <w:tr w14:paraId="4052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9CF8D7">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8F966">
            <w:pPr>
              <w:jc w:val="center"/>
              <w:rPr>
                <w:rFonts w:hint="eastAsia" w:ascii="宋体" w:hAnsi="宋体" w:eastAsia="宋体" w:cs="宋体"/>
                <w:lang w:val="en-US" w:eastAsia="zh-CN"/>
              </w:rPr>
            </w:pPr>
            <w:r>
              <w:rPr>
                <w:rFonts w:hint="eastAsia" w:ascii="宋体" w:hAnsi="宋体" w:eastAsia="宋体" w:cs="宋体"/>
                <w:lang w:val="en-US" w:eastAsia="zh-CN"/>
              </w:rPr>
              <w:t>软件开发服务（功能点估算法）</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3312844">
            <w:pPr>
              <w:jc w:val="center"/>
              <w:rPr>
                <w:rFonts w:hint="eastAsia" w:ascii="宋体" w:hAnsi="宋体" w:eastAsia="宋体" w:cs="宋体"/>
                <w:lang w:val="en-US" w:eastAsia="zh-CN"/>
              </w:rPr>
            </w:pPr>
            <w:r>
              <w:rPr>
                <w:rFonts w:hint="eastAsia" w:ascii="宋体" w:hAnsi="宋体" w:eastAsia="宋体" w:cs="宋体"/>
                <w:lang w:val="en-US" w:eastAsia="zh-CN"/>
              </w:rPr>
              <w:t>1</w:t>
            </w:r>
          </w:p>
        </w:tc>
      </w:tr>
      <w:tr w14:paraId="1DFD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E54198">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F009A">
            <w:pPr>
              <w:jc w:val="center"/>
              <w:rPr>
                <w:rFonts w:hint="eastAsia" w:ascii="宋体" w:hAnsi="宋体" w:eastAsia="宋体" w:cs="宋体"/>
                <w:lang w:val="en-US" w:eastAsia="zh-CN"/>
              </w:rPr>
            </w:pPr>
            <w:r>
              <w:rPr>
                <w:rFonts w:hint="eastAsia" w:ascii="宋体" w:hAnsi="宋体" w:eastAsia="宋体" w:cs="宋体"/>
                <w:lang w:val="en-US" w:eastAsia="zh-CN"/>
              </w:rPr>
              <w:t>软件系统运行维护服务（功能点估算法）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784446">
            <w:pPr>
              <w:jc w:val="center"/>
              <w:rPr>
                <w:rFonts w:hint="eastAsia" w:ascii="宋体" w:hAnsi="宋体" w:eastAsia="宋体" w:cs="宋体"/>
                <w:lang w:val="en-US" w:eastAsia="zh-CN"/>
              </w:rPr>
            </w:pPr>
          </w:p>
        </w:tc>
      </w:tr>
      <w:tr w14:paraId="59FA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3BF895B">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1425D">
            <w:pPr>
              <w:jc w:val="center"/>
              <w:rPr>
                <w:rFonts w:hint="eastAsia" w:ascii="宋体" w:hAnsi="宋体" w:eastAsia="宋体" w:cs="宋体"/>
                <w:lang w:val="en-US" w:eastAsia="zh-CN"/>
              </w:rPr>
            </w:pPr>
            <w:r>
              <w:rPr>
                <w:rFonts w:hint="eastAsia" w:ascii="宋体" w:hAnsi="宋体" w:eastAsia="宋体" w:cs="宋体"/>
                <w:lang w:val="en-US" w:eastAsia="zh-CN"/>
              </w:rPr>
              <w:t>软件开发服务（其他估算法）</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5146B23">
            <w:pPr>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1AAB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AE336E">
            <w:pPr>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54E9C4">
            <w:pPr>
              <w:jc w:val="center"/>
              <w:rPr>
                <w:rFonts w:hint="eastAsia" w:ascii="宋体" w:hAnsi="宋体" w:eastAsia="宋体" w:cs="宋体"/>
                <w:lang w:val="en-US" w:eastAsia="zh-CN"/>
              </w:rPr>
            </w:pPr>
            <w:r>
              <w:rPr>
                <w:rFonts w:hint="eastAsia" w:ascii="宋体" w:hAnsi="宋体" w:eastAsia="宋体" w:cs="宋体"/>
                <w:lang w:val="en-US" w:eastAsia="zh-CN"/>
              </w:rPr>
              <w:t>软件系统运行维护服务（其他估算法）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591463">
            <w:pPr>
              <w:jc w:val="center"/>
              <w:rPr>
                <w:rFonts w:hint="eastAsia" w:ascii="宋体" w:hAnsi="宋体" w:eastAsia="宋体" w:cs="宋体"/>
                <w:lang w:val="en-US" w:eastAsia="zh-CN"/>
              </w:rPr>
            </w:pPr>
          </w:p>
        </w:tc>
      </w:tr>
      <w:tr w14:paraId="033E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B7FB85">
            <w:pPr>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4F71E">
            <w:pPr>
              <w:jc w:val="center"/>
              <w:rPr>
                <w:rFonts w:hint="eastAsia" w:ascii="宋体" w:hAnsi="宋体" w:eastAsia="宋体" w:cs="宋体"/>
                <w:lang w:val="en-US" w:eastAsia="zh-CN"/>
              </w:rPr>
            </w:pPr>
            <w:r>
              <w:rPr>
                <w:rFonts w:hint="eastAsia" w:ascii="宋体" w:hAnsi="宋体" w:eastAsia="宋体" w:cs="宋体"/>
                <w:lang w:val="en-US" w:eastAsia="zh-CN"/>
              </w:rPr>
              <w:t>第三方服务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6C63A8">
            <w:pPr>
              <w:jc w:val="center"/>
              <w:rPr>
                <w:rFonts w:hint="eastAsia" w:ascii="宋体" w:hAnsi="宋体" w:eastAsia="宋体" w:cs="宋体"/>
                <w:lang w:val="en-US" w:eastAsia="zh-CN"/>
              </w:rPr>
            </w:pPr>
          </w:p>
        </w:tc>
      </w:tr>
      <w:tr w14:paraId="7D4C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5C71B3">
            <w:pPr>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97A1EF">
            <w:pPr>
              <w:jc w:val="center"/>
              <w:rPr>
                <w:rFonts w:hint="eastAsia" w:ascii="宋体" w:hAnsi="宋体" w:eastAsia="宋体" w:cs="宋体"/>
                <w:lang w:val="en-US" w:eastAsia="zh-CN"/>
              </w:rPr>
            </w:pPr>
            <w:r>
              <w:rPr>
                <w:rFonts w:hint="eastAsia" w:ascii="宋体" w:hAnsi="宋体" w:eastAsia="宋体" w:cs="宋体"/>
                <w:lang w:val="en-US" w:eastAsia="zh-CN"/>
              </w:rPr>
              <w:t>系统业务运营服务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F098F6">
            <w:pPr>
              <w:jc w:val="center"/>
              <w:rPr>
                <w:rFonts w:hint="eastAsia" w:ascii="宋体" w:hAnsi="宋体" w:eastAsia="宋体" w:cs="宋体"/>
                <w:lang w:val="en-US" w:eastAsia="zh-CN"/>
              </w:rPr>
            </w:pPr>
          </w:p>
        </w:tc>
      </w:tr>
    </w:tbl>
    <w:p w14:paraId="2FF3F653">
      <w:pPr>
        <w:jc w:val="center"/>
        <w:rPr>
          <w:rFonts w:hint="eastAsia" w:ascii="宋体" w:hAnsi="宋体" w:eastAsia="宋体" w:cs="宋体"/>
        </w:rPr>
      </w:pPr>
    </w:p>
    <w:p w14:paraId="3F727B5A">
      <w:pPr>
        <w:jc w:val="center"/>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val="en-US" w:eastAsia="zh-CN"/>
        </w:rPr>
        <w:t>①按以上收费标准为计费基准价，招标时按上述标准乘以80%作为最高限价。②造价咨询费不足1500元的按1500元收取。</w:t>
      </w:r>
    </w:p>
    <w:p w14:paraId="731915A0">
      <w:pPr>
        <w:jc w:val="center"/>
        <w:rPr>
          <w:rFonts w:hint="eastAsia" w:ascii="宋体" w:hAnsi="宋体" w:eastAsia="宋体" w:cs="宋体"/>
          <w:lang w:val="en-US" w:eastAsia="zh-CN"/>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14:paraId="0A290732">
      <w:pPr>
        <w:pStyle w:val="9"/>
        <w:jc w:val="center"/>
        <w:outlineLvl w:val="2"/>
        <w:rPr>
          <w:rFonts w:hint="eastAsia" w:ascii="宋体" w:hAnsi="宋体" w:eastAsia="宋体" w:cs="宋体"/>
          <w:b/>
          <w:color w:val="auto"/>
          <w:sz w:val="28"/>
          <w:highlight w:val="none"/>
          <w:shd w:val="clear" w:color="auto" w:fill="auto"/>
          <w:lang w:eastAsia="zh-CN"/>
        </w:rPr>
      </w:pPr>
      <w:r>
        <w:rPr>
          <w:rFonts w:hint="eastAsia" w:ascii="宋体" w:hAnsi="宋体" w:eastAsia="宋体" w:cs="宋体"/>
          <w:b/>
          <w:color w:val="auto"/>
          <w:sz w:val="28"/>
          <w:highlight w:val="none"/>
          <w:shd w:val="clear" w:color="auto" w:fill="auto"/>
          <w:lang w:val="en-US" w:eastAsia="zh-CN"/>
        </w:rPr>
        <w:t>2025年-2027年阳西县财政局投资评审服务资格</w:t>
      </w:r>
      <w:r>
        <w:rPr>
          <w:rFonts w:hint="eastAsia" w:ascii="宋体" w:hAnsi="宋体" w:eastAsia="宋体" w:cs="宋体"/>
          <w:b/>
          <w:color w:val="auto"/>
          <w:sz w:val="28"/>
          <w:highlight w:val="none"/>
          <w:shd w:val="clear" w:color="auto" w:fill="auto"/>
        </w:rPr>
        <w:t>直购选定合同</w:t>
      </w:r>
    </w:p>
    <w:p w14:paraId="2744A344">
      <w:pPr>
        <w:pStyle w:val="9"/>
        <w:jc w:val="center"/>
        <w:outlineLvl w:val="2"/>
        <w:rPr>
          <w:rFonts w:hint="eastAsia" w:ascii="宋体" w:hAnsi="宋体" w:eastAsia="宋体" w:cs="宋体"/>
          <w:b/>
          <w:color w:val="auto"/>
          <w:sz w:val="28"/>
          <w:highlight w:val="none"/>
          <w:shd w:val="clear" w:color="auto" w:fill="auto"/>
          <w:lang w:eastAsia="zh-CN"/>
        </w:rPr>
      </w:pPr>
      <w:r>
        <w:rPr>
          <w:rFonts w:hint="eastAsia" w:ascii="宋体" w:hAnsi="宋体" w:eastAsia="宋体" w:cs="宋体"/>
          <w:b/>
          <w:color w:val="auto"/>
          <w:sz w:val="28"/>
          <w:highlight w:val="none"/>
          <w:shd w:val="clear" w:color="auto" w:fill="auto"/>
          <w:lang w:eastAsia="zh-CN"/>
        </w:rPr>
        <w:t>（注：本合同仅为合同的参考文本，合同签订双方可根据项目的具体要求进行修订，但不得偏离实质性条款。）</w:t>
      </w:r>
    </w:p>
    <w:p w14:paraId="68E3AA22">
      <w:pPr>
        <w:pStyle w:val="9"/>
        <w:jc w:val="center"/>
        <w:outlineLvl w:val="2"/>
        <w:rPr>
          <w:rFonts w:hint="eastAsia" w:ascii="宋体" w:hAnsi="宋体" w:eastAsia="宋体" w:cs="宋体"/>
          <w:color w:val="auto"/>
          <w:highlight w:val="none"/>
          <w:shd w:val="clear" w:color="auto" w:fill="auto"/>
          <w:lang w:eastAsia="zh-CN"/>
        </w:rPr>
      </w:pPr>
    </w:p>
    <w:p w14:paraId="3D3C5D61">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框架协议编号：</w:t>
      </w:r>
    </w:p>
    <w:p w14:paraId="12D9588E">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征集人：</w:t>
      </w:r>
      <w:r>
        <w:rPr>
          <w:rFonts w:hint="eastAsia" w:ascii="宋体" w:hAnsi="宋体" w:eastAsia="宋体" w:cs="宋体"/>
          <w:color w:val="auto"/>
          <w:sz w:val="21"/>
          <w:szCs w:val="21"/>
          <w:highlight w:val="none"/>
          <w:shd w:val="clear" w:color="auto" w:fill="auto"/>
          <w:lang w:val="en-US" w:eastAsia="zh-CN"/>
        </w:rPr>
        <w:t xml:space="preserve"> </w:t>
      </w:r>
    </w:p>
    <w:p w14:paraId="3A27B9E2">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入围供应商：</w:t>
      </w:r>
    </w:p>
    <w:p w14:paraId="5700176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合同名称：</w:t>
      </w:r>
      <w:r>
        <w:rPr>
          <w:rFonts w:hint="eastAsia" w:ascii="宋体" w:hAnsi="宋体" w:eastAsia="宋体" w:cs="宋体"/>
          <w:color w:val="auto"/>
          <w:sz w:val="21"/>
          <w:szCs w:val="21"/>
          <w:highlight w:val="none"/>
          <w:shd w:val="clear" w:color="auto" w:fill="auto"/>
          <w:lang w:val="en-US" w:eastAsia="zh-CN"/>
        </w:rPr>
        <w:t>2025年-2027年阳西县财政局投资评审服务资格</w:t>
      </w:r>
      <w:r>
        <w:rPr>
          <w:rFonts w:hint="eastAsia" w:ascii="宋体" w:hAnsi="宋体" w:eastAsia="宋体" w:cs="宋体"/>
          <w:color w:val="auto"/>
          <w:sz w:val="21"/>
          <w:szCs w:val="21"/>
          <w:highlight w:val="none"/>
          <w:shd w:val="clear" w:color="auto" w:fill="auto"/>
        </w:rPr>
        <w:t>直购选定合同</w:t>
      </w:r>
    </w:p>
    <w:p w14:paraId="718AD9E0">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合同编号：</w:t>
      </w:r>
    </w:p>
    <w:p w14:paraId="1B33E23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甲方：采购人</w:t>
      </w:r>
    </w:p>
    <w:p w14:paraId="55395017">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乙方：供应商</w:t>
      </w:r>
    </w:p>
    <w:p w14:paraId="513D51A2">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经甲乙双方达成一致，根据《中华人民共和国民法典》《中华人民共和国政府采购法》《政府采购框架协议采购方式管理暂行办法》等相关法律、法规的规定以及</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框架协议项目名称</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2025年-2027年阳西县财政局投资评审服务资格</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框架协议项目编号</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的约定签订本合同，并共同遵守。</w:t>
      </w:r>
    </w:p>
    <w:p w14:paraId="5C23EEA0">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一、委托业务事项</w:t>
      </w:r>
      <w:r>
        <w:rPr>
          <w:rFonts w:hint="eastAsia" w:ascii="宋体" w:hAnsi="宋体" w:eastAsia="宋体" w:cs="宋体"/>
          <w:b/>
          <w:color w:val="auto"/>
          <w:sz w:val="21"/>
          <w:szCs w:val="21"/>
          <w:highlight w:val="none"/>
          <w:shd w:val="clear" w:color="auto" w:fill="auto"/>
          <w:lang w:val="en-US" w:eastAsia="zh-CN"/>
        </w:rPr>
        <w:t>、</w:t>
      </w:r>
      <w:r>
        <w:rPr>
          <w:rFonts w:hint="eastAsia" w:ascii="宋体" w:hAnsi="宋体" w:eastAsia="宋体" w:cs="宋体"/>
          <w:b/>
          <w:color w:val="auto"/>
          <w:sz w:val="21"/>
          <w:szCs w:val="21"/>
          <w:highlight w:val="none"/>
          <w:shd w:val="clear" w:color="auto" w:fill="auto"/>
        </w:rPr>
        <w:t>合同标的</w:t>
      </w:r>
      <w:r>
        <w:rPr>
          <w:rFonts w:hint="eastAsia" w:ascii="宋体" w:hAnsi="宋体" w:eastAsia="宋体" w:cs="宋体"/>
          <w:b/>
          <w:color w:val="auto"/>
          <w:sz w:val="21"/>
          <w:szCs w:val="21"/>
          <w:highlight w:val="none"/>
          <w:shd w:val="clear" w:color="auto" w:fill="auto"/>
          <w:lang w:val="en-US" w:eastAsia="zh-CN"/>
        </w:rPr>
        <w:t>和</w:t>
      </w:r>
      <w:r>
        <w:rPr>
          <w:rFonts w:hint="eastAsia" w:ascii="宋体" w:hAnsi="宋体" w:eastAsia="宋体" w:cs="宋体"/>
          <w:b/>
          <w:color w:val="auto"/>
          <w:sz w:val="21"/>
          <w:szCs w:val="21"/>
          <w:highlight w:val="none"/>
          <w:shd w:val="clear" w:color="auto" w:fill="auto"/>
        </w:rPr>
        <w:t>服务时间</w:t>
      </w:r>
    </w:p>
    <w:p w14:paraId="2386C302">
      <w:pPr>
        <w:numPr>
          <w:ilvl w:val="0"/>
          <w:numId w:val="34"/>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甲方将</w:t>
      </w:r>
      <w:r>
        <w:rPr>
          <w:rFonts w:hint="eastAsia" w:ascii="宋体" w:hAnsi="宋体" w:eastAsia="宋体" w:cs="宋体"/>
          <w:color w:val="auto"/>
          <w:sz w:val="21"/>
          <w:szCs w:val="21"/>
          <w:highlight w:val="none"/>
          <w:u w:val="single"/>
          <w:shd w:val="clear" w:color="auto" w:fill="auto"/>
        </w:rPr>
        <w:t>XX</w:t>
      </w:r>
      <w:r>
        <w:rPr>
          <w:rFonts w:hint="eastAsia" w:ascii="宋体" w:hAnsi="宋体" w:eastAsia="宋体" w:cs="宋体"/>
          <w:color w:val="auto"/>
          <w:sz w:val="21"/>
          <w:szCs w:val="21"/>
          <w:highlight w:val="none"/>
          <w:u w:val="single"/>
          <w:shd w:val="clear" w:color="auto" w:fill="auto"/>
          <w:lang w:val="en-US" w:eastAsia="zh-CN"/>
        </w:rPr>
        <w:t>项目</w:t>
      </w:r>
      <w:r>
        <w:rPr>
          <w:rFonts w:hint="eastAsia" w:ascii="宋体" w:hAnsi="宋体" w:eastAsia="宋体" w:cs="宋体"/>
          <w:color w:val="auto"/>
          <w:sz w:val="21"/>
          <w:szCs w:val="21"/>
          <w:highlight w:val="none"/>
          <w:u w:val="none"/>
          <w:shd w:val="clear" w:color="auto" w:fill="auto"/>
          <w:lang w:val="en-US" w:eastAsia="zh-CN"/>
        </w:rPr>
        <w:t>概/</w:t>
      </w:r>
      <w:r>
        <w:rPr>
          <w:rFonts w:hint="eastAsia" w:ascii="宋体" w:hAnsi="宋体" w:eastAsia="宋体" w:cs="宋体"/>
          <w:color w:val="auto"/>
          <w:sz w:val="21"/>
          <w:szCs w:val="21"/>
          <w:highlight w:val="none"/>
          <w:shd w:val="clear" w:color="auto" w:fill="auto"/>
          <w:lang w:eastAsia="zh-CN"/>
        </w:rPr>
        <w:t>预</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结</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决算评审工作</w:t>
      </w:r>
      <w:r>
        <w:rPr>
          <w:rFonts w:hint="eastAsia" w:ascii="宋体" w:hAnsi="宋体" w:eastAsia="宋体" w:cs="宋体"/>
          <w:color w:val="auto"/>
          <w:sz w:val="21"/>
          <w:szCs w:val="21"/>
          <w:highlight w:val="none"/>
          <w:shd w:val="clear" w:color="auto" w:fill="auto"/>
        </w:rPr>
        <w:t>委托给乙方进行</w:t>
      </w:r>
      <w:r>
        <w:rPr>
          <w:rFonts w:hint="eastAsia" w:ascii="宋体" w:hAnsi="宋体" w:eastAsia="宋体" w:cs="宋体"/>
          <w:color w:val="auto"/>
          <w:sz w:val="21"/>
          <w:szCs w:val="21"/>
          <w:highlight w:val="none"/>
          <w:shd w:val="clear" w:color="auto" w:fill="auto"/>
          <w:lang w:eastAsia="zh-CN"/>
        </w:rPr>
        <w:t>评审</w:t>
      </w:r>
      <w:r>
        <w:rPr>
          <w:rFonts w:hint="eastAsia" w:ascii="宋体" w:hAnsi="宋体" w:eastAsia="宋体" w:cs="宋体"/>
          <w:color w:val="auto"/>
          <w:sz w:val="21"/>
          <w:szCs w:val="21"/>
          <w:highlight w:val="none"/>
          <w:shd w:val="clear" w:color="auto" w:fill="auto"/>
        </w:rPr>
        <w:t>。送审金额为</w:t>
      </w:r>
      <w:r>
        <w:rPr>
          <w:rFonts w:hint="eastAsia" w:ascii="宋体" w:hAnsi="宋体" w:eastAsia="宋体" w:cs="宋体"/>
          <w:color w:val="auto"/>
          <w:sz w:val="21"/>
          <w:szCs w:val="21"/>
          <w:highlight w:val="none"/>
          <w:u w:val="single"/>
          <w:shd w:val="clear" w:color="auto" w:fill="auto"/>
        </w:rPr>
        <w:t>（见附表）</w:t>
      </w:r>
      <w:r>
        <w:rPr>
          <w:rFonts w:hint="eastAsia" w:ascii="宋体" w:hAnsi="宋体" w:eastAsia="宋体" w:cs="宋体"/>
          <w:color w:val="auto"/>
          <w:sz w:val="21"/>
          <w:szCs w:val="21"/>
          <w:highlight w:val="none"/>
          <w:shd w:val="clear" w:color="auto" w:fill="auto"/>
        </w:rPr>
        <w:t>元，大写：</w:t>
      </w:r>
      <w:r>
        <w:rPr>
          <w:rFonts w:hint="eastAsia" w:ascii="宋体" w:hAnsi="宋体" w:eastAsia="宋体" w:cs="宋体"/>
          <w:color w:val="auto"/>
          <w:sz w:val="21"/>
          <w:szCs w:val="21"/>
          <w:highlight w:val="none"/>
          <w:u w:val="single"/>
          <w:shd w:val="clear" w:color="auto" w:fill="auto"/>
        </w:rPr>
        <w:t>（见附表）</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评审时限</w:t>
      </w:r>
      <w:r>
        <w:rPr>
          <w:rFonts w:hint="eastAsia" w:ascii="宋体" w:hAnsi="宋体" w:eastAsia="宋体" w:cs="宋体"/>
          <w:color w:val="auto"/>
          <w:sz w:val="21"/>
          <w:szCs w:val="21"/>
          <w:highlight w:val="none"/>
          <w:u w:val="single"/>
          <w:shd w:val="clear" w:color="auto" w:fill="auto"/>
        </w:rPr>
        <w:t>（见附表）</w:t>
      </w:r>
      <w:r>
        <w:rPr>
          <w:rFonts w:hint="eastAsia" w:ascii="宋体" w:hAnsi="宋体" w:eastAsia="宋体" w:cs="宋体"/>
          <w:color w:val="auto"/>
          <w:sz w:val="21"/>
          <w:szCs w:val="21"/>
          <w:highlight w:val="none"/>
          <w:u w:val="none"/>
          <w:shd w:val="clear" w:color="auto" w:fill="auto"/>
          <w:lang w:val="en-US" w:eastAsia="zh-CN"/>
        </w:rPr>
        <w:t>工作日，</w:t>
      </w:r>
      <w:r>
        <w:rPr>
          <w:rFonts w:hint="eastAsia" w:ascii="宋体" w:hAnsi="宋体" w:eastAsia="宋体" w:cs="宋体"/>
          <w:color w:val="auto"/>
          <w:sz w:val="21"/>
          <w:szCs w:val="21"/>
          <w:highlight w:val="none"/>
          <w:shd w:val="clear" w:color="auto" w:fill="auto"/>
        </w:rPr>
        <w:t>乙方须在规定时间内完成</w:t>
      </w:r>
      <w:r>
        <w:rPr>
          <w:rFonts w:hint="eastAsia" w:ascii="宋体" w:hAnsi="宋体" w:eastAsia="宋体" w:cs="宋体"/>
          <w:color w:val="auto"/>
          <w:sz w:val="21"/>
          <w:szCs w:val="21"/>
          <w:highlight w:val="none"/>
          <w:shd w:val="clear" w:color="auto" w:fill="auto"/>
          <w:lang w:eastAsia="zh-CN"/>
        </w:rPr>
        <w:t>评审</w:t>
      </w:r>
      <w:r>
        <w:rPr>
          <w:rFonts w:hint="eastAsia" w:ascii="宋体" w:hAnsi="宋体" w:eastAsia="宋体" w:cs="宋体"/>
          <w:color w:val="auto"/>
          <w:sz w:val="21"/>
          <w:szCs w:val="21"/>
          <w:highlight w:val="none"/>
          <w:shd w:val="clear" w:color="auto" w:fill="auto"/>
        </w:rPr>
        <w:t>工作，</w:t>
      </w:r>
      <w:r>
        <w:rPr>
          <w:rFonts w:hint="eastAsia" w:ascii="宋体" w:hAnsi="宋体" w:eastAsia="宋体" w:cs="宋体"/>
          <w:color w:val="auto"/>
          <w:sz w:val="21"/>
          <w:szCs w:val="21"/>
          <w:highlight w:val="none"/>
          <w:shd w:val="clear" w:color="auto" w:fill="auto"/>
          <w:lang w:eastAsia="zh-CN"/>
        </w:rPr>
        <w:t>出具评审初稿，经三方对数后，</w:t>
      </w:r>
      <w:r>
        <w:rPr>
          <w:rFonts w:hint="eastAsia" w:ascii="宋体" w:hAnsi="宋体" w:eastAsia="宋体" w:cs="宋体"/>
          <w:color w:val="auto"/>
          <w:sz w:val="21"/>
          <w:szCs w:val="21"/>
          <w:highlight w:val="none"/>
          <w:shd w:val="clear" w:color="auto" w:fill="auto"/>
          <w:lang w:val="en-US" w:eastAsia="zh-CN"/>
        </w:rPr>
        <w:t>3个工作日内</w:t>
      </w:r>
      <w:r>
        <w:rPr>
          <w:rFonts w:hint="eastAsia" w:ascii="宋体" w:hAnsi="宋体" w:eastAsia="宋体" w:cs="宋体"/>
          <w:color w:val="auto"/>
          <w:sz w:val="21"/>
          <w:szCs w:val="21"/>
          <w:highlight w:val="none"/>
          <w:shd w:val="clear" w:color="auto" w:fill="auto"/>
        </w:rPr>
        <w:t>提交</w:t>
      </w:r>
      <w:r>
        <w:rPr>
          <w:rFonts w:hint="eastAsia" w:ascii="宋体" w:hAnsi="宋体" w:eastAsia="宋体" w:cs="宋体"/>
          <w:color w:val="auto"/>
          <w:sz w:val="21"/>
          <w:szCs w:val="21"/>
          <w:highlight w:val="none"/>
          <w:shd w:val="clear" w:color="auto" w:fill="auto"/>
          <w:lang w:eastAsia="zh-CN"/>
        </w:rPr>
        <w:t>项目评审</w:t>
      </w:r>
      <w:r>
        <w:rPr>
          <w:rFonts w:hint="eastAsia" w:ascii="宋体" w:hAnsi="宋体" w:eastAsia="宋体" w:cs="宋体"/>
          <w:color w:val="auto"/>
          <w:sz w:val="21"/>
          <w:szCs w:val="21"/>
          <w:highlight w:val="none"/>
          <w:shd w:val="clear" w:color="auto" w:fill="auto"/>
        </w:rPr>
        <w:t>报告。</w:t>
      </w:r>
    </w:p>
    <w:p w14:paraId="419DE0C4">
      <w:pPr>
        <w:numPr>
          <w:ilvl w:val="0"/>
          <w:numId w:val="34"/>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乙方接受委托业务必须按《</w:t>
      </w:r>
      <w:r>
        <w:rPr>
          <w:rFonts w:hint="eastAsia" w:ascii="宋体" w:hAnsi="宋体" w:eastAsia="宋体" w:cs="宋体"/>
          <w:color w:val="auto"/>
          <w:sz w:val="21"/>
          <w:szCs w:val="21"/>
          <w:highlight w:val="none"/>
          <w:shd w:val="clear" w:color="auto" w:fill="auto"/>
          <w:lang w:val="en-US" w:eastAsia="zh-CN"/>
        </w:rPr>
        <w:t>2025年-2027年阳西县财政局投资评审服务资格</w:t>
      </w:r>
      <w:r>
        <w:rPr>
          <w:rFonts w:hint="eastAsia" w:ascii="宋体" w:hAnsi="宋体" w:eastAsia="宋体" w:cs="宋体"/>
          <w:color w:val="auto"/>
          <w:sz w:val="21"/>
          <w:szCs w:val="21"/>
          <w:highlight w:val="none"/>
          <w:shd w:val="clear" w:color="auto" w:fill="auto"/>
        </w:rPr>
        <w:t>封闭式框架协议》要求的工作程序及工作流程开展</w:t>
      </w:r>
      <w:r>
        <w:rPr>
          <w:rFonts w:hint="eastAsia" w:ascii="宋体" w:hAnsi="宋体" w:eastAsia="宋体" w:cs="宋体"/>
          <w:color w:val="auto"/>
          <w:sz w:val="21"/>
          <w:szCs w:val="21"/>
          <w:highlight w:val="none"/>
          <w:shd w:val="clear" w:color="auto" w:fill="auto"/>
          <w:lang w:eastAsia="zh-CN"/>
        </w:rPr>
        <w:t>评审</w:t>
      </w:r>
      <w:r>
        <w:rPr>
          <w:rFonts w:hint="eastAsia" w:ascii="宋体" w:hAnsi="宋体" w:eastAsia="宋体" w:cs="宋体"/>
          <w:color w:val="auto"/>
          <w:sz w:val="21"/>
          <w:szCs w:val="21"/>
          <w:highlight w:val="none"/>
          <w:shd w:val="clear" w:color="auto" w:fill="auto"/>
        </w:rPr>
        <w:t>工作。</w:t>
      </w:r>
    </w:p>
    <w:p w14:paraId="2A83626F">
      <w:pPr>
        <w:numPr>
          <w:ilvl w:val="0"/>
          <w:numId w:val="34"/>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乙方根据项目实际情况安排具有国家认可的从事工程建设造价咨询工作专业的</w:t>
      </w:r>
      <w:r>
        <w:rPr>
          <w:rFonts w:hint="eastAsia" w:ascii="宋体" w:hAnsi="宋体" w:eastAsia="宋体" w:cs="宋体"/>
          <w:color w:val="auto"/>
          <w:sz w:val="21"/>
          <w:szCs w:val="21"/>
          <w:highlight w:val="none"/>
          <w:u w:val="single"/>
          <w:shd w:val="clear" w:color="auto" w:fill="auto"/>
        </w:rPr>
        <w:t>（见附表）</w:t>
      </w:r>
      <w:r>
        <w:rPr>
          <w:rFonts w:hint="eastAsia" w:ascii="宋体" w:hAnsi="宋体" w:eastAsia="宋体" w:cs="宋体"/>
          <w:color w:val="auto"/>
          <w:sz w:val="21"/>
          <w:szCs w:val="21"/>
          <w:highlight w:val="none"/>
          <w:shd w:val="clear" w:color="auto" w:fill="auto"/>
        </w:rPr>
        <w:t>等人员完成本项目的</w:t>
      </w:r>
      <w:r>
        <w:rPr>
          <w:rFonts w:hint="eastAsia" w:ascii="宋体" w:hAnsi="宋体" w:eastAsia="宋体" w:cs="宋体"/>
          <w:color w:val="auto"/>
          <w:sz w:val="21"/>
          <w:szCs w:val="21"/>
          <w:highlight w:val="none"/>
          <w:shd w:val="clear" w:color="auto" w:fill="auto"/>
          <w:lang w:eastAsia="zh-CN"/>
        </w:rPr>
        <w:t>评审</w:t>
      </w:r>
      <w:r>
        <w:rPr>
          <w:rFonts w:hint="eastAsia" w:ascii="宋体" w:hAnsi="宋体" w:eastAsia="宋体" w:cs="宋体"/>
          <w:color w:val="auto"/>
          <w:sz w:val="21"/>
          <w:szCs w:val="21"/>
          <w:highlight w:val="none"/>
          <w:shd w:val="clear" w:color="auto" w:fill="auto"/>
        </w:rPr>
        <w:t>工作。</w:t>
      </w:r>
    </w:p>
    <w:p w14:paraId="6771792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二、服务地点</w:t>
      </w:r>
    </w:p>
    <w:p w14:paraId="051D31B1">
      <w:pPr>
        <w:pStyle w:val="9"/>
        <w:numPr>
          <w:ilvl w:val="0"/>
          <w:numId w:val="35"/>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服务地点：</w:t>
      </w:r>
      <w:r>
        <w:rPr>
          <w:rFonts w:hint="eastAsia" w:ascii="宋体" w:hAnsi="宋体" w:eastAsia="宋体" w:cs="宋体"/>
          <w:i w:val="0"/>
          <w:iCs w:val="0"/>
          <w:caps w:val="0"/>
          <w:color w:val="auto"/>
          <w:spacing w:val="0"/>
          <w:sz w:val="21"/>
          <w:szCs w:val="21"/>
          <w:highlight w:val="none"/>
          <w:shd w:val="clear" w:color="auto" w:fill="auto"/>
          <w:lang w:eastAsia="zh-CN"/>
        </w:rPr>
        <w:t>阳江市阳西县新城区三区福兴一街5号</w:t>
      </w:r>
    </w:p>
    <w:p w14:paraId="33C3870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三、验收标准</w:t>
      </w:r>
    </w:p>
    <w:p w14:paraId="0F6D5B9D">
      <w:pPr>
        <w:numPr>
          <w:ilvl w:val="0"/>
          <w:numId w:val="0"/>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乙方接受委托业务必须按《</w:t>
      </w:r>
      <w:r>
        <w:rPr>
          <w:rFonts w:hint="eastAsia" w:ascii="宋体" w:hAnsi="宋体" w:eastAsia="宋体" w:cs="宋体"/>
          <w:color w:val="auto"/>
          <w:sz w:val="21"/>
          <w:szCs w:val="21"/>
          <w:highlight w:val="none"/>
          <w:shd w:val="clear" w:color="auto" w:fill="auto"/>
          <w:lang w:val="en-US" w:eastAsia="zh-CN"/>
        </w:rPr>
        <w:t>2025年-2027年阳西县财政局投资评审服务资格</w:t>
      </w:r>
      <w:r>
        <w:rPr>
          <w:rFonts w:hint="eastAsia" w:ascii="宋体" w:hAnsi="宋体" w:eastAsia="宋体" w:cs="宋体"/>
          <w:color w:val="auto"/>
          <w:sz w:val="21"/>
          <w:szCs w:val="21"/>
          <w:highlight w:val="none"/>
          <w:shd w:val="clear" w:color="auto" w:fill="auto"/>
        </w:rPr>
        <w:t>封闭式框架协议》要求的工作程序及工作流程开展</w:t>
      </w:r>
      <w:r>
        <w:rPr>
          <w:rFonts w:hint="eastAsia" w:ascii="宋体" w:hAnsi="宋体" w:eastAsia="宋体" w:cs="宋体"/>
          <w:color w:val="auto"/>
          <w:sz w:val="21"/>
          <w:szCs w:val="21"/>
          <w:highlight w:val="none"/>
          <w:shd w:val="clear" w:color="auto" w:fill="auto"/>
          <w:lang w:eastAsia="zh-CN"/>
        </w:rPr>
        <w:t>评审</w:t>
      </w:r>
      <w:r>
        <w:rPr>
          <w:rFonts w:hint="eastAsia" w:ascii="宋体" w:hAnsi="宋体" w:eastAsia="宋体" w:cs="宋体"/>
          <w:color w:val="auto"/>
          <w:sz w:val="21"/>
          <w:szCs w:val="21"/>
          <w:highlight w:val="none"/>
          <w:shd w:val="clear" w:color="auto" w:fill="auto"/>
        </w:rPr>
        <w:t>工作。</w:t>
      </w:r>
    </w:p>
    <w:p w14:paraId="442F6017">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四、付款期限</w:t>
      </w:r>
    </w:p>
    <w:p w14:paraId="60ED723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rPr>
        <w:t xml:space="preserve">  评审服务费原则上按月度结算，由评审机构向阳西县财政局提交结算申请资料，经核实批准后拨付评审服务费。</w:t>
      </w:r>
    </w:p>
    <w:p w14:paraId="502DE4BB">
      <w:pPr>
        <w:pStyle w:val="9"/>
        <w:numPr>
          <w:ilvl w:val="0"/>
          <w:numId w:val="36"/>
        </w:numPr>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双方的权利和义务</w:t>
      </w:r>
    </w:p>
    <w:p w14:paraId="38D3AE77">
      <w:pPr>
        <w:pStyle w:val="9"/>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双方的权利和义务按《2025年-2027年阳西县财政局投资评审服务资格封闭式框架协议》约定执行。</w:t>
      </w:r>
    </w:p>
    <w:p w14:paraId="14C65DF2">
      <w:pPr>
        <w:pStyle w:val="9"/>
        <w:numPr>
          <w:ilvl w:val="0"/>
          <w:numId w:val="36"/>
        </w:numPr>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违约责任</w:t>
      </w:r>
    </w:p>
    <w:p w14:paraId="4EEC6229">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违约责任按《2025年-2027年阳西县财政局投资评审服务资格封闭式框架协议》约定执行。</w:t>
      </w:r>
    </w:p>
    <w:p w14:paraId="5FD91DE9">
      <w:pPr>
        <w:pStyle w:val="9"/>
        <w:numPr>
          <w:ilvl w:val="0"/>
          <w:numId w:val="36"/>
        </w:numPr>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eastAsia="zh-CN"/>
        </w:rPr>
        <w:t>委托项目评审</w:t>
      </w:r>
      <w:r>
        <w:rPr>
          <w:rFonts w:hint="eastAsia" w:ascii="宋体" w:hAnsi="宋体" w:eastAsia="宋体" w:cs="宋体"/>
          <w:b/>
          <w:color w:val="auto"/>
          <w:sz w:val="21"/>
          <w:szCs w:val="21"/>
          <w:highlight w:val="none"/>
          <w:shd w:val="clear" w:color="auto" w:fill="auto"/>
        </w:rPr>
        <w:t>费用</w:t>
      </w:r>
    </w:p>
    <w:p w14:paraId="1B9D8ED0">
      <w:pPr>
        <w:pStyle w:val="9"/>
        <w:numPr>
          <w:ilvl w:val="0"/>
          <w:numId w:val="0"/>
        </w:numPr>
        <w:spacing w:line="360" w:lineRule="auto"/>
        <w:ind w:firstLine="420" w:firstLineChars="20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委托项目评审费用按</w:t>
      </w:r>
      <w:r>
        <w:rPr>
          <w:rFonts w:hint="eastAsia" w:ascii="宋体" w:hAnsi="宋体" w:eastAsia="宋体" w:cs="宋体"/>
          <w:color w:val="auto"/>
          <w:sz w:val="21"/>
          <w:szCs w:val="21"/>
          <w:highlight w:val="none"/>
          <w:shd w:val="clear" w:color="auto" w:fill="auto"/>
          <w:lang w:val="en-US" w:eastAsia="zh-CN"/>
        </w:rPr>
        <w:t>《2025年-2027年阳西县财政局投资评审服务资格封闭式框架协议》</w:t>
      </w:r>
      <w:r>
        <w:rPr>
          <w:rFonts w:hint="eastAsia" w:ascii="宋体" w:hAnsi="宋体" w:eastAsia="宋体" w:cs="宋体"/>
          <w:color w:val="auto"/>
          <w:kern w:val="2"/>
          <w:sz w:val="21"/>
          <w:szCs w:val="21"/>
          <w:highlight w:val="none"/>
          <w:shd w:val="clear" w:color="auto" w:fill="auto"/>
          <w:lang w:val="en-US" w:eastAsia="zh-CN" w:bidi="ar-SA"/>
        </w:rPr>
        <w:t>约定执行。</w:t>
      </w:r>
    </w:p>
    <w:p w14:paraId="1EF5F692">
      <w:pPr>
        <w:pStyle w:val="9"/>
        <w:numPr>
          <w:ilvl w:val="0"/>
          <w:numId w:val="36"/>
        </w:numPr>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解决纠纷方式</w:t>
      </w:r>
    </w:p>
    <w:p w14:paraId="047D6952">
      <w:pPr>
        <w:pStyle w:val="9"/>
        <w:numPr>
          <w:ilvl w:val="0"/>
          <w:numId w:val="0"/>
        </w:numPr>
        <w:spacing w:line="360" w:lineRule="auto"/>
        <w:ind w:firstLine="420" w:firstLineChars="20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按</w:t>
      </w:r>
      <w:r>
        <w:rPr>
          <w:rFonts w:hint="eastAsia" w:ascii="宋体" w:hAnsi="宋体" w:eastAsia="宋体" w:cs="宋体"/>
          <w:color w:val="auto"/>
          <w:sz w:val="21"/>
          <w:szCs w:val="21"/>
          <w:highlight w:val="none"/>
          <w:shd w:val="clear" w:color="auto" w:fill="auto"/>
          <w:lang w:val="en-US" w:eastAsia="zh-CN"/>
        </w:rPr>
        <w:t>《2025年-2027年阳西县财政局投资评审服务资格封闭式框架协议》</w:t>
      </w:r>
      <w:r>
        <w:rPr>
          <w:rFonts w:hint="eastAsia" w:ascii="宋体" w:hAnsi="宋体" w:eastAsia="宋体" w:cs="宋体"/>
          <w:color w:val="auto"/>
          <w:kern w:val="2"/>
          <w:sz w:val="21"/>
          <w:szCs w:val="21"/>
          <w:highlight w:val="none"/>
          <w:shd w:val="clear" w:color="auto" w:fill="auto"/>
          <w:lang w:val="en-US" w:eastAsia="zh-CN" w:bidi="ar-SA"/>
        </w:rPr>
        <w:t>约定执行。</w:t>
      </w:r>
    </w:p>
    <w:p w14:paraId="1024404C">
      <w:pPr>
        <w:pStyle w:val="9"/>
        <w:numPr>
          <w:ilvl w:val="0"/>
          <w:numId w:val="36"/>
        </w:numPr>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其他</w:t>
      </w:r>
      <w:bookmarkStart w:id="36" w:name="_GoBack"/>
      <w:bookmarkEnd w:id="36"/>
    </w:p>
    <w:p w14:paraId="27683ED6">
      <w:pPr>
        <w:pStyle w:val="9"/>
        <w:numPr>
          <w:ilvl w:val="0"/>
          <w:numId w:val="37"/>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本合同由甲乙双方签字盖章后生效。</w:t>
      </w:r>
    </w:p>
    <w:p w14:paraId="3E59BCDD">
      <w:pPr>
        <w:pStyle w:val="9"/>
        <w:numPr>
          <w:ilvl w:val="0"/>
          <w:numId w:val="37"/>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合同内容如遇国家法规及政策另行有规定的，从其规定。</w:t>
      </w:r>
    </w:p>
    <w:p w14:paraId="1686A1BF">
      <w:pPr>
        <w:pStyle w:val="9"/>
        <w:numPr>
          <w:ilvl w:val="0"/>
          <w:numId w:val="37"/>
        </w:numPr>
        <w:spacing w:line="360" w:lineRule="auto"/>
        <w:ind w:left="0" w:lef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本协议一式叁份，甲方贰份、乙方壹份。</w:t>
      </w:r>
    </w:p>
    <w:p w14:paraId="71E861C0">
      <w:pPr>
        <w:pStyle w:val="9"/>
        <w:spacing w:line="360" w:lineRule="auto"/>
        <w:rPr>
          <w:rFonts w:hint="eastAsia" w:ascii="宋体" w:hAnsi="宋体" w:eastAsia="宋体" w:cs="宋体"/>
          <w:color w:val="auto"/>
          <w:sz w:val="21"/>
          <w:szCs w:val="21"/>
          <w:highlight w:val="none"/>
          <w:shd w:val="clear" w:color="auto" w:fill="auto"/>
        </w:rPr>
      </w:pPr>
    </w:p>
    <w:p w14:paraId="5B67FB01">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rPr>
        <w:t>甲方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公章</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：阳西县财政局</w:t>
      </w:r>
    </w:p>
    <w:p w14:paraId="74617A71">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甲方代表：XXX</w:t>
      </w:r>
    </w:p>
    <w:p w14:paraId="03E79701">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甲方联系人：XXX</w:t>
      </w:r>
    </w:p>
    <w:p w14:paraId="137C889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联系电话：XXX</w:t>
      </w:r>
    </w:p>
    <w:p w14:paraId="06DF195C">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单位地址：</w:t>
      </w:r>
      <w:r>
        <w:rPr>
          <w:rFonts w:hint="eastAsia" w:ascii="宋体" w:hAnsi="宋体" w:eastAsia="宋体" w:cs="宋体"/>
          <w:color w:val="auto"/>
          <w:sz w:val="21"/>
          <w:szCs w:val="21"/>
          <w:highlight w:val="none"/>
          <w:shd w:val="clear" w:color="auto" w:fill="auto"/>
          <w:lang w:eastAsia="zh-CN"/>
        </w:rPr>
        <w:t>阳江市阳西县新城区三区福兴一街5号</w:t>
      </w:r>
    </w:p>
    <w:p w14:paraId="3A622B72">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合同签订日期：XXXX年XX月XX日</w:t>
      </w:r>
    </w:p>
    <w:p w14:paraId="6D964425">
      <w:pPr>
        <w:pStyle w:val="9"/>
        <w:spacing w:line="360" w:lineRule="auto"/>
        <w:rPr>
          <w:rFonts w:hint="eastAsia" w:ascii="宋体" w:hAnsi="宋体" w:eastAsia="宋体" w:cs="宋体"/>
          <w:color w:val="auto"/>
          <w:sz w:val="21"/>
          <w:szCs w:val="21"/>
          <w:highlight w:val="none"/>
          <w:shd w:val="clear" w:color="auto" w:fill="auto"/>
          <w:lang w:eastAsia="zh-CN"/>
        </w:rPr>
      </w:pPr>
    </w:p>
    <w:p w14:paraId="7B59FE8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公章</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p>
    <w:p w14:paraId="4322C1C2">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乙方代表：XXX</w:t>
      </w:r>
    </w:p>
    <w:p w14:paraId="5F37E4D6">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开户银行：XXX</w:t>
      </w:r>
    </w:p>
    <w:p w14:paraId="38720220">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银行账号：XXX</w:t>
      </w:r>
    </w:p>
    <w:p w14:paraId="0C21EF7E">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乙方联系人：XXX</w:t>
      </w:r>
    </w:p>
    <w:p w14:paraId="2182F51F">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联系电话：XXX</w:t>
      </w:r>
    </w:p>
    <w:p w14:paraId="56E7D6AD">
      <w:pPr>
        <w:pStyle w:val="9"/>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单位地址：XXX</w:t>
      </w:r>
    </w:p>
    <w:p w14:paraId="2257A09B">
      <w:pPr>
        <w:pStyle w:val="9"/>
        <w:spacing w:line="360" w:lineRule="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合同签订日期：XXXX年XX月XX日</w:t>
      </w:r>
    </w:p>
    <w:p w14:paraId="7AD52D91">
      <w:pPr>
        <w:spacing w:line="360" w:lineRule="auto"/>
        <w:rPr>
          <w:rFonts w:hint="eastAsia" w:ascii="宋体" w:hAnsi="宋体" w:eastAsia="宋体" w:cs="宋体"/>
          <w:color w:val="auto"/>
          <w:kern w:val="0"/>
          <w:sz w:val="21"/>
          <w:szCs w:val="21"/>
          <w:highlight w:val="none"/>
          <w:shd w:val="clear" w:color="auto" w:fill="auto"/>
          <w:lang w:val="en-US" w:eastAsia="zh-CN"/>
        </w:rPr>
      </w:pPr>
    </w:p>
    <w:p w14:paraId="6C83E1E3">
      <w:pPr>
        <w:spacing w:line="360" w:lineRule="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2025年-2027年阳西县财政局投资评审服务资格直购选定合同附表：</w:t>
      </w:r>
    </w:p>
    <w:p w14:paraId="61039E1B">
      <w:pPr>
        <w:rPr>
          <w:rFonts w:hint="eastAsia" w:ascii="宋体" w:hAnsi="宋体" w:eastAsia="宋体" w:cs="宋体"/>
          <w:color w:val="auto"/>
          <w:kern w:val="0"/>
          <w:sz w:val="20"/>
          <w:szCs w:val="20"/>
          <w:highlight w:val="none"/>
          <w:shd w:val="clear" w:color="auto" w:fill="auto"/>
          <w:lang w:val="en-US" w:eastAsia="zh-CN"/>
        </w:rPr>
      </w:pPr>
    </w:p>
    <w:tbl>
      <w:tblPr>
        <w:tblStyle w:val="7"/>
        <w:tblW w:w="56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26"/>
        <w:gridCol w:w="1349"/>
        <w:gridCol w:w="1248"/>
        <w:gridCol w:w="1435"/>
        <w:gridCol w:w="1308"/>
        <w:gridCol w:w="784"/>
        <w:gridCol w:w="1381"/>
      </w:tblGrid>
      <w:tr w14:paraId="7968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32" w:type="pct"/>
            <w:vAlign w:val="center"/>
          </w:tcPr>
          <w:p w14:paraId="1CADCA08">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序号</w:t>
            </w:r>
          </w:p>
        </w:tc>
        <w:tc>
          <w:tcPr>
            <w:tcW w:w="848" w:type="pct"/>
            <w:vAlign w:val="center"/>
          </w:tcPr>
          <w:p w14:paraId="0C577F6D">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项目名称</w:t>
            </w:r>
          </w:p>
        </w:tc>
        <w:tc>
          <w:tcPr>
            <w:tcW w:w="704" w:type="pct"/>
            <w:vAlign w:val="center"/>
          </w:tcPr>
          <w:p w14:paraId="70C270CF">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评审编号</w:t>
            </w:r>
          </w:p>
        </w:tc>
        <w:tc>
          <w:tcPr>
            <w:tcW w:w="651" w:type="pct"/>
            <w:vAlign w:val="center"/>
          </w:tcPr>
          <w:p w14:paraId="1B31864F">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送审单位</w:t>
            </w:r>
          </w:p>
        </w:tc>
        <w:tc>
          <w:tcPr>
            <w:tcW w:w="749" w:type="pct"/>
            <w:vAlign w:val="center"/>
          </w:tcPr>
          <w:p w14:paraId="358D2F00">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送审金额</w:t>
            </w:r>
          </w:p>
        </w:tc>
        <w:tc>
          <w:tcPr>
            <w:tcW w:w="682" w:type="pct"/>
            <w:vAlign w:val="center"/>
          </w:tcPr>
          <w:p w14:paraId="135143DF">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类别</w:t>
            </w:r>
          </w:p>
        </w:tc>
        <w:tc>
          <w:tcPr>
            <w:tcW w:w="409" w:type="pct"/>
            <w:vAlign w:val="center"/>
          </w:tcPr>
          <w:p w14:paraId="18E47663">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审核期限</w:t>
            </w:r>
          </w:p>
        </w:tc>
        <w:tc>
          <w:tcPr>
            <w:tcW w:w="721" w:type="pct"/>
            <w:vAlign w:val="center"/>
          </w:tcPr>
          <w:p w14:paraId="6985438F">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审核人员</w:t>
            </w:r>
          </w:p>
        </w:tc>
      </w:tr>
      <w:tr w14:paraId="6BA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32" w:type="pct"/>
            <w:vAlign w:val="center"/>
          </w:tcPr>
          <w:p w14:paraId="3D8E56DA">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w:t>
            </w:r>
          </w:p>
        </w:tc>
        <w:tc>
          <w:tcPr>
            <w:tcW w:w="848" w:type="pct"/>
            <w:vAlign w:val="center"/>
          </w:tcPr>
          <w:p w14:paraId="00304E94">
            <w:pPr>
              <w:jc w:val="center"/>
              <w:rPr>
                <w:rFonts w:hint="eastAsia" w:ascii="宋体" w:hAnsi="宋体" w:eastAsia="宋体" w:cs="宋体"/>
                <w:color w:val="auto"/>
                <w:kern w:val="0"/>
                <w:sz w:val="20"/>
                <w:szCs w:val="20"/>
                <w:highlight w:val="none"/>
                <w:shd w:val="clear" w:color="auto" w:fill="auto"/>
                <w:lang w:val="en-US" w:eastAsia="zh-CN"/>
              </w:rPr>
            </w:pPr>
          </w:p>
        </w:tc>
        <w:tc>
          <w:tcPr>
            <w:tcW w:w="704" w:type="pct"/>
            <w:vAlign w:val="center"/>
          </w:tcPr>
          <w:p w14:paraId="5CED7C0C">
            <w:pPr>
              <w:jc w:val="center"/>
              <w:rPr>
                <w:rFonts w:hint="eastAsia" w:ascii="宋体" w:hAnsi="宋体" w:eastAsia="宋体" w:cs="宋体"/>
                <w:color w:val="auto"/>
                <w:kern w:val="0"/>
                <w:sz w:val="20"/>
                <w:szCs w:val="20"/>
                <w:highlight w:val="none"/>
                <w:shd w:val="clear" w:color="auto" w:fill="auto"/>
                <w:lang w:val="en-US" w:eastAsia="zh-CN"/>
              </w:rPr>
            </w:pPr>
          </w:p>
        </w:tc>
        <w:tc>
          <w:tcPr>
            <w:tcW w:w="651" w:type="pct"/>
            <w:vAlign w:val="center"/>
          </w:tcPr>
          <w:p w14:paraId="627995A3">
            <w:pPr>
              <w:jc w:val="center"/>
              <w:rPr>
                <w:rFonts w:hint="eastAsia" w:ascii="宋体" w:hAnsi="宋体" w:eastAsia="宋体" w:cs="宋体"/>
                <w:color w:val="auto"/>
                <w:kern w:val="0"/>
                <w:sz w:val="20"/>
                <w:szCs w:val="20"/>
                <w:highlight w:val="none"/>
                <w:shd w:val="clear" w:color="auto" w:fill="auto"/>
                <w:lang w:val="en-US" w:eastAsia="zh-CN"/>
              </w:rPr>
            </w:pPr>
          </w:p>
        </w:tc>
        <w:tc>
          <w:tcPr>
            <w:tcW w:w="749" w:type="pct"/>
            <w:vAlign w:val="center"/>
          </w:tcPr>
          <w:p w14:paraId="56E6B6AA">
            <w:pPr>
              <w:jc w:val="center"/>
              <w:rPr>
                <w:rFonts w:hint="eastAsia" w:ascii="宋体" w:hAnsi="宋体" w:eastAsia="宋体" w:cs="宋体"/>
                <w:color w:val="auto"/>
                <w:kern w:val="0"/>
                <w:sz w:val="20"/>
                <w:szCs w:val="20"/>
                <w:highlight w:val="none"/>
                <w:shd w:val="clear" w:color="auto" w:fill="auto"/>
                <w:lang w:val="en-US" w:eastAsia="zh-CN"/>
              </w:rPr>
            </w:pPr>
          </w:p>
        </w:tc>
        <w:tc>
          <w:tcPr>
            <w:tcW w:w="682" w:type="pct"/>
            <w:vAlign w:val="center"/>
          </w:tcPr>
          <w:p w14:paraId="6EBF3C05">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概/预/结</w:t>
            </w:r>
          </w:p>
        </w:tc>
        <w:tc>
          <w:tcPr>
            <w:tcW w:w="409" w:type="pct"/>
            <w:vAlign w:val="center"/>
          </w:tcPr>
          <w:p w14:paraId="76A6098C">
            <w:pPr>
              <w:jc w:val="center"/>
              <w:rPr>
                <w:rFonts w:hint="eastAsia" w:ascii="宋体" w:hAnsi="宋体" w:eastAsia="宋体" w:cs="宋体"/>
                <w:color w:val="auto"/>
                <w:kern w:val="0"/>
                <w:sz w:val="20"/>
                <w:szCs w:val="20"/>
                <w:highlight w:val="none"/>
                <w:shd w:val="clear" w:color="auto" w:fill="auto"/>
                <w:lang w:val="en-US" w:eastAsia="zh-CN"/>
              </w:rPr>
            </w:pPr>
          </w:p>
        </w:tc>
        <w:tc>
          <w:tcPr>
            <w:tcW w:w="721" w:type="pct"/>
            <w:vAlign w:val="center"/>
          </w:tcPr>
          <w:p w14:paraId="537878C9">
            <w:pPr>
              <w:jc w:val="center"/>
              <w:rPr>
                <w:rFonts w:hint="eastAsia" w:ascii="宋体" w:hAnsi="宋体" w:eastAsia="宋体" w:cs="宋体"/>
                <w:color w:val="auto"/>
                <w:kern w:val="0"/>
                <w:sz w:val="20"/>
                <w:szCs w:val="20"/>
                <w:highlight w:val="none"/>
                <w:shd w:val="clear" w:color="auto" w:fill="auto"/>
                <w:lang w:val="en-US" w:eastAsia="zh-CN"/>
              </w:rPr>
            </w:pPr>
          </w:p>
        </w:tc>
      </w:tr>
      <w:tr w14:paraId="363C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32" w:type="pct"/>
            <w:vAlign w:val="center"/>
          </w:tcPr>
          <w:p w14:paraId="1C6949C9">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848" w:type="pct"/>
            <w:vAlign w:val="center"/>
          </w:tcPr>
          <w:p w14:paraId="265CFAF1">
            <w:pPr>
              <w:jc w:val="center"/>
              <w:rPr>
                <w:rFonts w:hint="eastAsia" w:ascii="宋体" w:hAnsi="宋体" w:eastAsia="宋体" w:cs="宋体"/>
                <w:color w:val="auto"/>
                <w:kern w:val="0"/>
                <w:sz w:val="20"/>
                <w:szCs w:val="20"/>
                <w:highlight w:val="none"/>
                <w:shd w:val="clear" w:color="auto" w:fill="auto"/>
                <w:lang w:val="en-US" w:eastAsia="zh-CN"/>
              </w:rPr>
            </w:pPr>
          </w:p>
        </w:tc>
        <w:tc>
          <w:tcPr>
            <w:tcW w:w="704" w:type="pct"/>
            <w:vAlign w:val="center"/>
          </w:tcPr>
          <w:p w14:paraId="1E730208">
            <w:pPr>
              <w:jc w:val="center"/>
              <w:rPr>
                <w:rFonts w:hint="eastAsia" w:ascii="宋体" w:hAnsi="宋体" w:eastAsia="宋体" w:cs="宋体"/>
                <w:color w:val="auto"/>
                <w:kern w:val="0"/>
                <w:sz w:val="20"/>
                <w:szCs w:val="20"/>
                <w:highlight w:val="none"/>
                <w:shd w:val="clear" w:color="auto" w:fill="auto"/>
                <w:lang w:val="en-US" w:eastAsia="zh-CN"/>
              </w:rPr>
            </w:pPr>
          </w:p>
        </w:tc>
        <w:tc>
          <w:tcPr>
            <w:tcW w:w="651" w:type="pct"/>
            <w:vAlign w:val="center"/>
          </w:tcPr>
          <w:p w14:paraId="743FF136">
            <w:pPr>
              <w:jc w:val="center"/>
              <w:rPr>
                <w:rFonts w:hint="eastAsia" w:ascii="宋体" w:hAnsi="宋体" w:eastAsia="宋体" w:cs="宋体"/>
                <w:color w:val="auto"/>
                <w:kern w:val="0"/>
                <w:sz w:val="20"/>
                <w:szCs w:val="20"/>
                <w:highlight w:val="none"/>
                <w:shd w:val="clear" w:color="auto" w:fill="auto"/>
                <w:lang w:val="en-US" w:eastAsia="zh-CN"/>
              </w:rPr>
            </w:pPr>
          </w:p>
        </w:tc>
        <w:tc>
          <w:tcPr>
            <w:tcW w:w="749" w:type="pct"/>
            <w:vAlign w:val="center"/>
          </w:tcPr>
          <w:p w14:paraId="6C0E4A43">
            <w:pPr>
              <w:jc w:val="center"/>
              <w:rPr>
                <w:rFonts w:hint="eastAsia" w:ascii="宋体" w:hAnsi="宋体" w:eastAsia="宋体" w:cs="宋体"/>
                <w:color w:val="auto"/>
                <w:kern w:val="0"/>
                <w:sz w:val="20"/>
                <w:szCs w:val="20"/>
                <w:highlight w:val="none"/>
                <w:shd w:val="clear" w:color="auto" w:fill="auto"/>
                <w:lang w:val="en-US" w:eastAsia="zh-CN"/>
              </w:rPr>
            </w:pPr>
          </w:p>
        </w:tc>
        <w:tc>
          <w:tcPr>
            <w:tcW w:w="682" w:type="pct"/>
            <w:vAlign w:val="center"/>
          </w:tcPr>
          <w:p w14:paraId="1C994959">
            <w:pPr>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概/预/结</w:t>
            </w:r>
          </w:p>
        </w:tc>
        <w:tc>
          <w:tcPr>
            <w:tcW w:w="409" w:type="pct"/>
            <w:vAlign w:val="center"/>
          </w:tcPr>
          <w:p w14:paraId="6E5CE61A">
            <w:pPr>
              <w:jc w:val="center"/>
              <w:rPr>
                <w:rFonts w:hint="eastAsia" w:ascii="宋体" w:hAnsi="宋体" w:eastAsia="宋体" w:cs="宋体"/>
                <w:color w:val="auto"/>
                <w:kern w:val="0"/>
                <w:sz w:val="20"/>
                <w:szCs w:val="20"/>
                <w:highlight w:val="none"/>
                <w:shd w:val="clear" w:color="auto" w:fill="auto"/>
                <w:lang w:val="en-US" w:eastAsia="zh-CN"/>
              </w:rPr>
            </w:pPr>
          </w:p>
        </w:tc>
        <w:tc>
          <w:tcPr>
            <w:tcW w:w="721" w:type="pct"/>
            <w:vAlign w:val="center"/>
          </w:tcPr>
          <w:p w14:paraId="289A6704">
            <w:pPr>
              <w:jc w:val="center"/>
              <w:rPr>
                <w:rFonts w:hint="eastAsia" w:ascii="宋体" w:hAnsi="宋体" w:eastAsia="宋体" w:cs="宋体"/>
                <w:color w:val="auto"/>
                <w:kern w:val="0"/>
                <w:sz w:val="20"/>
                <w:szCs w:val="20"/>
                <w:highlight w:val="none"/>
                <w:shd w:val="clear" w:color="auto" w:fill="auto"/>
                <w:lang w:val="en-US" w:eastAsia="zh-CN"/>
              </w:rPr>
            </w:pPr>
          </w:p>
        </w:tc>
      </w:tr>
    </w:tbl>
    <w:p w14:paraId="3C389E01">
      <w:pPr>
        <w:rPr>
          <w:rFonts w:hint="eastAsia" w:ascii="宋体" w:hAnsi="宋体" w:eastAsia="宋体" w:cs="宋体"/>
          <w:color w:val="auto"/>
          <w:highlight w:val="none"/>
          <w:shd w:val="clear" w:color="auto" w:fill="auto"/>
        </w:rPr>
      </w:pPr>
    </w:p>
    <w:p w14:paraId="1E145066">
      <w:pPr>
        <w:pStyle w:val="9"/>
        <w:rPr>
          <w:rFonts w:hint="eastAsia" w:ascii="宋体" w:hAnsi="宋体" w:eastAsia="宋体" w:cs="宋体"/>
          <w:lang w:val="en-US" w:eastAsia="zh-Hans"/>
        </w:rPr>
      </w:pPr>
    </w:p>
    <w:p w14:paraId="350AB6C3">
      <w:pPr>
        <w:rPr>
          <w:rFonts w:hint="eastAsia" w:ascii="宋体" w:hAnsi="宋体" w:eastAsia="宋体" w:cs="宋体"/>
          <w:color w:val="auto"/>
          <w:highlight w:val="none"/>
          <w:shd w:val="clear" w:color="auto" w:fill="auto"/>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526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FA6A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AFA6A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702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ADCF7">
                          <w:pPr>
                            <w:pStyle w:val="5"/>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0ADCF7">
                    <w:pPr>
                      <w:pStyle w:val="5"/>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79E9">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504F">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1B504F">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C60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6B35E">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716B35E">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8A442"/>
    <w:multiLevelType w:val="singleLevel"/>
    <w:tmpl w:val="98B8A442"/>
    <w:lvl w:ilvl="0" w:tentative="0">
      <w:start w:val="1"/>
      <w:numFmt w:val="decimal"/>
      <w:lvlText w:val="(%1)"/>
      <w:lvlJc w:val="left"/>
      <w:pPr>
        <w:ind w:left="425" w:hanging="425"/>
      </w:pPr>
      <w:rPr>
        <w:rFonts w:hint="default"/>
      </w:rPr>
    </w:lvl>
  </w:abstractNum>
  <w:abstractNum w:abstractNumId="1">
    <w:nsid w:val="A07A8560"/>
    <w:multiLevelType w:val="singleLevel"/>
    <w:tmpl w:val="A07A8560"/>
    <w:lvl w:ilvl="0" w:tentative="0">
      <w:start w:val="1"/>
      <w:numFmt w:val="decimalEnclosedCircleChinese"/>
      <w:suff w:val="nothing"/>
      <w:lvlText w:val="%1　"/>
      <w:lvlJc w:val="left"/>
      <w:pPr>
        <w:ind w:left="0" w:firstLine="400"/>
      </w:pPr>
      <w:rPr>
        <w:rFonts w:hint="eastAsia"/>
      </w:rPr>
    </w:lvl>
  </w:abstractNum>
  <w:abstractNum w:abstractNumId="2">
    <w:nsid w:val="A7A591B7"/>
    <w:multiLevelType w:val="singleLevel"/>
    <w:tmpl w:val="A7A591B7"/>
    <w:lvl w:ilvl="0" w:tentative="0">
      <w:start w:val="1"/>
      <w:numFmt w:val="decimal"/>
      <w:lvlText w:val="%1."/>
      <w:lvlJc w:val="left"/>
      <w:pPr>
        <w:tabs>
          <w:tab w:val="left" w:pos="312"/>
        </w:tabs>
      </w:pPr>
    </w:lvl>
  </w:abstractNum>
  <w:abstractNum w:abstractNumId="3">
    <w:nsid w:val="AD1F8527"/>
    <w:multiLevelType w:val="singleLevel"/>
    <w:tmpl w:val="AD1F8527"/>
    <w:lvl w:ilvl="0" w:tentative="0">
      <w:start w:val="1"/>
      <w:numFmt w:val="decimal"/>
      <w:lvlText w:val="%1."/>
      <w:lvlJc w:val="left"/>
      <w:pPr>
        <w:tabs>
          <w:tab w:val="left" w:pos="312"/>
        </w:tabs>
      </w:pPr>
    </w:lvl>
  </w:abstractNum>
  <w:abstractNum w:abstractNumId="4">
    <w:nsid w:val="C496A8CD"/>
    <w:multiLevelType w:val="singleLevel"/>
    <w:tmpl w:val="C496A8CD"/>
    <w:lvl w:ilvl="0" w:tentative="0">
      <w:start w:val="1"/>
      <w:numFmt w:val="decimalEnclosedCircleChinese"/>
      <w:suff w:val="nothing"/>
      <w:lvlText w:val="%1　"/>
      <w:lvlJc w:val="left"/>
      <w:pPr>
        <w:ind w:left="0" w:firstLine="400"/>
      </w:pPr>
      <w:rPr>
        <w:rFonts w:hint="eastAsia"/>
      </w:rPr>
    </w:lvl>
  </w:abstractNum>
  <w:abstractNum w:abstractNumId="5">
    <w:nsid w:val="CBA50FDF"/>
    <w:multiLevelType w:val="singleLevel"/>
    <w:tmpl w:val="CBA50FDF"/>
    <w:lvl w:ilvl="0" w:tentative="0">
      <w:start w:val="1"/>
      <w:numFmt w:val="decimal"/>
      <w:suff w:val="nothing"/>
      <w:lvlText w:val="%1．"/>
      <w:lvlJc w:val="left"/>
      <w:pPr>
        <w:ind w:left="20" w:firstLine="400"/>
      </w:pPr>
      <w:rPr>
        <w:rFonts w:hint="default"/>
        <w:b w:val="0"/>
        <w:bCs w:val="0"/>
      </w:rPr>
    </w:lvl>
  </w:abstractNum>
  <w:abstractNum w:abstractNumId="6">
    <w:nsid w:val="CF483C20"/>
    <w:multiLevelType w:val="singleLevel"/>
    <w:tmpl w:val="CF483C20"/>
    <w:lvl w:ilvl="0" w:tentative="0">
      <w:start w:val="1"/>
      <w:numFmt w:val="decimal"/>
      <w:suff w:val="nothing"/>
      <w:lvlText w:val="%1．"/>
      <w:lvlJc w:val="left"/>
      <w:pPr>
        <w:ind w:left="0" w:firstLine="400"/>
      </w:pPr>
      <w:rPr>
        <w:rFonts w:hint="default"/>
      </w:rPr>
    </w:lvl>
  </w:abstractNum>
  <w:abstractNum w:abstractNumId="7">
    <w:nsid w:val="D1B76D63"/>
    <w:multiLevelType w:val="singleLevel"/>
    <w:tmpl w:val="D1B76D63"/>
    <w:lvl w:ilvl="0" w:tentative="0">
      <w:start w:val="1"/>
      <w:numFmt w:val="chineseCounting"/>
      <w:suff w:val="nothing"/>
      <w:lvlText w:val="（%1）"/>
      <w:lvlJc w:val="left"/>
      <w:pPr>
        <w:ind w:left="0" w:firstLine="420"/>
      </w:pPr>
      <w:rPr>
        <w:rFonts w:hint="eastAsia"/>
      </w:rPr>
    </w:lvl>
  </w:abstractNum>
  <w:abstractNum w:abstractNumId="8">
    <w:nsid w:val="D7C541C9"/>
    <w:multiLevelType w:val="singleLevel"/>
    <w:tmpl w:val="D7C541C9"/>
    <w:lvl w:ilvl="0" w:tentative="0">
      <w:start w:val="1"/>
      <w:numFmt w:val="decimal"/>
      <w:lvlText w:val="(%1)"/>
      <w:lvlJc w:val="left"/>
      <w:pPr>
        <w:ind w:left="425" w:hanging="425"/>
      </w:pPr>
      <w:rPr>
        <w:rFonts w:hint="default"/>
      </w:rPr>
    </w:lvl>
  </w:abstractNum>
  <w:abstractNum w:abstractNumId="9">
    <w:nsid w:val="E9E47DD8"/>
    <w:multiLevelType w:val="singleLevel"/>
    <w:tmpl w:val="E9E47DD8"/>
    <w:lvl w:ilvl="0" w:tentative="0">
      <w:start w:val="1"/>
      <w:numFmt w:val="decimal"/>
      <w:suff w:val="nothing"/>
      <w:lvlText w:val="%1．"/>
      <w:lvlJc w:val="left"/>
      <w:pPr>
        <w:ind w:left="0" w:firstLine="400"/>
      </w:pPr>
      <w:rPr>
        <w:rFonts w:hint="default"/>
      </w:rPr>
    </w:lvl>
  </w:abstractNum>
  <w:abstractNum w:abstractNumId="10">
    <w:nsid w:val="F0415D4B"/>
    <w:multiLevelType w:val="singleLevel"/>
    <w:tmpl w:val="F0415D4B"/>
    <w:lvl w:ilvl="0" w:tentative="0">
      <w:start w:val="1"/>
      <w:numFmt w:val="decimal"/>
      <w:suff w:val="nothing"/>
      <w:lvlText w:val="%1．"/>
      <w:lvlJc w:val="left"/>
      <w:pPr>
        <w:ind w:left="20" w:firstLine="400"/>
      </w:pPr>
      <w:rPr>
        <w:rFonts w:hint="default"/>
      </w:rPr>
    </w:lvl>
  </w:abstractNum>
  <w:abstractNum w:abstractNumId="11">
    <w:nsid w:val="F163295D"/>
    <w:multiLevelType w:val="singleLevel"/>
    <w:tmpl w:val="F163295D"/>
    <w:lvl w:ilvl="0" w:tentative="0">
      <w:start w:val="1"/>
      <w:numFmt w:val="decimal"/>
      <w:suff w:val="nothing"/>
      <w:lvlText w:val="%1．"/>
      <w:lvlJc w:val="left"/>
      <w:pPr>
        <w:ind w:left="0" w:firstLine="400"/>
      </w:pPr>
      <w:rPr>
        <w:rFonts w:hint="default"/>
      </w:rPr>
    </w:lvl>
  </w:abstractNum>
  <w:abstractNum w:abstractNumId="12">
    <w:nsid w:val="F37F2C26"/>
    <w:multiLevelType w:val="singleLevel"/>
    <w:tmpl w:val="F37F2C26"/>
    <w:lvl w:ilvl="0" w:tentative="0">
      <w:start w:val="1"/>
      <w:numFmt w:val="decimalEnclosedCircleChinese"/>
      <w:suff w:val="nothing"/>
      <w:lvlText w:val="%1　"/>
      <w:lvlJc w:val="left"/>
      <w:pPr>
        <w:ind w:left="0" w:firstLine="400"/>
      </w:pPr>
      <w:rPr>
        <w:rFonts w:hint="eastAsia"/>
      </w:rPr>
    </w:lvl>
  </w:abstractNum>
  <w:abstractNum w:abstractNumId="13">
    <w:nsid w:val="00CDF852"/>
    <w:multiLevelType w:val="singleLevel"/>
    <w:tmpl w:val="00CDF852"/>
    <w:lvl w:ilvl="0" w:tentative="0">
      <w:start w:val="5"/>
      <w:numFmt w:val="chineseCounting"/>
      <w:suff w:val="nothing"/>
      <w:lvlText w:val="%1、"/>
      <w:lvlJc w:val="left"/>
      <w:rPr>
        <w:rFonts w:hint="eastAsia"/>
      </w:rPr>
    </w:lvl>
  </w:abstractNum>
  <w:abstractNum w:abstractNumId="14">
    <w:nsid w:val="0232851D"/>
    <w:multiLevelType w:val="singleLevel"/>
    <w:tmpl w:val="0232851D"/>
    <w:lvl w:ilvl="0" w:tentative="0">
      <w:start w:val="1"/>
      <w:numFmt w:val="decimal"/>
      <w:lvlText w:val="%1."/>
      <w:lvlJc w:val="left"/>
      <w:pPr>
        <w:tabs>
          <w:tab w:val="left" w:pos="312"/>
        </w:tabs>
      </w:pPr>
    </w:lvl>
  </w:abstractNum>
  <w:abstractNum w:abstractNumId="15">
    <w:nsid w:val="113A5AD7"/>
    <w:multiLevelType w:val="singleLevel"/>
    <w:tmpl w:val="113A5AD7"/>
    <w:lvl w:ilvl="0" w:tentative="0">
      <w:start w:val="1"/>
      <w:numFmt w:val="decimal"/>
      <w:suff w:val="nothing"/>
      <w:lvlText w:val="%1．"/>
      <w:lvlJc w:val="left"/>
      <w:pPr>
        <w:ind w:left="0" w:firstLine="400"/>
      </w:pPr>
      <w:rPr>
        <w:rFonts w:hint="default"/>
      </w:rPr>
    </w:lvl>
  </w:abstractNum>
  <w:abstractNum w:abstractNumId="16">
    <w:nsid w:val="14750AB5"/>
    <w:multiLevelType w:val="multilevel"/>
    <w:tmpl w:val="14750AB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16ADB8"/>
    <w:multiLevelType w:val="singleLevel"/>
    <w:tmpl w:val="1A16ADB8"/>
    <w:lvl w:ilvl="0" w:tentative="0">
      <w:start w:val="1"/>
      <w:numFmt w:val="decimal"/>
      <w:lvlText w:val="(%1)"/>
      <w:lvlJc w:val="left"/>
      <w:pPr>
        <w:ind w:left="425" w:hanging="425"/>
      </w:pPr>
      <w:rPr>
        <w:rFonts w:hint="default"/>
      </w:rPr>
    </w:lvl>
  </w:abstractNum>
  <w:abstractNum w:abstractNumId="18">
    <w:nsid w:val="230E06DF"/>
    <w:multiLevelType w:val="multilevel"/>
    <w:tmpl w:val="230E06DF"/>
    <w:lvl w:ilvl="0" w:tentative="0">
      <w:start w:val="1"/>
      <w:numFmt w:val="japaneseCounting"/>
      <w:lvlText w:val="（%1）"/>
      <w:lvlJc w:val="left"/>
      <w:pPr>
        <w:tabs>
          <w:tab w:val="left" w:pos="720"/>
        </w:tabs>
        <w:ind w:left="720" w:hanging="720"/>
      </w:pPr>
      <w:rPr>
        <w:rFonts w:hint="eastAsia" w:ascii="宋体" w:hAnsi="宋体" w:eastAsia="宋体"/>
        <w:sz w:val="21"/>
        <w:szCs w:val="2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4C57420"/>
    <w:multiLevelType w:val="singleLevel"/>
    <w:tmpl w:val="24C57420"/>
    <w:lvl w:ilvl="0" w:tentative="0">
      <w:start w:val="1"/>
      <w:numFmt w:val="chineseCounting"/>
      <w:suff w:val="nothing"/>
      <w:lvlText w:val="（%1）"/>
      <w:lvlJc w:val="left"/>
      <w:pPr>
        <w:ind w:left="0" w:firstLine="420"/>
      </w:pPr>
      <w:rPr>
        <w:rFonts w:hint="eastAsia"/>
      </w:rPr>
    </w:lvl>
  </w:abstractNum>
  <w:abstractNum w:abstractNumId="20">
    <w:nsid w:val="25262E36"/>
    <w:multiLevelType w:val="singleLevel"/>
    <w:tmpl w:val="25262E36"/>
    <w:lvl w:ilvl="0" w:tentative="0">
      <w:start w:val="1"/>
      <w:numFmt w:val="chineseCounting"/>
      <w:suff w:val="nothing"/>
      <w:lvlText w:val="%1、"/>
      <w:lvlJc w:val="left"/>
      <w:pPr>
        <w:ind w:left="0" w:firstLine="420"/>
      </w:pPr>
      <w:rPr>
        <w:rFonts w:hint="eastAsia"/>
      </w:rPr>
    </w:lvl>
  </w:abstractNum>
  <w:abstractNum w:abstractNumId="21">
    <w:nsid w:val="26B5CA7E"/>
    <w:multiLevelType w:val="singleLevel"/>
    <w:tmpl w:val="26B5CA7E"/>
    <w:lvl w:ilvl="0" w:tentative="0">
      <w:start w:val="1"/>
      <w:numFmt w:val="decimalEnclosedCircleChinese"/>
      <w:suff w:val="nothing"/>
      <w:lvlText w:val="%1　"/>
      <w:lvlJc w:val="left"/>
      <w:pPr>
        <w:ind w:left="0" w:firstLine="400"/>
      </w:pPr>
      <w:rPr>
        <w:rFonts w:hint="eastAsia"/>
      </w:rPr>
    </w:lvl>
  </w:abstractNum>
  <w:abstractNum w:abstractNumId="22">
    <w:nsid w:val="2997377C"/>
    <w:multiLevelType w:val="singleLevel"/>
    <w:tmpl w:val="2997377C"/>
    <w:lvl w:ilvl="0" w:tentative="0">
      <w:start w:val="1"/>
      <w:numFmt w:val="decimal"/>
      <w:suff w:val="nothing"/>
      <w:lvlText w:val="%1．"/>
      <w:lvlJc w:val="left"/>
      <w:pPr>
        <w:ind w:left="0" w:firstLine="400"/>
      </w:pPr>
      <w:rPr>
        <w:rFonts w:hint="default"/>
      </w:rPr>
    </w:lvl>
  </w:abstractNum>
  <w:abstractNum w:abstractNumId="23">
    <w:nsid w:val="2ECFA527"/>
    <w:multiLevelType w:val="singleLevel"/>
    <w:tmpl w:val="2ECFA527"/>
    <w:lvl w:ilvl="0" w:tentative="0">
      <w:start w:val="1"/>
      <w:numFmt w:val="decimal"/>
      <w:lvlText w:val="(%1)"/>
      <w:lvlJc w:val="left"/>
      <w:pPr>
        <w:ind w:left="425" w:hanging="425"/>
      </w:pPr>
      <w:rPr>
        <w:rFonts w:hint="default"/>
      </w:rPr>
    </w:lvl>
  </w:abstractNum>
  <w:abstractNum w:abstractNumId="24">
    <w:nsid w:val="2F6A8566"/>
    <w:multiLevelType w:val="singleLevel"/>
    <w:tmpl w:val="2F6A8566"/>
    <w:lvl w:ilvl="0" w:tentative="0">
      <w:start w:val="1"/>
      <w:numFmt w:val="decimalEnclosedCircleChinese"/>
      <w:suff w:val="nothing"/>
      <w:lvlText w:val="%1　"/>
      <w:lvlJc w:val="left"/>
      <w:pPr>
        <w:ind w:left="0" w:firstLine="400"/>
      </w:pPr>
      <w:rPr>
        <w:rFonts w:hint="eastAsia"/>
      </w:rPr>
    </w:lvl>
  </w:abstractNum>
  <w:abstractNum w:abstractNumId="25">
    <w:nsid w:val="361A5D8C"/>
    <w:multiLevelType w:val="singleLevel"/>
    <w:tmpl w:val="361A5D8C"/>
    <w:lvl w:ilvl="0" w:tentative="0">
      <w:start w:val="1"/>
      <w:numFmt w:val="decimal"/>
      <w:suff w:val="nothing"/>
      <w:lvlText w:val="%1．"/>
      <w:lvlJc w:val="left"/>
      <w:pPr>
        <w:ind w:left="20" w:firstLine="400"/>
      </w:pPr>
      <w:rPr>
        <w:rFonts w:hint="default"/>
      </w:rPr>
    </w:lvl>
  </w:abstractNum>
  <w:abstractNum w:abstractNumId="26">
    <w:nsid w:val="36CD0507"/>
    <w:multiLevelType w:val="multilevel"/>
    <w:tmpl w:val="36CD0507"/>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3734DBC6"/>
    <w:multiLevelType w:val="singleLevel"/>
    <w:tmpl w:val="3734DBC6"/>
    <w:lvl w:ilvl="0" w:tentative="0">
      <w:start w:val="1"/>
      <w:numFmt w:val="decimal"/>
      <w:lvlText w:val="(%1)"/>
      <w:lvlJc w:val="left"/>
      <w:pPr>
        <w:ind w:left="425" w:hanging="425"/>
      </w:pPr>
      <w:rPr>
        <w:rFonts w:hint="default"/>
      </w:rPr>
    </w:lvl>
  </w:abstractNum>
  <w:abstractNum w:abstractNumId="28">
    <w:nsid w:val="421328D9"/>
    <w:multiLevelType w:val="singleLevel"/>
    <w:tmpl w:val="421328D9"/>
    <w:lvl w:ilvl="0" w:tentative="0">
      <w:start w:val="1"/>
      <w:numFmt w:val="decimal"/>
      <w:lvlText w:val="(%1)"/>
      <w:lvlJc w:val="left"/>
      <w:pPr>
        <w:ind w:left="425" w:hanging="425"/>
      </w:pPr>
      <w:rPr>
        <w:rFonts w:hint="default"/>
      </w:rPr>
    </w:lvl>
  </w:abstractNum>
  <w:abstractNum w:abstractNumId="29">
    <w:nsid w:val="4481DABF"/>
    <w:multiLevelType w:val="singleLevel"/>
    <w:tmpl w:val="4481DABF"/>
    <w:lvl w:ilvl="0" w:tentative="0">
      <w:start w:val="1"/>
      <w:numFmt w:val="decimal"/>
      <w:suff w:val="nothing"/>
      <w:lvlText w:val="%1．"/>
      <w:lvlJc w:val="left"/>
      <w:pPr>
        <w:ind w:left="0" w:firstLine="400"/>
      </w:pPr>
      <w:rPr>
        <w:rFonts w:hint="default"/>
      </w:rPr>
    </w:lvl>
  </w:abstractNum>
  <w:abstractNum w:abstractNumId="30">
    <w:nsid w:val="45001D93"/>
    <w:multiLevelType w:val="singleLevel"/>
    <w:tmpl w:val="45001D93"/>
    <w:lvl w:ilvl="0" w:tentative="0">
      <w:start w:val="1"/>
      <w:numFmt w:val="decimalEnclosedCircleChinese"/>
      <w:suff w:val="nothing"/>
      <w:lvlText w:val="%1　"/>
      <w:lvlJc w:val="left"/>
      <w:pPr>
        <w:ind w:left="0" w:firstLine="400"/>
      </w:pPr>
      <w:rPr>
        <w:rFonts w:hint="eastAsia"/>
      </w:rPr>
    </w:lvl>
  </w:abstractNum>
  <w:abstractNum w:abstractNumId="31">
    <w:nsid w:val="462833AB"/>
    <w:multiLevelType w:val="singleLevel"/>
    <w:tmpl w:val="462833AB"/>
    <w:lvl w:ilvl="0" w:tentative="0">
      <w:start w:val="1"/>
      <w:numFmt w:val="decimal"/>
      <w:suff w:val="nothing"/>
      <w:lvlText w:val="（%1）"/>
      <w:lvlJc w:val="left"/>
    </w:lvl>
  </w:abstractNum>
  <w:abstractNum w:abstractNumId="32">
    <w:nsid w:val="4B8C7CB2"/>
    <w:multiLevelType w:val="multilevel"/>
    <w:tmpl w:val="4B8C7CB2"/>
    <w:lvl w:ilvl="0" w:tentative="0">
      <w:start w:val="1"/>
      <w:numFmt w:val="japaneseCounting"/>
      <w:lvlText w:val="（%1）"/>
      <w:lvlJc w:val="left"/>
      <w:pPr>
        <w:tabs>
          <w:tab w:val="left" w:pos="720"/>
        </w:tabs>
        <w:ind w:left="720" w:hanging="720"/>
      </w:pPr>
      <w:rPr>
        <w:rFonts w:hint="eastAsia" w:ascii="宋体" w:hAnsi="宋体" w:eastAsia="宋体"/>
        <w:sz w:val="21"/>
        <w:szCs w:val="2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8D4A702"/>
    <w:multiLevelType w:val="singleLevel"/>
    <w:tmpl w:val="58D4A702"/>
    <w:lvl w:ilvl="0" w:tentative="0">
      <w:start w:val="1"/>
      <w:numFmt w:val="decimal"/>
      <w:suff w:val="nothing"/>
      <w:lvlText w:val="%1．"/>
      <w:lvlJc w:val="left"/>
      <w:pPr>
        <w:ind w:left="0" w:firstLine="400"/>
      </w:pPr>
      <w:rPr>
        <w:rFonts w:hint="default"/>
      </w:rPr>
    </w:lvl>
  </w:abstractNum>
  <w:abstractNum w:abstractNumId="34">
    <w:nsid w:val="68589A47"/>
    <w:multiLevelType w:val="singleLevel"/>
    <w:tmpl w:val="68589A47"/>
    <w:lvl w:ilvl="0" w:tentative="0">
      <w:start w:val="1"/>
      <w:numFmt w:val="lowerLetter"/>
      <w:lvlText w:val="%1."/>
      <w:lvlJc w:val="left"/>
      <w:pPr>
        <w:ind w:left="425" w:hanging="425"/>
      </w:pPr>
      <w:rPr>
        <w:rFonts w:hint="default"/>
      </w:rPr>
    </w:lvl>
  </w:abstractNum>
  <w:abstractNum w:abstractNumId="35">
    <w:nsid w:val="6B5A16E3"/>
    <w:multiLevelType w:val="singleLevel"/>
    <w:tmpl w:val="6B5A16E3"/>
    <w:lvl w:ilvl="0" w:tentative="0">
      <w:start w:val="1"/>
      <w:numFmt w:val="decimal"/>
      <w:suff w:val="nothing"/>
      <w:lvlText w:val="%1．"/>
      <w:lvlJc w:val="left"/>
      <w:pPr>
        <w:ind w:left="0" w:firstLine="400"/>
      </w:pPr>
      <w:rPr>
        <w:rFonts w:hint="default"/>
      </w:rPr>
    </w:lvl>
  </w:abstractNum>
  <w:abstractNum w:abstractNumId="36">
    <w:nsid w:val="796703B4"/>
    <w:multiLevelType w:val="singleLevel"/>
    <w:tmpl w:val="796703B4"/>
    <w:lvl w:ilvl="0" w:tentative="0">
      <w:start w:val="1"/>
      <w:numFmt w:val="decimal"/>
      <w:lvlText w:val="(%1)"/>
      <w:lvlJc w:val="left"/>
      <w:pPr>
        <w:ind w:left="425" w:hanging="425"/>
      </w:pPr>
      <w:rPr>
        <w:rFonts w:hint="default"/>
      </w:rPr>
    </w:lvl>
  </w:abstractNum>
  <w:num w:numId="1">
    <w:abstractNumId w:val="20"/>
  </w:num>
  <w:num w:numId="2">
    <w:abstractNumId w:val="19"/>
  </w:num>
  <w:num w:numId="3">
    <w:abstractNumId w:val="15"/>
  </w:num>
  <w:num w:numId="4">
    <w:abstractNumId w:val="18"/>
  </w:num>
  <w:num w:numId="5">
    <w:abstractNumId w:val="23"/>
  </w:num>
  <w:num w:numId="6">
    <w:abstractNumId w:val="29"/>
  </w:num>
  <w:num w:numId="7">
    <w:abstractNumId w:val="7"/>
  </w:num>
  <w:num w:numId="8">
    <w:abstractNumId w:val="9"/>
  </w:num>
  <w:num w:numId="9">
    <w:abstractNumId w:val="22"/>
  </w:num>
  <w:num w:numId="10">
    <w:abstractNumId w:val="0"/>
  </w:num>
  <w:num w:numId="11">
    <w:abstractNumId w:val="24"/>
  </w:num>
  <w:num w:numId="12">
    <w:abstractNumId w:val="12"/>
  </w:num>
  <w:num w:numId="13">
    <w:abstractNumId w:val="36"/>
  </w:num>
  <w:num w:numId="14">
    <w:abstractNumId w:val="6"/>
  </w:num>
  <w:num w:numId="15">
    <w:abstractNumId w:val="28"/>
  </w:num>
  <w:num w:numId="16">
    <w:abstractNumId w:val="21"/>
  </w:num>
  <w:num w:numId="17">
    <w:abstractNumId w:val="8"/>
  </w:num>
  <w:num w:numId="18">
    <w:abstractNumId w:val="10"/>
  </w:num>
  <w:num w:numId="19">
    <w:abstractNumId w:val="27"/>
  </w:num>
  <w:num w:numId="20">
    <w:abstractNumId w:val="1"/>
  </w:num>
  <w:num w:numId="21">
    <w:abstractNumId w:val="4"/>
  </w:num>
  <w:num w:numId="22">
    <w:abstractNumId w:val="5"/>
  </w:num>
  <w:num w:numId="23">
    <w:abstractNumId w:val="17"/>
  </w:num>
  <w:num w:numId="24">
    <w:abstractNumId w:val="25"/>
  </w:num>
  <w:num w:numId="25">
    <w:abstractNumId w:val="30"/>
  </w:num>
  <w:num w:numId="26">
    <w:abstractNumId w:val="34"/>
  </w:num>
  <w:num w:numId="27">
    <w:abstractNumId w:val="2"/>
  </w:num>
  <w:num w:numId="28">
    <w:abstractNumId w:val="26"/>
  </w:num>
  <w:num w:numId="29">
    <w:abstractNumId w:val="14"/>
  </w:num>
  <w:num w:numId="30">
    <w:abstractNumId w:val="3"/>
  </w:num>
  <w:num w:numId="31">
    <w:abstractNumId w:val="16"/>
  </w:num>
  <w:num w:numId="32">
    <w:abstractNumId w:val="32"/>
  </w:num>
  <w:num w:numId="33">
    <w:abstractNumId w:val="31"/>
  </w:num>
  <w:num w:numId="34">
    <w:abstractNumId w:val="35"/>
  </w:num>
  <w:num w:numId="35">
    <w:abstractNumId w:val="11"/>
  </w:num>
  <w:num w:numId="36">
    <w:abstractNumId w:val="1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WNlYzhjNzBkNTVmN2ZjMjExNGVmYmNmNmQyMzMifQ=="/>
    <w:docVar w:name="KSO_WPS_MARK_KEY" w:val="23615ffa-6731-4aa0-ab4b-f68e3fa2e786"/>
  </w:docVars>
  <w:rsids>
    <w:rsidRoot w:val="02A2367A"/>
    <w:rsid w:val="02A2367A"/>
    <w:rsid w:val="0C8E0ED0"/>
    <w:rsid w:val="0EDB5279"/>
    <w:rsid w:val="13305395"/>
    <w:rsid w:val="190E24E6"/>
    <w:rsid w:val="19BB1D68"/>
    <w:rsid w:val="1EF341D8"/>
    <w:rsid w:val="28371D01"/>
    <w:rsid w:val="29EC0E0B"/>
    <w:rsid w:val="2D0475D1"/>
    <w:rsid w:val="2E586286"/>
    <w:rsid w:val="303F3DA0"/>
    <w:rsid w:val="4B2257F9"/>
    <w:rsid w:val="4CE17CF0"/>
    <w:rsid w:val="4EDA66C9"/>
    <w:rsid w:val="538E4BA5"/>
    <w:rsid w:val="614B5718"/>
    <w:rsid w:val="6E094553"/>
    <w:rsid w:val="753366D1"/>
    <w:rsid w:val="79D8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72"/>
      <w:szCs w:val="72"/>
      <w:lang w:val="en-US" w:eastAsia="en-US" w:bidi="ar-SA"/>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31"/>
    <w:basedOn w:val="8"/>
    <w:qFormat/>
    <w:uiPriority w:val="0"/>
    <w:rPr>
      <w:rFonts w:hint="eastAsia" w:ascii="宋体" w:hAnsi="宋体" w:eastAsia="宋体" w:cs="宋体"/>
      <w:color w:val="000000"/>
      <w:sz w:val="20"/>
      <w:szCs w:val="20"/>
      <w:u w:val="none"/>
    </w:rPr>
  </w:style>
  <w:style w:type="paragraph" w:customStyle="1" w:styleId="11">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12986</Words>
  <Characters>13551</Characters>
  <Lines>0</Lines>
  <Paragraphs>0</Paragraphs>
  <TotalTime>1</TotalTime>
  <ScaleCrop>false</ScaleCrop>
  <LinksUpToDate>false</LinksUpToDate>
  <CharactersWithSpaces>13753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2024-08-23T02:29:00Z</dcterms:created>
  <dc:creator>admin</dc:creator>
  <cp:lastModifiedBy>S.</cp:lastModifiedBy>
  <cp:lastPrinted>2024-08-29T03:21:00Z</cp:lastPrinted>
  <dcterms:modified xsi:type="dcterms:W3CDTF">2025-04-02T06:54:09Z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BD190367792A43A482CD34643905CD16_11</vt:lpwstr>
  </property>
  <property fmtid="{D5CDD505-2E9C-101B-9397-08002B2CF9AE}" pid="4" name="KSOTemplateDocerSaveRecord">
    <vt:lpwstr>eyJoZGlkIjoiYmVkYWNlYzhjNzBkNTVmN2ZjMjExNGVmYmNmNmQyMzMiLCJ1c2VySWQiOiIyNzE5MjA1MjEifQ==</vt:lpwstr>
  </property>
</Properties>
</file>