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440701-2025-00452</w:t>
      </w:r>
    </w:p>
    <w:p>
      <w:pPr>
        <w:pStyle w:val="null3"/>
        <w:jc w:val="center"/>
        <w:outlineLvl w:val="3"/>
      </w:pPr>
      <w:r>
        <w:rPr>
          <w:sz w:val="24"/>
          <w:b/>
        </w:rPr>
        <w:t>采购项目编号：</w:t>
      </w:r>
      <w:r>
        <w:rPr>
          <w:sz w:val="24"/>
          <w:b/>
        </w:rPr>
        <w:t>0724-2511Z1612420</w:t>
      </w:r>
    </w:p>
    <w:p>
      <w:pPr>
        <w:pStyle w:val="null3"/>
        <w:jc w:val="center"/>
        <w:outlineLvl w:val="3"/>
      </w:pPr>
      <w:r>
        <w:rPr>
          <w:sz w:val="24"/>
          <w:b/>
        </w:rPr>
        <w:t>项目名称：</w:t>
      </w:r>
      <w:r>
        <w:rPr>
          <w:sz w:val="24"/>
          <w:b/>
        </w:rPr>
        <w:t>广东江门中医药职业学院采购南药学院实训设备项目</w:t>
      </w:r>
    </w:p>
    <w:p>
      <w:pPr>
        <w:pStyle w:val="null3"/>
        <w:jc w:val="center"/>
        <w:outlineLvl w:val="3"/>
      </w:pPr>
      <w:r>
        <w:rPr>
          <w:sz w:val="24"/>
          <w:b/>
        </w:rPr>
        <w:t>采购人：</w:t>
      </w:r>
      <w:r>
        <w:rPr>
          <w:sz w:val="24"/>
          <w:b/>
        </w:rPr>
        <w:t>广东江门中医药职业学院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广东江门中医药职业学院</w:t>
      </w:r>
      <w:r>
        <w:rPr/>
        <w:t>的委托，采用</w:t>
      </w:r>
      <w:r>
        <w:rPr/>
        <w:t>公开招标</w:t>
      </w:r>
      <w:r>
        <w:rPr/>
        <w:t>方式组织采购</w:t>
      </w:r>
      <w:r>
        <w:rPr/>
        <w:t>广东江门中医药职业学院采购南药学院实训设备项目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广东江门中医药职业学院采购南药学院实训设备项目</w:t>
      </w:r>
    </w:p>
    <w:p>
      <w:pPr>
        <w:pStyle w:val="null3"/>
        <w:ind w:firstLine="480"/>
      </w:pPr>
      <w:r>
        <w:rPr/>
        <w:t>采购计划编号：</w:t>
      </w:r>
      <w:r>
        <w:rPr/>
        <w:t>440701-2025-00452</w:t>
      </w:r>
    </w:p>
    <w:p>
      <w:pPr>
        <w:pStyle w:val="null3"/>
        <w:ind w:firstLine="480"/>
      </w:pPr>
      <w:r>
        <w:rPr/>
        <w:t>采购项目编号：</w:t>
      </w:r>
      <w:r>
        <w:rPr/>
        <w:t>0724-2511Z1612420</w:t>
      </w:r>
    </w:p>
    <w:p>
      <w:pPr>
        <w:pStyle w:val="null3"/>
        <w:ind w:firstLine="480"/>
      </w:pPr>
      <w:r>
        <w:rPr/>
        <w:t>采购方式：</w:t>
      </w:r>
      <w:r>
        <w:rPr/>
        <w:t>公开招标</w:t>
      </w:r>
    </w:p>
    <w:p>
      <w:pPr>
        <w:pStyle w:val="null3"/>
        <w:ind w:firstLine="480"/>
      </w:pPr>
      <w:r>
        <w:rPr/>
        <w:t>预算金额：</w:t>
      </w:r>
      <w:r>
        <w:rPr/>
        <w:t>1,208,000.00</w:t>
      </w:r>
      <w:r>
        <w:rPr/>
        <w:t>元</w:t>
      </w:r>
    </w:p>
    <w:p>
      <w:pPr>
        <w:pStyle w:val="null3"/>
        <w:outlineLvl w:val="3"/>
      </w:pPr>
      <w:r>
        <w:rPr>
          <w:sz w:val="24"/>
          <w:b/>
        </w:rPr>
        <w:t>2.项目内容及需求情况（采购项目技术规格、参数及要求）</w:t>
      </w:r>
    </w:p>
    <w:p>
      <w:pPr>
        <w:pStyle w:val="null3"/>
      </w:pPr>
      <w:r>
        <w:rPr/>
        <w:t>采购包1(采购中药学专业实训设备):</w:t>
      </w:r>
    </w:p>
    <w:p>
      <w:pPr>
        <w:pStyle w:val="null3"/>
      </w:pPr>
      <w:r>
        <w:rPr/>
        <w:t>采购包预算金额：215,000.00元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采购中药学专业实训设备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采购包2(采购实训教学设备（压片机、沸腾制粒机、高效液相色谱仪、图形工作站）):</w:t>
      </w:r>
    </w:p>
    <w:p>
      <w:pPr>
        <w:pStyle w:val="null3"/>
      </w:pPr>
      <w:r>
        <w:rPr/>
        <w:t>采购包预算金额：993,000.00元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教学仪器</w:t>
            </w:r>
          </w:p>
        </w:tc>
        <w:tc>
          <w:tcPr>
            <w:tcW w:type="dxa" w:w="2136"/>
          </w:tcPr>
          <w:p>
            <w:pPr>
              <w:pStyle w:val="null3"/>
            </w:pPr>
            <w:r>
              <w:rPr/>
              <w:t>采购实训教学设备（压片机、沸腾制粒机、高效液相色谱仪、图形工作站）</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3）具有良好的商业信誉和健全的财务会计制度：提供2023-2024年任意一年的财务状况报告或基本开户行出具的资信证明。</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采购包1（采购中药学专业实训设备）：</w:t>
      </w:r>
      <w:r>
        <w:rPr/>
        <w:t>本采购包整体专门面向中小企业采购。供应商按规定的格式提供《中小企业声明函》，并列明所有投标产品制造商的相关数据，如未列明或缺少某一制造商相关数据，不予认可。所有投标产品的制造商均必须为采购文件中明确的所属行业（工业）的中型或小型或微型企业。</w:t>
      </w:r>
    </w:p>
    <w:p>
      <w:pPr>
        <w:pStyle w:val="null3"/>
        <w:jc w:val="left"/>
      </w:pPr>
      <w:r>
        <w:rPr/>
        <w:t>采购包2（采购实训教学设备（压片机、沸腾制粒机、高效液相色谱仪、图形工作站））：</w:t>
      </w:r>
      <w:r>
        <w:rPr/>
        <w:t>本采购包以合同分包形式预留份额（30%）专门面向中小企业采购。对于预留份额，提供的货物由符合政策要求的中小企业制造。投标人所投货物制造商的企业规模不属于中小企业的，必须将本采购包合同分包，接受分包合同的企业所承担供货的产品制造商的企业规模属于中小企业，且承担的合同份额占合同金额的比例达到30%或以上，接受分包合同的企业与分包企业之间不得存在直接控股、管理关系。投标人所投所有货物制造商的企业规模属于中小企业的，是否采取分包不作强制要求。中小微企业以投标人在投标文件中提供的《中小企业声明函》（货物）及《分包意向协议书》（如按以上规定需要提供）为判定标准；投标人的企业规模以投标人所投货物制造商的企业规模来核定。</w:t>
      </w:r>
    </w:p>
    <w:p>
      <w:pPr>
        <w:pStyle w:val="null3"/>
        <w:outlineLvl w:val="3"/>
      </w:pPr>
      <w:r>
        <w:rPr>
          <w:sz w:val="24"/>
          <w:b/>
        </w:rPr>
        <w:t>3.本项目特定的资格要求：</w:t>
      </w:r>
    </w:p>
    <w:p>
      <w:pPr>
        <w:pStyle w:val="null3"/>
      </w:pPr>
      <w:r>
        <w:rPr/>
        <w:t>采购包1（采购中药学专业实训设备）：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采购包2（采购实训教学设备（压片机、沸腾制粒机、高效液相色谱仪、图形工作站））：</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广东江门中医药职业学院</w:t>
      </w:r>
    </w:p>
    <w:p>
      <w:pPr>
        <w:pStyle w:val="null3"/>
        <w:ind w:firstLine="480"/>
      </w:pPr>
      <w:r>
        <w:rPr/>
        <w:t xml:space="preserve"> 地址：</w:t>
      </w:r>
      <w:r>
        <w:rPr/>
        <w:t>广东江门中医药职业学院龙湾路4号</w:t>
      </w:r>
    </w:p>
    <w:p>
      <w:pPr>
        <w:pStyle w:val="null3"/>
        <w:ind w:firstLine="480"/>
      </w:pPr>
      <w:r>
        <w:rPr/>
        <w:t xml:space="preserve"> 联系方式：</w:t>
      </w:r>
      <w:r>
        <w:rPr/>
        <w:t>0750-3508720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020-37861065、37860530、37860519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020-37861065、37860530、37860519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color w:val="000000"/>
        </w:rPr>
        <w:t>采购包</w:t>
      </w:r>
      <w:r>
        <w:rPr>
          <w:sz w:val="21"/>
          <w:b/>
          <w:color w:val="000000"/>
        </w:rPr>
        <w:t>1</w:t>
      </w:r>
      <w:r>
        <w:rPr>
          <w:sz w:val="21"/>
          <w:b/>
          <w:color w:val="000000"/>
        </w:rPr>
        <w:t>(</w:t>
      </w:r>
      <w:r>
        <w:rPr>
          <w:sz w:val="21"/>
          <w:b/>
          <w:color w:val="000000"/>
        </w:rPr>
        <w:t>采购中药学专业实训设备</w:t>
      </w:r>
      <w:r>
        <w:rPr>
          <w:sz w:val="21"/>
          <w:b/>
          <w:color w:val="000000"/>
        </w:rPr>
        <w:t>):</w:t>
      </w:r>
    </w:p>
    <w:p>
      <w:pPr>
        <w:pStyle w:val="null3"/>
        <w:ind w:firstLine="422"/>
        <w:jc w:val="both"/>
      </w:pPr>
      <w:r>
        <w:rPr>
          <w:sz w:val="21"/>
          <w:b/>
          <w:color w:val="000000"/>
        </w:rPr>
        <w:t>（一）采购包预算金额：人民币</w:t>
      </w:r>
      <w:r>
        <w:rPr>
          <w:sz w:val="21"/>
          <w:b/>
          <w:color w:val="000000"/>
        </w:rPr>
        <w:t>215,000.00</w:t>
      </w:r>
      <w:r>
        <w:rPr>
          <w:sz w:val="21"/>
          <w:b/>
          <w:color w:val="000000"/>
        </w:rPr>
        <w:t>元</w:t>
      </w:r>
    </w:p>
    <w:tbl>
      <w:tblPr>
        <w:tblW w:w="0" w:type="auto"/>
        <w:tblInd w:type="dxa" w:w="555"/>
        <w:tblBorders>
          <w:top w:val="none" w:color="000000" w:sz="4"/>
          <w:left w:val="none" w:color="000000" w:sz="4"/>
          <w:bottom w:val="none" w:color="000000" w:sz="4"/>
          <w:right w:val="none" w:color="000000" w:sz="4"/>
          <w:insideH w:val="none"/>
          <w:insideV w:val="none"/>
        </w:tblBorders>
      </w:tblPr>
      <w:tblGrid>
        <w:gridCol w:w="1018"/>
        <w:gridCol w:w="1607"/>
        <w:gridCol w:w="1909"/>
        <w:gridCol w:w="1575"/>
        <w:gridCol w:w="2196"/>
      </w:tblGrid>
      <w:tr>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品目号</w:t>
            </w:r>
          </w:p>
        </w:tc>
        <w:tc>
          <w:tcPr>
            <w:tcW w:type="dxa" w:w="1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品目名称</w:t>
            </w:r>
          </w:p>
        </w:tc>
        <w:tc>
          <w:tcPr>
            <w:tcW w:type="dxa" w:w="1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采购标的</w:t>
            </w:r>
          </w:p>
        </w:tc>
        <w:tc>
          <w:tcPr>
            <w:tcW w:type="dxa" w:w="1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数量（单位）</w:t>
            </w:r>
          </w:p>
        </w:tc>
        <w:tc>
          <w:tcPr>
            <w:tcW w:type="dxa" w:w="2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是否允许进口产品</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-1</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教学仪器</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采购中药学专业实训设备</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1.0000(批)</w:t>
            </w:r>
          </w:p>
        </w:tc>
        <w:tc>
          <w:tcPr>
            <w:tcW w:type="dxa" w:w="2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否</w:t>
            </w:r>
          </w:p>
        </w:tc>
      </w:tr>
    </w:tbl>
    <w:p>
      <w:pPr>
        <w:pStyle w:val="null3"/>
        <w:ind w:firstLine="422"/>
        <w:jc w:val="both"/>
      </w:pPr>
      <w:r>
        <w:rPr>
          <w:sz w:val="21"/>
          <w:b/>
          <w:color w:val="000000"/>
        </w:rPr>
        <w:t>（二）采购设备清单</w:t>
      </w:r>
    </w:p>
    <w:tbl>
      <w:tblPr>
        <w:tblW w:w="0" w:type="auto"/>
        <w:tblBorders>
          <w:top w:val="none" w:color="000000" w:sz="4"/>
          <w:left w:val="none" w:color="000000" w:sz="4"/>
          <w:bottom w:val="none" w:color="000000" w:sz="4"/>
          <w:right w:val="none" w:color="000000" w:sz="4"/>
          <w:insideH w:val="none"/>
          <w:insideV w:val="none"/>
        </w:tblBorders>
      </w:tblPr>
      <w:tblGrid>
        <w:gridCol w:w="736"/>
        <w:gridCol w:w="3695"/>
        <w:gridCol w:w="1586"/>
        <w:gridCol w:w="2289"/>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1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采购预算（人民币）</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手持智能型高光谱相机</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r>
              <w:rPr>
                <w:sz w:val="21"/>
                <w:color w:val="000000"/>
              </w:rPr>
              <w:t>,</w:t>
            </w:r>
            <w:r>
              <w:rPr>
                <w:sz w:val="21"/>
                <w:color w:val="000000"/>
              </w:rPr>
              <w:t>000</w:t>
            </w:r>
            <w:r>
              <w:rPr>
                <w:sz w:val="21"/>
                <w:color w:val="000000"/>
              </w:rPr>
              <w:t>.00</w:t>
            </w:r>
          </w:p>
        </w:tc>
      </w:tr>
    </w:tbl>
    <w:p>
      <w:pPr>
        <w:pStyle w:val="null3"/>
        <w:ind w:firstLine="422"/>
        <w:jc w:val="left"/>
      </w:pPr>
      <w:r>
        <w:rPr>
          <w:sz w:val="21"/>
          <w:b/>
          <w:color w:val="000000"/>
        </w:rPr>
        <w:t>（三）技术参数要求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974"/>
        <w:gridCol w:w="1620"/>
        <w:gridCol w:w="5712"/>
      </w:tblGrid>
      <w:tr>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5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参数</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手持智能型高光谱相机</w:t>
            </w:r>
          </w:p>
        </w:tc>
        <w:tc>
          <w:tcPr>
            <w:tcW w:type="dxa" w:w="5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1.手持式高光谱</w:t>
            </w:r>
            <w:r>
              <w:rPr>
                <w:sz w:val="21"/>
                <w:color w:val="000000"/>
              </w:rPr>
              <w:t>相机</w:t>
            </w:r>
            <w:r>
              <w:rPr>
                <w:sz w:val="21"/>
                <w:color w:val="000000"/>
              </w:rPr>
              <w:t>，无需外置镜头，采集样品的高光谱成像数据，并实时处理，在仪器上即时显示结果并且进行分类处理；</w:t>
            </w:r>
          </w:p>
          <w:p>
            <w:pPr>
              <w:pStyle w:val="null3"/>
              <w:jc w:val="left"/>
            </w:pPr>
            <w:r>
              <w:rPr>
                <w:sz w:val="21"/>
                <w:color w:val="000000"/>
              </w:rPr>
              <w:t>2.光谱范围：覆盖400-1000nm；</w:t>
            </w:r>
          </w:p>
          <w:p>
            <w:pPr>
              <w:pStyle w:val="null3"/>
              <w:jc w:val="left"/>
            </w:pPr>
            <w:r>
              <w:rPr>
                <w:sz w:val="21"/>
                <w:color w:val="000000"/>
              </w:rPr>
              <w:t>3.光圈：不小于 F/1.7；</w:t>
            </w:r>
          </w:p>
          <w:p>
            <w:pPr>
              <w:pStyle w:val="null3"/>
              <w:jc w:val="left"/>
            </w:pPr>
            <w:r>
              <w:rPr>
                <w:sz w:val="21"/>
                <w:color w:val="000000"/>
              </w:rPr>
              <w:t>▲</w:t>
            </w:r>
            <w:r>
              <w:rPr>
                <w:sz w:val="21"/>
                <w:color w:val="000000"/>
              </w:rPr>
              <w:t>4.光谱分辨率：</w:t>
            </w:r>
            <w:r>
              <w:rPr>
                <w:sz w:val="21"/>
                <w:color w:val="000000"/>
              </w:rPr>
              <w:t>≥</w:t>
            </w:r>
            <w:r>
              <w:rPr>
                <w:sz w:val="21"/>
                <w:color w:val="000000"/>
              </w:rPr>
              <w:t xml:space="preserve"> </w:t>
            </w:r>
            <w:r>
              <w:rPr>
                <w:sz w:val="21"/>
                <w:color w:val="000000"/>
              </w:rPr>
              <w:t>3nm；</w:t>
            </w:r>
          </w:p>
          <w:p>
            <w:pPr>
              <w:pStyle w:val="null3"/>
              <w:jc w:val="left"/>
            </w:pPr>
            <w:r>
              <w:rPr>
                <w:sz w:val="21"/>
                <w:color w:val="000000"/>
              </w:rPr>
              <w:t>5.空间像素：</w:t>
            </w:r>
            <w:r>
              <w:rPr>
                <w:sz w:val="21"/>
                <w:color w:val="000000"/>
              </w:rPr>
              <w:t>≥</w:t>
            </w:r>
            <w:r>
              <w:rPr>
                <w:sz w:val="21"/>
                <w:color w:val="000000"/>
              </w:rPr>
              <w:t>512</w:t>
            </w:r>
            <w:r>
              <w:rPr>
                <w:sz w:val="21"/>
                <w:color w:val="000000"/>
              </w:rPr>
              <w:t>个</w:t>
            </w:r>
          </w:p>
          <w:p>
            <w:pPr>
              <w:pStyle w:val="null3"/>
              <w:jc w:val="left"/>
            </w:pPr>
            <w:r>
              <w:rPr>
                <w:sz w:val="21"/>
                <w:color w:val="000000"/>
              </w:rPr>
              <w:t>6.传感器：背照式 CMOS 影像传感器；</w:t>
            </w:r>
          </w:p>
          <w:p>
            <w:pPr>
              <w:pStyle w:val="null3"/>
              <w:jc w:val="left"/>
            </w:pPr>
            <w:r>
              <w:rPr>
                <w:sz w:val="21"/>
                <w:color w:val="000000"/>
              </w:rPr>
              <w:t>7.处理器：NVIDIA Tegra K1</w:t>
            </w:r>
            <w:r>
              <w:rPr>
                <w:sz w:val="21"/>
                <w:color w:val="000000"/>
              </w:rPr>
              <w:t>（或更高性能）</w:t>
            </w:r>
            <w:r>
              <w:rPr>
                <w:sz w:val="21"/>
                <w:color w:val="000000"/>
              </w:rPr>
              <w:t>；</w:t>
            </w:r>
          </w:p>
          <w:p>
            <w:pPr>
              <w:pStyle w:val="null3"/>
              <w:jc w:val="left"/>
            </w:pPr>
            <w:r>
              <w:rPr>
                <w:sz w:val="21"/>
                <w:color w:val="000000"/>
              </w:rPr>
              <w:t>8.内置推扫成像，相机和目标均无需移动即可采集数据；</w:t>
            </w:r>
          </w:p>
          <w:p>
            <w:pPr>
              <w:pStyle w:val="null3"/>
              <w:jc w:val="left"/>
            </w:pPr>
            <w:r>
              <w:rPr>
                <w:sz w:val="21"/>
                <w:color w:val="000000"/>
              </w:rPr>
              <w:t>9.内置 GPS，便于精准定位、和其他多源信息融合分析。</w:t>
            </w:r>
          </w:p>
          <w:p>
            <w:pPr>
              <w:pStyle w:val="null3"/>
              <w:jc w:val="left"/>
            </w:pPr>
            <w:r>
              <w:rPr>
                <w:sz w:val="21"/>
                <w:color w:val="000000"/>
              </w:rPr>
              <w:t>▲</w:t>
            </w:r>
            <w:r>
              <w:rPr>
                <w:sz w:val="21"/>
                <w:color w:val="000000"/>
              </w:rPr>
              <w:t>10.供电系统：可拆卸电池供电，电池不少于2块；</w:t>
            </w:r>
          </w:p>
          <w:p>
            <w:pPr>
              <w:pStyle w:val="null3"/>
              <w:jc w:val="left"/>
            </w:pPr>
            <w:r>
              <w:rPr>
                <w:sz w:val="21"/>
                <w:color w:val="000000"/>
              </w:rPr>
              <w:t>▲</w:t>
            </w:r>
            <w:r>
              <w:rPr>
                <w:sz w:val="21"/>
                <w:color w:val="000000"/>
              </w:rPr>
              <w:t>11.光谱分析软件：内置标准谱图不少于500种；测试数据可批次导入，</w:t>
            </w:r>
            <w:r>
              <w:rPr>
                <w:sz w:val="21"/>
                <w:color w:val="000000"/>
              </w:rPr>
              <w:t>具备</w:t>
            </w:r>
            <w:r>
              <w:rPr>
                <w:sz w:val="21"/>
                <w:color w:val="000000"/>
              </w:rPr>
              <w:t>同时处理的功能，具有光谱鉴定方法、解译算法和完备的标准光谱数据库，可以鉴别物质、分析混合物等功能。</w:t>
            </w:r>
          </w:p>
        </w:tc>
      </w:tr>
    </w:tbl>
    <w:p>
      <w:pPr>
        <w:pStyle w:val="null3"/>
        <w:ind w:firstLine="422"/>
        <w:jc w:val="both"/>
      </w:pPr>
      <w:r>
        <w:rPr>
          <w:sz w:val="21"/>
          <w:b/>
          <w:color w:val="000000"/>
        </w:rPr>
        <w:t>采购包</w:t>
      </w:r>
      <w:r>
        <w:rPr>
          <w:sz w:val="21"/>
          <w:b/>
          <w:color w:val="000000"/>
        </w:rPr>
        <w:t>2</w:t>
      </w:r>
      <w:r>
        <w:rPr>
          <w:sz w:val="21"/>
          <w:b/>
          <w:color w:val="000000"/>
        </w:rPr>
        <w:t xml:space="preserve"> </w:t>
      </w:r>
      <w:r>
        <w:rPr>
          <w:sz w:val="21"/>
          <w:b/>
          <w:color w:val="000000"/>
        </w:rPr>
        <w:t>(采购实训教学设备</w:t>
      </w:r>
      <w:r>
        <w:rPr>
          <w:sz w:val="21"/>
          <w:b/>
          <w:color w:val="000000"/>
        </w:rPr>
        <w:t>（压片机、沸腾制粒机、高效液相色谱仪、图形工作站）</w:t>
      </w:r>
      <w:r>
        <w:rPr>
          <w:sz w:val="21"/>
          <w:b/>
          <w:color w:val="000000"/>
        </w:rPr>
        <w:t>):</w:t>
      </w:r>
    </w:p>
    <w:p>
      <w:pPr>
        <w:pStyle w:val="null3"/>
        <w:ind w:firstLine="422"/>
        <w:jc w:val="both"/>
      </w:pPr>
      <w:r>
        <w:rPr>
          <w:sz w:val="21"/>
          <w:b/>
          <w:color w:val="000000"/>
        </w:rPr>
        <w:t>（一）采购包预算金额：人民币</w:t>
      </w:r>
      <w:r>
        <w:rPr>
          <w:sz w:val="21"/>
          <w:b/>
          <w:color w:val="000000"/>
        </w:rPr>
        <w:t>993,000.00元</w:t>
      </w:r>
    </w:p>
    <w:tbl>
      <w:tblPr>
        <w:tblW w:w="0" w:type="auto"/>
        <w:tblBorders>
          <w:top w:val="none" w:color="000000" w:sz="4"/>
          <w:left w:val="none" w:color="000000" w:sz="4"/>
          <w:bottom w:val="none" w:color="000000" w:sz="4"/>
          <w:right w:val="none" w:color="000000" w:sz="4"/>
          <w:insideH w:val="none"/>
          <w:insideV w:val="none"/>
        </w:tblBorders>
      </w:tblPr>
      <w:tblGrid>
        <w:gridCol w:w="1095"/>
        <w:gridCol w:w="1515"/>
        <w:gridCol w:w="1800"/>
        <w:gridCol w:w="1485"/>
        <w:gridCol w:w="1950"/>
      </w:tblGrid>
      <w:tr>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品目号</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品目名称</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采购标的</w:t>
            </w:r>
          </w:p>
        </w:tc>
        <w:tc>
          <w:tcPr>
            <w:tcW w:type="dxa" w:w="1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数量（单位）</w:t>
            </w:r>
          </w:p>
        </w:tc>
        <w:tc>
          <w:tcPr>
            <w:tcW w:type="dxa" w:w="1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是否允许进口产品</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-1</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教学仪器</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采购实训教学设备</w:t>
            </w:r>
            <w:r>
              <w:rPr>
                <w:sz w:val="21"/>
                <w:color w:val="000000"/>
              </w:rPr>
              <w:t>（压片机、沸腾制粒机、高效液相色谱仪、图形工作站）</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1.0000(批)</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否</w:t>
            </w:r>
          </w:p>
        </w:tc>
      </w:tr>
    </w:tbl>
    <w:p>
      <w:pPr>
        <w:pStyle w:val="null3"/>
        <w:ind w:firstLine="422"/>
        <w:jc w:val="both"/>
      </w:pPr>
      <w:r>
        <w:rPr>
          <w:sz w:val="21"/>
          <w:b/>
          <w:color w:val="000000"/>
        </w:rPr>
        <w:t>（二）采购设备清单</w:t>
      </w:r>
    </w:p>
    <w:tbl>
      <w:tblPr>
        <w:tblW w:w="0" w:type="auto"/>
        <w:tblBorders>
          <w:top w:val="none" w:color="000000" w:sz="4"/>
          <w:left w:val="none" w:color="000000" w:sz="4"/>
          <w:bottom w:val="none" w:color="000000" w:sz="4"/>
          <w:right w:val="none" w:color="000000" w:sz="4"/>
          <w:insideH w:val="none"/>
          <w:insideV w:val="none"/>
        </w:tblBorders>
      </w:tblPr>
      <w:tblGrid>
        <w:gridCol w:w="551"/>
        <w:gridCol w:w="3410"/>
        <w:gridCol w:w="721"/>
        <w:gridCol w:w="1938"/>
        <w:gridCol w:w="1655"/>
      </w:tblGrid>
      <w:tr>
        <w:tc>
          <w:tcPr>
            <w:tcW w:type="dxa" w:w="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单项限价（人民币）</w:t>
            </w:r>
          </w:p>
        </w:tc>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主要标的、核心产品</w:t>
            </w:r>
          </w:p>
        </w:tc>
      </w:tr>
      <w:tr>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旋转压片机</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r>
              <w:rPr>
                <w:sz w:val="21"/>
                <w:color w:val="000000"/>
              </w:rPr>
              <w:t>,</w:t>
            </w:r>
            <w:r>
              <w:rPr>
                <w:sz w:val="21"/>
                <w:color w:val="000000"/>
              </w:rPr>
              <w:t>000</w:t>
            </w:r>
            <w:r>
              <w:rPr>
                <w:sz w:val="21"/>
                <w:color w:val="000000"/>
              </w:rPr>
              <w:t>.00</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主要标的</w:t>
            </w:r>
          </w:p>
        </w:tc>
      </w:tr>
      <w:tr>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实验室沸腾制粒机（包含底喷包衣功能）</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w:t>
            </w:r>
            <w:r>
              <w:rPr>
                <w:sz w:val="21"/>
                <w:color w:val="000000"/>
              </w:rPr>
              <w:t>,</w:t>
            </w:r>
            <w:r>
              <w:rPr>
                <w:sz w:val="21"/>
                <w:color w:val="000000"/>
              </w:rPr>
              <w:t>000</w:t>
            </w:r>
            <w:r>
              <w:rPr>
                <w:sz w:val="21"/>
                <w:color w:val="000000"/>
              </w:rPr>
              <w:t>.00</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主要标的、核心产品</w:t>
            </w:r>
          </w:p>
        </w:tc>
      </w:tr>
      <w:tr>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高效液相色谱仪</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r>
              <w:rPr>
                <w:sz w:val="21"/>
                <w:color w:val="000000"/>
              </w:rPr>
              <w:t>,</w:t>
            </w:r>
            <w:r>
              <w:rPr>
                <w:sz w:val="21"/>
                <w:color w:val="000000"/>
              </w:rPr>
              <w:t>000</w:t>
            </w:r>
            <w:r>
              <w:rPr>
                <w:sz w:val="21"/>
                <w:color w:val="000000"/>
              </w:rPr>
              <w:t>.00</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图形工作站（学生使用）</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24台</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w:t>
            </w:r>
            <w:r>
              <w:rPr>
                <w:sz w:val="21"/>
                <w:color w:val="000000"/>
              </w:rPr>
              <w:t>,</w:t>
            </w:r>
            <w:r>
              <w:rPr>
                <w:sz w:val="21"/>
                <w:color w:val="000000"/>
              </w:rPr>
              <w:t>000</w:t>
            </w:r>
            <w:r>
              <w:rPr>
                <w:sz w:val="21"/>
                <w:color w:val="000000"/>
              </w:rPr>
              <w:t>.00</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主要标的</w:t>
            </w:r>
          </w:p>
        </w:tc>
      </w:tr>
      <w:tr>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图形工作站（讲台主控机）</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1张</w:t>
            </w:r>
          </w:p>
        </w:tc>
        <w:tc>
          <w:tcPr>
            <w:tcW w:type="dxa" w:w="1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r>
              <w:rPr>
                <w:sz w:val="21"/>
                <w:color w:val="000000"/>
              </w:rPr>
              <w:t>,</w:t>
            </w:r>
            <w:r>
              <w:rPr>
                <w:sz w:val="21"/>
                <w:color w:val="000000"/>
              </w:rPr>
              <w:t>000</w:t>
            </w:r>
            <w:r>
              <w:rPr>
                <w:sz w:val="21"/>
                <w:color w:val="000000"/>
              </w:rPr>
              <w:t>.00</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color w:val="000000"/>
        </w:rPr>
        <w:t>★投标人各项设备报价不得超过对应的单项限价，否则投标无效。</w:t>
      </w:r>
    </w:p>
    <w:p>
      <w:pPr>
        <w:pStyle w:val="null3"/>
        <w:ind w:firstLine="422"/>
        <w:jc w:val="left"/>
      </w:pPr>
      <w:r>
        <w:rPr>
          <w:sz w:val="21"/>
          <w:b/>
          <w:color w:val="000000"/>
        </w:rPr>
        <w:t>（三）技术参数要求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788"/>
        <w:gridCol w:w="1377"/>
        <w:gridCol w:w="6139"/>
      </w:tblGrid>
      <w:tr>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设备名称</w:t>
            </w:r>
          </w:p>
        </w:tc>
        <w:tc>
          <w:tcPr>
            <w:tcW w:type="dxa" w:w="6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参数</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旋转压片机</w:t>
            </w:r>
          </w:p>
        </w:tc>
        <w:tc>
          <w:tcPr>
            <w:tcW w:type="dxa" w:w="6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1.冲头数量 No.of station：</w:t>
            </w:r>
            <w:r>
              <w:rPr>
                <w:sz w:val="21"/>
                <w:color w:val="000000"/>
              </w:rPr>
              <w:t>≥</w:t>
            </w:r>
            <w:r>
              <w:rPr>
                <w:sz w:val="21"/>
                <w:color w:val="000000"/>
              </w:rPr>
              <w:t>17</w:t>
            </w:r>
            <w:r>
              <w:br/>
            </w:r>
            <w:r>
              <w:rPr>
                <w:sz w:val="21"/>
                <w:color w:val="000000"/>
              </w:rPr>
              <w:t>2.药片最大直径 Max.tablet diameter(mm)：</w:t>
            </w:r>
            <w:r>
              <w:rPr>
                <w:sz w:val="21"/>
                <w:color w:val="000000"/>
              </w:rPr>
              <w:t>≥20mm</w:t>
            </w:r>
          </w:p>
          <w:p>
            <w:pPr>
              <w:pStyle w:val="null3"/>
              <w:jc w:val="left"/>
            </w:pPr>
            <w:r>
              <w:rPr>
                <w:sz w:val="21"/>
                <w:color w:val="000000"/>
              </w:rPr>
              <w:t>3.最高转台转速 Max Turet Speed(r/min)：</w:t>
            </w:r>
            <w:r>
              <w:rPr>
                <w:sz w:val="21"/>
                <w:color w:val="000000"/>
              </w:rPr>
              <w:t>≥40r/min</w:t>
            </w:r>
          </w:p>
          <w:p>
            <w:pPr>
              <w:pStyle w:val="null3"/>
              <w:jc w:val="left"/>
            </w:pPr>
            <w:r>
              <w:rPr>
                <w:sz w:val="21"/>
                <w:color w:val="000000"/>
              </w:rPr>
              <w:t>4.最大主压力 Max Main Pressure(KN)：</w:t>
            </w:r>
            <w:r>
              <w:rPr>
                <w:sz w:val="21"/>
                <w:color w:val="000000"/>
              </w:rPr>
              <w:t>≥50kn</w:t>
            </w:r>
            <w:r>
              <w:br/>
            </w:r>
            <w:r>
              <w:rPr>
                <w:sz w:val="21"/>
                <w:color w:val="000000"/>
              </w:rPr>
              <w:t>5.最大预压力 Max Pre-pressure(KN)：</w:t>
            </w:r>
            <w:r>
              <w:rPr>
                <w:sz w:val="21"/>
                <w:color w:val="000000"/>
              </w:rPr>
              <w:t>≥</w:t>
            </w:r>
            <w:r>
              <w:rPr>
                <w:sz w:val="21"/>
                <w:color w:val="000000"/>
              </w:rPr>
              <w:t>10Kn</w:t>
            </w:r>
            <w:r>
              <w:br/>
            </w:r>
            <w:r>
              <w:rPr>
                <w:sz w:val="21"/>
                <w:color w:val="000000"/>
              </w:rPr>
              <w:t>6.最大产量 Max Producion Capacity(pcs/h)：</w:t>
            </w:r>
            <w:r>
              <w:rPr>
                <w:sz w:val="21"/>
                <w:color w:val="000000"/>
              </w:rPr>
              <w:t>≥40800pcs/h</w:t>
            </w:r>
          </w:p>
          <w:p>
            <w:pPr>
              <w:pStyle w:val="null3"/>
              <w:jc w:val="left"/>
            </w:pPr>
            <w:r>
              <w:rPr>
                <w:sz w:val="21"/>
                <w:color w:val="000000"/>
              </w:rPr>
              <w:t>7.主电机功率 Motor Power(kw)：</w:t>
            </w:r>
            <w:r>
              <w:rPr>
                <w:sz w:val="21"/>
                <w:color w:val="000000"/>
              </w:rPr>
              <w:t>≥</w:t>
            </w:r>
            <w:r>
              <w:rPr>
                <w:sz w:val="21"/>
                <w:color w:val="000000"/>
              </w:rPr>
              <w:t>2.2kw</w:t>
            </w:r>
            <w:r>
              <w:br/>
            </w:r>
            <w:r>
              <w:rPr>
                <w:sz w:val="21"/>
                <w:color w:val="000000"/>
              </w:rPr>
              <w:t>8.主机重量 Overall weight(Kg)：</w:t>
            </w:r>
            <w:r>
              <w:rPr>
                <w:sz w:val="21"/>
                <w:color w:val="000000"/>
              </w:rPr>
              <w:t>≥900Kg</w:t>
            </w:r>
          </w:p>
          <w:p>
            <w:pPr>
              <w:pStyle w:val="null3"/>
              <w:jc w:val="left"/>
            </w:pPr>
            <w:r>
              <w:rPr>
                <w:sz w:val="21"/>
                <w:color w:val="000000"/>
              </w:rPr>
              <w:t>9.主机尺寸 Overall diemensions(mm)：≥950×770x1740mm</w:t>
            </w:r>
            <w:r>
              <w:br/>
            </w:r>
            <w:r>
              <w:rPr>
                <w:sz w:val="21"/>
                <w:color w:val="000000"/>
              </w:rPr>
              <w:t>10.噪 音 Noise：&lt;75DB(A)</w:t>
            </w:r>
          </w:p>
          <w:p>
            <w:pPr>
              <w:pStyle w:val="null3"/>
              <w:jc w:val="left"/>
            </w:pPr>
            <w:r>
              <w:rPr>
                <w:sz w:val="21"/>
                <w:color w:val="000000"/>
              </w:rPr>
              <w:t>▲1</w:t>
            </w:r>
            <w:r>
              <w:rPr>
                <w:sz w:val="21"/>
                <w:color w:val="000000"/>
              </w:rPr>
              <w:t>1</w:t>
            </w:r>
            <w:r>
              <w:rPr>
                <w:sz w:val="21"/>
                <w:color w:val="000000"/>
              </w:rPr>
              <w:t>.配有预压装置，压片时排除充填物料内的空气，增加受压时间</w:t>
            </w:r>
          </w:p>
          <w:p>
            <w:pPr>
              <w:pStyle w:val="null3"/>
              <w:jc w:val="left"/>
            </w:pPr>
            <w:r>
              <w:rPr>
                <w:sz w:val="21"/>
                <w:color w:val="000000"/>
              </w:rPr>
              <w:t>▲12.可调节片厚和填充深度，精度误差&lt;0.01mm</w:t>
            </w:r>
          </w:p>
          <w:p>
            <w:pPr>
              <w:pStyle w:val="null3"/>
              <w:jc w:val="left"/>
            </w:pPr>
            <w:r>
              <w:rPr>
                <w:sz w:val="21"/>
                <w:color w:val="000000"/>
              </w:rPr>
              <w:t>▲13.高性能PLC+工业计算机控制，可实现单冲压力显示、批次管理，预压压力监控；</w:t>
            </w:r>
          </w:p>
          <w:p>
            <w:pPr>
              <w:pStyle w:val="null3"/>
              <w:jc w:val="left"/>
            </w:pPr>
            <w:r>
              <w:rPr>
                <w:sz w:val="21"/>
                <w:color w:val="000000"/>
              </w:rPr>
              <w:t>14.传动系统密闭在机器主体下方油箱中，是安全分隔的独立部件，不会互相污染，易散热且耐磨</w:t>
            </w:r>
          </w:p>
          <w:p>
            <w:pPr>
              <w:pStyle w:val="null3"/>
              <w:jc w:val="left"/>
            </w:pPr>
            <w:r>
              <w:rPr>
                <w:sz w:val="21"/>
                <w:color w:val="000000"/>
              </w:rPr>
              <w:t>15.配有转速显示及压力过载停机保护, 配置强迫加料器</w:t>
            </w:r>
          </w:p>
          <w:p>
            <w:pPr>
              <w:pStyle w:val="null3"/>
              <w:jc w:val="left"/>
            </w:pPr>
            <w:r>
              <w:rPr>
                <w:sz w:val="21"/>
                <w:color w:val="000000"/>
              </w:rPr>
              <w:t>▲16.屏幕显示主机速度、压片产能等数据显示</w:t>
            </w:r>
          </w:p>
          <w:p>
            <w:pPr>
              <w:pStyle w:val="null3"/>
              <w:jc w:val="left"/>
            </w:pPr>
            <w:r>
              <w:rPr>
                <w:sz w:val="21"/>
                <w:color w:val="000000"/>
              </w:rPr>
              <w:t>▲17.提供配套仿真软件一套，安装在台式机上。软件包括以下步骤：（1）打开玻璃门，打开下机壳，打开上机壳，安装手轮手柄等不少于七步的操作。安装中模，不少于四步的操作步骤，安装上冲，点击小车上的上冲。用同样的方法，安装所有上冲，点击确定，锁紧所有中模固定螺栓点击小车上的六角扳手。用同样的方法，安装所有上冲。安装下冲，点击小车上的下冲。用同样的方法，安装所有下冲，装回下冲保护垫，点击保护垫。装回上轨道嵌舌，点击小车上的嵌舌。装回上冲防护罩挡板点击小车上的上冲防护罩挡板。转动手轮，使冲台旋转一周，确保冲台旋转顺畅，上下冲头与中模配合正常。取下手轮手柄。</w:t>
            </w:r>
          </w:p>
          <w:p>
            <w:pPr>
              <w:pStyle w:val="null3"/>
              <w:jc w:val="left"/>
            </w:pPr>
            <w:r>
              <w:rPr>
                <w:sz w:val="21"/>
                <w:color w:val="000000"/>
              </w:rPr>
              <w:t>（</w:t>
            </w:r>
            <w:r>
              <w:rPr>
                <w:sz w:val="21"/>
                <w:color w:val="000000"/>
              </w:rPr>
              <w:t>2）安装上机壳，装回下机壳，点击下机壳。安装加料器。安装偏心套，点击小车上的偏心套。锁紧料斗顶部固定螺栓。关闭玻璃门，点击玻璃门。</w:t>
            </w:r>
          </w:p>
          <w:p>
            <w:pPr>
              <w:pStyle w:val="null3"/>
              <w:jc w:val="left"/>
            </w:pPr>
            <w:r>
              <w:rPr>
                <w:sz w:val="21"/>
                <w:color w:val="000000"/>
              </w:rPr>
              <w:t>（</w:t>
            </w:r>
            <w:r>
              <w:rPr>
                <w:sz w:val="21"/>
                <w:color w:val="000000"/>
              </w:rPr>
              <w:t>3）打开电源，点击电源开关。点击屏幕，打开控制面板。点击“控制面板”按钮。点击“手动模式”按钮。按住主机转速设定项目的“点动”按钮，使转台运转不少于一周，确认设备运转是否正常，然后松开“点动”按钮。向料斗内加入物料，点击料斗。打开右侧玻璃门。打开料斗下料阀门。关闭右侧玻璃门。点击</w:t>
            </w:r>
            <w:r>
              <w:rPr>
                <w:sz w:val="21"/>
                <w:color w:val="000000"/>
              </w:rPr>
              <w:t>“</w:t>
            </w:r>
            <w:r>
              <w:rPr>
                <w:sz w:val="21"/>
                <w:color w:val="000000"/>
              </w:rPr>
              <w:t>加料机和主机转速比例</w:t>
            </w:r>
            <w:r>
              <w:rPr>
                <w:sz w:val="21"/>
                <w:color w:val="000000"/>
              </w:rPr>
              <w:t>”</w:t>
            </w:r>
            <w:r>
              <w:rPr>
                <w:sz w:val="21"/>
                <w:color w:val="000000"/>
              </w:rPr>
              <w:t>按钮</w:t>
            </w:r>
            <w:r>
              <w:rPr>
                <w:sz w:val="21"/>
                <w:color w:val="000000"/>
              </w:rPr>
              <w:t>后的</w:t>
            </w:r>
            <w:r>
              <w:rPr>
                <w:sz w:val="21"/>
                <w:color w:val="000000"/>
              </w:rPr>
              <w:t>“点动”按钮启动加料电机。调节片重调节手轮，使中模内进入一定量的物料。按住主机转速设定项目的“点动”按钮，使转台运转不少于一周，看物料是否成型，然后松开“点动”按钮。物料成型，点击出片口取样测片重，记录片重为M1。如果物料未成型，则需要调节片厚调节手轮，向减方向调节至转不动为止。点击确定。片重M1低于工艺要求值，调节片重调节手轮旋转增大一刻度。因片重增加，需调节片厚调节手轮，增加片厚值，防止压力过大，点击片厚调节手轮。按住主机转速设定项目的“点动”按钮，使转台运转不少于一周，然后松开“点动”按钮。调节片厚调节手轮，减小片厚值，向减方向调节至转不动为止，点击片厚调节手轮。物料成型，点击出片口取样测片重，记录片重为M2。点击“自动模式”按钮进入自动模式。根据M2-M1的值可知调节一刻度的片重调节手轮，片重可变化多少，即可知道调节多少刻度，得到工艺要求片重。重复对片重及片厚调节手轮的调节，即可得到符合工艺要求的片剂。 点击确定。点击“吸尘器关”按钮切换至“吸尘器开”。点击“清署”按钮，对产量进行清署。点击“启动”按钮，进入全自动生产状态。任务结束。</w:t>
            </w:r>
            <w:r>
              <w:rPr>
                <w:sz w:val="21"/>
                <w:b/>
                <w:color w:val="000000"/>
              </w:rPr>
              <w:t>（需要现场演示该软件，以证明具体的软件功能与操作符合采购需求）</w:t>
            </w:r>
          </w:p>
          <w:p>
            <w:pPr>
              <w:pStyle w:val="null3"/>
              <w:jc w:val="left"/>
            </w:pPr>
            <w:r>
              <w:rPr>
                <w:sz w:val="21"/>
                <w:b/>
                <w:color w:val="000000"/>
              </w:rPr>
              <w:t>18.▲</w:t>
            </w:r>
            <w:r>
              <w:rPr>
                <w:sz w:val="21"/>
                <w:b/>
                <w:color w:val="000000"/>
              </w:rPr>
              <w:t>设备采用</w:t>
            </w:r>
            <w:r>
              <w:rPr>
                <w:sz w:val="21"/>
                <w:b/>
                <w:color w:val="000000"/>
              </w:rPr>
              <w:t>304不锈钢、内表面粗糙度 Ra≤0.2μm,负荷工作时,其噪声≤70dB(A)；</w:t>
            </w:r>
          </w:p>
          <w:p>
            <w:pPr>
              <w:pStyle w:val="null3"/>
              <w:jc w:val="left"/>
            </w:pPr>
            <w:r>
              <w:rPr>
                <w:sz w:val="21"/>
                <w:b/>
                <w:color w:val="000000"/>
              </w:rPr>
              <w:t>(提供第三方检测机构出具的具有 CMA 标识的检测报告扫描件并加盖投标人公章进行佐证)</w:t>
            </w:r>
          </w:p>
          <w:p>
            <w:pPr>
              <w:pStyle w:val="null3"/>
              <w:jc w:val="left"/>
            </w:pPr>
            <w:r>
              <w:rPr>
                <w:sz w:val="21"/>
                <w:color w:val="000000"/>
              </w:rPr>
              <w:t>19.</w:t>
            </w:r>
            <w:r>
              <w:rPr>
                <w:sz w:val="21"/>
                <w:color w:val="000000"/>
              </w:rPr>
              <w:t>▲</w:t>
            </w:r>
            <w:r>
              <w:rPr>
                <w:sz w:val="21"/>
                <w:color w:val="000000"/>
              </w:rPr>
              <w:t>设</w:t>
            </w:r>
            <w:r>
              <w:rPr>
                <w:sz w:val="21"/>
                <w:color w:val="000000"/>
              </w:rPr>
              <w:t>备生产厂家持有在有效期内的</w:t>
            </w:r>
            <w:r>
              <w:rPr>
                <w:sz w:val="21"/>
                <w:color w:val="000000"/>
              </w:rPr>
              <w:t>iso9001认证</w:t>
            </w:r>
          </w:p>
          <w:p>
            <w:pPr>
              <w:pStyle w:val="null3"/>
              <w:jc w:val="left"/>
            </w:pPr>
            <w:r>
              <w:rPr>
                <w:sz w:val="21"/>
                <w:color w:val="000000"/>
              </w:rPr>
              <w:t>20.</w:t>
            </w:r>
            <w:r>
              <w:rPr>
                <w:sz w:val="21"/>
                <w:color w:val="000000"/>
              </w:rPr>
              <w:t>供应商负责</w:t>
            </w:r>
            <w:r>
              <w:rPr>
                <w:sz w:val="21"/>
                <w:color w:val="000000"/>
              </w:rPr>
              <w:t>拆</w:t>
            </w:r>
            <w:r>
              <w:rPr>
                <w:sz w:val="21"/>
                <w:color w:val="000000"/>
              </w:rPr>
              <w:t>除、</w:t>
            </w:r>
            <w:r>
              <w:rPr>
                <w:sz w:val="21"/>
                <w:color w:val="000000"/>
              </w:rPr>
              <w:t>旧设备移位</w:t>
            </w:r>
            <w:r>
              <w:rPr>
                <w:sz w:val="21"/>
                <w:color w:val="000000"/>
              </w:rPr>
              <w:t>、</w:t>
            </w:r>
            <w:r>
              <w:rPr>
                <w:sz w:val="21"/>
                <w:color w:val="000000"/>
              </w:rPr>
              <w:t>安装电路水改装</w:t>
            </w:r>
            <w:r>
              <w:rPr>
                <w:sz w:val="21"/>
                <w:color w:val="000000"/>
              </w:rPr>
              <w:t>，费用包含在投标报价中。</w:t>
            </w:r>
          </w:p>
          <w:p>
            <w:pPr>
              <w:pStyle w:val="null3"/>
              <w:jc w:val="left"/>
            </w:pPr>
            <w:r>
              <w:rPr>
                <w:sz w:val="21"/>
                <w:color w:val="000000"/>
              </w:rPr>
              <w:t>2</w:t>
            </w:r>
            <w:r>
              <w:rPr>
                <w:sz w:val="21"/>
                <w:color w:val="000000"/>
              </w:rPr>
              <w:t>1.增加压片机冲模上中下冲</w:t>
            </w:r>
            <w:r>
              <w:rPr>
                <w:sz w:val="21"/>
                <w:color w:val="000000"/>
              </w:rPr>
              <w:t>3</w:t>
            </w:r>
            <w:r>
              <w:rPr>
                <w:sz w:val="21"/>
                <w:color w:val="000000"/>
              </w:rPr>
              <w:t>套（</w:t>
            </w:r>
            <w:r>
              <w:rPr>
                <w:sz w:val="21"/>
                <w:color w:val="000000"/>
              </w:rPr>
              <w:t>不同规格</w:t>
            </w:r>
            <w:r>
              <w:rPr>
                <w:sz w:val="21"/>
                <w:color w:val="000000"/>
              </w:rPr>
              <w:t>）</w:t>
            </w:r>
          </w:p>
          <w:p>
            <w:pPr>
              <w:pStyle w:val="null3"/>
              <w:jc w:val="left"/>
            </w:pPr>
            <w:r>
              <w:rPr>
                <w:sz w:val="21"/>
                <w:color w:val="000000"/>
              </w:rPr>
              <w:t>22</w:t>
            </w:r>
            <w:r>
              <w:rPr>
                <w:sz w:val="21"/>
                <w:color w:val="000000"/>
              </w:rPr>
              <w:t>. 增加拆装压片机的千斤顶；</w:t>
            </w:r>
          </w:p>
          <w:p>
            <w:pPr>
              <w:pStyle w:val="null3"/>
              <w:jc w:val="left"/>
            </w:pPr>
            <w:r>
              <w:rPr>
                <w:sz w:val="21"/>
                <w:color w:val="000000"/>
              </w:rPr>
              <w:t>23</w:t>
            </w:r>
            <w:r>
              <w:rPr>
                <w:sz w:val="21"/>
                <w:color w:val="000000"/>
              </w:rPr>
              <w:t>. 设备</w:t>
            </w:r>
            <w:r>
              <w:rPr>
                <w:sz w:val="21"/>
                <w:color w:val="000000"/>
              </w:rPr>
              <w:t>保修期</w:t>
            </w:r>
            <w:r>
              <w:rPr>
                <w:sz w:val="21"/>
                <w:color w:val="000000"/>
              </w:rPr>
              <w:t>3</w:t>
            </w:r>
            <w:r>
              <w:rPr>
                <w:sz w:val="21"/>
                <w:color w:val="000000"/>
              </w:rPr>
              <w:t>年</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实验室沸腾制粒机</w:t>
            </w:r>
            <w:r>
              <w:br/>
            </w:r>
            <w:r>
              <w:rPr>
                <w:sz w:val="21"/>
                <w:color w:val="000000"/>
              </w:rPr>
              <w:t>（包含底喷包衣功能）</w:t>
            </w:r>
          </w:p>
        </w:tc>
        <w:tc>
          <w:tcPr>
            <w:tcW w:type="dxa" w:w="6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1.制粒容器直径（mm）：≥300 mm</w:t>
            </w:r>
          </w:p>
          <w:p>
            <w:pPr>
              <w:pStyle w:val="null3"/>
              <w:jc w:val="left"/>
            </w:pPr>
            <w:r>
              <w:rPr>
                <w:sz w:val="21"/>
                <w:color w:val="000000"/>
              </w:rPr>
              <w:t>2.制粒容器体积(L)：≥5.6 L</w:t>
            </w:r>
          </w:p>
          <w:p>
            <w:pPr>
              <w:pStyle w:val="null3"/>
              <w:jc w:val="left"/>
            </w:pPr>
            <w:r>
              <w:rPr>
                <w:sz w:val="21"/>
                <w:color w:val="000000"/>
              </w:rPr>
              <w:t>3.制粒能力（kg）：0.5-1.5 kg</w:t>
            </w:r>
            <w:r>
              <w:br/>
            </w:r>
            <w:r>
              <w:rPr>
                <w:sz w:val="21"/>
                <w:color w:val="000000"/>
              </w:rPr>
              <w:t>4.风机功率（kw）：≥5.5 kw</w:t>
            </w:r>
          </w:p>
          <w:p>
            <w:pPr>
              <w:pStyle w:val="null3"/>
              <w:jc w:val="left"/>
            </w:pPr>
            <w:r>
              <w:rPr>
                <w:sz w:val="21"/>
                <w:color w:val="000000"/>
              </w:rPr>
              <w:t>5.气源压力（MPa）：≥0.4</w:t>
            </w:r>
            <w:r>
              <w:rPr>
                <w:sz w:val="21"/>
                <w:color w:val="000000"/>
              </w:rPr>
              <w:t>~</w:t>
            </w:r>
            <w:r>
              <w:rPr>
                <w:sz w:val="21"/>
                <w:color w:val="000000"/>
              </w:rPr>
              <w:t>0.7MPa</w:t>
            </w:r>
            <w:r>
              <w:br/>
            </w:r>
            <w:r>
              <w:rPr>
                <w:sz w:val="21"/>
                <w:color w:val="000000"/>
              </w:rPr>
              <w:t>6.耗气量（m³/min）：≥0.2</w:t>
            </w:r>
            <w:r>
              <w:rPr>
                <w:sz w:val="21"/>
              </w:rPr>
              <w:t xml:space="preserve"> </w:t>
            </w:r>
            <w:r>
              <w:rPr>
                <w:sz w:val="21"/>
                <w:color w:val="000000"/>
              </w:rPr>
              <w:t>m³/min</w:t>
            </w:r>
            <w:r>
              <w:br/>
            </w:r>
            <w:r>
              <w:rPr>
                <w:sz w:val="21"/>
                <w:color w:val="000000"/>
              </w:rPr>
              <w:t>7.工作温度（℃）：室温</w:t>
            </w:r>
            <w:r>
              <w:rPr>
                <w:sz w:val="21"/>
                <w:color w:val="000000"/>
              </w:rPr>
              <w:t>~</w:t>
            </w:r>
            <w:r>
              <w:rPr>
                <w:sz w:val="21"/>
                <w:color w:val="000000"/>
              </w:rPr>
              <w:t>100℃</w:t>
            </w:r>
            <w:r>
              <w:br/>
            </w:r>
            <w:r>
              <w:rPr>
                <w:sz w:val="21"/>
                <w:color w:val="000000"/>
              </w:rPr>
              <w:t>8.电加热功率（kw）：≥4</w:t>
            </w:r>
            <w:r>
              <w:rPr>
                <w:sz w:val="21"/>
              </w:rPr>
              <w:t xml:space="preserve"> </w:t>
            </w:r>
            <w:r>
              <w:rPr>
                <w:sz w:val="21"/>
                <w:color w:val="000000"/>
              </w:rPr>
              <w:t>kw</w:t>
            </w:r>
          </w:p>
          <w:p>
            <w:pPr>
              <w:pStyle w:val="null3"/>
              <w:jc w:val="left"/>
            </w:pPr>
            <w:r>
              <w:rPr>
                <w:sz w:val="21"/>
                <w:color w:val="000000"/>
              </w:rPr>
              <w:t>▲9.滤袋需采用撑圈式密封，上端通过弹扣悬挂在抖袋架上，下端包裹在撑圈架上，密封效果良好，保证无漏粉问题；滤袋拆装、清洗方便快捷；</w:t>
            </w:r>
          </w:p>
          <w:p>
            <w:pPr>
              <w:pStyle w:val="null3"/>
              <w:jc w:val="left"/>
            </w:pPr>
            <w:r>
              <w:rPr>
                <w:sz w:val="21"/>
                <w:color w:val="000000"/>
              </w:rPr>
              <w:t>▲10.设备配置：≥21寸工业平板、PLC、电气元件；</w:t>
            </w:r>
          </w:p>
          <w:p>
            <w:pPr>
              <w:pStyle w:val="null3"/>
              <w:jc w:val="left"/>
            </w:pPr>
            <w:r>
              <w:rPr>
                <w:sz w:val="21"/>
                <w:color w:val="000000"/>
              </w:rPr>
              <w:t>▲11.提供批次管理、批次记录和批次报表功能，可追溯已生产料次的详细信息；</w:t>
            </w:r>
          </w:p>
          <w:p>
            <w:pPr>
              <w:pStyle w:val="null3"/>
              <w:jc w:val="left"/>
            </w:pPr>
            <w:r>
              <w:rPr>
                <w:sz w:val="21"/>
                <w:color w:val="000000"/>
              </w:rPr>
              <w:t>▲12.提供多料次数据组合分析和趋势曲线对比分析功能；</w:t>
            </w:r>
          </w:p>
          <w:p>
            <w:pPr>
              <w:pStyle w:val="null3"/>
              <w:jc w:val="left"/>
            </w:pPr>
            <w:r>
              <w:rPr>
                <w:sz w:val="21"/>
                <w:color w:val="000000"/>
              </w:rPr>
              <w:t>▲13.软件系统符合FDA Part 11 电子记录电子签名功能；</w:t>
            </w:r>
          </w:p>
          <w:p>
            <w:pPr>
              <w:pStyle w:val="null3"/>
              <w:jc w:val="left"/>
            </w:pPr>
            <w:r>
              <w:rPr>
                <w:sz w:val="21"/>
                <w:color w:val="000000"/>
              </w:rPr>
              <w:t>▲14.设备带有周期维护计划功能，可通过系统提示提前做好设备维护；</w:t>
            </w:r>
          </w:p>
          <w:p>
            <w:pPr>
              <w:pStyle w:val="null3"/>
              <w:jc w:val="left"/>
            </w:pPr>
            <w:r>
              <w:rPr>
                <w:sz w:val="21"/>
                <w:color w:val="000000"/>
              </w:rPr>
              <w:t>▲1</w:t>
            </w:r>
            <w:r>
              <w:rPr>
                <w:sz w:val="21"/>
                <w:color w:val="000000"/>
              </w:rPr>
              <w:t>5</w:t>
            </w:r>
            <w:r>
              <w:rPr>
                <w:sz w:val="21"/>
                <w:color w:val="000000"/>
              </w:rPr>
              <w:t>.具备MES联机功能：符合S88标准的工艺配方执行系统，(提供设备的联机生产、联机清洗以及联机检修功能)</w:t>
            </w:r>
          </w:p>
          <w:p>
            <w:pPr>
              <w:pStyle w:val="null3"/>
              <w:jc w:val="left"/>
            </w:pPr>
            <w:r>
              <w:rPr>
                <w:sz w:val="21"/>
                <w:color w:val="000000"/>
              </w:rPr>
              <w:t>▲1</w:t>
            </w:r>
            <w:r>
              <w:rPr>
                <w:sz w:val="21"/>
                <w:color w:val="000000"/>
              </w:rPr>
              <w:t>6</w:t>
            </w:r>
            <w:r>
              <w:rPr>
                <w:sz w:val="21"/>
                <w:color w:val="000000"/>
              </w:rPr>
              <w:t>.提供按料次进行实时数据的记录，可自由设置的数据采样周期以及所需采样的数据变量，并可自动保存、预览、打印和以EXCEL/pdf格式输出，也可以对保存的历史数据进行查看和打印。</w:t>
            </w:r>
          </w:p>
          <w:p>
            <w:pPr>
              <w:pStyle w:val="null3"/>
              <w:jc w:val="left"/>
            </w:pPr>
            <w:r>
              <w:rPr>
                <w:sz w:val="21"/>
                <w:color w:val="000000"/>
              </w:rPr>
              <w:t>▲1</w:t>
            </w:r>
            <w:r>
              <w:rPr>
                <w:sz w:val="21"/>
                <w:color w:val="000000"/>
              </w:rPr>
              <w:t>7</w:t>
            </w:r>
            <w:r>
              <w:rPr>
                <w:sz w:val="21"/>
                <w:color w:val="000000"/>
              </w:rPr>
              <w:t>.可生成丰富的报表，所有批量化的数据均可输出为报表，包括生产配方、清洗配方、参数设置、数据记录、报警信息、趋势曲线、维护计划、维护记录、审计日志、批次报告、料次报告、配方对比、生产对比、参数对比、趋势对比报表</w:t>
            </w:r>
          </w:p>
          <w:p>
            <w:pPr>
              <w:pStyle w:val="null3"/>
              <w:jc w:val="left"/>
            </w:pPr>
            <w:r>
              <w:rPr>
                <w:sz w:val="21"/>
                <w:color w:val="000000"/>
              </w:rPr>
              <w:t>▲1</w:t>
            </w:r>
            <w:r>
              <w:rPr>
                <w:sz w:val="21"/>
                <w:color w:val="000000"/>
              </w:rPr>
              <w:t>8</w:t>
            </w:r>
            <w:r>
              <w:rPr>
                <w:sz w:val="21"/>
                <w:color w:val="000000"/>
              </w:rPr>
              <w:t>.提供配套制粒机虚拟仿真软件一套：</w:t>
            </w:r>
            <w:r>
              <w:rPr>
                <w:sz w:val="21"/>
                <w:color w:val="000000"/>
              </w:rPr>
              <w:t>仿真软件可模拟真实设备的</w:t>
            </w:r>
            <w:r>
              <w:rPr>
                <w:sz w:val="21"/>
                <w:color w:val="000000"/>
              </w:rPr>
              <w:t>PLC控制界面操作及设备操作。仿真软件中的控制面板操作与实际设备操作流程一致。用户可以按照沸腾制粒机的正确使用流程进行操作。</w:t>
            </w:r>
          </w:p>
          <w:p>
            <w:pPr>
              <w:pStyle w:val="null3"/>
              <w:jc w:val="left"/>
            </w:pPr>
            <w:r>
              <w:rPr>
                <w:sz w:val="21"/>
                <w:color w:val="000000"/>
              </w:rPr>
              <w:t>具体操作：</w:t>
            </w:r>
          </w:p>
          <w:p>
            <w:pPr>
              <w:pStyle w:val="null3"/>
              <w:jc w:val="left"/>
            </w:pPr>
            <w:r>
              <w:rPr>
                <w:sz w:val="21"/>
                <w:color w:val="000000"/>
              </w:rPr>
              <w:t>准备阶段：接通电源，点击</w:t>
            </w:r>
            <w:r>
              <w:rPr>
                <w:sz w:val="21"/>
                <w:color w:val="000000"/>
              </w:rPr>
              <w:t>“操作控制”按钮，通过用户名、密码登陆，选择“操作”模式，拉开料仓，拉开中缸，点击“过滤器更换”按钮，安装滤袋，拉回中缸，推进料仓，连接喷枪，点击“喷枪测试”按钮，测试喷枪，调节雾化压力，安装喷枪，安装温度传感器，设置“产品”、“批量”、“工艺配方”、“规格”、“单位”，确认“产品”、“重量”，容器密封，设置风量，设置进风温度，设置蠕动泵转速，开启排风、流化、抖袋，空机预热，关闭抖袋、流化、排风，释放容器密封，拆除温度传感器，拉出料仓。</w:t>
            </w:r>
          </w:p>
          <w:p>
            <w:pPr>
              <w:pStyle w:val="null3"/>
              <w:jc w:val="left"/>
            </w:pPr>
            <w:r>
              <w:rPr>
                <w:sz w:val="21"/>
                <w:color w:val="000000"/>
              </w:rPr>
              <w:t>生产阶段：加入物料，推回料仓，安装温度传感器，容器密封，开启排风、流化、抖袋、加热、通气、射灯，观察流化状态，设定风量，连接粘合剂管路，开启喷浆，调节进风温度维持物料温度，开启干燥，调整进风温度，取样，开启冷却。</w:t>
            </w:r>
          </w:p>
          <w:p>
            <w:pPr>
              <w:pStyle w:val="null3"/>
              <w:jc w:val="left"/>
            </w:pPr>
            <w:r>
              <w:rPr>
                <w:sz w:val="21"/>
                <w:color w:val="000000"/>
              </w:rPr>
              <w:t>停机阶段：关闭冷却，关闭通气、抖袋、流化、排风，清洁过滤器，释放容器密封，拆除温度传感器，拉出料仓，倒出物料，推回料仓，关闭射灯，退出控制系统。</w:t>
            </w:r>
          </w:p>
          <w:p>
            <w:pPr>
              <w:pStyle w:val="null3"/>
              <w:jc w:val="left"/>
            </w:pPr>
            <w:r>
              <w:rPr>
                <w:sz w:val="21"/>
                <w:b/>
                <w:color w:val="000000"/>
              </w:rPr>
              <w:t>（</w:t>
            </w:r>
            <w:r>
              <w:rPr>
                <w:sz w:val="21"/>
                <w:b/>
                <w:color w:val="000000"/>
              </w:rPr>
              <w:t>需要现场演示该软件，以证明具体的软件功能与操作符合采购需求</w:t>
            </w:r>
            <w:r>
              <w:rPr>
                <w:sz w:val="21"/>
                <w:b/>
                <w:color w:val="000000"/>
              </w:rPr>
              <w:t>）</w:t>
            </w:r>
          </w:p>
          <w:p>
            <w:pPr>
              <w:pStyle w:val="null3"/>
              <w:jc w:val="left"/>
            </w:pPr>
            <w:r>
              <w:rPr>
                <w:sz w:val="21"/>
                <w:color w:val="000000"/>
              </w:rPr>
              <w:t>1</w:t>
            </w:r>
            <w:r>
              <w:rPr>
                <w:sz w:val="21"/>
                <w:color w:val="000000"/>
              </w:rPr>
              <w:t>9</w:t>
            </w:r>
            <w:r>
              <w:rPr>
                <w:sz w:val="21"/>
                <w:color w:val="000000"/>
              </w:rPr>
              <w:t>.▲</w:t>
            </w:r>
            <w:r>
              <w:rPr>
                <w:sz w:val="21"/>
                <w:color w:val="000000"/>
              </w:rPr>
              <w:t>设备采用</w:t>
            </w:r>
            <w:r>
              <w:rPr>
                <w:sz w:val="21"/>
                <w:color w:val="000000"/>
              </w:rPr>
              <w:t>304不锈钢、内表面粗糙度 Ra≤0.2μm,负荷工作时,其噪声≤70dB(A)；</w:t>
            </w:r>
          </w:p>
          <w:p>
            <w:pPr>
              <w:pStyle w:val="null3"/>
              <w:jc w:val="left"/>
            </w:pPr>
            <w:r>
              <w:rPr>
                <w:sz w:val="21"/>
                <w:color w:val="000000"/>
              </w:rPr>
              <w:t>(提供第三方检测机构出具的具有 CMA 标识的检测报告扫描件并加盖投标人公章进行佐证)</w:t>
            </w:r>
          </w:p>
          <w:p>
            <w:pPr>
              <w:pStyle w:val="null3"/>
              <w:jc w:val="left"/>
            </w:pPr>
            <w:r>
              <w:rPr>
                <w:sz w:val="21"/>
                <w:color w:val="000000"/>
              </w:rPr>
              <w:t>20.</w:t>
            </w:r>
            <w:r>
              <w:rPr>
                <w:sz w:val="21"/>
                <w:color w:val="000000"/>
              </w:rPr>
              <w:t>▲备生产厂家持有在有效期内的iso9001认证</w:t>
            </w:r>
          </w:p>
          <w:p>
            <w:pPr>
              <w:pStyle w:val="null3"/>
              <w:jc w:val="left"/>
            </w:pPr>
            <w:r>
              <w:rPr>
                <w:sz w:val="21"/>
                <w:color w:val="000000"/>
              </w:rPr>
              <w:t>21.</w:t>
            </w:r>
            <w:r>
              <w:rPr>
                <w:sz w:val="21"/>
                <w:color w:val="000000"/>
              </w:rPr>
              <w:t>供应商负责</w:t>
            </w:r>
            <w:r>
              <w:rPr>
                <w:sz w:val="21"/>
                <w:color w:val="000000"/>
              </w:rPr>
              <w:t>拆</w:t>
            </w:r>
            <w:r>
              <w:rPr>
                <w:sz w:val="21"/>
                <w:color w:val="000000"/>
              </w:rPr>
              <w:t>除、</w:t>
            </w:r>
            <w:r>
              <w:rPr>
                <w:sz w:val="21"/>
                <w:color w:val="000000"/>
              </w:rPr>
              <w:t>旧设备移位</w:t>
            </w:r>
            <w:r>
              <w:rPr>
                <w:sz w:val="21"/>
                <w:color w:val="000000"/>
              </w:rPr>
              <w:t>、</w:t>
            </w:r>
            <w:r>
              <w:rPr>
                <w:sz w:val="21"/>
                <w:color w:val="000000"/>
              </w:rPr>
              <w:t>安装电路水改装</w:t>
            </w:r>
            <w:r>
              <w:rPr>
                <w:sz w:val="21"/>
                <w:color w:val="000000"/>
              </w:rPr>
              <w:t>，费用包含在投标报价中。</w:t>
            </w:r>
          </w:p>
          <w:p>
            <w:pPr>
              <w:pStyle w:val="null3"/>
              <w:jc w:val="left"/>
            </w:pPr>
            <w:r>
              <w:rPr>
                <w:sz w:val="21"/>
                <w:color w:val="000000"/>
              </w:rPr>
              <w:t>2</w:t>
            </w:r>
            <w:r>
              <w:rPr>
                <w:sz w:val="21"/>
                <w:color w:val="000000"/>
              </w:rPr>
              <w:t>2. 增加流化床滤袋1个；</w:t>
            </w:r>
          </w:p>
          <w:p>
            <w:pPr>
              <w:pStyle w:val="null3"/>
              <w:jc w:val="left"/>
            </w:pPr>
            <w:r>
              <w:rPr>
                <w:sz w:val="21"/>
                <w:color w:val="000000"/>
              </w:rPr>
              <w:t>23.</w:t>
            </w:r>
            <w:r>
              <w:rPr>
                <w:sz w:val="21"/>
                <w:color w:val="000000"/>
              </w:rPr>
              <w:t xml:space="preserve"> </w:t>
            </w:r>
            <w:r>
              <w:rPr>
                <w:sz w:val="21"/>
                <w:color w:val="000000"/>
              </w:rPr>
              <w:t>设备</w:t>
            </w:r>
            <w:r>
              <w:rPr>
                <w:sz w:val="21"/>
                <w:color w:val="000000"/>
              </w:rPr>
              <w:t>保修期</w:t>
            </w:r>
            <w:r>
              <w:rPr>
                <w:sz w:val="21"/>
                <w:color w:val="000000"/>
              </w:rPr>
              <w:t>3</w:t>
            </w:r>
            <w:r>
              <w:rPr>
                <w:sz w:val="21"/>
                <w:color w:val="000000"/>
              </w:rPr>
              <w:t>年</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高效液相色谱仪</w:t>
            </w:r>
          </w:p>
        </w:tc>
        <w:tc>
          <w:tcPr>
            <w:tcW w:type="dxa" w:w="6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1.泵系统：</w:t>
            </w:r>
          </w:p>
          <w:p>
            <w:pPr>
              <w:pStyle w:val="null3"/>
              <w:jc w:val="both"/>
            </w:pPr>
            <w:r>
              <w:rPr>
                <w:sz w:val="21"/>
                <w:color w:val="000000"/>
              </w:rPr>
              <w:t>1.1.1 微处理器智能控制的往复式双柱塞并联泵。</w:t>
            </w:r>
          </w:p>
          <w:p>
            <w:pPr>
              <w:pStyle w:val="null3"/>
              <w:jc w:val="both"/>
            </w:pPr>
            <w:r>
              <w:rPr>
                <w:sz w:val="21"/>
                <w:color w:val="000000"/>
              </w:rPr>
              <w:t>1.1.2 具有过程监测功能。微处理器实时控制泵的流量和检测输液压力。在压力 超限的情况下，报警并自动停止泵的运行。</w:t>
            </w:r>
          </w:p>
          <w:p>
            <w:pPr>
              <w:pStyle w:val="null3"/>
              <w:jc w:val="both"/>
            </w:pPr>
            <w:r>
              <w:rPr>
                <w:sz w:val="21"/>
                <w:color w:val="000000"/>
              </w:rPr>
              <w:t>1.1.3 流量范围：0.001～10mL/min</w:t>
            </w:r>
          </w:p>
          <w:p>
            <w:pPr>
              <w:pStyle w:val="null3"/>
              <w:jc w:val="both"/>
            </w:pPr>
            <w:r>
              <w:rPr>
                <w:sz w:val="21"/>
                <w:color w:val="000000"/>
              </w:rPr>
              <w:t>1.1.4 最高工作压力：≤42MPa</w:t>
            </w:r>
          </w:p>
          <w:p>
            <w:pPr>
              <w:pStyle w:val="null3"/>
              <w:jc w:val="both"/>
            </w:pPr>
            <w:r>
              <w:rPr>
                <w:sz w:val="21"/>
                <w:color w:val="000000"/>
              </w:rPr>
              <w:t>1.1.5 流量准确度：≤+0.3%</w:t>
            </w:r>
          </w:p>
          <w:p>
            <w:pPr>
              <w:pStyle w:val="null3"/>
              <w:jc w:val="both"/>
            </w:pPr>
            <w:r>
              <w:rPr>
                <w:sz w:val="21"/>
                <w:color w:val="000000"/>
              </w:rPr>
              <w:t>1.1.6 流速精确度：RSD＜0.06%(1ml 流量 10Mpa 压力)</w:t>
            </w:r>
          </w:p>
          <w:p>
            <w:pPr>
              <w:pStyle w:val="null3"/>
              <w:jc w:val="both"/>
            </w:pPr>
            <w:r>
              <w:rPr>
                <w:sz w:val="21"/>
                <w:color w:val="000000"/>
              </w:rPr>
              <w:t>1.1.7 压力脉动：≤0.1MPa</w:t>
            </w:r>
          </w:p>
          <w:p>
            <w:pPr>
              <w:pStyle w:val="null3"/>
              <w:jc w:val="both"/>
            </w:pPr>
            <w:r>
              <w:rPr>
                <w:sz w:val="21"/>
                <w:color w:val="000000"/>
              </w:rPr>
              <w:t>2</w:t>
            </w:r>
            <w:r>
              <w:rPr>
                <w:sz w:val="21"/>
                <w:color w:val="000000"/>
              </w:rPr>
              <w:t>.检测器：</w:t>
            </w:r>
          </w:p>
          <w:p>
            <w:pPr>
              <w:pStyle w:val="null3"/>
              <w:jc w:val="both"/>
            </w:pPr>
            <w:r>
              <w:rPr>
                <w:sz w:val="21"/>
                <w:color w:val="000000"/>
              </w:rPr>
              <w:t>2</w:t>
            </w:r>
            <w:r>
              <w:rPr>
                <w:sz w:val="21"/>
                <w:color w:val="000000"/>
              </w:rPr>
              <w:t>.1.1 采用数字交换系统，检测器直接输出数字信号至工作站。避免一般紫外检</w:t>
            </w:r>
          </w:p>
          <w:p>
            <w:pPr>
              <w:pStyle w:val="null3"/>
              <w:jc w:val="both"/>
            </w:pPr>
            <w:r>
              <w:rPr>
                <w:sz w:val="21"/>
                <w:color w:val="000000"/>
              </w:rPr>
              <w:t>测器的色谱信号需多重模</w:t>
            </w:r>
            <w:r>
              <w:rPr>
                <w:sz w:val="21"/>
                <w:color w:val="000000"/>
              </w:rPr>
              <w:t xml:space="preserve">-数转换带来的信号畸变与干扰。 </w:t>
            </w:r>
            <w:r>
              <w:rPr>
                <w:sz w:val="21"/>
                <w:color w:val="000000"/>
              </w:rPr>
              <w:t>2</w:t>
            </w:r>
            <w:r>
              <w:rPr>
                <w:sz w:val="21"/>
                <w:color w:val="000000"/>
              </w:rPr>
              <w:t>.1.2 流通池采用平行锥孔的设计。</w:t>
            </w:r>
          </w:p>
          <w:p>
            <w:pPr>
              <w:pStyle w:val="null3"/>
              <w:jc w:val="both"/>
            </w:pPr>
            <w:r>
              <w:rPr>
                <w:sz w:val="21"/>
                <w:color w:val="000000"/>
              </w:rPr>
              <w:t>2</w:t>
            </w:r>
            <w:r>
              <w:rPr>
                <w:sz w:val="21"/>
                <w:color w:val="000000"/>
              </w:rPr>
              <w:t>.1.3 流通池体积：≤8ul</w:t>
            </w:r>
          </w:p>
          <w:p>
            <w:pPr>
              <w:pStyle w:val="null3"/>
              <w:jc w:val="both"/>
            </w:pPr>
            <w:r>
              <w:rPr>
                <w:sz w:val="21"/>
                <w:color w:val="000000"/>
              </w:rPr>
              <w:t>2</w:t>
            </w:r>
            <w:r>
              <w:rPr>
                <w:sz w:val="21"/>
                <w:color w:val="000000"/>
              </w:rPr>
              <w:t>.1.4 光源：氘（D2 ）灯（可选配钨灯）</w:t>
            </w:r>
          </w:p>
          <w:p>
            <w:pPr>
              <w:pStyle w:val="null3"/>
              <w:jc w:val="both"/>
            </w:pPr>
            <w:r>
              <w:rPr>
                <w:sz w:val="21"/>
                <w:color w:val="000000"/>
              </w:rPr>
              <w:t>2</w:t>
            </w:r>
            <w:r>
              <w:rPr>
                <w:sz w:val="21"/>
                <w:color w:val="000000"/>
              </w:rPr>
              <w:t>.1.5 波长范围：190～700nm（190～900nm）</w:t>
            </w:r>
          </w:p>
          <w:p>
            <w:pPr>
              <w:pStyle w:val="null3"/>
              <w:jc w:val="both"/>
            </w:pPr>
            <w:r>
              <w:rPr>
                <w:sz w:val="21"/>
                <w:color w:val="000000"/>
              </w:rPr>
              <w:t>2</w:t>
            </w:r>
            <w:r>
              <w:rPr>
                <w:sz w:val="21"/>
                <w:color w:val="000000"/>
              </w:rPr>
              <w:t>.1.6 波长准确度：≤1nm</w:t>
            </w:r>
          </w:p>
          <w:p>
            <w:pPr>
              <w:pStyle w:val="null3"/>
              <w:jc w:val="both"/>
            </w:pPr>
            <w:r>
              <w:rPr>
                <w:sz w:val="21"/>
                <w:color w:val="000000"/>
              </w:rPr>
              <w:t>2</w:t>
            </w:r>
            <w:r>
              <w:rPr>
                <w:sz w:val="21"/>
                <w:color w:val="000000"/>
              </w:rPr>
              <w:t>.1.7 波长精密度：≤0.1nm</w:t>
            </w:r>
          </w:p>
          <w:p>
            <w:pPr>
              <w:pStyle w:val="null3"/>
              <w:jc w:val="both"/>
            </w:pPr>
            <w:r>
              <w:rPr>
                <w:sz w:val="21"/>
                <w:color w:val="000000"/>
              </w:rPr>
              <w:t>2</w:t>
            </w:r>
            <w:r>
              <w:rPr>
                <w:sz w:val="21"/>
                <w:color w:val="000000"/>
              </w:rPr>
              <w:t>.1.8 光谱带宽：≤8nm</w:t>
            </w:r>
          </w:p>
          <w:p>
            <w:pPr>
              <w:pStyle w:val="null3"/>
              <w:jc w:val="both"/>
            </w:pPr>
            <w:r>
              <w:rPr>
                <w:sz w:val="21"/>
                <w:color w:val="000000"/>
              </w:rPr>
              <w:t>2</w:t>
            </w:r>
            <w:r>
              <w:rPr>
                <w:sz w:val="21"/>
                <w:color w:val="000000"/>
              </w:rPr>
              <w:t>.1.9 噪音：≤±0.25×10-5AU(静态) /  ±1×10-5AU(动态，在指定条件下)</w:t>
            </w:r>
          </w:p>
          <w:p>
            <w:pPr>
              <w:pStyle w:val="null3"/>
              <w:jc w:val="both"/>
            </w:pPr>
            <w:r>
              <w:rPr>
                <w:sz w:val="21"/>
                <w:color w:val="000000"/>
              </w:rPr>
              <w:t>2</w:t>
            </w:r>
            <w:r>
              <w:rPr>
                <w:sz w:val="21"/>
                <w:color w:val="000000"/>
              </w:rPr>
              <w:t>.1.10 漂移：≤0.4×10-4AU/h(静态) /  ≤2×10-4AU/h(动态，在指定条件下)</w:t>
            </w:r>
          </w:p>
          <w:p>
            <w:pPr>
              <w:pStyle w:val="null3"/>
              <w:jc w:val="both"/>
            </w:pPr>
            <w:r>
              <w:rPr>
                <w:sz w:val="21"/>
                <w:color w:val="000000"/>
              </w:rPr>
              <w:t>2</w:t>
            </w:r>
            <w:r>
              <w:rPr>
                <w:sz w:val="21"/>
                <w:color w:val="000000"/>
              </w:rPr>
              <w:t>.1.11 光源：2000 小时长寿命氘灯。</w:t>
            </w:r>
          </w:p>
          <w:p>
            <w:pPr>
              <w:pStyle w:val="null3"/>
              <w:jc w:val="both"/>
            </w:pPr>
            <w:r>
              <w:rPr>
                <w:sz w:val="21"/>
                <w:color w:val="000000"/>
              </w:rPr>
              <w:t>2</w:t>
            </w:r>
            <w:r>
              <w:rPr>
                <w:sz w:val="21"/>
                <w:color w:val="000000"/>
              </w:rPr>
              <w:t>.1.12 最小检测浓度：3*10-9g/ml(萘/甲醇溶液)</w:t>
            </w:r>
          </w:p>
          <w:p>
            <w:pPr>
              <w:pStyle w:val="null3"/>
              <w:jc w:val="both"/>
            </w:pPr>
            <w:r>
              <w:rPr>
                <w:sz w:val="21"/>
                <w:color w:val="000000"/>
              </w:rPr>
              <w:t>2</w:t>
            </w:r>
            <w:r>
              <w:rPr>
                <w:sz w:val="21"/>
                <w:color w:val="000000"/>
              </w:rPr>
              <w:t>.1.13 定性重复性：RSD≤0.1%（萘/甲醇标样）</w:t>
            </w:r>
          </w:p>
          <w:p>
            <w:pPr>
              <w:pStyle w:val="null3"/>
              <w:jc w:val="both"/>
            </w:pPr>
            <w:r>
              <w:rPr>
                <w:sz w:val="21"/>
                <w:color w:val="000000"/>
              </w:rPr>
              <w:t>2</w:t>
            </w:r>
            <w:r>
              <w:rPr>
                <w:sz w:val="21"/>
                <w:color w:val="000000"/>
              </w:rPr>
              <w:t>.1.14 定量重复性：RSD≤0.3%（萘/甲醇标样）</w:t>
            </w:r>
          </w:p>
          <w:p>
            <w:pPr>
              <w:pStyle w:val="null3"/>
              <w:jc w:val="both"/>
            </w:pPr>
            <w:r>
              <w:rPr>
                <w:sz w:val="21"/>
                <w:color w:val="000000"/>
              </w:rPr>
              <w:t>3</w:t>
            </w:r>
            <w:r>
              <w:rPr>
                <w:sz w:val="21"/>
                <w:color w:val="000000"/>
              </w:rPr>
              <w:t>.1.1 可反控并监测仪器各单元（输流泵、检测器、柱温箱）运行，仪器的所有 参数的设定都可以在工作站上完成。</w:t>
            </w:r>
          </w:p>
          <w:p>
            <w:pPr>
              <w:pStyle w:val="null3"/>
              <w:jc w:val="both"/>
            </w:pPr>
            <w:r>
              <w:rPr>
                <w:sz w:val="21"/>
                <w:color w:val="000000"/>
              </w:rPr>
              <w:t>3</w:t>
            </w:r>
            <w:r>
              <w:rPr>
                <w:sz w:val="21"/>
                <w:color w:val="000000"/>
              </w:rPr>
              <w:t>.1.2 在图形化界面下可同时控制多达四台的高压恒流泵、以及紫外检测器、柱 温箱，实现多元高压梯度洗脱、波长扫描和切换事件继电器等功能。显示多台泵 流量－时间曲线和波长扫描曲线等。</w:t>
            </w:r>
          </w:p>
          <w:p>
            <w:pPr>
              <w:pStyle w:val="null3"/>
              <w:jc w:val="both"/>
            </w:pPr>
            <w:r>
              <w:rPr>
                <w:sz w:val="21"/>
                <w:color w:val="000000"/>
              </w:rPr>
              <w:t>3</w:t>
            </w:r>
            <w:r>
              <w:rPr>
                <w:sz w:val="21"/>
                <w:color w:val="000000"/>
              </w:rPr>
              <w:t>.1.3 可实现光谱扫描、变波长检测功能。</w:t>
            </w:r>
          </w:p>
          <w:p>
            <w:pPr>
              <w:pStyle w:val="null3"/>
              <w:jc w:val="both"/>
            </w:pPr>
            <w:r>
              <w:rPr>
                <w:sz w:val="21"/>
                <w:color w:val="000000"/>
              </w:rPr>
              <w:t>3</w:t>
            </w:r>
            <w:r>
              <w:rPr>
                <w:sz w:val="21"/>
                <w:color w:val="000000"/>
              </w:rPr>
              <w:t>.1.4 数据处理功能。</w:t>
            </w:r>
          </w:p>
          <w:p>
            <w:pPr>
              <w:pStyle w:val="null3"/>
              <w:jc w:val="both"/>
            </w:pPr>
            <w:r>
              <w:rPr>
                <w:sz w:val="21"/>
                <w:color w:val="000000"/>
              </w:rPr>
              <w:t>4</w:t>
            </w:r>
            <w:r>
              <w:rPr>
                <w:sz w:val="21"/>
                <w:color w:val="000000"/>
              </w:rPr>
              <w:t>、混合器（</w:t>
            </w:r>
            <w:r>
              <w:rPr>
                <w:sz w:val="21"/>
                <w:color w:val="000000"/>
              </w:rPr>
              <w:t>750 微升）</w:t>
            </w:r>
          </w:p>
          <w:p>
            <w:pPr>
              <w:pStyle w:val="null3"/>
              <w:jc w:val="both"/>
            </w:pPr>
            <w:r>
              <w:rPr>
                <w:sz w:val="21"/>
                <w:color w:val="000000"/>
              </w:rPr>
              <w:t>4</w:t>
            </w:r>
            <w:r>
              <w:rPr>
                <w:sz w:val="21"/>
                <w:color w:val="000000"/>
              </w:rPr>
              <w:t>.1.1 混合原理： 不同流速的双泵控制梯度比例</w:t>
            </w:r>
          </w:p>
          <w:p>
            <w:pPr>
              <w:pStyle w:val="null3"/>
              <w:jc w:val="both"/>
            </w:pPr>
            <w:r>
              <w:rPr>
                <w:sz w:val="21"/>
                <w:color w:val="000000"/>
              </w:rPr>
              <w:t>4</w:t>
            </w:r>
            <w:r>
              <w:rPr>
                <w:sz w:val="21"/>
                <w:color w:val="000000"/>
              </w:rPr>
              <w:t>.1.2 混合液体数：2 种液体</w:t>
            </w:r>
          </w:p>
          <w:p>
            <w:pPr>
              <w:pStyle w:val="null3"/>
              <w:jc w:val="both"/>
            </w:pPr>
            <w:r>
              <w:rPr>
                <w:sz w:val="21"/>
                <w:color w:val="000000"/>
              </w:rPr>
              <w:t>4</w:t>
            </w:r>
            <w:r>
              <w:rPr>
                <w:sz w:val="21"/>
                <w:color w:val="000000"/>
              </w:rPr>
              <w:t>.1.3 混合准确度：+1%</w:t>
            </w:r>
          </w:p>
          <w:p>
            <w:pPr>
              <w:pStyle w:val="null3"/>
              <w:jc w:val="both"/>
            </w:pPr>
            <w:r>
              <w:rPr>
                <w:sz w:val="21"/>
                <w:color w:val="000000"/>
              </w:rPr>
              <w:t>4</w:t>
            </w:r>
            <w:r>
              <w:rPr>
                <w:sz w:val="21"/>
                <w:color w:val="000000"/>
              </w:rPr>
              <w:t>.1.4 混合精密度：+0.2%</w:t>
            </w:r>
          </w:p>
          <w:p>
            <w:pPr>
              <w:pStyle w:val="null3"/>
              <w:jc w:val="both"/>
            </w:pPr>
            <w:r>
              <w:rPr>
                <w:sz w:val="21"/>
                <w:color w:val="000000"/>
              </w:rPr>
              <w:t>4</w:t>
            </w:r>
            <w:r>
              <w:rPr>
                <w:sz w:val="21"/>
                <w:color w:val="000000"/>
              </w:rPr>
              <w:t>.1.5 定性重复性：RSD≤0.1%（萘/甲醇标样）</w:t>
            </w:r>
          </w:p>
          <w:p>
            <w:pPr>
              <w:pStyle w:val="null3"/>
              <w:jc w:val="both"/>
            </w:pPr>
            <w:r>
              <w:rPr>
                <w:sz w:val="21"/>
                <w:color w:val="000000"/>
              </w:rPr>
              <w:t>4</w:t>
            </w:r>
            <w:r>
              <w:rPr>
                <w:sz w:val="21"/>
                <w:color w:val="000000"/>
              </w:rPr>
              <w:t>.1.6 定量重复性：RSD≤0.3%（萘/甲醇标样）</w:t>
            </w:r>
          </w:p>
          <w:p>
            <w:pPr>
              <w:pStyle w:val="null3"/>
              <w:jc w:val="both"/>
            </w:pPr>
            <w:r>
              <w:rPr>
                <w:sz w:val="21"/>
                <w:color w:val="000000"/>
              </w:rPr>
              <w:t>5</w:t>
            </w:r>
            <w:r>
              <w:rPr>
                <w:sz w:val="21"/>
                <w:color w:val="000000"/>
              </w:rPr>
              <w:t>、</w:t>
            </w:r>
            <w:r>
              <w:rPr>
                <w:sz w:val="21"/>
                <w:color w:val="000000"/>
              </w:rPr>
              <w:t>自动进样器</w:t>
            </w:r>
          </w:p>
          <w:p>
            <w:pPr>
              <w:pStyle w:val="null3"/>
              <w:jc w:val="both"/>
            </w:pPr>
            <w:r>
              <w:rPr>
                <w:sz w:val="21"/>
                <w:color w:val="000000"/>
              </w:rPr>
              <w:t>5</w:t>
            </w:r>
            <w:r>
              <w:rPr>
                <w:sz w:val="21"/>
                <w:color w:val="000000"/>
              </w:rPr>
              <w:t>.1.1 样品数量：最大 2mL×108 瓶或选配</w:t>
            </w:r>
          </w:p>
          <w:p>
            <w:pPr>
              <w:pStyle w:val="null3"/>
              <w:jc w:val="both"/>
            </w:pPr>
            <w:r>
              <w:rPr>
                <w:sz w:val="21"/>
                <w:color w:val="000000"/>
              </w:rPr>
              <w:t>5</w:t>
            </w:r>
            <w:r>
              <w:rPr>
                <w:sz w:val="21"/>
                <w:color w:val="000000"/>
              </w:rPr>
              <w:t>.1.2 进样方式：三种进样方式（全定量环进样，部分进样，微量进样）</w:t>
            </w:r>
          </w:p>
          <w:p>
            <w:pPr>
              <w:pStyle w:val="null3"/>
              <w:jc w:val="both"/>
            </w:pPr>
            <w:r>
              <w:rPr>
                <w:sz w:val="21"/>
                <w:color w:val="000000"/>
              </w:rPr>
              <w:t>5</w:t>
            </w:r>
            <w:r>
              <w:rPr>
                <w:sz w:val="21"/>
                <w:color w:val="000000"/>
              </w:rPr>
              <w:t>.1.3 进样体积：0.1μL~ 120μL（标准定量环）</w:t>
            </w:r>
          </w:p>
          <w:p>
            <w:pPr>
              <w:pStyle w:val="null3"/>
              <w:jc w:val="both"/>
            </w:pPr>
            <w:r>
              <w:rPr>
                <w:sz w:val="21"/>
                <w:color w:val="000000"/>
              </w:rPr>
              <w:t>5</w:t>
            </w:r>
            <w:r>
              <w:rPr>
                <w:sz w:val="21"/>
                <w:color w:val="000000"/>
              </w:rPr>
              <w:t>.1.4 进样重现性：全定量环进样 RSD&lt;0.25% ;</w:t>
            </w:r>
          </w:p>
          <w:p>
            <w:pPr>
              <w:pStyle w:val="null3"/>
              <w:jc w:val="both"/>
            </w:pPr>
            <w:r>
              <w:rPr>
                <w:sz w:val="21"/>
                <w:color w:val="000000"/>
              </w:rPr>
              <w:t>5</w:t>
            </w:r>
            <w:r>
              <w:rPr>
                <w:sz w:val="21"/>
                <w:color w:val="000000"/>
              </w:rPr>
              <w:t>.1.5 部分定量环进样 RSD&lt;0.5%（连续进样 ，进样量﹥10μL）;</w:t>
            </w:r>
          </w:p>
          <w:p>
            <w:pPr>
              <w:pStyle w:val="null3"/>
              <w:jc w:val="both"/>
            </w:pPr>
            <w:r>
              <w:rPr>
                <w:sz w:val="21"/>
                <w:color w:val="000000"/>
              </w:rPr>
              <w:t>5</w:t>
            </w:r>
            <w:r>
              <w:rPr>
                <w:sz w:val="21"/>
                <w:color w:val="000000"/>
              </w:rPr>
              <w:t>.1.6 无损耗进样 RSD&lt;0.8%（连续进样 ，进样量&lt;5μL）;</w:t>
            </w:r>
          </w:p>
          <w:p>
            <w:pPr>
              <w:pStyle w:val="null3"/>
              <w:jc w:val="both"/>
            </w:pPr>
            <w:r>
              <w:rPr>
                <w:sz w:val="21"/>
                <w:color w:val="000000"/>
              </w:rPr>
              <w:t>5</w:t>
            </w:r>
            <w:r>
              <w:rPr>
                <w:sz w:val="21"/>
                <w:color w:val="000000"/>
              </w:rPr>
              <w:t>.1.7 样品残留：≤0.01%</w:t>
            </w:r>
          </w:p>
          <w:p>
            <w:pPr>
              <w:pStyle w:val="null3"/>
              <w:jc w:val="both"/>
            </w:pPr>
            <w:r>
              <w:rPr>
                <w:sz w:val="21"/>
                <w:color w:val="000000"/>
              </w:rPr>
              <w:t>5</w:t>
            </w:r>
            <w:r>
              <w:rPr>
                <w:sz w:val="21"/>
                <w:color w:val="000000"/>
              </w:rPr>
              <w:t>.1.8 最大压力：≤40MPa</w:t>
            </w:r>
          </w:p>
          <w:p>
            <w:pPr>
              <w:pStyle w:val="null3"/>
              <w:jc w:val="both"/>
            </w:pPr>
            <w:r>
              <w:rPr>
                <w:sz w:val="21"/>
                <w:color w:val="000000"/>
              </w:rPr>
              <w:t>5</w:t>
            </w:r>
            <w:r>
              <w:rPr>
                <w:sz w:val="21"/>
                <w:color w:val="000000"/>
              </w:rPr>
              <w:t>.1.9 自动保护功能：缺瓶报警，顶针报警，管路阻塞报警，泄漏报警</w:t>
            </w:r>
          </w:p>
          <w:p>
            <w:pPr>
              <w:pStyle w:val="null3"/>
              <w:jc w:val="both"/>
            </w:pPr>
            <w:r>
              <w:rPr>
                <w:sz w:val="21"/>
                <w:color w:val="000000"/>
              </w:rPr>
              <w:t>5</w:t>
            </w:r>
            <w:r>
              <w:rPr>
                <w:sz w:val="21"/>
                <w:color w:val="000000"/>
              </w:rPr>
              <w:t>.1.10 样品冷却：半导体制冷装配（选配）</w:t>
            </w:r>
          </w:p>
          <w:p>
            <w:pPr>
              <w:pStyle w:val="null3"/>
              <w:jc w:val="both"/>
            </w:pPr>
            <w:r>
              <w:rPr>
                <w:sz w:val="21"/>
                <w:color w:val="000000"/>
              </w:rPr>
              <w:t>6</w:t>
            </w:r>
            <w:r>
              <w:rPr>
                <w:sz w:val="21"/>
                <w:color w:val="000000"/>
              </w:rPr>
              <w:t>、柱温箱</w:t>
            </w:r>
          </w:p>
          <w:p>
            <w:pPr>
              <w:pStyle w:val="null3"/>
              <w:jc w:val="both"/>
            </w:pPr>
            <w:r>
              <w:rPr>
                <w:sz w:val="21"/>
                <w:color w:val="000000"/>
              </w:rPr>
              <w:t>6</w:t>
            </w:r>
            <w:r>
              <w:rPr>
                <w:sz w:val="21"/>
                <w:color w:val="000000"/>
              </w:rPr>
              <w:t>.1.1 采用控温部分与溶剂托盘一体化（可通过工作站设置反控），可以同时放 置两根色谱柱。</w:t>
            </w:r>
          </w:p>
          <w:p>
            <w:pPr>
              <w:pStyle w:val="null3"/>
              <w:jc w:val="both"/>
            </w:pPr>
            <w:r>
              <w:rPr>
                <w:sz w:val="21"/>
                <w:color w:val="000000"/>
              </w:rPr>
              <w:t>6</w:t>
            </w:r>
            <w:r>
              <w:rPr>
                <w:sz w:val="21"/>
                <w:color w:val="000000"/>
              </w:rPr>
              <w:t>.1.2 温度控制原理：空气循环加热</w:t>
            </w:r>
          </w:p>
          <w:p>
            <w:pPr>
              <w:pStyle w:val="null3"/>
              <w:jc w:val="both"/>
            </w:pPr>
            <w:r>
              <w:rPr>
                <w:sz w:val="21"/>
                <w:color w:val="000000"/>
              </w:rPr>
              <w:t>6</w:t>
            </w:r>
            <w:r>
              <w:rPr>
                <w:sz w:val="21"/>
                <w:color w:val="000000"/>
              </w:rPr>
              <w:t>.1.3 温度设置范围：室温以上 5℃~80℃</w:t>
            </w:r>
          </w:p>
          <w:p>
            <w:pPr>
              <w:pStyle w:val="null3"/>
              <w:jc w:val="both"/>
            </w:pPr>
            <w:r>
              <w:rPr>
                <w:sz w:val="21"/>
                <w:color w:val="000000"/>
              </w:rPr>
              <w:t>6</w:t>
            </w:r>
            <w:r>
              <w:rPr>
                <w:sz w:val="21"/>
                <w:color w:val="000000"/>
              </w:rPr>
              <w:t>.1.4 温度设定误差：±2℃</w:t>
            </w:r>
          </w:p>
          <w:p>
            <w:pPr>
              <w:pStyle w:val="null3"/>
              <w:jc w:val="both"/>
            </w:pPr>
            <w:r>
              <w:rPr>
                <w:sz w:val="21"/>
                <w:color w:val="000000"/>
              </w:rPr>
              <w:t>6</w:t>
            </w:r>
            <w:r>
              <w:rPr>
                <w:sz w:val="21"/>
                <w:color w:val="000000"/>
              </w:rPr>
              <w:t>.1.5 温度精度：±0.1℃</w:t>
            </w:r>
          </w:p>
          <w:p>
            <w:pPr>
              <w:pStyle w:val="null3"/>
              <w:jc w:val="both"/>
            </w:pPr>
            <w:r>
              <w:rPr>
                <w:sz w:val="21"/>
                <w:color w:val="000000"/>
              </w:rPr>
              <w:t>7.</w:t>
            </w:r>
            <w:r>
              <w:rPr>
                <w:sz w:val="21"/>
                <w:color w:val="000000"/>
              </w:rPr>
              <w:t>保修期</w:t>
            </w:r>
            <w:r>
              <w:rPr>
                <w:sz w:val="21"/>
                <w:color w:val="000000"/>
              </w:rPr>
              <w:t>3年；高效液相色谱仪要求赠送3根常用色谱柱，如C18等</w:t>
            </w:r>
          </w:p>
          <w:p>
            <w:pPr>
              <w:pStyle w:val="null3"/>
              <w:jc w:val="both"/>
            </w:pPr>
            <w:r>
              <w:rPr>
                <w:sz w:val="21"/>
                <w:color w:val="000000"/>
              </w:rPr>
              <w:t>8.</w:t>
            </w:r>
            <w:r>
              <w:rPr>
                <w:sz w:val="21"/>
                <w:color w:val="000000"/>
              </w:rPr>
              <w:t>技术培训：产品生产厂家设有固定的分析中心，分析中心有该厂家各种型号的最新仪器作为展示和培训用途，并有常驻专业的厂家技术及培训人员。</w:t>
            </w:r>
            <w:r>
              <w:rPr>
                <w:sz w:val="21"/>
                <w:color w:val="000000"/>
              </w:rPr>
              <w:t>安排采购人到分析中心，提供每年不少于</w:t>
            </w:r>
            <w:r>
              <w:rPr>
                <w:sz w:val="21"/>
                <w:color w:val="000000"/>
              </w:rPr>
              <w:t>3次的原厂培训，并负担至少一位用户的相关差旅费用。</w:t>
            </w:r>
          </w:p>
          <w:p>
            <w:pPr>
              <w:pStyle w:val="null3"/>
              <w:numPr>
                <w:ilvl w:val="0"/>
                <w:numId w:val="1"/>
              </w:numPr>
              <w:jc w:val="both"/>
            </w:pPr>
            <w:r>
              <w:rPr>
                <w:sz w:val="21"/>
                <w:color w:val="000000"/>
              </w:rPr>
              <w:t>系统控制器</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图形工作站（学生使用）</w:t>
            </w:r>
          </w:p>
        </w:tc>
        <w:tc>
          <w:tcPr>
            <w:tcW w:type="dxa" w:w="6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▲(1)CPU：</w:t>
            </w:r>
            <w:r>
              <w:rPr>
                <w:sz w:val="21"/>
                <w:color w:val="000000"/>
              </w:rPr>
              <w:t>处理器</w:t>
            </w:r>
          </w:p>
          <w:p>
            <w:pPr>
              <w:pStyle w:val="null3"/>
              <w:jc w:val="both"/>
            </w:pPr>
            <w:r>
              <w:rPr>
                <w:sz w:val="21"/>
                <w:color w:val="000000"/>
              </w:rPr>
              <w:t>缓存：</w:t>
            </w:r>
            <w:r>
              <w:rPr>
                <w:sz w:val="21"/>
                <w:color w:val="000000"/>
              </w:rPr>
              <w:t>≥</w:t>
            </w:r>
            <w:r>
              <w:rPr>
                <w:sz w:val="21"/>
                <w:color w:val="000000"/>
              </w:rPr>
              <w:t>24MB缓存</w:t>
            </w:r>
          </w:p>
          <w:p>
            <w:pPr>
              <w:pStyle w:val="null3"/>
              <w:jc w:val="both"/>
            </w:pPr>
            <w:r>
              <w:rPr>
                <w:sz w:val="21"/>
                <w:color w:val="000000"/>
              </w:rPr>
              <w:t>核心数：</w:t>
            </w:r>
            <w:r>
              <w:rPr>
                <w:sz w:val="21"/>
                <w:color w:val="000000"/>
              </w:rPr>
              <w:t>≥</w:t>
            </w:r>
            <w:r>
              <w:rPr>
                <w:sz w:val="21"/>
                <w:color w:val="000000"/>
              </w:rPr>
              <w:t>14核</w:t>
            </w:r>
          </w:p>
          <w:p>
            <w:pPr>
              <w:pStyle w:val="null3"/>
              <w:jc w:val="both"/>
            </w:pPr>
            <w:r>
              <w:rPr>
                <w:sz w:val="21"/>
                <w:color w:val="000000"/>
              </w:rPr>
              <w:t>线程数：</w:t>
            </w:r>
            <w:r>
              <w:rPr>
                <w:sz w:val="21"/>
                <w:color w:val="000000"/>
              </w:rPr>
              <w:t>≥</w:t>
            </w:r>
            <w:r>
              <w:rPr>
                <w:sz w:val="21"/>
                <w:color w:val="000000"/>
              </w:rPr>
              <w:t>20线程</w:t>
            </w:r>
          </w:p>
          <w:p>
            <w:pPr>
              <w:pStyle w:val="null3"/>
              <w:jc w:val="both"/>
            </w:pPr>
            <w:r>
              <w:rPr>
                <w:sz w:val="21"/>
                <w:color w:val="000000"/>
              </w:rPr>
              <w:t>芯片频率范围：</w:t>
            </w:r>
            <w:r>
              <w:rPr>
                <w:sz w:val="21"/>
                <w:color w:val="000000"/>
              </w:rPr>
              <w:t>2.6GHz至5.0GHz</w:t>
            </w:r>
          </w:p>
          <w:p>
            <w:pPr>
              <w:pStyle w:val="null3"/>
              <w:jc w:val="both"/>
            </w:pPr>
            <w:r>
              <w:rPr>
                <w:sz w:val="21"/>
                <w:color w:val="000000"/>
              </w:rPr>
              <w:t>芯片功率：</w:t>
            </w:r>
            <w:r>
              <w:rPr>
                <w:sz w:val="21"/>
                <w:color w:val="000000"/>
              </w:rPr>
              <w:t>≥65W</w:t>
            </w:r>
          </w:p>
          <w:p>
            <w:pPr>
              <w:pStyle w:val="null3"/>
              <w:jc w:val="left"/>
            </w:pPr>
            <w:r>
              <w:rPr>
                <w:sz w:val="21"/>
                <w:color w:val="000000"/>
              </w:rPr>
              <w:t>▲（2）主板：</w:t>
            </w:r>
            <w:r>
              <w:rPr>
                <w:sz w:val="21"/>
                <w:color w:val="000000"/>
              </w:rPr>
              <w:t xml:space="preserve">≥ </w:t>
            </w:r>
            <w:r>
              <w:rPr>
                <w:sz w:val="21"/>
                <w:color w:val="000000"/>
              </w:rPr>
              <w:t>主流芯片</w:t>
            </w:r>
            <w:r>
              <w:rPr>
                <w:sz w:val="21"/>
                <w:color w:val="000000"/>
              </w:rPr>
              <w:t>680 或同类品牌及以上芯片组</w:t>
            </w:r>
          </w:p>
          <w:p>
            <w:pPr>
              <w:pStyle w:val="null3"/>
              <w:jc w:val="left"/>
            </w:pPr>
            <w:r>
              <w:rPr>
                <w:sz w:val="21"/>
                <w:color w:val="000000"/>
              </w:rPr>
              <w:t>（</w:t>
            </w:r>
            <w:r>
              <w:rPr>
                <w:sz w:val="21"/>
                <w:color w:val="000000"/>
              </w:rPr>
              <w:t>3）内存：16GB DDR5 3200 UDIMM，提供双内存槽位。</w:t>
            </w:r>
            <w:r>
              <w:br/>
            </w:r>
            <w:r>
              <w:rPr>
                <w:sz w:val="21"/>
                <w:color w:val="000000"/>
              </w:rPr>
              <w:t>▲（4）显卡：</w:t>
            </w:r>
            <w:r>
              <w:rPr>
                <w:sz w:val="21"/>
                <w:color w:val="000000"/>
              </w:rPr>
              <w:t>≥RTX4060 8GB</w:t>
            </w:r>
            <w:r>
              <w:rPr>
                <w:sz w:val="21"/>
                <w:color w:val="000000"/>
              </w:rPr>
              <w:t>，最高支持</w:t>
            </w:r>
            <w:r>
              <w:rPr>
                <w:sz w:val="21"/>
                <w:color w:val="000000"/>
              </w:rPr>
              <w:t>RTX4090</w:t>
            </w:r>
          </w:p>
          <w:p>
            <w:pPr>
              <w:pStyle w:val="null3"/>
              <w:jc w:val="left"/>
            </w:pPr>
            <w:r>
              <w:rPr>
                <w:sz w:val="21"/>
                <w:color w:val="000000"/>
              </w:rPr>
              <w:t>（</w:t>
            </w:r>
            <w:r>
              <w:rPr>
                <w:sz w:val="21"/>
                <w:color w:val="000000"/>
              </w:rPr>
              <w:t>5）声卡：支持声道（6）硬盘： 256SSD+2T机械硬盘。</w:t>
            </w:r>
            <w:r>
              <w:br/>
            </w:r>
            <w:r>
              <w:rPr>
                <w:sz w:val="21"/>
                <w:color w:val="000000"/>
              </w:rPr>
              <w:t>（</w:t>
            </w:r>
            <w:r>
              <w:rPr>
                <w:sz w:val="21"/>
                <w:color w:val="000000"/>
              </w:rPr>
              <w:t>6）硬盘： 256SSD+1</w:t>
            </w:r>
            <w:r>
              <w:rPr>
                <w:sz w:val="21"/>
                <w:color w:val="000000"/>
              </w:rPr>
              <w:t>TB</w:t>
            </w:r>
            <w:r>
              <w:rPr>
                <w:sz w:val="21"/>
                <w:color w:val="000000"/>
              </w:rPr>
              <w:t>机械硬盘。</w:t>
            </w:r>
            <w:r>
              <w:br/>
            </w:r>
            <w:r>
              <w:rPr>
                <w:sz w:val="21"/>
                <w:color w:val="000000"/>
              </w:rPr>
              <w:t>（</w:t>
            </w:r>
            <w:r>
              <w:rPr>
                <w:sz w:val="21"/>
                <w:color w:val="000000"/>
              </w:rPr>
              <w:t>7</w:t>
            </w:r>
            <w:r>
              <w:rPr>
                <w:sz w:val="21"/>
                <w:color w:val="000000"/>
              </w:rPr>
              <w:t>）接口：</w:t>
            </w:r>
            <w:r>
              <w:rPr>
                <w:sz w:val="21"/>
                <w:color w:val="000000"/>
              </w:rPr>
              <w:t>≥6个USB接口（其中至少4个USB 3.2 Gen1）、、1*HDMI接口（VGA非转接）；</w:t>
            </w:r>
            <w:r>
              <w:br/>
            </w:r>
            <w:r>
              <w:rPr>
                <w:sz w:val="21"/>
                <w:color w:val="000000"/>
              </w:rPr>
              <w:t>（</w:t>
            </w:r>
            <w:r>
              <w:rPr>
                <w:sz w:val="21"/>
                <w:color w:val="000000"/>
              </w:rPr>
              <w:t>8</w:t>
            </w:r>
            <w:r>
              <w:rPr>
                <w:sz w:val="21"/>
                <w:color w:val="000000"/>
              </w:rPr>
              <w:t>）扩展槽：</w:t>
            </w:r>
            <w:r>
              <w:rPr>
                <w:sz w:val="21"/>
                <w:color w:val="000000"/>
              </w:rPr>
              <w:t>1个PCI-E*16、2个PCI-E*1； 。</w:t>
            </w:r>
            <w:r>
              <w:br/>
            </w:r>
            <w:r>
              <w:rPr>
                <w:sz w:val="21"/>
                <w:color w:val="000000"/>
              </w:rPr>
              <w:t>（</w:t>
            </w:r>
            <w:r>
              <w:rPr>
                <w:sz w:val="21"/>
                <w:color w:val="000000"/>
              </w:rPr>
              <w:t>9</w:t>
            </w:r>
            <w:r>
              <w:rPr>
                <w:sz w:val="21"/>
                <w:color w:val="000000"/>
              </w:rPr>
              <w:t>）电源：</w:t>
            </w:r>
            <w:r>
              <w:rPr>
                <w:sz w:val="21"/>
                <w:color w:val="000000"/>
              </w:rPr>
              <w:t>≥260W电源，电源支持165V-265V宽电压下正常工作能力。</w:t>
            </w:r>
            <w:r>
              <w:br/>
            </w:r>
            <w:r>
              <w:rPr>
                <w:sz w:val="21"/>
                <w:color w:val="000000"/>
              </w:rPr>
              <w:t>（</w:t>
            </w:r>
            <w:r>
              <w:rPr>
                <w:sz w:val="21"/>
                <w:color w:val="000000"/>
              </w:rPr>
              <w:t>10</w:t>
            </w:r>
            <w:r>
              <w:rPr>
                <w:sz w:val="21"/>
                <w:color w:val="000000"/>
              </w:rPr>
              <w:t>）预装</w:t>
            </w:r>
            <w:r>
              <w:rPr>
                <w:sz w:val="21"/>
                <w:color w:val="000000"/>
              </w:rPr>
              <w:t>Windows 11 64位正版操作系统。</w:t>
            </w:r>
            <w:r>
              <w:br/>
            </w:r>
            <w:r>
              <w:rPr>
                <w:sz w:val="21"/>
                <w:color w:val="000000"/>
              </w:rPr>
              <w:t>（</w:t>
            </w:r>
            <w:r>
              <w:rPr>
                <w:sz w:val="21"/>
                <w:color w:val="000000"/>
              </w:rPr>
              <w:t>11</w:t>
            </w:r>
            <w:r>
              <w:rPr>
                <w:sz w:val="21"/>
                <w:color w:val="000000"/>
              </w:rPr>
              <w:t>）显示器：与主机同一品牌</w:t>
            </w:r>
            <w:r>
              <w:rPr>
                <w:sz w:val="21"/>
                <w:color w:val="000000"/>
              </w:rPr>
              <w:t>23.8英寸显示器1920*1080全高清分辨率，显示比例16：9，低蓝光功能，保护视力。</w:t>
            </w:r>
            <w:r>
              <w:br/>
            </w:r>
            <w:r>
              <w:rPr>
                <w:sz w:val="21"/>
                <w:color w:val="000000"/>
              </w:rPr>
              <w:t>（</w:t>
            </w:r>
            <w:r>
              <w:rPr>
                <w:sz w:val="21"/>
                <w:color w:val="000000"/>
              </w:rPr>
              <w:t>1</w:t>
            </w:r>
            <w:r>
              <w:rPr>
                <w:sz w:val="21"/>
                <w:color w:val="000000"/>
              </w:rPr>
              <w:t>2</w:t>
            </w:r>
            <w:r>
              <w:rPr>
                <w:sz w:val="21"/>
                <w:color w:val="000000"/>
              </w:rPr>
              <w:t>）整机为</w:t>
            </w:r>
            <w:r>
              <w:rPr>
                <w:sz w:val="21"/>
                <w:color w:val="000000"/>
              </w:rPr>
              <w:t>优质</w:t>
            </w:r>
            <w:r>
              <w:rPr>
                <w:sz w:val="21"/>
                <w:color w:val="000000"/>
              </w:rPr>
              <w:t>品牌</w:t>
            </w:r>
            <w:r>
              <w:rPr>
                <w:sz w:val="21"/>
                <w:color w:val="000000"/>
              </w:rPr>
              <w:t>产品</w:t>
            </w:r>
          </w:p>
          <w:p>
            <w:pPr>
              <w:pStyle w:val="null3"/>
              <w:jc w:val="left"/>
            </w:pPr>
            <w:r>
              <w:rPr>
                <w:sz w:val="21"/>
                <w:color w:val="000000"/>
              </w:rPr>
              <w:t>（</w:t>
            </w:r>
            <w:r>
              <w:rPr>
                <w:sz w:val="21"/>
                <w:color w:val="000000"/>
              </w:rPr>
              <w:t>1</w:t>
            </w:r>
            <w:r>
              <w:rPr>
                <w:sz w:val="21"/>
                <w:color w:val="000000"/>
              </w:rPr>
              <w:t>3</w:t>
            </w:r>
            <w:r>
              <w:rPr>
                <w:sz w:val="21"/>
                <w:color w:val="000000"/>
              </w:rPr>
              <w:t>）键盘鼠标：防菌功能键盘</w:t>
            </w:r>
            <w:r>
              <w:rPr>
                <w:sz w:val="21"/>
                <w:color w:val="000000"/>
              </w:rPr>
              <w:t>,防菌光电鼠标。</w:t>
            </w:r>
          </w:p>
          <w:p>
            <w:pPr>
              <w:pStyle w:val="null3"/>
              <w:jc w:val="left"/>
            </w:pPr>
            <w:r>
              <w:rPr>
                <w:sz w:val="21"/>
                <w:color w:val="000000"/>
              </w:rPr>
              <w:t>▲（1</w:t>
            </w:r>
            <w:r>
              <w:rPr>
                <w:sz w:val="21"/>
                <w:color w:val="000000"/>
              </w:rPr>
              <w:t>4</w:t>
            </w:r>
            <w:r>
              <w:rPr>
                <w:sz w:val="21"/>
                <w:color w:val="000000"/>
              </w:rPr>
              <w:t>）防腐设计：可靠性：平均无故障运行时间不低于</w:t>
            </w:r>
            <w:r>
              <w:rPr>
                <w:sz w:val="21"/>
                <w:color w:val="000000"/>
              </w:rPr>
              <w:t>100万小时</w:t>
            </w:r>
          </w:p>
          <w:p>
            <w:pPr>
              <w:pStyle w:val="null3"/>
              <w:jc w:val="left"/>
            </w:pPr>
            <w:r>
              <w:rPr>
                <w:sz w:val="21"/>
                <w:color w:val="000000"/>
              </w:rPr>
              <w:t>(1</w:t>
            </w:r>
            <w:r>
              <w:rPr>
                <w:sz w:val="21"/>
                <w:color w:val="000000"/>
              </w:rPr>
              <w:t>5</w:t>
            </w:r>
            <w:r>
              <w:rPr>
                <w:sz w:val="21"/>
                <w:color w:val="000000"/>
              </w:rPr>
              <w:t>) 支持windows系统,以及图形工作站可以运行用主流引擎（unity或是虚幻等）开发的3D软件 。                                                                   ▲（1</w:t>
            </w:r>
            <w:r>
              <w:rPr>
                <w:sz w:val="21"/>
                <w:color w:val="000000"/>
              </w:rPr>
              <w:t>6</w:t>
            </w:r>
            <w:r>
              <w:rPr>
                <w:sz w:val="21"/>
                <w:color w:val="000000"/>
              </w:rPr>
              <w:t>）安全性：出厂主板</w:t>
            </w:r>
            <w:r>
              <w:rPr>
                <w:sz w:val="21"/>
                <w:color w:val="000000"/>
              </w:rPr>
              <w:t>BIOS自带USB屏蔽技术，仅识别键盘、鼠标，各位置USB可分别独立管理，有效防止U盘自带病毒传入计算机以及数据泄露。</w:t>
            </w:r>
            <w:r>
              <w:br/>
            </w:r>
            <w:r>
              <w:rPr>
                <w:sz w:val="21"/>
                <w:color w:val="000000"/>
              </w:rPr>
              <w:t>▲（1</w:t>
            </w:r>
            <w:r>
              <w:rPr>
                <w:sz w:val="21"/>
                <w:color w:val="000000"/>
              </w:rPr>
              <w:t>7</w:t>
            </w:r>
            <w:r>
              <w:rPr>
                <w:sz w:val="21"/>
                <w:color w:val="000000"/>
              </w:rPr>
              <w:t>）服务要求</w:t>
            </w:r>
            <w:r>
              <w:rPr>
                <w:sz w:val="21"/>
                <w:b/>
                <w:color w:val="000000"/>
              </w:rPr>
              <w:t>（投标时需提供设备生产厂商满足以下</w:t>
            </w:r>
            <w:r>
              <w:rPr>
                <w:sz w:val="21"/>
                <w:b/>
                <w:color w:val="000000"/>
              </w:rPr>
              <w:t>4点服务要求售后服务承诺函并加盖原厂公章）</w:t>
            </w:r>
            <w:r>
              <w:rPr>
                <w:sz w:val="21"/>
                <w:color w:val="000000"/>
              </w:rPr>
              <w:t>：</w:t>
            </w:r>
          </w:p>
          <w:p>
            <w:pPr>
              <w:pStyle w:val="null3"/>
              <w:jc w:val="left"/>
            </w:pPr>
            <w:r>
              <w:rPr>
                <w:sz w:val="21"/>
                <w:color w:val="000000"/>
              </w:rPr>
              <w:t>（</w:t>
            </w:r>
            <w:r>
              <w:rPr>
                <w:sz w:val="21"/>
                <w:color w:val="000000"/>
              </w:rPr>
              <w:t>17</w:t>
            </w:r>
            <w:r>
              <w:rPr>
                <w:sz w:val="21"/>
                <w:color w:val="000000"/>
              </w:rPr>
              <w:t>.</w:t>
            </w:r>
            <w:r>
              <w:rPr>
                <w:sz w:val="21"/>
                <w:color w:val="000000"/>
              </w:rPr>
              <w:t>1）提供原厂三年极速响应服务，具备第二自然日快速修复服务能力，响应时间内未能及时修复，设备生产厂商可免费赠送延迟日数对应的月度延保服务；</w:t>
            </w:r>
          </w:p>
          <w:p>
            <w:pPr>
              <w:pStyle w:val="null3"/>
              <w:jc w:val="left"/>
            </w:pPr>
            <w:r>
              <w:rPr>
                <w:sz w:val="21"/>
                <w:color w:val="000000"/>
              </w:rPr>
              <w:t>（</w:t>
            </w:r>
            <w:r>
              <w:rPr>
                <w:sz w:val="21"/>
                <w:color w:val="000000"/>
              </w:rPr>
              <w:t>1</w:t>
            </w:r>
            <w:r>
              <w:rPr>
                <w:sz w:val="21"/>
                <w:color w:val="000000"/>
              </w:rPr>
              <w:t>7</w:t>
            </w:r>
            <w:r>
              <w:rPr>
                <w:sz w:val="21"/>
                <w:color w:val="000000"/>
              </w:rPr>
              <w:t>.</w:t>
            </w:r>
            <w:r>
              <w:rPr>
                <w:sz w:val="21"/>
                <w:color w:val="000000"/>
              </w:rPr>
              <w:t>2）服务响应时间：提供7*24小时电话支持服务；</w:t>
            </w:r>
          </w:p>
          <w:p>
            <w:pPr>
              <w:pStyle w:val="null3"/>
              <w:jc w:val="left"/>
            </w:pPr>
            <w:r>
              <w:rPr>
                <w:sz w:val="21"/>
                <w:color w:val="000000"/>
              </w:rPr>
              <w:t>（</w:t>
            </w:r>
            <w:r>
              <w:rPr>
                <w:sz w:val="21"/>
                <w:color w:val="000000"/>
              </w:rPr>
              <w:t>1</w:t>
            </w:r>
            <w:r>
              <w:rPr>
                <w:sz w:val="21"/>
                <w:color w:val="000000"/>
              </w:rPr>
              <w:t>7</w:t>
            </w:r>
            <w:r>
              <w:rPr>
                <w:sz w:val="21"/>
                <w:color w:val="000000"/>
              </w:rPr>
              <w:t>.</w:t>
            </w:r>
            <w:r>
              <w:rPr>
                <w:sz w:val="21"/>
                <w:color w:val="000000"/>
              </w:rPr>
              <w:t>3）设备服务调试：提供门到桌的安装验机服务，要原厂服务人员上门开箱验机；</w:t>
            </w:r>
          </w:p>
          <w:p>
            <w:pPr>
              <w:pStyle w:val="null3"/>
              <w:jc w:val="left"/>
            </w:pPr>
            <w:r>
              <w:rPr>
                <w:sz w:val="21"/>
                <w:color w:val="000000"/>
              </w:rPr>
              <w:t>（</w:t>
            </w:r>
            <w:r>
              <w:rPr>
                <w:sz w:val="21"/>
                <w:color w:val="000000"/>
              </w:rPr>
              <w:t>1</w:t>
            </w:r>
            <w:r>
              <w:rPr>
                <w:sz w:val="21"/>
                <w:color w:val="000000"/>
              </w:rPr>
              <w:t>7</w:t>
            </w:r>
            <w:r>
              <w:rPr>
                <w:sz w:val="21"/>
                <w:color w:val="000000"/>
              </w:rPr>
              <w:t>.</w:t>
            </w:r>
            <w:r>
              <w:rPr>
                <w:sz w:val="21"/>
                <w:color w:val="000000"/>
              </w:rPr>
              <w:t>4）数据安全服务：提供保修期内3年1次数据拯救服务；</w:t>
            </w:r>
          </w:p>
          <w:p>
            <w:pPr>
              <w:pStyle w:val="null3"/>
              <w:jc w:val="left"/>
            </w:pPr>
            <w:r>
              <w:rPr>
                <w:sz w:val="21"/>
                <w:color w:val="000000"/>
              </w:rPr>
              <w:t>（注：以上均为工作站的最低性能要求，供应商可提供更高性能参数的产品）</w:t>
            </w:r>
          </w:p>
          <w:p>
            <w:pPr>
              <w:pStyle w:val="null3"/>
              <w:jc w:val="left"/>
            </w:pPr>
            <w:r>
              <w:rPr>
                <w:sz w:val="21"/>
                <w:color w:val="000000"/>
              </w:rPr>
              <w:t>（</w:t>
            </w:r>
            <w:r>
              <w:rPr>
                <w:sz w:val="21"/>
                <w:color w:val="000000"/>
              </w:rPr>
              <w:t>18）设备</w:t>
            </w:r>
            <w:r>
              <w:rPr>
                <w:sz w:val="21"/>
                <w:color w:val="000000"/>
              </w:rPr>
              <w:t>保修期</w:t>
            </w:r>
            <w:r>
              <w:rPr>
                <w:sz w:val="21"/>
                <w:color w:val="000000"/>
              </w:rPr>
              <w:t>3年</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图形工作站（讲台主控机）</w:t>
            </w:r>
          </w:p>
        </w:tc>
        <w:tc>
          <w:tcPr>
            <w:tcW w:type="dxa" w:w="6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▲（1）CPU处理器</w:t>
            </w:r>
          </w:p>
          <w:p>
            <w:pPr>
              <w:pStyle w:val="null3"/>
              <w:jc w:val="both"/>
            </w:pPr>
            <w:r>
              <w:rPr>
                <w:sz w:val="21"/>
                <w:color w:val="000000"/>
              </w:rPr>
              <w:t>缓存：</w:t>
            </w:r>
            <w:r>
              <w:rPr>
                <w:sz w:val="21"/>
                <w:color w:val="000000"/>
              </w:rPr>
              <w:t>≥</w:t>
            </w:r>
            <w:r>
              <w:rPr>
                <w:sz w:val="21"/>
                <w:color w:val="000000"/>
              </w:rPr>
              <w:t>33MB缓存，</w:t>
            </w:r>
          </w:p>
          <w:p>
            <w:pPr>
              <w:pStyle w:val="null3"/>
              <w:jc w:val="both"/>
            </w:pPr>
            <w:r>
              <w:rPr>
                <w:sz w:val="21"/>
                <w:color w:val="000000"/>
              </w:rPr>
              <w:t>芯片核数：</w:t>
            </w:r>
            <w:r>
              <w:rPr>
                <w:sz w:val="21"/>
                <w:color w:val="000000"/>
              </w:rPr>
              <w:t>≥</w:t>
            </w:r>
            <w:r>
              <w:rPr>
                <w:sz w:val="21"/>
                <w:color w:val="000000"/>
              </w:rPr>
              <w:t>20核</w:t>
            </w:r>
          </w:p>
          <w:p>
            <w:pPr>
              <w:pStyle w:val="null3"/>
              <w:jc w:val="both"/>
            </w:pPr>
            <w:r>
              <w:rPr>
                <w:sz w:val="21"/>
                <w:color w:val="000000"/>
              </w:rPr>
              <w:t>线程：</w:t>
            </w:r>
            <w:r>
              <w:rPr>
                <w:sz w:val="21"/>
                <w:color w:val="000000"/>
              </w:rPr>
              <w:t>≥</w:t>
            </w:r>
            <w:r>
              <w:rPr>
                <w:sz w:val="21"/>
                <w:color w:val="000000"/>
              </w:rPr>
              <w:t>28线程，</w:t>
            </w:r>
          </w:p>
          <w:p>
            <w:pPr>
              <w:pStyle w:val="null3"/>
              <w:jc w:val="both"/>
            </w:pPr>
            <w:r>
              <w:rPr>
                <w:sz w:val="21"/>
                <w:color w:val="000000"/>
              </w:rPr>
              <w:t>芯片频率范围：</w:t>
            </w:r>
            <w:r>
              <w:rPr>
                <w:sz w:val="21"/>
                <w:color w:val="000000"/>
              </w:rPr>
              <w:t>2.1GHz至5.4GHz，65W）</w:t>
            </w:r>
          </w:p>
          <w:p>
            <w:pPr>
              <w:pStyle w:val="null3"/>
              <w:jc w:val="both"/>
            </w:pPr>
            <w:r>
              <w:rPr>
                <w:sz w:val="21"/>
                <w:color w:val="000000"/>
              </w:rPr>
              <w:t>芯片散热冷却：</w:t>
            </w:r>
            <w:r>
              <w:rPr>
                <w:sz w:val="21"/>
                <w:color w:val="000000"/>
              </w:rPr>
              <w:t>VR 散热器或同类产品</w:t>
            </w:r>
          </w:p>
          <w:p>
            <w:pPr>
              <w:pStyle w:val="null3"/>
              <w:jc w:val="both"/>
            </w:pPr>
            <w:r>
              <w:rPr>
                <w:sz w:val="21"/>
                <w:color w:val="000000"/>
              </w:rPr>
              <w:t>▲（2）主板：≥</w:t>
            </w:r>
            <w:r>
              <w:rPr>
                <w:sz w:val="21"/>
                <w:color w:val="000000"/>
              </w:rPr>
              <w:t>主流</w:t>
            </w:r>
            <w:r>
              <w:rPr>
                <w:sz w:val="21"/>
                <w:color w:val="000000"/>
              </w:rPr>
              <w:t>芯片</w:t>
            </w:r>
            <w:r>
              <w:rPr>
                <w:sz w:val="21"/>
                <w:color w:val="000000"/>
              </w:rPr>
              <w:t>680 及以上芯片组或同类产品</w:t>
            </w:r>
          </w:p>
          <w:p>
            <w:pPr>
              <w:pStyle w:val="null3"/>
              <w:jc w:val="both"/>
            </w:pPr>
            <w:r>
              <w:rPr>
                <w:sz w:val="21"/>
                <w:color w:val="000000"/>
              </w:rPr>
              <w:t>（</w:t>
            </w:r>
            <w:r>
              <w:rPr>
                <w:sz w:val="21"/>
                <w:color w:val="000000"/>
              </w:rPr>
              <w:t>3）内存：≥</w:t>
            </w:r>
            <w:r>
              <w:rPr>
                <w:sz w:val="21"/>
                <w:color w:val="000000"/>
              </w:rPr>
              <w:t>16GB DDR5 4800 UDIMM，提供四条内存槽位。</w:t>
            </w:r>
          </w:p>
          <w:p>
            <w:pPr>
              <w:pStyle w:val="null3"/>
              <w:jc w:val="both"/>
            </w:pPr>
            <w:r>
              <w:rPr>
                <w:sz w:val="21"/>
                <w:color w:val="000000"/>
              </w:rPr>
              <w:t>▲（4）显卡：</w:t>
            </w:r>
            <w:r>
              <w:rPr>
                <w:sz w:val="21"/>
                <w:color w:val="000000"/>
              </w:rPr>
              <w:t>≥RTX4060 8GB</w:t>
            </w:r>
            <w:r>
              <w:rPr>
                <w:sz w:val="21"/>
                <w:color w:val="000000"/>
              </w:rPr>
              <w:t>，最高支持</w:t>
            </w:r>
            <w:r>
              <w:rPr>
                <w:sz w:val="21"/>
                <w:color w:val="000000"/>
              </w:rPr>
              <w:t>RTX4090</w:t>
            </w:r>
            <w:r>
              <w:br/>
            </w:r>
            <w:r>
              <w:rPr>
                <w:sz w:val="21"/>
                <w:color w:val="000000"/>
              </w:rPr>
              <w:t>（</w:t>
            </w:r>
            <w:r>
              <w:rPr>
                <w:sz w:val="21"/>
                <w:color w:val="000000"/>
              </w:rPr>
              <w:t>5）声卡：支持5.1声道（提供前2后3共5个音频接口）：</w:t>
            </w:r>
            <w:r>
              <w:br/>
            </w:r>
            <w:r>
              <w:rPr>
                <w:sz w:val="21"/>
                <w:color w:val="000000"/>
              </w:rPr>
              <w:t>（</w:t>
            </w:r>
            <w:r>
              <w:rPr>
                <w:sz w:val="21"/>
                <w:color w:val="000000"/>
              </w:rPr>
              <w:t>6）硬盘： 256SSD+1T</w:t>
            </w:r>
            <w:r>
              <w:rPr>
                <w:sz w:val="21"/>
                <w:color w:val="000000"/>
              </w:rPr>
              <w:t>b</w:t>
            </w:r>
            <w:r>
              <w:rPr>
                <w:sz w:val="21"/>
                <w:color w:val="000000"/>
              </w:rPr>
              <w:t>机械硬盘。</w:t>
            </w:r>
            <w:r>
              <w:br/>
            </w:r>
            <w:r>
              <w:rPr>
                <w:sz w:val="21"/>
                <w:color w:val="000000"/>
              </w:rPr>
              <w:t>（</w:t>
            </w:r>
            <w:r>
              <w:rPr>
                <w:sz w:val="21"/>
                <w:color w:val="000000"/>
              </w:rPr>
              <w:t>7）接口：≥6个USB接口（其中至少4个USB 3.2 Gen1）、、1*HDMI接口（VGA非转接）、1个DP接口；</w:t>
            </w:r>
            <w:r>
              <w:br/>
            </w:r>
            <w:r>
              <w:rPr>
                <w:sz w:val="21"/>
                <w:color w:val="000000"/>
              </w:rPr>
              <w:t>（</w:t>
            </w:r>
            <w:r>
              <w:rPr>
                <w:sz w:val="21"/>
                <w:color w:val="000000"/>
              </w:rPr>
              <w:t>8）扩展槽：1个PCI-E*16、2个PCI-E*4； 。</w:t>
            </w:r>
            <w:r>
              <w:br/>
            </w:r>
            <w:r>
              <w:rPr>
                <w:sz w:val="21"/>
                <w:color w:val="000000"/>
              </w:rPr>
              <w:t>（</w:t>
            </w:r>
            <w:r>
              <w:rPr>
                <w:sz w:val="21"/>
                <w:color w:val="000000"/>
              </w:rPr>
              <w:t>9）电源：</w:t>
            </w:r>
            <w:r>
              <w:rPr>
                <w:sz w:val="21"/>
                <w:color w:val="000000"/>
              </w:rPr>
              <w:t>≥500W电源，</w:t>
            </w:r>
          </w:p>
          <w:p>
            <w:pPr>
              <w:pStyle w:val="null3"/>
              <w:jc w:val="left"/>
            </w:pPr>
            <w:r>
              <w:rPr>
                <w:sz w:val="21"/>
                <w:color w:val="000000"/>
              </w:rPr>
              <w:t>（</w:t>
            </w:r>
            <w:r>
              <w:rPr>
                <w:sz w:val="21"/>
                <w:color w:val="000000"/>
              </w:rPr>
              <w:t>10）预装 Windows 11 64位正版操作系统。</w:t>
            </w:r>
            <w:r>
              <w:br/>
            </w:r>
            <w:r>
              <w:rPr>
                <w:sz w:val="21"/>
                <w:color w:val="000000"/>
              </w:rPr>
              <w:t>（</w:t>
            </w:r>
            <w:r>
              <w:rPr>
                <w:sz w:val="21"/>
                <w:color w:val="000000"/>
              </w:rPr>
              <w:t>11）显示器：与主机同一品牌23.8英寸显示器1920*1080全高清分辨率，显示比例16：9，低蓝光功能，保护视力，。</w:t>
            </w:r>
            <w:r>
              <w:br/>
            </w:r>
            <w:r>
              <w:rPr>
                <w:sz w:val="21"/>
                <w:color w:val="000000"/>
              </w:rPr>
              <w:t>（</w:t>
            </w:r>
            <w:r>
              <w:rPr>
                <w:sz w:val="21"/>
                <w:color w:val="000000"/>
              </w:rPr>
              <w:t>12）整机为</w:t>
            </w:r>
            <w:r>
              <w:rPr>
                <w:sz w:val="21"/>
                <w:color w:val="000000"/>
              </w:rPr>
              <w:t>优质</w:t>
            </w:r>
            <w:r>
              <w:rPr>
                <w:sz w:val="21"/>
                <w:color w:val="000000"/>
              </w:rPr>
              <w:t>品牌</w:t>
            </w:r>
            <w:r>
              <w:rPr>
                <w:sz w:val="21"/>
                <w:color w:val="000000"/>
              </w:rPr>
              <w:t>产品</w:t>
            </w:r>
          </w:p>
          <w:p>
            <w:pPr>
              <w:pStyle w:val="null3"/>
              <w:jc w:val="left"/>
            </w:pPr>
            <w:r>
              <w:rPr>
                <w:sz w:val="21"/>
                <w:color w:val="000000"/>
              </w:rPr>
              <w:t>（</w:t>
            </w:r>
            <w:r>
              <w:rPr>
                <w:sz w:val="21"/>
                <w:color w:val="000000"/>
              </w:rPr>
              <w:t>13）键盘鼠标：防菌功能键盘,防菌光电鼠标。</w:t>
            </w:r>
            <w:r>
              <w:br/>
            </w:r>
            <w:r>
              <w:rPr>
                <w:sz w:val="21"/>
                <w:color w:val="000000"/>
              </w:rPr>
              <w:t>(14) 支持windows系统,以及图形工作站可以运行用主流引擎（unity或是虚幻等）开发的3D软件 ：</w:t>
            </w:r>
            <w:r>
              <w:br/>
            </w:r>
            <w:r>
              <w:rPr>
                <w:sz w:val="21"/>
                <w:color w:val="000000"/>
              </w:rPr>
              <w:t>（</w:t>
            </w:r>
            <w:r>
              <w:rPr>
                <w:sz w:val="21"/>
                <w:color w:val="000000"/>
              </w:rPr>
              <w:t>15）可实现所有的计算机终端集中统一管理</w:t>
            </w:r>
          </w:p>
          <w:p>
            <w:pPr>
              <w:pStyle w:val="null3"/>
              <w:jc w:val="left"/>
            </w:pPr>
            <w:r>
              <w:rPr>
                <w:sz w:val="21"/>
                <w:color w:val="000000"/>
              </w:rPr>
              <w:t>▲（16）防腐设计：可靠性：平均无故障运行时间不低于100万小时。                                                                    ▲（17）安全性：出厂主板BIOS自带USB屏蔽技术，仅识别键盘、鼠标，各位置USB可分别独立管理，有效防止U盘自带病毒传入计算机以及数据泄露。</w:t>
            </w:r>
            <w:r>
              <w:br/>
            </w:r>
            <w:r>
              <w:rPr>
                <w:sz w:val="21"/>
                <w:color w:val="000000"/>
              </w:rPr>
              <w:t>▲（18）服务要求</w:t>
            </w:r>
            <w:r>
              <w:rPr>
                <w:sz w:val="21"/>
                <w:b/>
                <w:color w:val="000000"/>
              </w:rPr>
              <w:t>（投标时需提供设备生产厂商满足以下</w:t>
            </w:r>
            <w:r>
              <w:rPr>
                <w:sz w:val="21"/>
                <w:b/>
                <w:color w:val="000000"/>
              </w:rPr>
              <w:t>4点服务要求售后服务承诺函并加盖原厂公章）</w:t>
            </w:r>
            <w:r>
              <w:rPr>
                <w:sz w:val="21"/>
                <w:color w:val="000000"/>
              </w:rPr>
              <w:t>：</w:t>
            </w:r>
          </w:p>
          <w:p>
            <w:pPr>
              <w:pStyle w:val="null3"/>
              <w:jc w:val="left"/>
            </w:pPr>
            <w:r>
              <w:rPr>
                <w:sz w:val="21"/>
                <w:color w:val="000000"/>
              </w:rPr>
              <w:t>（</w:t>
            </w:r>
            <w:r>
              <w:rPr>
                <w:sz w:val="21"/>
                <w:color w:val="000000"/>
              </w:rPr>
              <w:t>18.</w:t>
            </w:r>
            <w:r>
              <w:rPr>
                <w:sz w:val="21"/>
                <w:color w:val="000000"/>
              </w:rPr>
              <w:t>1）提供原厂三年极速响应服务，具备第二自然日快速修复服务能力，响应时间内未能及时修复，设备生产厂商可免费赠送延迟日数对应的月度延保服务；</w:t>
            </w:r>
          </w:p>
          <w:p>
            <w:pPr>
              <w:pStyle w:val="null3"/>
              <w:jc w:val="left"/>
            </w:pPr>
            <w:r>
              <w:rPr>
                <w:sz w:val="21"/>
                <w:color w:val="000000"/>
              </w:rPr>
              <w:t>（</w:t>
            </w:r>
            <w:r>
              <w:rPr>
                <w:sz w:val="21"/>
                <w:color w:val="000000"/>
              </w:rPr>
              <w:t>18.</w:t>
            </w:r>
            <w:r>
              <w:rPr>
                <w:sz w:val="21"/>
                <w:color w:val="000000"/>
              </w:rPr>
              <w:t>2）服务响应时间：提供7*24小时电话支持服务；</w:t>
            </w:r>
          </w:p>
          <w:p>
            <w:pPr>
              <w:pStyle w:val="null3"/>
              <w:jc w:val="left"/>
            </w:pPr>
            <w:r>
              <w:rPr>
                <w:sz w:val="21"/>
                <w:color w:val="000000"/>
              </w:rPr>
              <w:t>（</w:t>
            </w:r>
            <w:r>
              <w:rPr>
                <w:sz w:val="21"/>
                <w:color w:val="000000"/>
              </w:rPr>
              <w:t>18.</w:t>
            </w:r>
            <w:r>
              <w:rPr>
                <w:sz w:val="21"/>
                <w:color w:val="000000"/>
              </w:rPr>
              <w:t>3）设备服务调试：提供门到桌的安装验机服务，要原厂服务人员上门开箱验机；</w:t>
            </w:r>
          </w:p>
          <w:p>
            <w:pPr>
              <w:pStyle w:val="null3"/>
              <w:jc w:val="left"/>
            </w:pPr>
            <w:r>
              <w:rPr>
                <w:sz w:val="21"/>
                <w:color w:val="000000"/>
              </w:rPr>
              <w:t>（</w:t>
            </w:r>
            <w:r>
              <w:rPr>
                <w:sz w:val="21"/>
                <w:color w:val="000000"/>
              </w:rPr>
              <w:t>18.</w:t>
            </w:r>
            <w:r>
              <w:rPr>
                <w:sz w:val="21"/>
                <w:color w:val="000000"/>
              </w:rPr>
              <w:t>4）数据安全服务：提供保修期内3年1次数据拯救服务；</w:t>
            </w:r>
          </w:p>
          <w:p>
            <w:pPr>
              <w:pStyle w:val="null3"/>
              <w:jc w:val="left"/>
            </w:pPr>
            <w:r>
              <w:rPr>
                <w:sz w:val="21"/>
                <w:color w:val="000000"/>
              </w:rPr>
              <w:t>（注：以上均为工作站的最低性能要求，供应商可提供更高性能参数的产品）</w:t>
            </w:r>
          </w:p>
          <w:p>
            <w:pPr>
              <w:pStyle w:val="null3"/>
              <w:jc w:val="left"/>
            </w:pPr>
            <w:r>
              <w:rPr>
                <w:sz w:val="21"/>
                <w:color w:val="000000"/>
              </w:rPr>
              <w:t>（</w:t>
            </w:r>
            <w:r>
              <w:rPr>
                <w:sz w:val="21"/>
                <w:color w:val="000000"/>
              </w:rPr>
              <w:t>19）设备</w:t>
            </w:r>
            <w:r>
              <w:rPr>
                <w:sz w:val="21"/>
                <w:color w:val="000000"/>
              </w:rPr>
              <w:t>保修期</w:t>
            </w:r>
            <w:r>
              <w:rPr>
                <w:sz w:val="21"/>
                <w:color w:val="000000"/>
              </w:rPr>
              <w:t>3年</w:t>
            </w:r>
          </w:p>
        </w:tc>
      </w:tr>
    </w:tbl>
    <w:p>
      <w:pPr>
        <w:pStyle w:val="null3"/>
      </w:pPr>
      <w:r>
        <w:rPr>
          <w:sz w:val="21"/>
          <w:b/>
          <w:color w:val="000000"/>
        </w:rPr>
        <w:t>软件现场</w:t>
      </w:r>
      <w:r>
        <w:rPr>
          <w:sz w:val="21"/>
          <w:b/>
          <w:color w:val="000000"/>
        </w:rPr>
        <w:t>演示时间</w:t>
      </w:r>
      <w:r>
        <w:rPr>
          <w:sz w:val="21"/>
          <w:b/>
          <w:color w:val="000000"/>
        </w:rPr>
        <w:t>：开标时间后随即开始组织，</w:t>
      </w:r>
      <w:r>
        <w:rPr>
          <w:sz w:val="21"/>
          <w:b/>
          <w:color w:val="000000"/>
        </w:rPr>
        <w:t>地点：江门市蓬江区堤西路</w:t>
      </w:r>
      <w:r>
        <w:rPr>
          <w:sz w:val="21"/>
          <w:b/>
          <w:color w:val="000000"/>
        </w:rPr>
        <w:t>88号</w:t>
      </w:r>
      <w:r>
        <w:rPr>
          <w:sz w:val="21"/>
          <w:b/>
          <w:color w:val="000000"/>
        </w:rPr>
        <w:t>江门市公共资源交易中心</w:t>
      </w:r>
      <w:r>
        <w:rPr>
          <w:sz w:val="21"/>
          <w:b/>
          <w:color w:val="000000"/>
        </w:rPr>
        <w:t>3楼评标区。投标人自备软件、电脑、网络，演示现场仅提供投影仪与数据线。</w:t>
      </w:r>
    </w:p>
    <w:p>
      <w:pPr>
        <w:pStyle w:val="null3"/>
      </w:pPr>
      <w:r>
        <w:rPr/>
        <w:t>采购包1（采购中药学专业实训设备）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合同签订后1个月内完成交货、安装、调试和培训。</w:t>
            </w:r>
          </w:p>
        </w:tc>
      </w:tr>
      <w:tr>
        <w:tc>
          <w:tcPr>
            <w:tcW w:type="dxa" w:w="4153"/>
          </w:tcPr>
          <w:p>
            <w:pPr>
              <w:pStyle w:val="null3"/>
            </w:pPr>
            <w:r>
              <w:rPr/>
              <w:t>标的提供的地点</w:t>
            </w:r>
          </w:p>
        </w:tc>
        <w:tc>
          <w:tcPr>
            <w:tcW w:type="dxa" w:w="4153"/>
          </w:tcPr>
          <w:p>
            <w:pPr>
              <w:pStyle w:val="null3"/>
            </w:pPr>
            <w:r>
              <w:rPr/>
              <w:t>投标人负责将货物送至广东江门中医药职业学院指定地点。</w:t>
            </w:r>
          </w:p>
        </w:tc>
      </w:tr>
      <w:tr/>
      <w:tr/>
      <w:tr>
        <w:tc>
          <w:tcPr>
            <w:tcW w:type="dxa" w:w="4153"/>
          </w:tcPr>
          <w:p>
            <w:pPr>
              <w:pStyle w:val="null3"/>
            </w:pPr>
            <w:r>
              <w:rPr/>
              <w:t>付款方式</w:t>
            </w:r>
          </w:p>
        </w:tc>
        <w:tc>
          <w:tcPr>
            <w:tcW w:type="dxa" w:w="4153"/>
          </w:tcPr>
          <w:p>
            <w:pPr>
              <w:pStyle w:val="null3"/>
            </w:pPr>
            <w:r>
              <w:rPr/>
              <w:t>第1期为(进度款)：支付比例30%，合同签订且采购人收到中标供应商提供的发票后的5个工作日内，将合同总金额的30%支付给中标供应商。</w:t>
            </w:r>
          </w:p>
          <w:p>
            <w:pPr>
              <w:pStyle w:val="null3"/>
            </w:pPr>
            <w:r>
              <w:rPr/>
              <w:t>第2期为(进度款)：支付比例70%，验收合格且采购人收到中标供应商提供的发票后的10个工作日内，将合同总金额的70%支付给中标供应商。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1期：（一）验收时间：设备到达用户现场后安装、调试完成后，按双方签订的采购合同进行设备最终验收。 （二）验收方法：投标人提出书面申请后，采购人组织人员进行验收，但验收合格不免除投标人必须对需经过一段时间使用才能体现质量参数的保证责任。 （三）验收标准：符合招标文件、投标人的投标文件及中标通知书的要求，应当具备设备说明书中所有性能，并符合国内同类产品应当具备性能要求；单证齐全，有产品合格证（或质量保证书）其它应当具有单证文件。</w:t>
            </w:r>
          </w:p>
        </w:tc>
      </w:tr>
      <w:tr>
        <w:tc>
          <w:tcPr>
            <w:tcW w:type="dxa" w:w="4153"/>
          </w:tcPr>
          <w:p>
            <w:pPr>
              <w:pStyle w:val="null3"/>
            </w:pPr>
            <w:r>
              <w:rPr/>
              <w:t>履约保证金</w:t>
            </w:r>
          </w:p>
        </w:tc>
        <w:tc>
          <w:tcPr>
            <w:tcW w:type="dxa" w:w="4153"/>
          </w:tcPr>
          <w:p>
            <w:pPr>
              <w:pStyle w:val="null3"/>
            </w:pPr>
            <w:r>
              <w:rPr/>
              <w:t>收取比例：5%,说明：中标人在收到中标通知书后五个工作日内，将项目合同金额的5%存入甲方指定的账户作为履约保证金。履约保证金在货物验收合格后30个日历日内予以无息退还，中标人在验收合格后及时与采购人办理退还履约保证金手续。</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产品质量保障要求，保修三年,软件三年(验收合格之日起计算)并提供技术咨询及设备维护，维修响应时间一般情况不超过1小时到现场时间不超过48小时。供货方在验收期内安排技术人员到现场进行的操作使用、设备的维护保养等培训，培训需要用到的工具，夹具、耗材等由供货方提供。</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采购中药学专业实训设备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215,000.00</w:t>
            </w:r>
          </w:p>
        </w:tc>
        <w:tc>
          <w:tcPr>
            <w:tcW w:type="dxa" w:w="831"/>
          </w:tcPr>
          <w:p>
            <w:pPr>
              <w:pStyle w:val="null3"/>
              <w:jc w:val="right"/>
            </w:pPr>
            <w:r>
              <w:rPr/>
              <w:t>215,000.00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采购中药学专业实训设备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采购包2（采购实训教学设备（压片机、沸腾制粒机、高效液相色谱仪、图形工作站））</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合同签订后1个月内完成交货、安装、调试和培训。</w:t>
            </w:r>
          </w:p>
        </w:tc>
      </w:tr>
      <w:tr>
        <w:tc>
          <w:tcPr>
            <w:tcW w:type="dxa" w:w="4153"/>
          </w:tcPr>
          <w:p>
            <w:pPr>
              <w:pStyle w:val="null3"/>
            </w:pPr>
            <w:r>
              <w:rPr/>
              <w:t>标的提供的地点</w:t>
            </w:r>
          </w:p>
        </w:tc>
        <w:tc>
          <w:tcPr>
            <w:tcW w:type="dxa" w:w="4153"/>
          </w:tcPr>
          <w:p>
            <w:pPr>
              <w:pStyle w:val="null3"/>
            </w:pPr>
            <w:r>
              <w:rPr/>
              <w:t>投标人负责将货物送至广东江门中医药职业学院指定地点。</w:t>
            </w:r>
          </w:p>
        </w:tc>
      </w:tr>
      <w:tr/>
      <w:tr/>
      <w:tr>
        <w:tc>
          <w:tcPr>
            <w:tcW w:type="dxa" w:w="4153"/>
          </w:tcPr>
          <w:p>
            <w:pPr>
              <w:pStyle w:val="null3"/>
            </w:pPr>
            <w:r>
              <w:rPr/>
              <w:t>付款方式</w:t>
            </w:r>
          </w:p>
        </w:tc>
        <w:tc>
          <w:tcPr>
            <w:tcW w:type="dxa" w:w="4153"/>
          </w:tcPr>
          <w:p>
            <w:pPr>
              <w:pStyle w:val="null3"/>
            </w:pPr>
            <w:r>
              <w:rPr/>
              <w:t>第1期为(进度款)：支付比例30%，合同签订且采购人收到中标供应商提供的发票后的5个工作日内，将合同总金额的30%支付给中标供应商。</w:t>
            </w:r>
          </w:p>
          <w:p>
            <w:pPr>
              <w:pStyle w:val="null3"/>
            </w:pPr>
            <w:r>
              <w:rPr/>
              <w:t>第2期为(进度款)：支付比例70%，验收合格且采购人收到中标供应商提供的发票后的10个工作日内，将合同总金额的70%支付给中标供应商。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1期：（一）验收时间：设备到达用户现场后安装、调试完成后，按双方签订的采购合同进行设备最终验收。 （二）验收方法：投标人提出书面申请后，采购人组织人员进行验收，但验收合格不免除投标人必须对需经过一段时间使用才能体现质量参数的保证责任。 （三）验收标准：符合招标文件、投标人的投标文件及中标通知书的要求，应当具备设备说明书中所有性能，并符合国内同类产品应当具备性能要求；单证齐全，有产品合格证（或质量保证书）其它应当具有单证文件。</w:t>
            </w:r>
          </w:p>
        </w:tc>
      </w:tr>
      <w:tr>
        <w:tc>
          <w:tcPr>
            <w:tcW w:type="dxa" w:w="4153"/>
          </w:tcPr>
          <w:p>
            <w:pPr>
              <w:pStyle w:val="null3"/>
            </w:pPr>
            <w:r>
              <w:rPr/>
              <w:t>履约保证金</w:t>
            </w:r>
          </w:p>
        </w:tc>
        <w:tc>
          <w:tcPr>
            <w:tcW w:type="dxa" w:w="4153"/>
          </w:tcPr>
          <w:p>
            <w:pPr>
              <w:pStyle w:val="null3"/>
            </w:pPr>
            <w:r>
              <w:rPr/>
              <w:t>收取比例：5%,说明：中标人在收到中标通知书后五个工作日内，将项目合同金额的5%存入甲方指定的账户作为履约保证金。履约保证金在货物验收合格后30个日历日内予以无息退还，中标人在验收合格后及时与采购人办理退还履约保证金手续。</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产品质量保障要求，对采购的旋转压片机、实验室沸腾制粒机和高效液相色谱仪等仪器设备均保修三年；对采购的图形工作站(学生使用)、图形工作站(讲台主控机)等仪器设备硬件保修三年,软件三年(验收合格之日起计算)并提供技术咨询及设备维护，维修响应时间一般情况不超过1小时到现场时间不超过48小时。供货方在验收期内安排技术人员到现场进行的操作使用、设备的维护保养等培训，培训需要用到的工具，夹具、耗材等由供货方提供</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采购实训教学设备（压片机、沸腾制粒机、高效液相色谱仪、图形工作站）</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993,000.00</w:t>
            </w:r>
          </w:p>
        </w:tc>
        <w:tc>
          <w:tcPr>
            <w:tcW w:type="dxa" w:w="831"/>
          </w:tcPr>
          <w:p>
            <w:pPr>
              <w:pStyle w:val="null3"/>
              <w:jc w:val="right"/>
            </w:pPr>
            <w:r>
              <w:rPr/>
              <w:t>993,000.00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采购实训教学设备（压片机、沸腾制粒机、高效液相色谱仪、图形工作站）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广东江门中医药职业学院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原国家计委颁发的计价[2002]1980号文《招标代理服务收费管理暂行办法》及国家发改委颁发的发改价[2011]534号文《国家发改委关于降低部分建设项目收费标准规范收费行为等有关问题的通知》的有关规定执行，以中标金额为计费基数，按差额定率累进法计算（货物类），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采购包2：面向中小企业，以合同分包形式预留，预留比例：30%。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采购包1(采购中药学专业实训设备)：综合评分法,是指投标文件满足招标文件全部实质性要求，且按照评审因素的量化指标评审得分最高的投标人为中标候选人的评标方法。（最低报价不是中标的唯一依据。）</w:t>
      </w:r>
    </w:p>
    <w:p>
      <w:pPr>
        <w:pStyle w:val="null3"/>
      </w:pPr>
      <w:r>
        <w:rPr/>
        <w:t>采购包2(采购实训教学设备（压片机、沸腾制粒机、高效液相色谱仪、图形工作站）)：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采购包1（采购中药学专业实训设备）：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采购包2（采购实训教学设备（压片机、沸腾制粒机、高效液相色谱仪、图形工作站））：</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采购包1（采购中药学专业实训设备）：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按规定的格式提供《中小企业声明函》，并列明所有投标产品制造商的相关数据，如未列明或缺少某一制造商相关数据，不予认可。所有投标产品的制造商均必须为采购文件中明确的所属行业（工业）的中型或小型或微型企业。</w:t>
            </w:r>
          </w:p>
        </w:tc>
      </w:tr>
    </w:tbl>
    <w:p>
      <w:pPr>
        <w:pStyle w:val="null3"/>
      </w:pPr>
      <w:r>
        <w:rPr/>
        <w:t>采购包2（采购实训教学设备（压片机、沸腾制粒机、高效液相色谱仪、图形工作站））：</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以合同分包形式预留份额（30%）专门面向中小企业采购。对于预留份额，提供的货物由符合政策要求的中小企业制造。投标人所投货物制造商的企业规模不属于中小企业的，必须将本采购包合同分包，接受分包合同的企业所承担供货的产品制造商的企业规模属于中小企业，且承担的合同份额占合同金额的比例达到30%或以上，接受分包合同的企业与分包企业之间不得存在直接控股、管理关系。投标人所投所有货物制造商的企业规模属于中小企业的，是否采取分包不作强制要求。中小微企业以投标人在投标文件中提供的《中小企业声明函》（货物）及《分包意向协议书》（如按以上规定需要提供）为判定标准；投标人的企业规模以投标人所投货物制造商的企业规模来核定。</w:t>
            </w:r>
          </w:p>
        </w:tc>
      </w:tr>
    </w:tbl>
    <w:p>
      <w:pPr>
        <w:pStyle w:val="null3"/>
        <w:ind w:firstLine="480"/>
      </w:pPr>
      <w:r>
        <w:rPr/>
        <w:t>表二符合性审查表：</w:t>
      </w:r>
    </w:p>
    <w:p>
      <w:pPr>
        <w:pStyle w:val="null3"/>
      </w:pPr>
      <w:r>
        <w:rPr/>
        <w:t>采购包1（采购中药学专业实训设备）：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5</w:t>
            </w:r>
          </w:p>
        </w:tc>
        <w:tc>
          <w:tcPr>
            <w:tcW w:type="dxa" w:w="3178"/>
          </w:tcPr>
          <w:p>
            <w:pPr>
              <w:pStyle w:val="null3"/>
            </w:pPr>
            <w:r>
              <w:rPr/>
              <w:t>是否允许进口产品</w:t>
            </w:r>
          </w:p>
        </w:tc>
        <w:tc>
          <w:tcPr>
            <w:tcW w:type="dxa" w:w="4238"/>
          </w:tcPr>
          <w:p>
            <w:pPr>
              <w:pStyle w:val="null3"/>
            </w:pPr>
            <w:r>
              <w:rPr/>
              <w:t>否</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不存在招标文件规定的其他投标无效情形。</w:t>
            </w:r>
          </w:p>
        </w:tc>
      </w:tr>
    </w:tbl>
    <w:p>
      <w:pPr>
        <w:pStyle w:val="null3"/>
      </w:pPr>
      <w:r>
        <w:rPr/>
        <w:t>采购包2（采购实训教学设备（压片机、沸腾制粒机、高效液相色谱仪、图形工作站））：</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5</w:t>
            </w:r>
          </w:p>
        </w:tc>
        <w:tc>
          <w:tcPr>
            <w:tcW w:type="dxa" w:w="3178"/>
          </w:tcPr>
          <w:p>
            <w:pPr>
              <w:pStyle w:val="null3"/>
            </w:pPr>
            <w:r>
              <w:rPr/>
              <w:t>是否允许进口产品</w:t>
            </w:r>
          </w:p>
        </w:tc>
        <w:tc>
          <w:tcPr>
            <w:tcW w:type="dxa" w:w="4238"/>
          </w:tcPr>
          <w:p>
            <w:pPr>
              <w:pStyle w:val="null3"/>
            </w:pPr>
            <w:r>
              <w:rPr/>
              <w:t>否</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采购包1(采购中药学专业实训设备):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用户需求书中“（三）技术参数要求”带“▲”的重要技术条款（共4条，以最低一级编号的条款为1条，标题不计入）的响应情况进行评审：带“▲”号的重要技术条款每有一条满足得7.5分，最高得30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w:t>
            </w:r>
          </w:p>
        </w:tc>
      </w:tr>
      <w:tr>
        <w:tc>
          <w:tcPr>
            <w:tcW w:type="dxa" w:w="922"/>
            <w:gridSpan w:val="2"/>
            <w:vMerge/>
          </w:tcPr>
          <w:p/>
        </w:tc>
        <w:tc>
          <w:tcPr>
            <w:tcW w:type="dxa" w:w="2307"/>
          </w:tcPr>
          <w:p>
            <w:pPr>
              <w:pStyle w:val="null3"/>
              <w:jc w:val="left"/>
            </w:pPr>
            <w:r>
              <w:rPr/>
              <w:t>不带“▲”“★”号的一般技术条款的响应情况 (15.0分)</w:t>
            </w:r>
          </w:p>
        </w:tc>
        <w:tc>
          <w:tcPr>
            <w:tcW w:type="dxa" w:w="5076"/>
          </w:tcPr>
          <w:p>
            <w:pPr>
              <w:pStyle w:val="null3"/>
              <w:jc w:val="left"/>
            </w:pPr>
            <w:r>
              <w:rPr/>
              <w:t>根据投标人所投产品对用户需求书中“（三）技术参数要求”不带“▲”“★”号的一般技术条款（共7条，以最低一级编号的条款为1条，标题不计入）的响应情况进行评审：不带“▲”“★”号的一般技术条款每有一条满足得2.14分，最高得15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投标人根据本项目要求提供项目实施方案方案（内容包括但不限于：安装计划、调试重点及内容安排等内容）进行综合评审：1.涵盖上述所有内容且实施方案详细完整，清晰全面，严谨规范的，得10分；2.涵盖上述所有内容且实施方案完整但不具体，清晰但不全面，规范但不严谨的，得6分；3.涵盖上述所有内容但实施方案不完整，不清晰、不严谨的，得3分；4.未提供对应方案的不得分。</w:t>
            </w:r>
          </w:p>
        </w:tc>
      </w:tr>
      <w:tr>
        <w:tc>
          <w:tcPr>
            <w:tcW w:type="dxa" w:w="922"/>
            <w:gridSpan w:val="2"/>
            <w:vMerge/>
          </w:tcPr>
          <w:p/>
        </w:tc>
        <w:tc>
          <w:tcPr>
            <w:tcW w:type="dxa" w:w="2307"/>
          </w:tcPr>
          <w:p>
            <w:pPr>
              <w:pStyle w:val="null3"/>
              <w:jc w:val="left"/>
            </w:pPr>
            <w:r>
              <w:rPr/>
              <w:t>所投货物性能、配置及供货能力 (5.0分)</w:t>
            </w:r>
          </w:p>
        </w:tc>
        <w:tc>
          <w:tcPr>
            <w:tcW w:type="dxa" w:w="5076"/>
          </w:tcPr>
          <w:p>
            <w:pPr>
              <w:pStyle w:val="null3"/>
              <w:jc w:val="left"/>
            </w:pPr>
            <w:r>
              <w:rPr/>
              <w:t>所投货物技术性能、配置、可靠性、稳定性、耐用性完全满足采购需求，能按时供货且能有稳定供货渠道的，得5分；所投货物技术性能、配置、可靠性、稳定性、耐用性不能完全满足采购需求，或者不能按时供货或无稳定供货渠道的，得3分；所投货物技术性能、配置、可靠性、稳定性、耐用性不能完全满足采购需求，且不能按时供货或无稳定供货渠道的，得1分；无材料体现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投标人设备供货业绩 (3.0分)</w:t>
            </w:r>
          </w:p>
        </w:tc>
        <w:tc>
          <w:tcPr>
            <w:tcW w:type="dxa" w:w="5076"/>
          </w:tcPr>
          <w:p>
            <w:pPr>
              <w:pStyle w:val="null3"/>
              <w:jc w:val="left"/>
            </w:pPr>
            <w:r>
              <w:rPr/>
              <w:t>投标人2021年1月以来具有设备供货的业绩，每一个业绩得1分，最高得3分。提供以投标人名义签订的合同复印件作为证明资料。</w:t>
            </w:r>
          </w:p>
        </w:tc>
      </w:tr>
      <w:tr>
        <w:tc>
          <w:tcPr>
            <w:tcW w:type="dxa" w:w="922"/>
            <w:gridSpan w:val="2"/>
            <w:vMerge/>
          </w:tcPr>
          <w:p/>
        </w:tc>
        <w:tc>
          <w:tcPr>
            <w:tcW w:type="dxa" w:w="2307"/>
          </w:tcPr>
          <w:p>
            <w:pPr>
              <w:pStyle w:val="null3"/>
              <w:jc w:val="left"/>
            </w:pPr>
            <w:r>
              <w:rPr/>
              <w:t>客户满意度情况 (3.0分)</w:t>
            </w:r>
          </w:p>
        </w:tc>
        <w:tc>
          <w:tcPr>
            <w:tcW w:type="dxa" w:w="5076"/>
          </w:tcPr>
          <w:p>
            <w:pPr>
              <w:pStyle w:val="null3"/>
              <w:jc w:val="left"/>
            </w:pPr>
            <w:r>
              <w:rPr/>
              <w:t>投标人在本项目提供的上述“设备供货业绩”中有获得合同的买方(甲方)单位对其服务质量评价，且评价内容须为满意或优等类似的正面满意度评价材料，需盖有合同的买方(甲方)单位盖章(注:部门章、处室章等其他章有效)，一个项目评价得1分，最高得3分。【注:提供多个评价材料均为同一买方(甲方)单位的，只计算为一个评价；提供证明材料扫描件，加盖投标人单位公章；如非经认定为有效项目业绩，则对应项目评价材料不得分。】</w:t>
            </w:r>
          </w:p>
        </w:tc>
      </w:tr>
      <w:tr>
        <w:tc>
          <w:tcPr>
            <w:tcW w:type="dxa" w:w="922"/>
            <w:gridSpan w:val="2"/>
            <w:vMerge/>
          </w:tcPr>
          <w:p/>
        </w:tc>
        <w:tc>
          <w:tcPr>
            <w:tcW w:type="dxa" w:w="2307"/>
          </w:tcPr>
          <w:p>
            <w:pPr>
              <w:pStyle w:val="null3"/>
              <w:jc w:val="left"/>
            </w:pPr>
            <w:r>
              <w:rPr/>
              <w:t>售后服务情况 (4.0分)</w:t>
            </w:r>
          </w:p>
        </w:tc>
        <w:tc>
          <w:tcPr>
            <w:tcW w:type="dxa" w:w="5076"/>
          </w:tcPr>
          <w:p>
            <w:pPr>
              <w:pStyle w:val="null3"/>
              <w:jc w:val="left"/>
            </w:pPr>
            <w:r>
              <w:rPr/>
              <w:t>提供详细的售后服务方案，方案包括质保期、交货及安装内容、服务响应时间、零配件供应情况、维保服务内容、培训内容等，对方案进行综合评分：具有完善具体可行的售后服务方案，质保服务满足用户需求，售后服务便捷、响应速度快，各阶段服务方案详尽，满足采购人需求，得4分；有提供售后服务方案，但质保服务不满足用户需求，部分内容不具可行性，售后服务内容及各阶段服务计划完整性有缺漏，得2分；其它情况，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采购包2(采购实训教学设备（压片机、沸腾制粒机、高效液相色谱仪、图形工作站）):</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用户需求书中“（三）技术参数要求”带“▲”的重要技术条款（共31条，以最低一级编号的条款为1条，标题不计入）的响应情况进行评审：带“▲”号的重要技术条款每有一条满足得0.968分，最高得30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w:t>
            </w:r>
          </w:p>
        </w:tc>
      </w:tr>
      <w:tr>
        <w:tc>
          <w:tcPr>
            <w:tcW w:type="dxa" w:w="922"/>
            <w:gridSpan w:val="2"/>
            <w:vMerge/>
          </w:tcPr>
          <w:p/>
        </w:tc>
        <w:tc>
          <w:tcPr>
            <w:tcW w:type="dxa" w:w="2307"/>
          </w:tcPr>
          <w:p>
            <w:pPr>
              <w:pStyle w:val="null3"/>
              <w:jc w:val="left"/>
            </w:pPr>
            <w:r>
              <w:rPr/>
              <w:t>不带“▲”“★”号的一般技术条款的响应情况 (15.0分)</w:t>
            </w:r>
          </w:p>
        </w:tc>
        <w:tc>
          <w:tcPr>
            <w:tcW w:type="dxa" w:w="5076"/>
          </w:tcPr>
          <w:p>
            <w:pPr>
              <w:pStyle w:val="null3"/>
              <w:jc w:val="left"/>
            </w:pPr>
            <w:r>
              <w:rPr/>
              <w:t>根据投标人所投产品对用户需求书中“（三）技术参数要求”不带“▲”“★”号的一般技术条款（共94条，以最低一级编号的条款为1条，标题不计入）的响应情况进行评审：不带“▲”“★”号的一般技术条款每有一条满足得0.16分，最高得15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投标人根据本项目要求提供项目实施方案方案（内容包括但不限于：安装计划、调试重点及内容安排等内容）进行综合评审：1.涵盖上述所有内容且实施方案详细完整，清晰全面，严谨规范的，得10分；2.涵盖上述所有内容且实施方案完整但不具体，清晰但不全面，规范但不严谨的，得6分；3.涵盖上述所有内容但实施方案不完整，不清晰、不严谨的，得3分；4.未提供对应方案的不得分。</w:t>
            </w:r>
          </w:p>
        </w:tc>
      </w:tr>
      <w:tr>
        <w:tc>
          <w:tcPr>
            <w:tcW w:type="dxa" w:w="922"/>
            <w:gridSpan w:val="2"/>
            <w:vMerge/>
          </w:tcPr>
          <w:p/>
        </w:tc>
        <w:tc>
          <w:tcPr>
            <w:tcW w:type="dxa" w:w="2307"/>
          </w:tcPr>
          <w:p>
            <w:pPr>
              <w:pStyle w:val="null3"/>
              <w:jc w:val="left"/>
            </w:pPr>
            <w:r>
              <w:rPr/>
              <w:t>所投货物性能、配置及供货能力 (5.0分)</w:t>
            </w:r>
          </w:p>
        </w:tc>
        <w:tc>
          <w:tcPr>
            <w:tcW w:type="dxa" w:w="5076"/>
          </w:tcPr>
          <w:p>
            <w:pPr>
              <w:pStyle w:val="null3"/>
              <w:jc w:val="left"/>
            </w:pPr>
            <w:r>
              <w:rPr/>
              <w:t>所投货物技术性能、配置、可靠性、稳定性、耐用性完全满足采购需求，能按时供货且能有稳定供货渠道的，得5分；所投货物技术性能、配置、可靠性、稳定性、耐用性不能完全满足采购需求，或者不能按时供货或无稳定供货渠道的，得3分；所投货物技术性能、配置、可靠性、稳定性、耐用性不能完全满足采购需求，且不能按时供货或无稳定供货渠道的，得1分；无材料体现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投标人设备供货业绩 (3.0分)</w:t>
            </w:r>
          </w:p>
        </w:tc>
        <w:tc>
          <w:tcPr>
            <w:tcW w:type="dxa" w:w="5076"/>
          </w:tcPr>
          <w:p>
            <w:pPr>
              <w:pStyle w:val="null3"/>
              <w:jc w:val="left"/>
            </w:pPr>
            <w:r>
              <w:rPr/>
              <w:t>投标人2021年1月以来具有设备供货的业绩，每一个业绩得1分，最高得3分。提供以投标人名义签订的合同复印件作为证明资料。</w:t>
            </w:r>
          </w:p>
        </w:tc>
      </w:tr>
      <w:tr>
        <w:tc>
          <w:tcPr>
            <w:tcW w:type="dxa" w:w="922"/>
            <w:gridSpan w:val="2"/>
            <w:vMerge/>
          </w:tcPr>
          <w:p/>
        </w:tc>
        <w:tc>
          <w:tcPr>
            <w:tcW w:type="dxa" w:w="2307"/>
          </w:tcPr>
          <w:p>
            <w:pPr>
              <w:pStyle w:val="null3"/>
              <w:jc w:val="left"/>
            </w:pPr>
            <w:r>
              <w:rPr/>
              <w:t>客户满意度情况 (3.0分)</w:t>
            </w:r>
          </w:p>
        </w:tc>
        <w:tc>
          <w:tcPr>
            <w:tcW w:type="dxa" w:w="5076"/>
          </w:tcPr>
          <w:p>
            <w:pPr>
              <w:pStyle w:val="null3"/>
              <w:jc w:val="left"/>
            </w:pPr>
            <w:r>
              <w:rPr/>
              <w:t>投标人在本项目提供的上述“设备供货业绩”中有获得合同的买方(甲方)单位对其服务质量评价，且评价内容须为满意或优等类似的正面满意度评价材料，需盖有合同的买方(甲方)单位盖章(注:部门章、处室章等其他章有效)，一个项目评价得1分，最高得3分。【注:提供多个评价材料均为同一买方(甲方)单位的，只计算为一个评价；提供证明材料扫描件，加盖投标人单位公章；如非经认定为有效项目业绩，则对应项目评价材料不得分。】</w:t>
            </w:r>
          </w:p>
        </w:tc>
      </w:tr>
      <w:tr>
        <w:tc>
          <w:tcPr>
            <w:tcW w:type="dxa" w:w="922"/>
            <w:gridSpan w:val="2"/>
            <w:vMerge/>
          </w:tcPr>
          <w:p/>
        </w:tc>
        <w:tc>
          <w:tcPr>
            <w:tcW w:type="dxa" w:w="2307"/>
          </w:tcPr>
          <w:p>
            <w:pPr>
              <w:pStyle w:val="null3"/>
              <w:jc w:val="left"/>
            </w:pPr>
            <w:r>
              <w:rPr/>
              <w:t>售后服务情况 (4.0分)</w:t>
            </w:r>
          </w:p>
        </w:tc>
        <w:tc>
          <w:tcPr>
            <w:tcW w:type="dxa" w:w="5076"/>
          </w:tcPr>
          <w:p>
            <w:pPr>
              <w:pStyle w:val="null3"/>
              <w:jc w:val="left"/>
            </w:pPr>
            <w:r>
              <w:rPr/>
              <w:t>提供详细的售后服务方案，方案包括质保期、交货及安装内容、服务响应时间、零配件供应情况、维保服务内容、培训内容等，对方案进行综合评分：具有完善具体可行的售后服务方案，质保服务满足用户需求，售后服务便捷、响应速度快，各阶段服务方案详尽，满足采购人需求，得4分；有提供售后服务方案，但质保服务不满足用户需求，部分内容不具可行性，售后服务内容及各阶段服务计划完整性有缺漏，得2分；其它情况，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广东江门中医药职业学院</w:t>
      </w:r>
      <w:r>
        <w:rPr>
          <w:sz w:val="30"/>
          <w:b/>
        </w:rPr>
        <w:t>****</w:t>
      </w:r>
      <w:r>
        <w:rPr>
          <w:sz w:val="30"/>
          <w:b/>
        </w:rPr>
        <w:t>项目</w:t>
      </w:r>
      <w:r>
        <w:rPr>
          <w:sz w:val="30"/>
          <w:b/>
        </w:rPr>
        <w:t>合同</w:t>
      </w:r>
    </w:p>
    <w:p>
      <w:pPr>
        <w:pStyle w:val="null3"/>
        <w:jc w:val="both"/>
      </w:pPr>
      <w:r>
        <w:rPr>
          <w:sz w:val="24"/>
        </w:rPr>
        <w:t>购货单位：广东江门中医药职业学院（以下简称甲方）</w:t>
      </w:r>
    </w:p>
    <w:p>
      <w:pPr>
        <w:pStyle w:val="null3"/>
        <w:ind w:firstLine="480"/>
        <w:jc w:val="both"/>
      </w:pPr>
      <w:r>
        <w:rPr>
          <w:sz w:val="24"/>
        </w:rPr>
        <w:t>供货单位：</w:t>
      </w:r>
      <w:r>
        <w:rPr>
          <w:sz w:val="24"/>
        </w:rPr>
        <w:t xml:space="preserve">                      </w:t>
      </w:r>
      <w:r>
        <w:rPr>
          <w:sz w:val="24"/>
        </w:rPr>
        <w:t>（以下简称乙方）</w:t>
      </w:r>
    </w:p>
    <w:p>
      <w:pPr>
        <w:pStyle w:val="null3"/>
        <w:ind w:firstLine="480"/>
        <w:jc w:val="both"/>
      </w:pPr>
      <w:r>
        <w:rPr>
          <w:sz w:val="24"/>
        </w:rPr>
        <w:t>甲乙双方根据《中华人民共和国民法典》、《中华人民共和国</w:t>
      </w:r>
      <w:r>
        <w:rPr>
          <w:sz w:val="24"/>
        </w:rPr>
        <w:t>政府采购</w:t>
      </w:r>
      <w:r>
        <w:rPr>
          <w:sz w:val="24"/>
        </w:rPr>
        <w:t>法》等有关法律法规的规定，按照</w:t>
      </w:r>
      <w:r>
        <w:rPr>
          <w:sz w:val="21"/>
        </w:rPr>
        <w:t xml:space="preserve">    </w:t>
      </w:r>
      <w:r>
        <w:rPr>
          <w:sz w:val="24"/>
        </w:rPr>
        <w:t>年</w:t>
      </w:r>
      <w:r>
        <w:rPr>
          <w:sz w:val="24"/>
        </w:rPr>
        <w:t>月</w:t>
      </w:r>
      <w:r>
        <w:rPr>
          <w:sz w:val="24"/>
        </w:rPr>
        <w:t>日</w:t>
      </w:r>
      <w:r>
        <w:rPr>
          <w:sz w:val="24"/>
        </w:rPr>
        <w:t>********</w:t>
      </w:r>
      <w:r>
        <w:rPr>
          <w:sz w:val="24"/>
        </w:rPr>
        <w:t>项目（招标编号：</w:t>
      </w:r>
      <w:r>
        <w:rPr>
          <w:sz w:val="24"/>
        </w:rPr>
        <w:t xml:space="preserve">    </w:t>
      </w:r>
      <w:r>
        <w:rPr>
          <w:sz w:val="24"/>
        </w:rPr>
        <w:t>）的招标结果、招标文件、乙方的投标文件、中标通知书的要求，经双方协商一致，订立合同如下：</w:t>
      </w:r>
    </w:p>
    <w:p>
      <w:pPr>
        <w:pStyle w:val="null3"/>
        <w:ind w:firstLine="480"/>
        <w:jc w:val="both"/>
      </w:pPr>
      <w:r>
        <w:rPr>
          <w:sz w:val="24"/>
        </w:rPr>
        <w:t>第一条</w:t>
      </w:r>
      <w:r>
        <w:rPr>
          <w:sz w:val="24"/>
        </w:rPr>
        <w:t>项目的名称、项目总价和项目货物的清单</w:t>
      </w:r>
    </w:p>
    <w:p>
      <w:pPr>
        <w:pStyle w:val="null3"/>
        <w:ind w:firstLine="480"/>
        <w:jc w:val="both"/>
      </w:pPr>
      <w:r>
        <w:rPr>
          <w:sz w:val="24"/>
        </w:rPr>
        <w:t>（一）项目名称：</w:t>
      </w:r>
      <w:r>
        <w:rPr>
          <w:sz w:val="24"/>
        </w:rPr>
        <w:t>****************</w:t>
      </w:r>
      <w:r>
        <w:rPr>
          <w:sz w:val="24"/>
        </w:rPr>
        <w:t>项目。</w:t>
      </w:r>
    </w:p>
    <w:p>
      <w:pPr>
        <w:pStyle w:val="null3"/>
        <w:ind w:firstLine="480"/>
        <w:jc w:val="both"/>
      </w:pPr>
      <w:r>
        <w:rPr>
          <w:sz w:val="24"/>
        </w:rPr>
        <w:t>（二）项目总价是完成项目的含税全包价，所有价格变动的风险均由乙方承担，甲方不需再向乙方支付任何其他费用。</w:t>
      </w:r>
    </w:p>
    <w:p>
      <w:pPr>
        <w:pStyle w:val="null3"/>
        <w:ind w:firstLine="480"/>
        <w:jc w:val="both"/>
      </w:pPr>
      <w:r>
        <w:rPr>
          <w:sz w:val="24"/>
        </w:rPr>
        <w:t>项目总价为（小写）</w:t>
      </w:r>
      <w:r>
        <w:rPr>
          <w:sz w:val="24"/>
        </w:rPr>
        <w:t>¥    ，（大写）人民币：</w:t>
      </w:r>
      <w:r>
        <w:rPr>
          <w:sz w:val="21"/>
        </w:rPr>
        <w:t xml:space="preserve">     </w:t>
      </w:r>
      <w:r>
        <w:rPr>
          <w:sz w:val="24"/>
        </w:rPr>
        <w:t>。</w:t>
      </w:r>
    </w:p>
    <w:p>
      <w:pPr>
        <w:pStyle w:val="null3"/>
        <w:ind w:firstLine="480"/>
        <w:jc w:val="both"/>
      </w:pPr>
      <w:r>
        <w:rPr>
          <w:sz w:val="24"/>
        </w:rPr>
        <w:t>（三）货物清单：详见附件。</w:t>
      </w:r>
    </w:p>
    <w:p>
      <w:pPr>
        <w:pStyle w:val="null3"/>
        <w:ind w:firstLine="480"/>
        <w:jc w:val="both"/>
      </w:pPr>
      <w:r>
        <w:rPr>
          <w:sz w:val="24"/>
        </w:rPr>
        <w:t>第二条</w:t>
      </w:r>
      <w:r>
        <w:rPr>
          <w:sz w:val="24"/>
        </w:rPr>
        <w:t>货物的质量要求、售后服务和损害赔偿</w:t>
      </w:r>
    </w:p>
    <w:p>
      <w:pPr>
        <w:pStyle w:val="null3"/>
        <w:ind w:firstLine="480"/>
        <w:jc w:val="both"/>
      </w:pPr>
      <w:r>
        <w:rPr>
          <w:sz w:val="24"/>
        </w:rPr>
        <w:t>（一）按照招标文件、乙方的投标文件、澄清、说明文件和中标通知书的要求执行。</w:t>
      </w:r>
    </w:p>
    <w:p>
      <w:pPr>
        <w:pStyle w:val="null3"/>
        <w:jc w:val="both"/>
      </w:pPr>
      <w:r>
        <w:rPr>
          <w:sz w:val="24"/>
        </w:rPr>
        <w:t xml:space="preserve">     </w:t>
      </w:r>
      <w:r>
        <w:rPr>
          <w:sz w:val="24"/>
        </w:rPr>
        <w:t>1、乙方承诺所提供的货物是全新的、未使用的,并在各个方面符合国家、行业规范标准及合同规定的质量、规格和性能要求。交货时，提供产品合格证书及出厂检验报告。</w:t>
      </w:r>
    </w:p>
    <w:p>
      <w:pPr>
        <w:pStyle w:val="null3"/>
        <w:jc w:val="both"/>
      </w:pPr>
      <w:r>
        <w:rPr>
          <w:sz w:val="24"/>
        </w:rPr>
        <w:t xml:space="preserve">     </w:t>
      </w:r>
      <w:r>
        <w:rPr>
          <w:sz w:val="24"/>
        </w:rPr>
        <w:t>2、乙方所提供的货物在生产、安装和调试时满足国家相应的标准要求并具备产品说明书中所有性能指标。</w:t>
      </w:r>
    </w:p>
    <w:p>
      <w:pPr>
        <w:pStyle w:val="null3"/>
        <w:ind w:firstLine="480"/>
        <w:jc w:val="both"/>
      </w:pPr>
      <w:r>
        <w:rPr>
          <w:sz w:val="24"/>
        </w:rPr>
        <w:t xml:space="preserve"> </w:t>
      </w:r>
      <w:r>
        <w:rPr>
          <w:sz w:val="24"/>
        </w:rPr>
        <w:t>3、乙方提供产品由于产品质量问题不能满足甲方要求乙方承诺包换。</w:t>
      </w:r>
    </w:p>
    <w:p>
      <w:pPr>
        <w:pStyle w:val="null3"/>
        <w:ind w:firstLine="480"/>
        <w:jc w:val="both"/>
      </w:pPr>
      <w:r>
        <w:rPr>
          <w:sz w:val="24"/>
        </w:rPr>
        <w:t>（二）售后服务要求：</w:t>
      </w:r>
    </w:p>
    <w:p>
      <w:pPr>
        <w:pStyle w:val="null3"/>
        <w:ind w:firstLine="480"/>
        <w:jc w:val="both"/>
      </w:pPr>
      <w:r>
        <w:rPr>
          <w:sz w:val="24"/>
        </w:rPr>
        <w:t>1、乙方须有属本公司的可随时上门作维修及检测的工程师，质保期内，乙方对故障保修的响应,在接到甲方通知的**分钟内电话响应，**个小时内在线远程协助，提供相关的技术支持，迅速解决问题，远程解决不了问题，乙方在**小时内到达甲方处进行现场维修并解决问题。如**小时内未消除障碍,免费提供同等质量备用机供甲方使用。（具体售后服务承诺见甲方投标文件）</w:t>
      </w:r>
    </w:p>
    <w:p>
      <w:pPr>
        <w:pStyle w:val="null3"/>
        <w:ind w:firstLine="480"/>
        <w:jc w:val="both"/>
      </w:pPr>
      <w:r>
        <w:rPr>
          <w:sz w:val="24"/>
        </w:rPr>
        <w:t>2、乙方须负责质保** 年（验收合格之日起计算），提供技术咨询及设备维护。</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4、具体售后服务要求见乙方投标文件售后服务方案。</w:t>
      </w:r>
    </w:p>
    <w:p>
      <w:pPr>
        <w:pStyle w:val="null3"/>
        <w:ind w:firstLine="480"/>
        <w:jc w:val="both"/>
      </w:pPr>
      <w:r>
        <w:rPr>
          <w:sz w:val="24"/>
        </w:rPr>
        <w:t>5、甲方报障后，乙方在接报后不能按售后服务约定时间解决问题，逾期则按每天按合同总价的0.3%计付违约金。</w:t>
      </w:r>
    </w:p>
    <w:p>
      <w:pPr>
        <w:pStyle w:val="null3"/>
        <w:ind w:firstLine="480"/>
        <w:jc w:val="both"/>
      </w:pPr>
      <w:r>
        <w:rPr>
          <w:sz w:val="24"/>
        </w:rPr>
        <w:t>（三）如因乙方货物质量或设计原因，导致甲方损失，乙方应予以赔偿。</w:t>
      </w:r>
    </w:p>
    <w:p>
      <w:pPr>
        <w:pStyle w:val="null3"/>
        <w:ind w:firstLine="480"/>
        <w:jc w:val="both"/>
      </w:pPr>
      <w:r>
        <w:rPr>
          <w:sz w:val="24"/>
        </w:rPr>
        <w:t>第三条</w:t>
      </w:r>
      <w:r>
        <w:rPr>
          <w:sz w:val="24"/>
        </w:rPr>
        <w:t>交货和安装</w:t>
      </w:r>
    </w:p>
    <w:p>
      <w:pPr>
        <w:pStyle w:val="null3"/>
        <w:ind w:firstLine="480"/>
        <w:jc w:val="both"/>
      </w:pPr>
      <w:r>
        <w:rPr>
          <w:sz w:val="24"/>
        </w:rPr>
        <w:t>（一）交货期：合同签订生效后</w:t>
      </w:r>
      <w:r>
        <w:rPr>
          <w:sz w:val="24"/>
        </w:rPr>
        <w:t>***个日历日内完成交货及安装调试。</w:t>
      </w:r>
    </w:p>
    <w:p>
      <w:pPr>
        <w:pStyle w:val="null3"/>
        <w:ind w:firstLine="480"/>
        <w:jc w:val="both"/>
      </w:pPr>
      <w:r>
        <w:rPr>
          <w:sz w:val="24"/>
        </w:rPr>
        <w:t>（二）交货地点：乙方负责将货物送至广东江门中医药职业学院指定地点。</w:t>
      </w:r>
    </w:p>
    <w:p>
      <w:pPr>
        <w:pStyle w:val="null3"/>
        <w:ind w:firstLine="480"/>
        <w:jc w:val="both"/>
      </w:pPr>
      <w:r>
        <w:rPr>
          <w:sz w:val="24"/>
        </w:rPr>
        <w:t>（三）设备的安装：由乙方派工程师上门安装。</w:t>
      </w:r>
    </w:p>
    <w:p>
      <w:pPr>
        <w:pStyle w:val="null3"/>
        <w:ind w:firstLine="480"/>
        <w:jc w:val="both"/>
      </w:pPr>
      <w:r>
        <w:rPr>
          <w:sz w:val="24"/>
        </w:rPr>
        <w:t>第四条</w:t>
      </w:r>
      <w:r>
        <w:rPr>
          <w:sz w:val="24"/>
        </w:rPr>
        <w:t>履约保证金及货款的结算</w:t>
      </w:r>
    </w:p>
    <w:p>
      <w:pPr>
        <w:pStyle w:val="null3"/>
        <w:ind w:firstLine="480"/>
        <w:jc w:val="both"/>
      </w:pPr>
      <w:r>
        <w:rPr>
          <w:sz w:val="24"/>
        </w:rPr>
        <w:t>（一）履约保证金：乙方在收到中标通知书后五个工作日内，将项目合同金额的</w:t>
      </w:r>
      <w:r>
        <w:rPr>
          <w:sz w:val="24"/>
        </w:rPr>
        <w:t>5%存入甲方指定的账户作为履约保证金。履约保证金在货物验收合格后30个日历日内予以无息退还，请乙方在验收合格后及时到甲方办理退还履约保证金手续。</w:t>
      </w:r>
    </w:p>
    <w:p>
      <w:pPr>
        <w:pStyle w:val="null3"/>
        <w:ind w:firstLine="480"/>
        <w:jc w:val="both"/>
      </w:pPr>
      <w:r>
        <w:rPr>
          <w:sz w:val="24"/>
        </w:rPr>
        <w:t>（二）结算：分期付款</w:t>
      </w:r>
    </w:p>
    <w:p>
      <w:pPr>
        <w:pStyle w:val="null3"/>
        <w:ind w:firstLine="480"/>
        <w:jc w:val="both"/>
      </w:pPr>
      <w:r>
        <w:rPr>
          <w:sz w:val="24"/>
        </w:rPr>
        <w:t>1、合同签订生效后收到乙方发票的</w:t>
      </w:r>
      <w:r>
        <w:rPr>
          <w:sz w:val="24"/>
        </w:rPr>
        <w:t>5</w:t>
      </w:r>
      <w:r>
        <w:rPr>
          <w:sz w:val="24"/>
        </w:rPr>
        <w:t>个工作日</w:t>
      </w:r>
      <w:r>
        <w:rPr>
          <w:sz w:val="24"/>
        </w:rPr>
        <w:t>内，将合同总金额的</w:t>
      </w:r>
      <w:r>
        <w:rPr>
          <w:sz w:val="24"/>
        </w:rPr>
        <w:t>30%，即人民币（大写）***元整￥****元整支付给乙方。</w:t>
      </w:r>
    </w:p>
    <w:p>
      <w:pPr>
        <w:pStyle w:val="null3"/>
        <w:ind w:firstLine="480"/>
        <w:jc w:val="both"/>
      </w:pPr>
      <w:r>
        <w:rPr>
          <w:sz w:val="24"/>
        </w:rPr>
        <w:t>2、项目总体验收合格后收到乙方发票的</w:t>
      </w:r>
      <w:r>
        <w:rPr>
          <w:sz w:val="24"/>
        </w:rPr>
        <w:t>10个工作日</w:t>
      </w:r>
      <w:r>
        <w:rPr>
          <w:sz w:val="24"/>
        </w:rPr>
        <w:t>内，将合同总金额的</w:t>
      </w:r>
      <w:r>
        <w:rPr>
          <w:sz w:val="24"/>
        </w:rPr>
        <w:t>70%，即人民币（大写）******整￥**** 元整支付给乙方。</w:t>
      </w:r>
    </w:p>
    <w:p>
      <w:pPr>
        <w:pStyle w:val="null3"/>
        <w:ind w:firstLine="480"/>
        <w:jc w:val="both"/>
      </w:pPr>
      <w:r>
        <w:rPr>
          <w:sz w:val="24"/>
        </w:rPr>
        <w:t>备注：甲方在规定时间内提出支付申请手续后，即视为甲方已经按期支付，实际付款到账时间及金额以财政部门支付时间及金额为准，甲方不承担任何逾期付款的违约责任。</w:t>
      </w:r>
    </w:p>
    <w:p>
      <w:pPr>
        <w:pStyle w:val="null3"/>
        <w:ind w:firstLine="480"/>
        <w:jc w:val="both"/>
      </w:pPr>
      <w:r>
        <w:rPr>
          <w:sz w:val="24"/>
        </w:rPr>
        <w:t>第五条</w:t>
      </w:r>
      <w:r>
        <w:rPr>
          <w:sz w:val="24"/>
        </w:rPr>
        <w:t>验收方式</w:t>
      </w:r>
    </w:p>
    <w:p>
      <w:pPr>
        <w:pStyle w:val="null3"/>
        <w:ind w:firstLine="480"/>
        <w:jc w:val="both"/>
      </w:pPr>
      <w:r>
        <w:rPr>
          <w:sz w:val="24"/>
        </w:rPr>
        <w:t>（一）验收时间：设备到达用户现场后安装、调试完成后，按双方签订的采购合同进行设备最终验收。</w:t>
      </w:r>
    </w:p>
    <w:p>
      <w:pPr>
        <w:pStyle w:val="null3"/>
        <w:ind w:firstLine="480"/>
        <w:jc w:val="both"/>
      </w:pPr>
      <w:r>
        <w:rPr>
          <w:sz w:val="24"/>
        </w:rPr>
        <w:t>（二）验收方法：乙方提出书面申请后，甲方组织人员进行验收，但验收合格不免除乙方必须对需经过一段时间使用才能体现质量参数的保证责任。</w:t>
      </w:r>
    </w:p>
    <w:p>
      <w:pPr>
        <w:pStyle w:val="null3"/>
        <w:ind w:firstLine="480"/>
        <w:jc w:val="both"/>
      </w:pPr>
      <w:r>
        <w:rPr>
          <w:sz w:val="24"/>
        </w:rPr>
        <w:t>（三）验收标准：符合招标文件、乙方的投标文件及中标通知书的要求，应当具备设备说明书中所有性能，并符合国内同类产品应当具备性能要求；单证齐全，有产品合格证（或质量保证书）其它应当具有单证文件。</w:t>
      </w:r>
    </w:p>
    <w:p>
      <w:pPr>
        <w:pStyle w:val="null3"/>
        <w:ind w:firstLine="480"/>
        <w:jc w:val="both"/>
      </w:pPr>
      <w:r>
        <w:rPr>
          <w:sz w:val="24"/>
        </w:rPr>
        <w:t>第六条</w:t>
      </w:r>
      <w:r>
        <w:rPr>
          <w:sz w:val="24"/>
        </w:rPr>
        <w:t>对产品异议的时间和办法</w:t>
      </w:r>
    </w:p>
    <w:p>
      <w:pPr>
        <w:pStyle w:val="null3"/>
        <w:ind w:firstLine="480"/>
        <w:jc w:val="both"/>
      </w:pPr>
      <w:r>
        <w:rPr>
          <w:sz w:val="24"/>
        </w:rPr>
        <w:t>（一）甲方在验收中，如果发现货物的品种、型号、数量、规格、质量或有关软件及有关工程不合规定的，应妥为保管，并在三十日内向乙方提出书面异议；甲方怠于通知或者自货物收到之日起三个月内未通知乙方的，视为货物合乎规定。</w:t>
      </w:r>
    </w:p>
    <w:p>
      <w:pPr>
        <w:pStyle w:val="null3"/>
        <w:ind w:firstLine="480"/>
        <w:jc w:val="both"/>
      </w:pPr>
      <w:r>
        <w:rPr>
          <w:sz w:val="24"/>
        </w:rPr>
        <w:t>（二）乙方在接到甲方书面异议后，应在十天内处理，否则，视为乙方承认该货物存在甲方所指出的瑕疵并同意甲方提出的处理意见。</w:t>
      </w:r>
    </w:p>
    <w:p>
      <w:pPr>
        <w:pStyle w:val="null3"/>
        <w:ind w:firstLine="480"/>
        <w:jc w:val="both"/>
      </w:pPr>
      <w:r>
        <w:rPr>
          <w:sz w:val="24"/>
        </w:rPr>
        <w:t>第七条</w:t>
      </w:r>
      <w:r>
        <w:rPr>
          <w:sz w:val="24"/>
        </w:rPr>
        <w:t>乙方的违约责任</w:t>
      </w:r>
    </w:p>
    <w:p>
      <w:pPr>
        <w:pStyle w:val="null3"/>
        <w:ind w:firstLine="480"/>
        <w:jc w:val="both"/>
      </w:pPr>
      <w:r>
        <w:rPr>
          <w:sz w:val="24"/>
        </w:rPr>
        <w:t>（一）若乙方不能按时交货的每逾期一天按合同总价的</w:t>
      </w:r>
      <w:r>
        <w:rPr>
          <w:sz w:val="24"/>
        </w:rPr>
        <w:t>0.3%计付违约金。逾期超过30天，甲方可以单方解除合同，若甲方据此解除合同，乙方应向甲方偿付合同总价的百分之十作为违约金，并退回甲方己付款项。</w:t>
      </w:r>
    </w:p>
    <w:p>
      <w:pPr>
        <w:pStyle w:val="null3"/>
        <w:ind w:firstLine="480"/>
        <w:jc w:val="both"/>
      </w:pPr>
      <w:r>
        <w:rPr>
          <w:sz w:val="24"/>
        </w:rPr>
        <w:t>（二）乙方所交设备种类、数量、规格、质量和技术性能等不符合合同规定的，由乙方负责包换或包修，并承担修理、调换或退货而支付的实际费用，并向甲方偿付更换货物的合同价的百分之五十作为违约金。</w:t>
      </w:r>
    </w:p>
    <w:p>
      <w:pPr>
        <w:pStyle w:val="null3"/>
        <w:ind w:firstLine="480"/>
        <w:jc w:val="both"/>
      </w:pPr>
      <w:r>
        <w:rPr>
          <w:sz w:val="24"/>
        </w:rPr>
        <w:t>第八条</w:t>
      </w:r>
      <w:r>
        <w:rPr>
          <w:sz w:val="24"/>
        </w:rPr>
        <w:t>甲方的违约责任</w:t>
      </w:r>
    </w:p>
    <w:p>
      <w:pPr>
        <w:pStyle w:val="null3"/>
        <w:ind w:firstLine="480"/>
        <w:jc w:val="both"/>
      </w:pPr>
      <w:r>
        <w:rPr>
          <w:sz w:val="24"/>
        </w:rPr>
        <w:t>（一）甲方逾期付款超过</w:t>
      </w:r>
      <w:r>
        <w:rPr>
          <w:sz w:val="24"/>
        </w:rPr>
        <w:t>60天的，每日应向乙方偿付欠款总额的0.3%作为违约金。</w:t>
      </w:r>
    </w:p>
    <w:p>
      <w:pPr>
        <w:pStyle w:val="null3"/>
        <w:ind w:firstLine="480"/>
        <w:jc w:val="both"/>
      </w:pPr>
      <w:r>
        <w:rPr>
          <w:sz w:val="24"/>
        </w:rPr>
        <w:t>（二）甲方违反合同规定拒绝接受货物的，应当承担由此而对乙方造成的损失。</w:t>
      </w:r>
    </w:p>
    <w:p>
      <w:pPr>
        <w:pStyle w:val="null3"/>
        <w:ind w:firstLine="480"/>
        <w:jc w:val="both"/>
      </w:pPr>
      <w:r>
        <w:rPr>
          <w:sz w:val="24"/>
        </w:rPr>
        <w:t>第九条</w:t>
      </w:r>
      <w:r>
        <w:rPr>
          <w:sz w:val="24"/>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0"/>
        <w:jc w:val="both"/>
      </w:pPr>
      <w:r>
        <w:rPr>
          <w:sz w:val="24"/>
        </w:rPr>
        <w:t>第十条</w:t>
      </w:r>
      <w:r>
        <w:rPr>
          <w:sz w:val="24"/>
        </w:rPr>
        <w:t>争议的解决</w:t>
      </w:r>
    </w:p>
    <w:p>
      <w:pPr>
        <w:pStyle w:val="null3"/>
        <w:ind w:firstLine="480"/>
        <w:jc w:val="both"/>
      </w:pPr>
      <w:r>
        <w:rPr>
          <w:sz w:val="24"/>
        </w:rPr>
        <w:t>（一）如因货物的质量问题发生争议，由法定的质量技术鉴定机构进行质量鉴定，双方应当服从该鉴定的结论。</w:t>
      </w:r>
    </w:p>
    <w:p>
      <w:pPr>
        <w:pStyle w:val="null3"/>
        <w:ind w:firstLine="480"/>
        <w:jc w:val="both"/>
      </w:pPr>
      <w:r>
        <w:rPr>
          <w:sz w:val="24"/>
        </w:rPr>
        <w:t>（二）若执行本合同的过程中发生纠纷，双方当事人应当及时协商解决；</w:t>
      </w:r>
      <w:r>
        <w:rPr>
          <w:sz w:val="24"/>
        </w:rPr>
        <w:t>协商不成时，可向合同甲方所在地人民法院提起诉讼。</w:t>
      </w:r>
    </w:p>
    <w:p>
      <w:pPr>
        <w:pStyle w:val="null3"/>
        <w:ind w:firstLine="480"/>
        <w:jc w:val="both"/>
      </w:pPr>
      <w:r>
        <w:rPr>
          <w:sz w:val="24"/>
        </w:rPr>
        <w:t>第十一条</w:t>
      </w:r>
      <w:r>
        <w:rPr>
          <w:sz w:val="24"/>
        </w:rPr>
        <w:t>监督和管理</w:t>
      </w:r>
    </w:p>
    <w:p>
      <w:pPr>
        <w:pStyle w:val="null3"/>
        <w:ind w:firstLine="480"/>
        <w:jc w:val="both"/>
      </w:pPr>
      <w:r>
        <w:rPr>
          <w:sz w:val="24"/>
        </w:rPr>
        <w:t>（一）甲乙双方经协商一致需变更合同实质性条款或订立补充合同的，应先取得监督管理部门的同意，并将相关资料报送备案。</w:t>
      </w:r>
    </w:p>
    <w:p>
      <w:pPr>
        <w:pStyle w:val="null3"/>
        <w:ind w:firstLine="480"/>
        <w:jc w:val="both"/>
      </w:pPr>
      <w:r>
        <w:rPr>
          <w:sz w:val="24"/>
        </w:rPr>
        <w:t>（二）甲乙双方均应自觉配合监督管理部门对合同履行情况的监督检查，如实反映情况，提供有关资料；否则，将对有关单位、当事人按照有关规定予以处罚。</w:t>
      </w:r>
    </w:p>
    <w:p>
      <w:pPr>
        <w:pStyle w:val="null3"/>
        <w:ind w:firstLine="480"/>
        <w:jc w:val="both"/>
      </w:pPr>
      <w:r>
        <w:rPr>
          <w:sz w:val="24"/>
        </w:rPr>
        <w:t>第十二条</w:t>
      </w:r>
      <w:r>
        <w:rPr>
          <w:sz w:val="24"/>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0"/>
        <w:jc w:val="both"/>
      </w:pPr>
      <w:r>
        <w:rPr>
          <w:sz w:val="24"/>
        </w:rPr>
        <w:t>第十三条</w:t>
      </w:r>
      <w:r>
        <w:rPr>
          <w:sz w:val="24"/>
        </w:rPr>
        <w:t>投诉</w:t>
      </w:r>
    </w:p>
    <w:p>
      <w:pPr>
        <w:pStyle w:val="null3"/>
        <w:ind w:firstLine="480"/>
        <w:jc w:val="both"/>
      </w:pPr>
      <w:r>
        <w:rPr>
          <w:sz w:val="24"/>
        </w:rPr>
        <w:t>甲方如对乙方所提供的货物质量及服务提出投诉，经核查如属有效投诉并超过三次，乙方提供货物与投标货物不一致的</w:t>
      </w:r>
      <w:r>
        <w:rPr>
          <w:sz w:val="24"/>
        </w:rPr>
        <w:t>, 甲方有权取消乙方的中标资格，并按有关规定接受处理。</w:t>
      </w:r>
    </w:p>
    <w:p>
      <w:pPr>
        <w:pStyle w:val="null3"/>
        <w:ind w:firstLine="480"/>
        <w:jc w:val="both"/>
      </w:pPr>
      <w:r>
        <w:rPr>
          <w:sz w:val="24"/>
        </w:rPr>
        <w:t>第十四条</w:t>
      </w:r>
      <w:r>
        <w:rPr>
          <w:sz w:val="24"/>
        </w:rPr>
        <w:t>附则</w:t>
      </w:r>
    </w:p>
    <w:p>
      <w:pPr>
        <w:pStyle w:val="null3"/>
        <w:ind w:firstLine="480"/>
        <w:jc w:val="both"/>
      </w:pPr>
      <w:r>
        <w:rPr>
          <w:sz w:val="24"/>
        </w:rPr>
        <w:t>（一）本合同一式五份，甲方执三份，乙方执一份，一份送招标代理归档，每份均具有同等法律效力。</w:t>
      </w:r>
    </w:p>
    <w:p>
      <w:pPr>
        <w:pStyle w:val="null3"/>
        <w:ind w:firstLine="480"/>
        <w:jc w:val="both"/>
      </w:pPr>
      <w:r>
        <w:rPr>
          <w:sz w:val="24"/>
        </w:rPr>
        <w:t>（二）本合同自甲乙双方签字盖章后即生效。</w:t>
      </w:r>
    </w:p>
    <w:p>
      <w:pPr>
        <w:pStyle w:val="null3"/>
        <w:ind w:firstLine="480"/>
        <w:jc w:val="both"/>
      </w:pPr>
      <w:r>
        <w:rPr>
          <w:sz w:val="24"/>
        </w:rPr>
        <w:t>购货单位（甲方）：广东江门中医药职业学院</w:t>
      </w:r>
      <w:r>
        <w:rPr>
          <w:sz w:val="24"/>
        </w:rPr>
        <w:t xml:space="preserve">     </w:t>
      </w:r>
      <w:r>
        <w:rPr>
          <w:sz w:val="24"/>
        </w:rPr>
        <w:t>供货单位（乙方）：</w:t>
      </w:r>
      <w:r>
        <w:rPr>
          <w:sz w:val="21"/>
        </w:rPr>
        <w:t xml:space="preserve"> </w:t>
      </w:r>
    </w:p>
    <w:p>
      <w:pPr>
        <w:pStyle w:val="null3"/>
        <w:jc w:val="both"/>
      </w:pPr>
      <w:r>
        <w:rPr>
          <w:sz w:val="24"/>
        </w:rPr>
        <w:t>代表人：</w:t>
      </w:r>
      <w:r>
        <w:rPr>
          <w:sz w:val="24"/>
        </w:rPr>
        <w:t xml:space="preserve">                                 </w:t>
      </w:r>
      <w:r>
        <w:rPr>
          <w:sz w:val="24"/>
        </w:rPr>
        <w:t>法定代表人：</w:t>
      </w:r>
    </w:p>
    <w:p>
      <w:pPr>
        <w:pStyle w:val="null3"/>
        <w:ind w:left="5760"/>
        <w:jc w:val="both"/>
      </w:pPr>
      <w:r>
        <w:rPr>
          <w:sz w:val="24"/>
        </w:rPr>
        <w:t>地址：</w:t>
      </w:r>
      <w:r>
        <w:rPr>
          <w:sz w:val="24"/>
        </w:rPr>
        <w:t xml:space="preserve">                                     </w:t>
      </w:r>
      <w:r>
        <w:rPr>
          <w:sz w:val="24"/>
        </w:rPr>
        <w:t>地址：</w:t>
      </w:r>
      <w:r>
        <w:rPr>
          <w:sz w:val="21"/>
        </w:rPr>
        <w:t xml:space="preserve"> </w:t>
      </w:r>
    </w:p>
    <w:p>
      <w:pPr>
        <w:pStyle w:val="null3"/>
        <w:ind w:left="4560"/>
        <w:jc w:val="both"/>
      </w:pPr>
      <w:r>
        <w:rPr>
          <w:sz w:val="24"/>
        </w:rPr>
        <w:t>开户银行：</w:t>
      </w:r>
      <w:r>
        <w:rPr>
          <w:sz w:val="24"/>
        </w:rPr>
        <w:t xml:space="preserve">     </w:t>
      </w:r>
      <w:r>
        <w:rPr>
          <w:sz w:val="24"/>
        </w:rPr>
        <w:t>开户银行：</w:t>
      </w:r>
      <w:r>
        <w:rPr>
          <w:sz w:val="21"/>
        </w:rPr>
        <w:t xml:space="preserve"> </w:t>
      </w:r>
    </w:p>
    <w:p>
      <w:pPr>
        <w:pStyle w:val="null3"/>
        <w:jc w:val="both"/>
      </w:pPr>
      <w:r>
        <w:rPr>
          <w:sz w:val="24"/>
        </w:rPr>
        <w:t>账号：</w:t>
      </w:r>
      <w:r>
        <w:rPr>
          <w:sz w:val="24"/>
        </w:rPr>
        <w:t xml:space="preserve">                                    </w:t>
      </w:r>
      <w:r>
        <w:rPr>
          <w:sz w:val="24"/>
        </w:rPr>
        <w:t>账号：</w:t>
      </w:r>
    </w:p>
    <w:p>
      <w:pPr>
        <w:pStyle w:val="null3"/>
        <w:jc w:val="both"/>
      </w:pPr>
      <w:r>
        <w:rPr>
          <w:sz w:val="24"/>
        </w:rPr>
        <w:t>电话：</w:t>
      </w:r>
      <w:r>
        <w:rPr>
          <w:sz w:val="24"/>
        </w:rPr>
        <w:t xml:space="preserve">        </w:t>
      </w:r>
      <w:r>
        <w:rPr>
          <w:sz w:val="24"/>
        </w:rPr>
        <w:t xml:space="preserve">                         </w:t>
      </w:r>
      <w:r>
        <w:rPr>
          <w:sz w:val="24"/>
        </w:rPr>
        <w:t>电话：</w:t>
      </w:r>
    </w:p>
    <w:p>
      <w:pPr>
        <w:pStyle w:val="null3"/>
        <w:jc w:val="both"/>
      </w:pPr>
      <w:r>
        <w:rPr>
          <w:sz w:val="24"/>
        </w:rPr>
        <w:t>签约时间：</w:t>
      </w:r>
      <w:r>
        <w:rPr>
          <w:sz w:val="21"/>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签约地点：江门市蓬江区</w:t>
      </w:r>
    </w:p>
    <w:p>
      <w:pPr>
        <w:pStyle w:val="null3"/>
        <w:jc w:val="both"/>
      </w:pPr>
      <w:r>
        <w:rPr/>
        <w:t xml:space="preserve"> </w:t>
      </w:r>
    </w:p>
    <w:p>
      <w:pPr>
        <w:pStyle w:val="null3"/>
        <w:jc w:val="both"/>
      </w:pPr>
      <w:r>
        <w:rPr>
          <w:sz w:val="24"/>
        </w:rPr>
        <w:t>附件一：产品附件清单</w:t>
      </w:r>
    </w:p>
    <w:p>
      <w:pPr>
        <w:pStyle w:val="null3"/>
        <w:jc w:val="both"/>
      </w:pPr>
      <w:r>
        <w:rPr/>
        <w:t xml:space="preserve"> </w:t>
      </w:r>
    </w:p>
    <w:p>
      <w:pPr>
        <w:pStyle w:val="null3"/>
        <w:jc w:val="both"/>
      </w:pPr>
      <w:r>
        <w:rPr>
          <w:sz w:val="24"/>
        </w:rPr>
        <w:t>附件二：产品参数</w:t>
      </w:r>
    </w:p>
    <w:p>
      <w:pPr>
        <w:pStyle w:val="null3"/>
        <w:jc w:val="both"/>
      </w:pPr>
      <w:r>
        <w:rPr>
          <w:sz w:val="21"/>
        </w:rPr>
        <w:t>注：详细参数见乙方投标文件。</w:t>
      </w:r>
    </w:p>
    <w:p>
      <w:pPr>
        <w:pStyle w:val="null3"/>
        <w:jc w:val="both"/>
      </w:pPr>
      <w:r>
        <w:rPr>
          <w:sz w:val="21"/>
          <w:b/>
        </w:rPr>
        <w:t>廉洁协议书</w:t>
      </w:r>
    </w:p>
    <w:p>
      <w:pPr>
        <w:pStyle w:val="null3"/>
        <w:ind w:firstLine="420"/>
        <w:jc w:val="both"/>
      </w:pPr>
      <w:r>
        <w:rPr>
          <w:sz w:val="21"/>
        </w:rPr>
        <w:t>甲方：广东江门中医药职业学院</w:t>
      </w:r>
      <w:r>
        <w:rPr>
          <w:sz w:val="21"/>
        </w:rPr>
        <w:t xml:space="preserve"> </w:t>
      </w:r>
    </w:p>
    <w:p>
      <w:pPr>
        <w:pStyle w:val="null3"/>
        <w:ind w:firstLine="420"/>
        <w:jc w:val="both"/>
      </w:pPr>
      <w:r>
        <w:rPr>
          <w:sz w:val="21"/>
        </w:rPr>
        <w:t>乙方：</w:t>
      </w:r>
    </w:p>
    <w:p>
      <w:pPr>
        <w:pStyle w:val="null3"/>
        <w:ind w:firstLine="420"/>
        <w:jc w:val="both"/>
      </w:pPr>
      <w:r>
        <w:rPr>
          <w:sz w:val="21"/>
        </w:rPr>
        <w:t>为了增强甲乙双方依法经营、廉洁从业意识，完善自我约束、自我监督机制，营造守法诚信、廉洁高效的工作环境，预防发生违法违纪行为，根据国家有关法律法规和廉洁自律规定，特订立本廉洁协议书：</w:t>
      </w:r>
    </w:p>
    <w:p>
      <w:pPr>
        <w:pStyle w:val="null3"/>
        <w:ind w:firstLine="426"/>
        <w:jc w:val="both"/>
      </w:pPr>
      <w:r>
        <w:rPr>
          <w:sz w:val="21"/>
        </w:rPr>
        <w:t>第一条</w:t>
      </w:r>
      <w:r>
        <w:rPr>
          <w:sz w:val="21"/>
        </w:rPr>
        <w:t xml:space="preserve">  </w:t>
      </w:r>
      <w:r>
        <w:rPr>
          <w:sz w:val="21"/>
        </w:rPr>
        <w:t>甲、乙双方的共同责任</w:t>
      </w:r>
    </w:p>
    <w:p>
      <w:pPr>
        <w:pStyle w:val="null3"/>
        <w:ind w:firstLine="426"/>
        <w:jc w:val="both"/>
      </w:pPr>
      <w:r>
        <w:rPr>
          <w:sz w:val="21"/>
        </w:rPr>
        <w:t>（一）严格遵守国家有关工程建设、物资采购、招标投标等市场经济活动的法律法规、政策以及廉政建设规定。</w:t>
      </w:r>
    </w:p>
    <w:p>
      <w:pPr>
        <w:pStyle w:val="null3"/>
        <w:ind w:firstLine="426"/>
        <w:jc w:val="both"/>
      </w:pPr>
      <w:r>
        <w:rPr>
          <w:sz w:val="21"/>
        </w:rPr>
        <w:t>（二）严格履行合同约定，自觉承当合同义务。</w:t>
      </w:r>
    </w:p>
    <w:p>
      <w:pPr>
        <w:pStyle w:val="null3"/>
        <w:ind w:firstLine="426"/>
        <w:jc w:val="both"/>
      </w:pPr>
      <w:r>
        <w:rPr>
          <w:sz w:val="21"/>
        </w:rPr>
        <w:t>（三）业务活动必须坚持公平、公正、公开和老实守信的原则，不得为猎取不正当利益损害国家、集体和对方利益，不违反工程建设治理、物资采购、招标投标等方面的规章制度。</w:t>
      </w:r>
    </w:p>
    <w:p>
      <w:pPr>
        <w:pStyle w:val="null3"/>
        <w:ind w:firstLine="426"/>
        <w:jc w:val="both"/>
      </w:pPr>
      <w:r>
        <w:rPr>
          <w:sz w:val="21"/>
        </w:rPr>
        <w:t>（四）建立健全自我制约制度，开展廉洁教育，公布举报，监督并认真查处违法违纪行为。</w:t>
      </w:r>
    </w:p>
    <w:p>
      <w:pPr>
        <w:pStyle w:val="null3"/>
        <w:ind w:firstLine="426"/>
        <w:jc w:val="both"/>
      </w:pPr>
      <w:r>
        <w:rPr>
          <w:sz w:val="21"/>
        </w:rPr>
        <w:t>（五）发觉对方在业务活动中有违规、违纪、违法行为的，应及时提示对方，情节严峻的，应向有关纪检监察部门举报。</w:t>
      </w:r>
    </w:p>
    <w:p>
      <w:pPr>
        <w:pStyle w:val="null3"/>
        <w:ind w:firstLine="420"/>
        <w:jc w:val="both"/>
      </w:pPr>
      <w:r>
        <w:rPr>
          <w:sz w:val="21"/>
        </w:rPr>
        <w:t>第二条</w:t>
      </w:r>
      <w:r>
        <w:rPr>
          <w:sz w:val="21"/>
        </w:rPr>
        <w:t xml:space="preserve">  </w:t>
      </w:r>
      <w:r>
        <w:rPr>
          <w:sz w:val="21"/>
        </w:rPr>
        <w:t>甲方的责任</w:t>
      </w:r>
    </w:p>
    <w:p>
      <w:pPr>
        <w:pStyle w:val="null3"/>
        <w:ind w:firstLine="426"/>
        <w:jc w:val="both"/>
      </w:pPr>
      <w:r>
        <w:rPr>
          <w:sz w:val="21"/>
        </w:rPr>
        <w:t>甲方相关工作人员，在业务活动的事前、事中、事后，应遵守以下规定：</w:t>
      </w:r>
    </w:p>
    <w:p>
      <w:pPr>
        <w:pStyle w:val="null3"/>
        <w:ind w:firstLine="426"/>
        <w:jc w:val="both"/>
      </w:pPr>
      <w:r>
        <w:rPr>
          <w:sz w:val="21"/>
        </w:rPr>
        <w:t>（一）按照公平、公正、公开和老实守信的原则开展各项业务活动，为乙方提供公平的竞争环境与平台；</w:t>
      </w:r>
      <w:r>
        <w:rPr>
          <w:sz w:val="21"/>
        </w:rPr>
        <w:t xml:space="preserve"> </w:t>
      </w:r>
    </w:p>
    <w:p>
      <w:pPr>
        <w:pStyle w:val="null3"/>
        <w:ind w:firstLine="426"/>
        <w:jc w:val="both"/>
      </w:pPr>
      <w:r>
        <w:rPr>
          <w:sz w:val="21"/>
        </w:rPr>
        <w:t>（二）不向乙方泄漏涉及有关业务活动的秘密；</w:t>
      </w:r>
      <w:r>
        <w:rPr>
          <w:sz w:val="21"/>
        </w:rPr>
        <w:t xml:space="preserve"> </w:t>
      </w:r>
    </w:p>
    <w:p>
      <w:pPr>
        <w:pStyle w:val="null3"/>
        <w:ind w:firstLine="426"/>
        <w:jc w:val="both"/>
      </w:pPr>
      <w:r>
        <w:rPr>
          <w:sz w:val="21"/>
        </w:rPr>
        <w:t>（三）不参与影响相关工作正常和公正开展的其他活动；</w:t>
      </w:r>
    </w:p>
    <w:p>
      <w:pPr>
        <w:pStyle w:val="null3"/>
        <w:ind w:firstLine="426"/>
        <w:jc w:val="both"/>
      </w:pPr>
      <w:r>
        <w:rPr>
          <w:sz w:val="21"/>
        </w:rPr>
        <w:t>（四）不在乙方和关联单位报销任何应由甲方或个人支付的费用；</w:t>
      </w:r>
    </w:p>
    <w:p>
      <w:pPr>
        <w:pStyle w:val="null3"/>
        <w:ind w:firstLine="426"/>
        <w:jc w:val="both"/>
      </w:pPr>
      <w:r>
        <w:rPr>
          <w:sz w:val="21"/>
        </w:rPr>
        <w:t>（五）不要求、暗示及接受乙方和关联单位为个人装修住宅、婚丧嫁娶、配偶子女的工作安排以及境内外旅游等提供方便；</w:t>
      </w:r>
    </w:p>
    <w:p>
      <w:pPr>
        <w:pStyle w:val="null3"/>
        <w:ind w:firstLine="426"/>
        <w:jc w:val="both"/>
      </w:pPr>
      <w:r>
        <w:rPr>
          <w:sz w:val="21"/>
        </w:rPr>
        <w:t>（六）不收受或索取红包、礼金、购物卡、有价证券、贵重物品、感激费和好处费等非正当利益；</w:t>
      </w:r>
    </w:p>
    <w:p>
      <w:pPr>
        <w:pStyle w:val="null3"/>
        <w:ind w:firstLine="426"/>
        <w:jc w:val="both"/>
      </w:pPr>
      <w:r>
        <w:rPr>
          <w:sz w:val="21"/>
        </w:rPr>
        <w:t>（七）不向乙方介绍配偶、子女、亲属参与与甲方有关的经济活动，不得以任何理由向乙方和关联单位推举第三方单位。</w:t>
      </w:r>
    </w:p>
    <w:p>
      <w:pPr>
        <w:pStyle w:val="null3"/>
        <w:ind w:firstLine="426"/>
        <w:jc w:val="both"/>
      </w:pPr>
      <w:r>
        <w:rPr>
          <w:sz w:val="21"/>
        </w:rPr>
        <w:t>第三条</w:t>
      </w:r>
      <w:r>
        <w:rPr>
          <w:sz w:val="21"/>
        </w:rPr>
        <w:t xml:space="preserve">  </w:t>
      </w:r>
      <w:r>
        <w:rPr>
          <w:sz w:val="21"/>
        </w:rPr>
        <w:t>乙方的责任</w:t>
      </w:r>
    </w:p>
    <w:p>
      <w:pPr>
        <w:pStyle w:val="null3"/>
        <w:ind w:firstLine="426"/>
        <w:jc w:val="both"/>
      </w:pPr>
      <w:r>
        <w:rPr>
          <w:sz w:val="21"/>
        </w:rPr>
        <w:t>在与甲方业务交往过程中，按照有关法律法规和程序开展工作，严格执行国家的有关方针、政策，并遵守以下规定：</w:t>
      </w:r>
    </w:p>
    <w:p>
      <w:pPr>
        <w:pStyle w:val="null3"/>
        <w:ind w:firstLine="426"/>
        <w:jc w:val="both"/>
      </w:pPr>
      <w:r>
        <w:rPr>
          <w:sz w:val="21"/>
        </w:rPr>
        <w:t>（一）不以任何理由为甲方和关联单位、工作人员报销应由其支付的任何费用；</w:t>
      </w:r>
    </w:p>
    <w:p>
      <w:pPr>
        <w:pStyle w:val="null3"/>
        <w:ind w:firstLine="426"/>
        <w:jc w:val="both"/>
      </w:pPr>
      <w:r>
        <w:rPr>
          <w:sz w:val="21"/>
        </w:rPr>
        <w:t>（二）不以任何理由向甲方和关联单位、工作人员赠送红包、礼金、购物卡、有价证券、贵重物品、感激费和好处费等非正当利益；</w:t>
      </w:r>
    </w:p>
    <w:p>
      <w:pPr>
        <w:pStyle w:val="null3"/>
        <w:ind w:firstLine="426"/>
        <w:jc w:val="both"/>
      </w:pPr>
      <w:r>
        <w:rPr>
          <w:sz w:val="21"/>
        </w:rPr>
        <w:t>（三）不准为甲方和关联单位、工作人员装修住宅、婚丧嫁取、配偶子女的工作安排以及境内外旅游等提供方便；</w:t>
      </w:r>
    </w:p>
    <w:p>
      <w:pPr>
        <w:pStyle w:val="null3"/>
        <w:ind w:firstLine="426"/>
        <w:jc w:val="both"/>
      </w:pPr>
      <w:r>
        <w:rPr>
          <w:sz w:val="21"/>
        </w:rPr>
        <w:t>（四）不得以谋取非正当利益为目的，擅自与甲方工作人员就业务问题进行私下商谈或者达成利益默契；</w:t>
      </w:r>
    </w:p>
    <w:p>
      <w:pPr>
        <w:pStyle w:val="null3"/>
        <w:ind w:firstLine="426"/>
        <w:jc w:val="both"/>
      </w:pPr>
      <w:r>
        <w:rPr>
          <w:sz w:val="21"/>
        </w:rPr>
        <w:t>（五）发觉甲方工作人员有违反本协议规定的，应向甲方单位举报。</w:t>
      </w:r>
    </w:p>
    <w:p>
      <w:pPr>
        <w:pStyle w:val="null3"/>
        <w:ind w:firstLine="426"/>
        <w:jc w:val="both"/>
      </w:pPr>
      <w:r>
        <w:rPr>
          <w:sz w:val="21"/>
        </w:rPr>
        <w:t>受理部门：广东江门中医药职业学院纪检室</w:t>
      </w:r>
    </w:p>
    <w:p>
      <w:pPr>
        <w:pStyle w:val="null3"/>
        <w:ind w:firstLine="426"/>
        <w:jc w:val="both"/>
      </w:pPr>
      <w:r>
        <w:rPr>
          <w:sz w:val="21"/>
        </w:rPr>
        <w:t>举报电话：</w:t>
      </w:r>
      <w:r>
        <w:rPr>
          <w:sz w:val="21"/>
        </w:rPr>
        <w:t>0750-3508709</w:t>
      </w:r>
    </w:p>
    <w:p>
      <w:pPr>
        <w:pStyle w:val="null3"/>
        <w:ind w:firstLine="426"/>
        <w:jc w:val="both"/>
      </w:pPr>
      <w:r>
        <w:rPr>
          <w:sz w:val="21"/>
        </w:rPr>
        <w:t>第四条</w:t>
      </w:r>
      <w:r>
        <w:rPr>
          <w:sz w:val="21"/>
        </w:rPr>
        <w:t xml:space="preserve">  </w:t>
      </w:r>
      <w:r>
        <w:rPr>
          <w:sz w:val="21"/>
        </w:rPr>
        <w:t>相关责任</w:t>
      </w:r>
    </w:p>
    <w:p>
      <w:pPr>
        <w:pStyle w:val="null3"/>
        <w:ind w:firstLine="426"/>
        <w:jc w:val="both"/>
      </w:pPr>
      <w:r>
        <w:rPr>
          <w:sz w:val="21"/>
        </w:rPr>
        <w:t>乙方违反本协议第一、三条规定，给甲方单位造成经济损失的，应承当相应赔偿责任。</w:t>
      </w:r>
    </w:p>
    <w:p>
      <w:pPr>
        <w:pStyle w:val="null3"/>
        <w:ind w:firstLine="426"/>
        <w:jc w:val="both"/>
      </w:pPr>
      <w:r>
        <w:rPr>
          <w:sz w:val="21"/>
        </w:rPr>
        <w:t>第五条</w:t>
      </w:r>
      <w:r>
        <w:rPr>
          <w:sz w:val="21"/>
        </w:rPr>
        <w:t xml:space="preserve">  </w:t>
      </w:r>
      <w:r>
        <w:rPr>
          <w:sz w:val="21"/>
        </w:rPr>
        <w:t>协议书生效及法律效力</w:t>
      </w:r>
    </w:p>
    <w:p>
      <w:pPr>
        <w:pStyle w:val="null3"/>
        <w:ind w:firstLine="426"/>
        <w:jc w:val="both"/>
      </w:pPr>
      <w:r>
        <w:rPr>
          <w:sz w:val="21"/>
        </w:rPr>
        <w:t>本协议书经双方签字盖章后生效，本协议在甲方与乙方存在业务关系期间均对双方产生约束力。</w:t>
      </w:r>
    </w:p>
    <w:p>
      <w:pPr>
        <w:pStyle w:val="null3"/>
        <w:ind w:firstLine="426"/>
        <w:jc w:val="both"/>
      </w:pPr>
      <w:r>
        <w:rPr>
          <w:sz w:val="21"/>
        </w:rPr>
        <w:t>第六条</w:t>
      </w:r>
      <w:r>
        <w:rPr>
          <w:sz w:val="21"/>
        </w:rPr>
        <w:t xml:space="preserve">  </w:t>
      </w:r>
      <w:r>
        <w:rPr>
          <w:sz w:val="21"/>
        </w:rPr>
        <w:t>协议书份数</w:t>
      </w:r>
    </w:p>
    <w:p>
      <w:pPr>
        <w:pStyle w:val="null3"/>
        <w:ind w:firstLine="426"/>
        <w:jc w:val="both"/>
      </w:pPr>
      <w:r>
        <w:rPr>
          <w:sz w:val="21"/>
        </w:rPr>
        <w:t>本廉洁协议书一式肆份，甲、乙双方各执贰份。</w:t>
      </w:r>
    </w:p>
    <w:p>
      <w:pPr>
        <w:pStyle w:val="null3"/>
        <w:ind w:firstLine="640"/>
        <w:jc w:val="both"/>
      </w:pPr>
      <w:r>
        <w:rPr>
          <w:sz w:val="21"/>
        </w:rPr>
        <w:t>甲乙双方确认在签订本廉洁协议书前已认真阅读条款内容，甲乙双方对本协议所产生的法律责任已清楚知悉并承诺遵守。</w:t>
      </w:r>
    </w:p>
    <w:tbl>
      <w:tblPr>
        <w:tblW w:w="0" w:type="auto"/>
        <w:tblBorders>
          <w:top w:val="none" w:color="000000" w:sz="4"/>
          <w:left w:val="none" w:color="000000" w:sz="4"/>
          <w:bottom w:val="none" w:color="000000" w:sz="4"/>
          <w:right w:val="none" w:color="000000" w:sz="4"/>
          <w:insideH w:val="none"/>
          <w:insideV w:val="none"/>
        </w:tblBorders>
      </w:tblPr>
      <w:tblGrid>
        <w:gridCol w:w="4230"/>
        <w:gridCol w:w="3949"/>
        <w:gridCol w:w="112"/>
      </w:tblGrid>
      <w:tr>
        <w:tc>
          <w:tcPr>
            <w:tcW w:type="dxa" w:w="42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甲方〔盖章〕</w:t>
            </w:r>
            <w:r>
              <w:rPr>
                <w:sz w:val="21"/>
              </w:rPr>
              <w:t xml:space="preserve">: </w:t>
            </w:r>
            <w:r>
              <w:rPr>
                <w:sz w:val="21"/>
              </w:rPr>
              <w:t>广东江门中医药职业学院</w:t>
            </w:r>
          </w:p>
        </w:tc>
        <w:tc>
          <w:tcPr>
            <w:tcW w:type="dxa" w:w="4061"/>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乙方〔盖章〕：</w:t>
            </w:r>
          </w:p>
        </w:tc>
      </w:tr>
      <w:tr>
        <w:tc>
          <w:tcPr>
            <w:tcW w:type="dxa" w:w="42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15"/>
              <w:jc w:val="left"/>
            </w:pPr>
            <w:r>
              <w:rPr>
                <w:sz w:val="21"/>
              </w:rPr>
              <w:t>代表人</w:t>
            </w:r>
            <w:r>
              <w:rPr>
                <w:sz w:val="21"/>
              </w:rPr>
              <w:t xml:space="preserve"> </w:t>
            </w:r>
            <w:r>
              <w:rPr>
                <w:sz w:val="21"/>
              </w:rPr>
              <w:t>：</w:t>
            </w:r>
            <w:r>
              <w:rPr>
                <w:sz w:val="21"/>
              </w:rPr>
              <w:t xml:space="preserve">                         </w:t>
            </w:r>
          </w:p>
        </w:tc>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25"/>
              <w:jc w:val="left"/>
            </w:pPr>
            <w:r>
              <w:rPr>
                <w:sz w:val="21"/>
              </w:rPr>
              <w:t>代表人：</w:t>
            </w:r>
            <w:r>
              <w:rPr>
                <w:sz w:val="21"/>
              </w:rPr>
              <w:t xml:space="preserve">                             </w:t>
            </w:r>
          </w:p>
        </w:tc>
        <w:tc>
          <w:tcPr>
            <w:tcW w:type="dxa" w:w="112"/>
            <w:tcBorders>
              <w:top w:val="none" w:color="000000" w:sz="4"/>
              <w:left w:val="none" w:color="000000" w:sz="4"/>
              <w:bottom w:val="none" w:color="000000" w:sz="4"/>
              <w:right w:val="none" w:color="000000" w:sz="4"/>
            </w:tcBorders>
          </w:tcPr>
          <w:p>
            <w:pPr>
              <w:pStyle w:val="null3"/>
              <w:jc w:val="both"/>
            </w:pPr>
            <w:r>
              <w:rPr>
                <w:sz w:val="19"/>
              </w:rPr>
              <w:t xml:space="preserve"> </w:t>
            </w:r>
          </w:p>
        </w:tc>
      </w:tr>
      <w:tr>
        <w:tc>
          <w:tcPr>
            <w:tcW w:type="dxa" w:w="42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年</w:t>
            </w:r>
            <w:r>
              <w:rPr>
                <w:sz w:val="21"/>
              </w:rPr>
              <w:t xml:space="preserve">    </w:t>
            </w:r>
            <w:r>
              <w:rPr>
                <w:sz w:val="21"/>
              </w:rPr>
              <w:t>月</w:t>
            </w:r>
            <w:r>
              <w:rPr>
                <w:sz w:val="21"/>
              </w:rPr>
              <w:t xml:space="preserve">    </w:t>
            </w:r>
            <w:r>
              <w:rPr>
                <w:sz w:val="21"/>
              </w:rPr>
              <w:t>日</w:t>
            </w:r>
          </w:p>
        </w:tc>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left"/>
            </w:pPr>
            <w:r>
              <w:rPr>
                <w:sz w:val="21"/>
              </w:rPr>
              <w:t>年</w:t>
            </w:r>
            <w:r>
              <w:rPr>
                <w:sz w:val="21"/>
              </w:rPr>
              <w:t xml:space="preserve">    </w:t>
            </w:r>
            <w:r>
              <w:rPr>
                <w:sz w:val="21"/>
              </w:rPr>
              <w:t>月</w:t>
            </w:r>
            <w:r>
              <w:rPr>
                <w:sz w:val="21"/>
              </w:rPr>
              <w:t xml:space="preserve">     </w:t>
            </w:r>
            <w:r>
              <w:rPr>
                <w:sz w:val="21"/>
              </w:rPr>
              <w:t>日</w:t>
            </w:r>
          </w:p>
        </w:tc>
        <w:tc>
          <w:tcPr>
            <w:tcW w:type="dxa" w:w="112"/>
            <w:tcBorders>
              <w:top w:val="none" w:color="000000" w:sz="4"/>
              <w:left w:val="none" w:color="000000" w:sz="4"/>
              <w:bottom w:val="none" w:color="000000" w:sz="4"/>
              <w:right w:val="none" w:color="000000" w:sz="4"/>
            </w:tcBorders>
          </w:tcPr>
          <w:p>
            <w:pPr>
              <w:pStyle w:val="null3"/>
              <w:jc w:val="both"/>
            </w:pPr>
            <w:r>
              <w:rPr>
                <w:sz w:val="19"/>
              </w:rPr>
              <w:t xml:space="preserve"> </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440701-2025-00452</w:t>
      </w:r>
    </w:p>
    <w:p>
      <w:pPr>
        <w:pStyle w:val="null3"/>
        <w:jc w:val="center"/>
        <w:outlineLvl w:val="3"/>
      </w:pPr>
      <w:r>
        <w:rPr>
          <w:sz w:val="24"/>
          <w:b/>
        </w:rPr>
        <w:t>采购项目编号：</w:t>
      </w:r>
      <w:r>
        <w:rPr>
          <w:sz w:val="24"/>
          <w:b/>
        </w:rPr>
        <w:t>0724-2511Z1612420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广东江门中医药职业学院采购南药学院实训设备项目</w:t>
      </w:r>
      <w:r>
        <w:rPr>
          <w:u w:val="single"/>
        </w:rPr>
        <w:t>”</w:t>
      </w:r>
      <w:r>
        <w:rPr/>
        <w:t>项目的招标[采购项目编号为：</w:t>
      </w:r>
      <w:r>
        <w:rPr>
          <w:u w:val="single"/>
        </w:rPr>
        <w:t>0724-2511Z1612420</w:t>
      </w:r>
      <w:r>
        <w:rPr/>
        <w:t>]，我方愿参与投标。</w:t>
      </w:r>
    </w:p>
    <w:p>
      <w:pPr>
        <w:pStyle w:val="null3"/>
        <w:ind w:firstLine="480"/>
      </w:pPr>
      <w:r>
        <w:rPr/>
        <w:t>我方确认收到贵方提供的</w:t>
      </w:r>
      <w:r>
        <w:rPr>
          <w:u w:val="single"/>
        </w:rPr>
        <w:t>“</w:t>
      </w:r>
      <w:r>
        <w:rPr>
          <w:u w:val="single"/>
        </w:rPr>
        <w:t>广东江门中医药职业学院采购南药学院实训设备项目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广东江门中医药职业学院采购南药学院实训设备项目</w:t>
      </w:r>
      <w:r>
        <w:rPr/>
        <w:t>”项目采购[采购项目编号为</w:t>
      </w:r>
      <w:r>
        <w:rPr/>
        <w:t>0724-2511Z1612420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广东江门中医药职业学院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广东江门中医药职业学院采购南药学院实训设备项目</w:t>
      </w:r>
      <w:r>
        <w:rPr/>
        <w:t>招标中获中标（采购项目编号：</w:t>
      </w:r>
      <w:r>
        <w:rPr/>
        <w:t>0724-2511Z1612420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广东江门中医药职业学院采购南药学院实训设备项目</w:t>
      </w:r>
      <w:r>
        <w:rPr/>
        <w:t>”项目（采购项目编号：</w:t>
      </w:r>
      <w:r>
        <w:rPr/>
        <w:t>0724-2511Z1612420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