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440101-2025-11330</w:t>
      </w:r>
    </w:p>
    <w:p>
      <w:pPr>
        <w:pStyle w:val="null3"/>
        <w:jc w:val="center"/>
        <w:outlineLvl w:val="3"/>
      </w:pPr>
      <w:r>
        <w:rPr>
          <w:sz w:val="24"/>
          <w:b/>
        </w:rPr>
        <w:t>采购项目编号：</w:t>
      </w:r>
      <w:r>
        <w:rPr>
          <w:sz w:val="24"/>
          <w:b/>
        </w:rPr>
        <w:t>0724-2531Z3584009</w:t>
      </w:r>
    </w:p>
    <w:p>
      <w:pPr>
        <w:pStyle w:val="null3"/>
        <w:jc w:val="center"/>
        <w:outlineLvl w:val="3"/>
      </w:pPr>
      <w:r>
        <w:rPr>
          <w:sz w:val="24"/>
          <w:b/>
        </w:rPr>
        <w:t>项目名称：</w:t>
      </w:r>
      <w:r>
        <w:rPr>
          <w:sz w:val="24"/>
          <w:b/>
        </w:rPr>
        <w:t>大学城校区游泳馆、篮球场、羽毛球场、乒乓球室增加用电及线槽安装</w:t>
      </w:r>
    </w:p>
    <w:p>
      <w:pPr>
        <w:pStyle w:val="null3"/>
        <w:jc w:val="center"/>
        <w:outlineLvl w:val="3"/>
      </w:pPr>
      <w:r>
        <w:rPr>
          <w:sz w:val="24"/>
          <w:b/>
        </w:rPr>
        <w:t>采购人：</w:t>
      </w:r>
      <w:r>
        <w:rPr>
          <w:sz w:val="24"/>
          <w:b/>
        </w:rPr>
        <w:t>广州大学附属中学</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广州大学附属中学</w:t>
      </w:r>
      <w:r>
        <w:rPr/>
        <w:t>的委托，采用</w:t>
      </w:r>
      <w:r>
        <w:rPr/>
        <w:t>竞争性磋商</w:t>
      </w:r>
      <w:r>
        <w:rPr/>
        <w:t>方式组织采购</w:t>
      </w:r>
      <w:r>
        <w:rPr/>
        <w:t>大学城校区游泳馆、篮球场、羽毛球场、乒乓球室增加用电及线槽安装</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大学城校区游泳馆、篮球场、羽毛球场、乒乓球室增加用电及线槽安装</w:t>
      </w:r>
    </w:p>
    <w:p>
      <w:pPr>
        <w:pStyle w:val="null3"/>
        <w:ind w:firstLine="480"/>
      </w:pPr>
      <w:r>
        <w:rPr/>
        <w:t>采购计划编号：</w:t>
      </w:r>
      <w:r>
        <w:rPr/>
        <w:t>440101-2025-11330</w:t>
      </w:r>
    </w:p>
    <w:p>
      <w:pPr>
        <w:pStyle w:val="null3"/>
        <w:ind w:firstLine="480"/>
      </w:pPr>
      <w:r>
        <w:rPr/>
        <w:t>采购项目编号：</w:t>
      </w:r>
      <w:r>
        <w:rPr/>
        <w:t>0724-2531Z3584009</w:t>
      </w:r>
    </w:p>
    <w:p>
      <w:pPr>
        <w:pStyle w:val="null3"/>
        <w:ind w:firstLine="480"/>
      </w:pPr>
      <w:r>
        <w:rPr/>
        <w:t>采购方式：</w:t>
      </w:r>
      <w:r>
        <w:rPr/>
        <w:t>竞争性磋商</w:t>
      </w:r>
    </w:p>
    <w:p>
      <w:pPr>
        <w:pStyle w:val="null3"/>
        <w:ind w:firstLine="480"/>
      </w:pPr>
      <w:r>
        <w:rPr/>
        <w:t>预算金额：</w:t>
      </w:r>
      <w:r>
        <w:rPr/>
        <w:t>1,535,660.86</w:t>
      </w:r>
      <w:r>
        <w:rPr/>
        <w:t>元</w:t>
      </w:r>
    </w:p>
    <w:p>
      <w:pPr>
        <w:pStyle w:val="null3"/>
        <w:outlineLvl w:val="3"/>
      </w:pPr>
      <w:r>
        <w:rPr>
          <w:sz w:val="24"/>
          <w:b/>
        </w:rPr>
        <w:t>2.项目内容及需求情况（采购项目技术规格、参数及要求）</w:t>
      </w:r>
    </w:p>
    <w:p>
      <w:pPr>
        <w:pStyle w:val="null3"/>
      </w:pPr>
      <w:r>
        <w:rPr/>
        <w:t>采购包1(大学城校区游泳馆、篮球场、羽毛球场、乒乓球室增加用电及线槽安装):</w:t>
      </w:r>
    </w:p>
    <w:p>
      <w:pPr>
        <w:pStyle w:val="null3"/>
      </w:pPr>
      <w:r>
        <w:rPr/>
        <w:t>采购包预算金额：1,535,660.86元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其他电力系统安装</w:t>
            </w:r>
          </w:p>
        </w:tc>
        <w:tc>
          <w:tcPr>
            <w:tcW w:type="dxa" w:w="2136"/>
          </w:tcPr>
          <w:p>
            <w:pPr>
              <w:pStyle w:val="null3"/>
            </w:pPr>
            <w:r>
              <w:rPr/>
              <w:t>大学城校区游泳馆、篮球场、羽毛球场、乒乓球室增加用电及线槽安装</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合同履行期限：合同签订之日起40个日历日内完成项目验收工作</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2）有依法缴纳税收和社会保障资金的良好记录：（提供《响应承诺函》，详见第六章）</w:t>
      </w:r>
    </w:p>
    <w:p>
      <w:pPr>
        <w:pStyle w:val="null3"/>
      </w:pPr>
      <w:r>
        <w:rPr/>
        <w:t>3）具有良好的商业信誉和健全的财务会计制度：（提供《响应承诺函》，详见第六章）</w:t>
      </w:r>
    </w:p>
    <w:p>
      <w:pPr>
        <w:pStyle w:val="null3"/>
      </w:pPr>
      <w:r>
        <w:rPr/>
        <w:t>4）履行合同所必需的设备和专业技术能力：（提供《响应承诺函》，详见第六章）</w:t>
      </w:r>
    </w:p>
    <w:p>
      <w:pPr>
        <w:pStyle w:val="null3"/>
      </w:pPr>
      <w:r>
        <w:rPr/>
        <w:t>5）参加采购活动前3年内，在经营活动中没有重大违法记录：提供《响应承诺函》，详见第六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采购包1（大学城校区游泳馆、篮球场、羽毛球场、乒乓球室增加用电及线槽安装）：</w:t>
      </w:r>
      <w:r>
        <w:rPr/>
        <w:t>本项目专门面向中小企业（提供《中小企业声明函》或由省级以上监狱管理局、戒毒管理局(含新疆生产建设兵团)出具的承接方属于监狱企业的证明文件或承接方的《残疾人福利性单位声明函》），本项目所属行业为：建筑业。</w:t>
      </w:r>
    </w:p>
    <w:p>
      <w:pPr>
        <w:pStyle w:val="null3"/>
        <w:outlineLvl w:val="3"/>
      </w:pPr>
      <w:r>
        <w:rPr>
          <w:sz w:val="24"/>
          <w:b/>
        </w:rPr>
        <w:t>3.本项目特定的资格要求：</w:t>
      </w:r>
    </w:p>
    <w:p>
      <w:pPr>
        <w:pStyle w:val="null3"/>
      </w:pPr>
      <w:r>
        <w:rPr/>
        <w:t>采购包1（大学城校区游泳馆、篮球场、羽毛球场、乒乓球室增加用电及线槽安装）：</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详见第六章）</w:t>
      </w:r>
    </w:p>
    <w:p>
      <w:pPr>
        <w:pStyle w:val="null3"/>
      </w:pPr>
      <w:r>
        <w:rPr/>
        <w:t>3)供应商须具有建设行政主管部门颁发的有效电力工程施工总承包资质三级（含以上）资质，或输变电工程专业承包三级 (含以上)资质，或建筑机电安装工程专业承包三级（含以上）资质。</w:t>
      </w:r>
    </w:p>
    <w:p>
      <w:pPr>
        <w:pStyle w:val="null3"/>
      </w:pPr>
      <w:r>
        <w:rPr/>
        <w:t>4)供应商具有《承装（修、试）电力设施许可证》承装类和承试类五级（含以上）资格。</w:t>
      </w:r>
    </w:p>
    <w:p>
      <w:pPr>
        <w:pStyle w:val="null3"/>
      </w:pPr>
      <w:r>
        <w:rPr/>
        <w:t>5)供应商须具有建设行政主管部门颁发的有效《安全生产许可证》。</w:t>
      </w:r>
    </w:p>
    <w:p>
      <w:pPr>
        <w:pStyle w:val="null3"/>
      </w:pPr>
      <w:r>
        <w:rPr/>
        <w:t>6)供应商拟派本工程项目负责人同时具有机电工程专业二级（或以上）级别注册建造师证书，和有效的安全生产考核合格证（B类）或建筑施工企业项目负责人安全生产考核合格证书。</w:t>
      </w:r>
    </w:p>
    <w:p>
      <w:pPr>
        <w:pStyle w:val="null3"/>
      </w:pPr>
      <w:r>
        <w:rPr/>
        <w:t>7)供应商拟派本项目的专职安全员须具有安全生产考核合格证（C类）或建筑施工企业专职安全生产管理人员安全生产考核合格证书（C3类）。 项目负责人在任职期间不得担任专职安全员，项目专职安全员在任职期间也不得担任项目负责人，项目负责人和专职安全员不为同一人。</w:t>
      </w:r>
    </w:p>
    <w:p>
      <w:pPr>
        <w:pStyle w:val="null3"/>
      </w:pPr>
      <w:r>
        <w:rPr/>
        <w:t>8)本项目不接受联合体响应。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国义招标股份有限公司（www.gmgitc.com）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广州大学附属中学</w:t>
      </w:r>
    </w:p>
    <w:p>
      <w:pPr>
        <w:pStyle w:val="null3"/>
        <w:ind w:firstLine="480"/>
      </w:pPr>
      <w:r>
        <w:rPr/>
        <w:t>地址：</w:t>
      </w:r>
      <w:r>
        <w:rPr/>
        <w:t>广州市番禺区大学城国医西路31号</w:t>
      </w:r>
    </w:p>
    <w:p>
      <w:pPr>
        <w:pStyle w:val="null3"/>
        <w:ind w:firstLine="480"/>
      </w:pPr>
      <w:r>
        <w:rPr/>
        <w:t>联系方式：</w:t>
      </w:r>
      <w:r>
        <w:rPr/>
        <w:t>020-39118002</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02037860540/1060/0539</w:t>
      </w:r>
    </w:p>
    <w:p>
      <w:pPr>
        <w:pStyle w:val="null3"/>
        <w:outlineLvl w:val="3"/>
      </w:pPr>
      <w:r>
        <w:rPr>
          <w:sz w:val="24"/>
          <w:b/>
        </w:rPr>
        <w:t xml:space="preserve"> 3.项目联系方式</w:t>
      </w:r>
    </w:p>
    <w:p>
      <w:pPr>
        <w:pStyle w:val="null3"/>
        <w:ind w:firstLine="480"/>
      </w:pPr>
      <w:r>
        <w:rPr/>
        <w:t xml:space="preserve"> 项目联系人：</w:t>
      </w:r>
      <w:r>
        <w:rPr/>
        <w:t>吴佳耿/罗梓慧//李家荣</w:t>
      </w:r>
    </w:p>
    <w:p>
      <w:pPr>
        <w:pStyle w:val="null3"/>
        <w:ind w:firstLine="480"/>
      </w:pPr>
      <w:r>
        <w:rPr/>
        <w:t xml:space="preserve"> 电话：</w:t>
      </w:r>
      <w:r>
        <w:rPr/>
        <w:t>02037860540/1060/0539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（一）项目名称：</w:t>
      </w:r>
      <w:r>
        <w:rPr>
          <w:sz w:val="21"/>
        </w:rPr>
        <w:t>大学城校区游泳馆、篮球场、羽毛球场、乒乓球室增加用电及线槽安装</w:t>
      </w:r>
    </w:p>
    <w:p>
      <w:pPr>
        <w:pStyle w:val="null3"/>
        <w:ind w:firstLine="420"/>
        <w:jc w:val="both"/>
      </w:pPr>
      <w:r>
        <w:rPr>
          <w:sz w:val="21"/>
        </w:rPr>
        <w:t>（二）建设单位：</w:t>
      </w:r>
      <w:r>
        <w:rPr>
          <w:sz w:val="21"/>
        </w:rPr>
        <w:t>广州大学附属中学</w:t>
      </w:r>
    </w:p>
    <w:p>
      <w:pPr>
        <w:pStyle w:val="null3"/>
        <w:ind w:firstLine="420"/>
        <w:jc w:val="both"/>
      </w:pPr>
      <w:r>
        <w:rPr>
          <w:sz w:val="21"/>
        </w:rPr>
        <w:t>（三）建设地点：</w:t>
      </w:r>
      <w:r>
        <w:rPr>
          <w:sz w:val="21"/>
        </w:rPr>
        <w:t>广州大学城国医西路</w:t>
      </w:r>
      <w:r>
        <w:rPr>
          <w:sz w:val="21"/>
        </w:rPr>
        <w:t>31号</w:t>
      </w:r>
    </w:p>
    <w:p>
      <w:pPr>
        <w:pStyle w:val="null3"/>
        <w:ind w:firstLine="420"/>
        <w:jc w:val="both"/>
      </w:pPr>
      <w:r>
        <w:rPr>
          <w:sz w:val="21"/>
        </w:rPr>
        <w:t>（四）预算金额为：￥</w:t>
      </w:r>
      <w:r>
        <w:rPr>
          <w:sz w:val="21"/>
        </w:rPr>
        <w:t>1,535,660.86元</w:t>
      </w:r>
    </w:p>
    <w:p>
      <w:pPr>
        <w:pStyle w:val="null3"/>
        <w:ind w:firstLine="420"/>
        <w:jc w:val="both"/>
      </w:pPr>
      <w:r>
        <w:rPr>
          <w:sz w:val="21"/>
        </w:rPr>
        <w:t>（五）建设内容：</w:t>
      </w:r>
    </w:p>
    <w:p>
      <w:pPr>
        <w:pStyle w:val="null3"/>
        <w:ind w:firstLine="420"/>
        <w:jc w:val="left"/>
      </w:pPr>
      <w:r>
        <w:rPr>
          <w:sz w:val="21"/>
        </w:rPr>
        <w:t>大学城校区游泳馆、篮球场、羽毛球场、乒乓球室增加用电及线槽安装</w:t>
      </w:r>
      <w:r>
        <w:rPr>
          <w:sz w:val="21"/>
        </w:rPr>
        <w:t>其中包括：</w:t>
      </w:r>
      <w:r>
        <w:rPr>
          <w:sz w:val="21"/>
        </w:rPr>
        <w:t>在原总电房内增加低压开关柜</w:t>
      </w:r>
      <w:r>
        <w:rPr>
          <w:sz w:val="21"/>
        </w:rPr>
        <w:t>2台及母线槽安装；拆在科学实验楼接出至泳池馆设备用电电缆ZR-JYV-4*240mm2+1*120mm2-57米改接至总电房，故要增加此电缆215米及分接箱安装；体育场宿舍空调用电增加电缆ZR-JYV-4*70mm2+1*35mm2-150米及配电箱安装；体育馆内增加用电增加电缆ZR-JYV-4*150mm2+1*70mm2-362米及配电箱安装；体育馆内中央空调增加用电增加电缆ZR-YJV-3*（3*240mm2+2*120mm2)-3*220米及配电箱安装；体育馆内配电间内强弱电分区整合及拆改；体育场室外篮球场照明配电安装等。</w:t>
      </w:r>
    </w:p>
    <w:p>
      <w:pPr>
        <w:pStyle w:val="null3"/>
        <w:ind w:firstLine="420"/>
        <w:jc w:val="both"/>
      </w:pPr>
      <w:r>
        <w:rPr>
          <w:sz w:val="21"/>
        </w:rPr>
        <w:t>（六）供应商应对本项目进行整体响应报价。即对项目内的全部内容进行整体响应，不得分拆，否则视为无效响应报价。</w:t>
      </w:r>
    </w:p>
    <w:p>
      <w:pPr>
        <w:pStyle w:val="null3"/>
        <w:ind w:firstLine="420"/>
        <w:jc w:val="both"/>
      </w:pPr>
      <w:r>
        <w:rPr>
          <w:sz w:val="21"/>
        </w:rPr>
        <w:t>（七）项目属性：</w:t>
      </w:r>
      <w:r>
        <w:rPr>
          <w:sz w:val="21"/>
          <w:u w:val="single"/>
        </w:rPr>
        <w:t>工程类</w:t>
      </w:r>
    </w:p>
    <w:p>
      <w:pPr>
        <w:pStyle w:val="null3"/>
      </w:pPr>
      <w:r>
        <w:rPr/>
        <w:t>采购包1（大学城校区游泳馆、篮球场、羽毛球场、乒乓球室增加用电及线槽安装）</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合同签订之日起40个日历日内完成项目验收工作</w:t>
            </w:r>
          </w:p>
        </w:tc>
      </w:tr>
      <w:tr>
        <w:tc>
          <w:tcPr>
            <w:tcW w:type="dxa" w:w="4153"/>
          </w:tcPr>
          <w:p>
            <w:pPr>
              <w:pStyle w:val="null3"/>
            </w:pPr>
            <w:r>
              <w:rPr/>
              <w:t>标的提供的地点</w:t>
            </w:r>
          </w:p>
        </w:tc>
        <w:tc>
          <w:tcPr>
            <w:tcW w:type="dxa" w:w="4153"/>
          </w:tcPr>
          <w:p>
            <w:pPr>
              <w:pStyle w:val="null3"/>
            </w:pPr>
            <w:r>
              <w:rPr/>
              <w:t>广州大学城国医西路31号</w:t>
            </w:r>
          </w:p>
        </w:tc>
      </w:tr>
      <w:tr/>
      <w:tr/>
      <w:tr>
        <w:tc>
          <w:tcPr>
            <w:tcW w:type="dxa" w:w="4153"/>
          </w:tcPr>
          <w:p>
            <w:pPr>
              <w:pStyle w:val="null3"/>
            </w:pPr>
            <w:r>
              <w:rPr/>
              <w:t>付款方式</w:t>
            </w:r>
          </w:p>
        </w:tc>
        <w:tc>
          <w:tcPr>
            <w:tcW w:type="dxa" w:w="4153"/>
          </w:tcPr>
          <w:p>
            <w:pPr>
              <w:pStyle w:val="null3"/>
            </w:pPr>
            <w:r>
              <w:rPr/>
              <w:t>第1期为(预付款)：支付比例30%，合同签订并收到中标人提供合法有效的等额发票，采购人支付工程合同价（扣除暂列金额及暂估价）预付款30%；。</w:t>
            </w:r>
          </w:p>
          <w:p>
            <w:pPr>
              <w:pStyle w:val="null3"/>
            </w:pPr>
            <w:r>
              <w:rPr/>
              <w:t>第2期为(进度款)：支付比例30%，工程进度到80%且收到投标人相应金额增值税发票支付合同价（扣除暂列金额及暂估计）的30%；。</w:t>
            </w:r>
          </w:p>
          <w:p>
            <w:pPr>
              <w:pStyle w:val="null3"/>
            </w:pPr>
            <w:r>
              <w:rPr/>
              <w:t>第3期为(进度款)：支付比例25%，工程竣工通过验收合格，且收到投标人相应金额增值税发票支付合同价（扣除暂列金额及暂估价）的25%；。</w:t>
            </w:r>
          </w:p>
          <w:p>
            <w:pPr>
              <w:pStyle w:val="null3"/>
            </w:pPr>
            <w:r>
              <w:rPr/>
              <w:t>第4期为(尾款)：支付比例15%，工程结算送审，财评出结算审定单且收到投标人相应金额增值税发票，结算审定后支付到审定结算价的97%，余下3%待质量保修期满后如无质量问题则一次性无息付清。。</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本工程以施工图纸、设计变更和参照《建筑工程施工质量验收统一标准》（GB50300-2013）、《建筑装饰装修工程质量验收标准》（GB50210-2018）等国家制订的施工及验收规范为质量评定验收标准。并达到合格标准。工程竣工后，中标单位按规定整理提供完整的技术档案资料并发出竣工通知书经双方协商确定验收时间，采购人在双方确定的验收时间内组织验收，并办理验收、移交手续。如采购人在规定时间内未能组织验收，需及时通知中标单位，另定验收日期。但采购人应承认竣工日期。若验收不合格，中标单位在采购人限定时间内修复后重新验收，并承担由于修复而产生的费用。工期不予顺延，竣工日期以最后检验合格的日期为准。工程竣工验收，应以施工图纸、技术交底纪要、设计更改通知、国家颁发的施工验收规范和质量检验标准为依据。自工程移交采购人管理日起计算，装修工程保修期为1年，在保修期内因施工造成的工程质量问题,采购人应书面通知中标单位并约定时间进行修理，中标单位在收到采购人书面通知后2天内组织人员到现场进行修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其他，其他信息-1，质量要求：以国家颁发的现行工程质量检验评定标准和现行施工质量验收规范和规程，达到合格工程质量标准 其他信息-2，工程质保金为结算审核价的3%，待质保期满后，质保金在工程保修期届满之日起15日内采购人收到中标人发票后免息结清 其他信息-3，售后服务：质保期1年（从竣工验收合格之日起） 其他信息-4，真实性和有效性，同意采购人以任何形式对响应文件内容及采购人认为有必要的相关资料的真实性和有效性进行审查、验证 其他信息-5，采购文件附件，供应商应将采购公告的采购文件附件中“补充附件”内容填写好相关信息后附在响应文件中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其他电力系统安装</w:t>
            </w:r>
          </w:p>
        </w:tc>
        <w:tc>
          <w:tcPr>
            <w:tcW w:type="dxa" w:w="933"/>
          </w:tcPr>
          <w:p>
            <w:pPr>
              <w:pStyle w:val="null3"/>
              <w:jc w:val="left"/>
            </w:pPr>
            <w:r>
              <w:rPr/>
              <w:t>大学城校区游泳馆、篮球场、羽毛球场、乒乓球室增加用电及线槽安装</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1,535,660.86</w:t>
            </w:r>
          </w:p>
        </w:tc>
        <w:tc>
          <w:tcPr>
            <w:tcW w:type="dxa" w:w="933"/>
          </w:tcPr>
          <w:p>
            <w:pPr>
              <w:pStyle w:val="null3"/>
              <w:jc w:val="right"/>
            </w:pPr>
            <w:r>
              <w:rPr/>
              <w:t>1,535,660.86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大学城校区游泳馆、篮球场、羽毛球场、乒乓球室增加用电及线槽安装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建设内容：</w:t>
            </w:r>
            <w:r>
              <w:rPr>
                <w:sz w:val="21"/>
              </w:rPr>
              <w:t>大学城校区游泳馆、篮球场、羽毛球场、乒乓球室增加用电及线槽安装</w:t>
            </w:r>
            <w:r>
              <w:rPr>
                <w:sz w:val="21"/>
              </w:rPr>
              <w:t>其中包括：</w:t>
            </w:r>
            <w:r>
              <w:rPr>
                <w:sz w:val="21"/>
              </w:rPr>
              <w:t>在原总电房内增加低压开关柜</w:t>
            </w:r>
            <w:r>
              <w:rPr>
                <w:sz w:val="21"/>
              </w:rPr>
              <w:t>2台及母线槽安装；拆在科学实验楼接出至泳池馆设备用电电缆ZR-JYV-4*240mm2+1*120mm2-57米改接至总电房，故要增加此电缆215米及分接箱安装；体育场宿舍空调用电增加电缆ZR-JYV-4*70mm2+1*35mm2-150米及配电箱安装；体育馆内增加用电增加电缆ZR-JYV-4*150mm2+1*70mm2-362米及配电箱安装；体育馆内中央空调增加用电增加电缆ZR-YJV-3*（3*240mm2+2*120mm2)-3*220米及配电箱安装；体育馆内配电间内强弱电分区整合及拆改；体育场室外篮球场照明配电安装等。</w:t>
            </w:r>
          </w:p>
        </w:tc>
      </w:tr>
      <w:tr>
        <w:tc>
          <w:tcPr>
            <w:tcW w:type="dxa" w:w="2076"/>
          </w:tcPr>
          <w:p/>
        </w:tc>
        <w:tc>
          <w:tcPr>
            <w:tcW w:type="dxa" w:w="415"/>
          </w:tcPr>
          <w:p>
            <w:pPr>
              <w:pStyle w:val="null3"/>
            </w:pPr>
            <w:r>
              <w:rPr/>
              <w:t>2</w:t>
            </w:r>
          </w:p>
        </w:tc>
        <w:tc>
          <w:tcPr>
            <w:tcW w:type="dxa" w:w="5814"/>
          </w:tcPr>
          <w:p>
            <w:pPr>
              <w:pStyle w:val="null3"/>
              <w:jc w:val="both"/>
            </w:pPr>
            <w:r>
              <w:rPr>
                <w:sz w:val="21"/>
              </w:rPr>
              <w:t>供应商应对所有的内容进行响应，不允许只对部分内容进行响应。响应价格应包括</w:t>
            </w:r>
            <w:r>
              <w:rPr>
                <w:sz w:val="21"/>
              </w:rPr>
              <w:t>:</w:t>
            </w:r>
          </w:p>
          <w:p>
            <w:pPr>
              <w:pStyle w:val="null3"/>
              <w:jc w:val="both"/>
            </w:pPr>
            <w:r>
              <w:rPr>
                <w:sz w:val="21"/>
              </w:rPr>
              <w:t>①工程量清单和招标范围内材料设备的采购、施工和安装、运输、质保期售后服务、全额含税发票、人工费用、管理费利润、措施费、合同实施过程中应预见和不可预见费用等。所有价格均应以人民币报价，金额单位为元。</w:t>
            </w:r>
          </w:p>
          <w:p>
            <w:pPr>
              <w:pStyle w:val="null3"/>
              <w:jc w:val="both"/>
            </w:pPr>
            <w:r>
              <w:rPr>
                <w:sz w:val="21"/>
              </w:rPr>
              <w:t>②施工和安装中的相关费用（包括安装过程中损耗、额外材料等）；</w:t>
            </w:r>
          </w:p>
          <w:p>
            <w:pPr>
              <w:pStyle w:val="null3"/>
              <w:jc w:val="both"/>
            </w:pPr>
            <w:r>
              <w:rPr>
                <w:sz w:val="21"/>
              </w:rPr>
              <w:t>③按规定需完成的质量保修期内的相关费用；</w:t>
            </w:r>
          </w:p>
          <w:p>
            <w:pPr>
              <w:pStyle w:val="null3"/>
              <w:jc w:val="both"/>
            </w:pPr>
            <w:r>
              <w:rPr>
                <w:sz w:val="21"/>
              </w:rPr>
              <w:t>④报价方式：工程量清单报价。</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本项目最高限价为</w:t>
            </w:r>
            <w:r>
              <w:rPr>
                <w:sz w:val="21"/>
                <w:u w:val="single"/>
              </w:rPr>
              <w:t>人民币</w:t>
            </w:r>
            <w:r>
              <w:rPr>
                <w:sz w:val="21"/>
                <w:u w:val="single"/>
              </w:rPr>
              <w:t>1,535,660.86元</w:t>
            </w:r>
            <w:r>
              <w:rPr>
                <w:sz w:val="21"/>
              </w:rPr>
              <w:t>（响应报价超过本项目最高限价为无效响应文件）。</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本项目的绿色施工安全防护措施费</w:t>
            </w:r>
            <w:r>
              <w:rPr>
                <w:sz w:val="21"/>
              </w:rPr>
              <w:t>等费用详见下表</w:t>
            </w:r>
            <w:r>
              <w:rPr>
                <w:sz w:val="21"/>
              </w:rPr>
              <w:t>（</w:t>
            </w:r>
            <w:r>
              <w:rPr>
                <w:sz w:val="21"/>
                <w:b/>
              </w:rPr>
              <w:t>未按本项规定的金额填写的响应文件为无效响应文件</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1020"/>
              <w:gridCol w:w="1682"/>
              <w:gridCol w:w="1462"/>
              <w:gridCol w:w="1434"/>
            </w:tblGrid>
            <w:tr>
              <w:tc>
                <w:tcPr>
                  <w:tcW w:type="dxa" w:w="10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 xml:space="preserve"> 单项工程名称</w:t>
                  </w:r>
                </w:p>
              </w:tc>
              <w:tc>
                <w:tcPr>
                  <w:tcW w:type="dxa" w:w="16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绿色施工安全防护措施费</w:t>
                  </w:r>
                </w:p>
                <w:p>
                  <w:pPr>
                    <w:pStyle w:val="null3"/>
                    <w:jc w:val="center"/>
                  </w:pPr>
                  <w:r>
                    <w:rPr>
                      <w:sz w:val="21"/>
                      <w:b/>
                      <w:color w:val="000000"/>
                    </w:rPr>
                    <w:t>（人民币</w:t>
                  </w:r>
                  <w:r>
                    <w:rPr>
                      <w:sz w:val="21"/>
                      <w:b/>
                      <w:color w:val="000000"/>
                    </w:rPr>
                    <w:t>/元）</w:t>
                  </w:r>
                </w:p>
              </w:tc>
              <w:tc>
                <w:tcPr>
                  <w:tcW w:type="dxa" w:w="14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暂列金额</w:t>
                  </w:r>
                </w:p>
                <w:p>
                  <w:pPr>
                    <w:pStyle w:val="null3"/>
                    <w:jc w:val="center"/>
                  </w:pPr>
                  <w:r>
                    <w:rPr>
                      <w:sz w:val="21"/>
                      <w:b/>
                      <w:color w:val="000000"/>
                    </w:rPr>
                    <w:t>（人民币</w:t>
                  </w:r>
                  <w:r>
                    <w:rPr>
                      <w:sz w:val="21"/>
                      <w:b/>
                      <w:color w:val="000000"/>
                    </w:rPr>
                    <w:t>/元）</w:t>
                  </w:r>
                </w:p>
              </w:tc>
              <w:tc>
                <w:tcPr>
                  <w:tcW w:type="dxa" w:w="14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暂估价</w:t>
                  </w:r>
                </w:p>
                <w:p>
                  <w:pPr>
                    <w:pStyle w:val="null3"/>
                    <w:jc w:val="center"/>
                  </w:pPr>
                  <w:r>
                    <w:rPr>
                      <w:sz w:val="21"/>
                      <w:b/>
                      <w:color w:val="000000"/>
                    </w:rPr>
                    <w:t>（人民币</w:t>
                  </w:r>
                  <w:r>
                    <w:rPr>
                      <w:sz w:val="21"/>
                      <w:b/>
                      <w:color w:val="000000"/>
                    </w:rPr>
                    <w:t>/元）</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合计：</w:t>
                  </w:r>
                </w:p>
              </w:tc>
              <w:tc>
                <w:tcPr>
                  <w:tcW w:type="dxa" w:w="16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42796.22</w:t>
                  </w:r>
                </w:p>
              </w:tc>
              <w:tc>
                <w:tcPr>
                  <w:tcW w:type="dxa" w:w="14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121704.94</w:t>
                  </w:r>
                </w:p>
              </w:tc>
              <w:tc>
                <w:tcPr>
                  <w:tcW w:type="dxa" w:w="143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15000</w:t>
                  </w:r>
                </w:p>
              </w:tc>
            </w:tr>
          </w:tbl>
          <w:p/>
        </w:tc>
      </w:tr>
      <w:tr>
        <w:tc>
          <w:tcPr>
            <w:tcW w:type="dxa" w:w="2076"/>
          </w:tcPr>
          <w:p/>
        </w:tc>
        <w:tc>
          <w:tcPr>
            <w:tcW w:type="dxa" w:w="415"/>
          </w:tcPr>
          <w:p>
            <w:pPr>
              <w:pStyle w:val="null3"/>
            </w:pPr>
            <w:r>
              <w:rPr/>
              <w:t>5</w:t>
            </w:r>
          </w:p>
        </w:tc>
        <w:tc>
          <w:tcPr>
            <w:tcW w:type="dxa" w:w="5814"/>
          </w:tcPr>
          <w:p>
            <w:pPr>
              <w:pStyle w:val="null3"/>
              <w:jc w:val="both"/>
            </w:pPr>
            <w:r>
              <w:rPr>
                <w:sz w:val="21"/>
              </w:rPr>
              <w:t>供应商须根据采购人提供的工程量清单编制报价清单。</w:t>
            </w:r>
          </w:p>
        </w:tc>
      </w:tr>
      <w:tr>
        <w:tc>
          <w:tcPr>
            <w:tcW w:type="dxa" w:w="2076"/>
          </w:tcPr>
          <w:p/>
        </w:tc>
        <w:tc>
          <w:tcPr>
            <w:tcW w:type="dxa" w:w="415"/>
          </w:tcPr>
          <w:p>
            <w:pPr>
              <w:pStyle w:val="null3"/>
            </w:pPr>
            <w:r>
              <w:rPr/>
              <w:t>6</w:t>
            </w:r>
          </w:p>
        </w:tc>
        <w:tc>
          <w:tcPr>
            <w:tcW w:type="dxa" w:w="5814"/>
          </w:tcPr>
          <w:p>
            <w:pPr>
              <w:pStyle w:val="null3"/>
              <w:jc w:val="both"/>
            </w:pPr>
            <w:r>
              <w:rPr>
                <w:sz w:val="21"/>
              </w:rPr>
              <w:t>投标人需投入具体服务人员满足工程实际履行要求，技术负责人具备电气类中级级或以上工程师职称的；安全负责人具备工程类中级或以上工程师的或注册安全工程师的；造价负责人具备工程造价中级或以上职称的或具有二级或以上注册造价工程师执业资格的；拟投入本项目施工员、质量员、资料员、材料员、安全员。</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拟投入的人员需包含高压电工及低压电工各一人，人员需具备中华人民共和国应急管理部门的特种作业操作证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广州大学附属中学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采购代理服务费收费标准以成交通知书中的成交金额为计算基数，按照国家计委颁布的（计价格【2002】1980号）及国家发改委颁布的（发改办价格【2011】534号）收取，按差额定率累进法工程类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信息，根据《广州市财政局关于在政府采购项目中应用公共资源交易信用的通知》（穗财采〔2023〕55号），本项目设置“综合信用”评审项，分值为5分。综合信息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网站查询到供应商信用评价分的，以当天信用评价基准分计算）。供应商应在投标响应前通过广州交易集团有限公司网站完成企业信用档案登记，并确认成功，以免出现企业信用评价分无法使用等情况，相关登记手续可查阅该网站公开的操作手册（首页/服务指南/系统帮助/操作手册/正文/《企业信息管理系统操作指南》）。</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国义招标股份有限公司（www.gmgitc.com）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国义招标股份有限公司（www.gmgitc.com）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大学城校区游泳馆、篮球场、羽毛球场、乒乓球室增加用电及线槽安装)：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采购包1（大学城校区游泳馆、篮球场、羽毛球场、乒乓球室增加用电及线槽安装）：</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采购包1（大学城校区游泳馆、篮球场、羽毛球场、乒乓球室增加用电及线槽安装）：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供应商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（提供《响应承诺函》，详见第六章）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（提供《响应承诺函》，详见第六章）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（提供《响应承诺函》，详见第六章）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响应承诺函》，详见第六章。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响应承诺函》，详见第六章）</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供应商须具有建设行政主管部门颁发的有效电力工程施工总承包资质三级（含以上）资质，或输变电工程专业承包三级 (含以上)资质，或建筑机电安装工程专业承包三级（含以上）资质。</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供应商具有《承装（修、试）电力设施许可证》承装类和承试类五级（含以上）资格。</w:t>
            </w:r>
          </w:p>
        </w:tc>
      </w:tr>
      <w:tr>
        <w:tc>
          <w:tcPr>
            <w:tcW w:type="dxa" w:w="890"/>
          </w:tcPr>
          <w:p>
            <w:pPr>
              <w:pStyle w:val="null3"/>
            </w:pPr>
            <w:r>
              <w:rPr/>
              <w:t>10</w:t>
            </w:r>
          </w:p>
        </w:tc>
        <w:tc>
          <w:tcPr>
            <w:tcW w:type="dxa" w:w="3178"/>
          </w:tcPr>
          <w:p>
            <w:pPr>
              <w:pStyle w:val="null3"/>
            </w:pPr>
            <w:r>
              <w:rPr/>
              <w:t>特点资格要求-3</w:t>
            </w:r>
          </w:p>
        </w:tc>
        <w:tc>
          <w:tcPr>
            <w:tcW w:type="dxa" w:w="4238"/>
          </w:tcPr>
          <w:p>
            <w:pPr>
              <w:pStyle w:val="null3"/>
            </w:pPr>
            <w:r>
              <w:rPr/>
              <w:t>供应商须具有建设行政主管部门颁发的有效《安全生产许可证》。</w:t>
            </w:r>
          </w:p>
        </w:tc>
      </w:tr>
      <w:tr>
        <w:tc>
          <w:tcPr>
            <w:tcW w:type="dxa" w:w="890"/>
          </w:tcPr>
          <w:p>
            <w:pPr>
              <w:pStyle w:val="null3"/>
            </w:pPr>
            <w:r>
              <w:rPr/>
              <w:t>11</w:t>
            </w:r>
          </w:p>
        </w:tc>
        <w:tc>
          <w:tcPr>
            <w:tcW w:type="dxa" w:w="3178"/>
          </w:tcPr>
          <w:p>
            <w:pPr>
              <w:pStyle w:val="null3"/>
            </w:pPr>
            <w:r>
              <w:rPr/>
              <w:t>特定资格要求-4</w:t>
            </w:r>
          </w:p>
        </w:tc>
        <w:tc>
          <w:tcPr>
            <w:tcW w:type="dxa" w:w="4238"/>
          </w:tcPr>
          <w:p>
            <w:pPr>
              <w:pStyle w:val="null3"/>
            </w:pPr>
            <w:r>
              <w:rPr/>
              <w:t>供应商拟派本工程项目负责人同时具有机电工程专业二级（或以上）级别注册建造师证书，和有效的安全生产考核合格证（B类）或建筑施工企业项目负责人安全生产考核合格证书。</w:t>
            </w:r>
          </w:p>
        </w:tc>
      </w:tr>
      <w:tr>
        <w:tc>
          <w:tcPr>
            <w:tcW w:type="dxa" w:w="890"/>
          </w:tcPr>
          <w:p>
            <w:pPr>
              <w:pStyle w:val="null3"/>
            </w:pPr>
            <w:r>
              <w:rPr/>
              <w:t>12</w:t>
            </w:r>
          </w:p>
        </w:tc>
        <w:tc>
          <w:tcPr>
            <w:tcW w:type="dxa" w:w="3178"/>
          </w:tcPr>
          <w:p>
            <w:pPr>
              <w:pStyle w:val="null3"/>
            </w:pPr>
            <w:r>
              <w:rPr/>
              <w:t>特定资格要求-5</w:t>
            </w:r>
          </w:p>
        </w:tc>
        <w:tc>
          <w:tcPr>
            <w:tcW w:type="dxa" w:w="4238"/>
          </w:tcPr>
          <w:p>
            <w:pPr>
              <w:pStyle w:val="null3"/>
            </w:pPr>
            <w:r>
              <w:rPr/>
              <w:t>供应商拟派本项目的专职安全员须具有安全生产考核合格证（C类）或建筑施工企业专职安全生产管理人员安全生产考核合格证书（C3类）。 项目负责人在任职期间不得担任专职安全员，项目专职安全员在任职期间也不得担任项目负责人，项目负责人和专职安全员不为同一人。</w:t>
            </w:r>
          </w:p>
        </w:tc>
      </w:tr>
      <w:tr>
        <w:tc>
          <w:tcPr>
            <w:tcW w:type="dxa" w:w="890"/>
          </w:tcPr>
          <w:p>
            <w:pPr>
              <w:pStyle w:val="null3"/>
            </w:pPr>
            <w:r>
              <w:rPr/>
              <w:t>13</w:t>
            </w:r>
          </w:p>
        </w:tc>
        <w:tc>
          <w:tcPr>
            <w:tcW w:type="dxa" w:w="3178"/>
          </w:tcPr>
          <w:p>
            <w:pPr>
              <w:pStyle w:val="null3"/>
            </w:pPr>
            <w:r>
              <w:rPr/>
              <w:t>特定资格要求-6</w:t>
            </w:r>
          </w:p>
        </w:tc>
        <w:tc>
          <w:tcPr>
            <w:tcW w:type="dxa" w:w="4238"/>
          </w:tcPr>
          <w:p>
            <w:pPr>
              <w:pStyle w:val="null3"/>
            </w:pPr>
            <w:r>
              <w:rPr/>
              <w:t>本项目不接受联合体响应。</w:t>
            </w:r>
          </w:p>
        </w:tc>
      </w:tr>
      <w:tr>
        <w:tc>
          <w:tcPr>
            <w:tcW w:type="dxa" w:w="890"/>
          </w:tcPr>
          <w:p>
            <w:pPr>
              <w:pStyle w:val="null3"/>
            </w:pPr>
            <w:r>
              <w:rPr/>
              <w:t>14</w:t>
            </w:r>
          </w:p>
        </w:tc>
        <w:tc>
          <w:tcPr>
            <w:tcW w:type="dxa" w:w="3178"/>
          </w:tcPr>
          <w:p>
            <w:pPr>
              <w:pStyle w:val="null3"/>
            </w:pPr>
            <w:r>
              <w:rPr/>
              <w:t>本采购包专门面向中小企业采购</w:t>
            </w:r>
          </w:p>
        </w:tc>
        <w:tc>
          <w:tcPr>
            <w:tcW w:type="dxa" w:w="4238"/>
          </w:tcPr>
          <w:p>
            <w:pPr>
              <w:pStyle w:val="null3"/>
            </w:pPr>
            <w:r>
              <w:rPr/>
              <w:t>本项目专门面向中小企业（提供《中小企业声明函》或由省级以上监狱管理局、戒毒管理局(含新疆生产建设兵团)出具的承接方属于监狱企业的证明文件或承接方的《残疾人福利性单位声明函》），本项目所属行业为：建筑业。</w:t>
            </w:r>
          </w:p>
        </w:tc>
      </w:tr>
    </w:tbl>
    <w:p>
      <w:pPr>
        <w:pStyle w:val="null3"/>
        <w:ind w:firstLine="480"/>
      </w:pPr>
      <w:r>
        <w:rPr/>
        <w:t>表二符合性审查表：</w:t>
      </w:r>
    </w:p>
    <w:p>
      <w:pPr>
        <w:pStyle w:val="null3"/>
      </w:pPr>
      <w:r>
        <w:rPr/>
        <w:t>采购包1（大学城校区游泳馆、篮球场、羽毛球场、乒乓球室增加用电及线槽安装）：</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响应报价</w:t>
            </w:r>
          </w:p>
        </w:tc>
        <w:tc>
          <w:tcPr>
            <w:tcW w:type="dxa" w:w="4238"/>
          </w:tcPr>
          <w:p>
            <w:pPr>
              <w:pStyle w:val="null3"/>
            </w:pPr>
            <w:r>
              <w:rPr/>
              <w:t>①报价未超过本项目最高限价；②对本项目的全部内容进行报价；③报价是唯一确定的；</w:t>
            </w:r>
          </w:p>
        </w:tc>
      </w:tr>
      <w:tr>
        <w:tc>
          <w:tcPr>
            <w:tcW w:type="dxa" w:w="890"/>
          </w:tcPr>
          <w:p>
            <w:pPr>
              <w:pStyle w:val="null3"/>
            </w:pPr>
            <w:r>
              <w:rPr/>
              <w:t>3</w:t>
            </w:r>
          </w:p>
        </w:tc>
        <w:tc>
          <w:tcPr>
            <w:tcW w:type="dxa" w:w="3178"/>
          </w:tcPr>
          <w:p>
            <w:pPr>
              <w:pStyle w:val="null3"/>
            </w:pPr>
            <w:r>
              <w:rPr/>
              <w:t>报价合理性</w:t>
            </w:r>
          </w:p>
        </w:tc>
        <w:tc>
          <w:tcPr>
            <w:tcW w:type="dxa" w:w="4238"/>
          </w:tcPr>
          <w:p>
            <w:pPr>
              <w:pStyle w:val="null3"/>
            </w:pPr>
            <w:r>
              <w:rPr/>
              <w:t>如果评审委员会认为供应商的报价明显低于其他通过符合性审查的供应商的报价，有可能影响产品质量或者不能诚信履约的，将要求其在评审现场合理的时间内提供书面说明，必要时提交相关证明材料，供应商应能证明其报价合理性。</w:t>
            </w:r>
          </w:p>
        </w:tc>
      </w:tr>
      <w:tr>
        <w:tc>
          <w:tcPr>
            <w:tcW w:type="dxa" w:w="890"/>
          </w:tcPr>
          <w:p>
            <w:pPr>
              <w:pStyle w:val="null3"/>
            </w:pPr>
            <w:r>
              <w:rPr/>
              <w:t>4</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5</w:t>
            </w:r>
          </w:p>
        </w:tc>
        <w:tc>
          <w:tcPr>
            <w:tcW w:type="dxa" w:w="3178"/>
          </w:tcPr>
          <w:p>
            <w:pPr>
              <w:pStyle w:val="null3"/>
            </w:pPr>
            <w:r>
              <w:rPr/>
              <w:t>法定代表人资格证明书及法定代表人授权委托书</w:t>
            </w:r>
          </w:p>
        </w:tc>
        <w:tc>
          <w:tcPr>
            <w:tcW w:type="dxa" w:w="4238"/>
          </w:tcPr>
          <w:p>
            <w:pPr>
              <w:pStyle w:val="null3"/>
            </w:pPr>
            <w:r>
              <w:rPr/>
              <w:t>提交法定代表人证明书及授权委托书，并按要求签署、盖章。</w:t>
            </w:r>
          </w:p>
        </w:tc>
      </w:tr>
      <w:tr>
        <w:tc>
          <w:tcPr>
            <w:tcW w:type="dxa" w:w="890"/>
          </w:tcPr>
          <w:p>
            <w:pPr>
              <w:pStyle w:val="null3"/>
            </w:pPr>
            <w:r>
              <w:rPr/>
              <w:t>6</w:t>
            </w:r>
          </w:p>
        </w:tc>
        <w:tc>
          <w:tcPr>
            <w:tcW w:type="dxa" w:w="3178"/>
          </w:tcPr>
          <w:p>
            <w:pPr>
              <w:pStyle w:val="null3"/>
            </w:pPr>
            <w:r>
              <w:rPr/>
              <w:t>签署及盖章</w:t>
            </w:r>
          </w:p>
        </w:tc>
        <w:tc>
          <w:tcPr>
            <w:tcW w:type="dxa" w:w="4238"/>
          </w:tcPr>
          <w:p>
            <w:pPr>
              <w:pStyle w:val="null3"/>
            </w:pPr>
            <w:r>
              <w:rPr/>
              <w:t>按照磋商文件规定要求加盖公章且由法人代表或授权代表有效签署。</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磋商文件中，凡标有“★”的地方均为实质性响应条款，供应商若有一项带“★”的条款未响应或不满足，将按无效响应处理。</w:t>
            </w:r>
          </w:p>
        </w:tc>
      </w:tr>
      <w:tr>
        <w:tc>
          <w:tcPr>
            <w:tcW w:type="dxa" w:w="890"/>
          </w:tcPr>
          <w:p>
            <w:pPr>
              <w:pStyle w:val="null3"/>
            </w:pPr>
            <w:r>
              <w:rPr/>
              <w:t>8</w:t>
            </w:r>
          </w:p>
        </w:tc>
        <w:tc>
          <w:tcPr>
            <w:tcW w:type="dxa" w:w="3178"/>
          </w:tcPr>
          <w:p>
            <w:pPr>
              <w:pStyle w:val="null3"/>
            </w:pPr>
            <w:r>
              <w:rPr/>
              <w:t>其他无效响应情形</w:t>
            </w:r>
          </w:p>
        </w:tc>
        <w:tc>
          <w:tcPr>
            <w:tcW w:type="dxa" w:w="4238"/>
          </w:tcPr>
          <w:p>
            <w:pPr>
              <w:pStyle w:val="null3"/>
            </w:pPr>
            <w:r>
              <w:rPr/>
              <w:t>不存在法律、法规、规章规定的其他无效响应情形。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响应文件没有采购人不能接受的附加条件。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采购包1(大学城校区游泳馆、篮球场、羽毛球场、乒乓球室增加用电及线槽安装):</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总体概述 (10.0分)</w:t>
            </w:r>
          </w:p>
        </w:tc>
        <w:tc>
          <w:tcPr>
            <w:tcW w:type="dxa" w:w="5076"/>
          </w:tcPr>
          <w:p>
            <w:pPr>
              <w:pStyle w:val="null3"/>
              <w:jc w:val="left"/>
            </w:pPr>
            <w:r>
              <w:rPr/>
              <w:t>磋商小组根据各供应商针对本项目提供的总体概述进行综合评分：（1）对项目总体认识全面深刻，论述完整清晰，总体组织符合实际、总体设计符合规范，总体计划合理，综合措施科学，得10分。（2）对项目总体认识全面，论述完整，总体组织符合实际、总体设计符合规范，有总体计划和综合措施，得 6 分。（3）对项目总体认识不够免全面，或论述不够完整清晰，或总体组织不够符合实际、或总体设计不够符合规范，或总体计划不够合理，或综合措施不够科学，得 2 分。（4）未提供或与本项目完全不匹配的不得分。</w:t>
            </w:r>
          </w:p>
        </w:tc>
      </w:tr>
      <w:tr>
        <w:tc>
          <w:tcPr>
            <w:tcW w:type="dxa" w:w="922"/>
            <w:gridSpan w:val="2"/>
            <w:vMerge/>
          </w:tcPr>
          <w:p/>
        </w:tc>
        <w:tc>
          <w:tcPr>
            <w:tcW w:type="dxa" w:w="2307"/>
          </w:tcPr>
          <w:p>
            <w:pPr>
              <w:pStyle w:val="null3"/>
              <w:jc w:val="left"/>
            </w:pPr>
            <w:r>
              <w:rPr/>
              <w:t>施工组织方案与技术措施 (12.0分)</w:t>
            </w:r>
          </w:p>
        </w:tc>
        <w:tc>
          <w:tcPr>
            <w:tcW w:type="dxa" w:w="5076"/>
          </w:tcPr>
          <w:p>
            <w:pPr>
              <w:pStyle w:val="null3"/>
              <w:jc w:val="left"/>
            </w:pPr>
            <w:r>
              <w:rPr/>
              <w:t>磋商小组根据各供应商针对本项目提供的施工组织方案与技术措施进行综合评分：（1）施工组织方案及施工方法先进，工程重点难点、施工关键技术工艺把握及应当用准确，技术措施可以充分保障工程质量、工期和施工安全生产， 得12分。 （2）施工组织方案及施工方法普通，工程重点难点、施工关键技术工艺把握及应当用准确，技术措施可以保障工程质量、工期和施工安全生产， 得8分。（3）施工组织方案或施工方法落后，或工程重点难点、施工关键技术工艺把握及应当用不准确，或技术措施无法保障工程质量、工期和施工安全生产，得4分。（4）未提供或与本项目完全不匹配的不得分。</w:t>
            </w:r>
          </w:p>
        </w:tc>
      </w:tr>
      <w:tr>
        <w:tc>
          <w:tcPr>
            <w:tcW w:type="dxa" w:w="922"/>
            <w:gridSpan w:val="2"/>
            <w:vMerge/>
          </w:tcPr>
          <w:p/>
        </w:tc>
        <w:tc>
          <w:tcPr>
            <w:tcW w:type="dxa" w:w="2307"/>
          </w:tcPr>
          <w:p>
            <w:pPr>
              <w:pStyle w:val="null3"/>
              <w:jc w:val="left"/>
            </w:pPr>
            <w:r>
              <w:rPr/>
              <w:t>质量管理体系与措施评审细则 (7.0分)</w:t>
            </w:r>
          </w:p>
        </w:tc>
        <w:tc>
          <w:tcPr>
            <w:tcW w:type="dxa" w:w="5076"/>
          </w:tcPr>
          <w:p>
            <w:pPr>
              <w:pStyle w:val="null3"/>
              <w:jc w:val="left"/>
            </w:pPr>
            <w:r>
              <w:rPr/>
              <w:t>磋商小组根据各供应商针对本项目提供的质量管理体系与措施进行综合评分：（1）质量管理体系完整，职责分明，材料采购、过程控制及检验、分项措施针对性强，得7分。（2）有部分质量管理体系，职责分明，材料采购、过程控制及检验、分项措施有针对性，但上述内容略有欠缺，得4分。（3）质量管理体系不完整，或职责混乱，或材料采购、过程控制及检验、分项措施无针对性，得2分。（4）未提供或与本项目完全不匹配的不得分。</w:t>
            </w:r>
          </w:p>
        </w:tc>
      </w:tr>
      <w:tr>
        <w:tc>
          <w:tcPr>
            <w:tcW w:type="dxa" w:w="922"/>
            <w:gridSpan w:val="2"/>
            <w:vMerge/>
          </w:tcPr>
          <w:p/>
        </w:tc>
        <w:tc>
          <w:tcPr>
            <w:tcW w:type="dxa" w:w="2307"/>
          </w:tcPr>
          <w:p>
            <w:pPr>
              <w:pStyle w:val="null3"/>
              <w:jc w:val="left"/>
            </w:pPr>
            <w:r>
              <w:rPr/>
              <w:t>安全管理体系与措施评审细则 (7.0分)</w:t>
            </w:r>
          </w:p>
        </w:tc>
        <w:tc>
          <w:tcPr>
            <w:tcW w:type="dxa" w:w="5076"/>
          </w:tcPr>
          <w:p>
            <w:pPr>
              <w:pStyle w:val="null3"/>
              <w:jc w:val="left"/>
            </w:pPr>
            <w:r>
              <w:rPr/>
              <w:t>磋商小组根据各供应商针对本项目提供的安全管理体系与措施进行综合评分：（1）安全管理体系完整，职责分明，单位工程安全防护方案符合国家、省相关管理规定，防护措施针对性强，得7分。（2）有安全管理体系，职责分明，单位工程安全防护方案符合国家、省相关管理规定，防护措施有针对性，但上述内容略有欠缺，得4分。（3）安全管理体系不完整，或职责混乱，或单位工程安全防护不符合国家、省相关管理规定，或无防护措施针对性，得2分。（4）未提供或与本项目完全不匹配的不得分。</w:t>
            </w:r>
          </w:p>
        </w:tc>
      </w:tr>
      <w:tr>
        <w:tc>
          <w:tcPr>
            <w:tcW w:type="dxa" w:w="922"/>
            <w:gridSpan w:val="2"/>
            <w:vMerge/>
          </w:tcPr>
          <w:p/>
        </w:tc>
        <w:tc>
          <w:tcPr>
            <w:tcW w:type="dxa" w:w="2307"/>
          </w:tcPr>
          <w:p>
            <w:pPr>
              <w:pStyle w:val="null3"/>
              <w:jc w:val="left"/>
            </w:pPr>
            <w:r>
              <w:rPr/>
              <w:t>环境保护管理体系与措施评审细则 (7.0分)</w:t>
            </w:r>
          </w:p>
        </w:tc>
        <w:tc>
          <w:tcPr>
            <w:tcW w:type="dxa" w:w="5076"/>
          </w:tcPr>
          <w:p>
            <w:pPr>
              <w:pStyle w:val="null3"/>
              <w:jc w:val="left"/>
            </w:pPr>
            <w:r>
              <w:rPr/>
              <w:t>磋商小组根据各供应商针对本项目提供的环境保护管理体系与措施进行综合评分：（1）环境保护管理体系完整，污染物处理及排放符合国家、省环境保护标准，保证环境技术措施针对性强，得7分。（2）有环境保护管理体系，污染物处理及排放符合国家、省环境保护标准，有保护环境技术措施，但上述内容略有欠缺，得4分。（3）环境保护管理体系不完整、或污染物处理及排放不符合国家、省环境保护标准，或无保证环境技术措施，得2分。（4）未提供或与本项目完全不匹配的不得分。</w:t>
            </w:r>
          </w:p>
        </w:tc>
      </w:tr>
      <w:tr>
        <w:tc>
          <w:tcPr>
            <w:tcW w:type="dxa" w:w="922"/>
            <w:gridSpan w:val="2"/>
            <w:vMerge/>
          </w:tcPr>
          <w:p/>
        </w:tc>
        <w:tc>
          <w:tcPr>
            <w:tcW w:type="dxa" w:w="2307"/>
          </w:tcPr>
          <w:p>
            <w:pPr>
              <w:pStyle w:val="null3"/>
              <w:jc w:val="left"/>
            </w:pPr>
            <w:r>
              <w:rPr/>
              <w:t>工程进度计划与措施评审细则 (7.0分)</w:t>
            </w:r>
          </w:p>
        </w:tc>
        <w:tc>
          <w:tcPr>
            <w:tcW w:type="dxa" w:w="5076"/>
          </w:tcPr>
          <w:p>
            <w:pPr>
              <w:pStyle w:val="null3"/>
              <w:jc w:val="left"/>
            </w:pPr>
            <w:r>
              <w:rPr/>
              <w:t>磋商小组根据各供应商针对本项目提供的工程进度计划与措施进行综合评分：（1）工程进度计划符合工期要求，关键路径准确、清晰，逻辑关系正确， 工期保证体系措施可以有效保证计划实施，得7分。（2）进度计划符合工期要求，关键路径清晰，逻辑关系正确，有工期保证体系措施，得4分。（3）进度计划不符合工期要求，或关键路径不准确，或逻辑关系不正确， 或工期保证体系措施无法保证计划实施，得1分。（4）未提供或与本项目完全不匹配的不得分。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企业业绩 (10.0分)</w:t>
            </w:r>
          </w:p>
        </w:tc>
        <w:tc>
          <w:tcPr>
            <w:tcW w:type="dxa" w:w="5076"/>
          </w:tcPr>
          <w:p>
            <w:pPr>
              <w:pStyle w:val="null3"/>
              <w:jc w:val="left"/>
            </w:pPr>
            <w:r>
              <w:rPr/>
              <w:t>根据供应商自2022年1月1日以来承接过的同类电力增容工程项目经验情况进行评分：每个项目得2分,本项满分10分。 注：投标人中需提供上述合同关键页复印件并加盖公章，否则不得分。</w:t>
            </w:r>
          </w:p>
        </w:tc>
      </w:tr>
      <w:tr>
        <w:tc>
          <w:tcPr>
            <w:tcW w:type="dxa" w:w="922"/>
            <w:gridSpan w:val="2"/>
            <w:vMerge/>
          </w:tcPr>
          <w:p/>
        </w:tc>
        <w:tc>
          <w:tcPr>
            <w:tcW w:type="dxa" w:w="2307"/>
          </w:tcPr>
          <w:p>
            <w:pPr>
              <w:pStyle w:val="null3"/>
              <w:jc w:val="left"/>
            </w:pPr>
            <w:r>
              <w:rPr/>
              <w:t>拟投入项目团队情况 (25.0分)</w:t>
            </w:r>
          </w:p>
        </w:tc>
        <w:tc>
          <w:tcPr>
            <w:tcW w:type="dxa" w:w="5076"/>
          </w:tcPr>
          <w:p>
            <w:pPr>
              <w:pStyle w:val="null3"/>
              <w:jc w:val="left"/>
            </w:pPr>
            <w:r>
              <w:rPr/>
              <w:t>1、拟投入本项目技术负责人具备电气类高级或以上工程师职称的，得5分；具有电气类中级工程师职称的，得2分。本项最高得5分； 2、拟派安全负责人具备工程类中级或以上工程师的，得3分；具有注册安全工程师的，得2分，其他不得分，本项最高5分； 3、拟派造价负责人具备工程造价中级或以上职称的，得3分，具有二级或以上注册造价工程师执业资格的，得2分；其他不得分，本项最高5分； 4、拟投入本项目施工员、质量员、资料员、材料员、安全员各一名，全部满足得5分，在此基础上，以上人员具有中级或以上职称的，每名加1分，本项最高10分； 注：投标人需提供以上拟投入人员相关证书复印件、身份证复印、近三个月内任意一个月由投标单位或其分支机构为其购买的加盖社会保险基金管理部门印章的参保证明复印件并加盖公章，否则不得分。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2"/>
          <w:b/>
        </w:rPr>
        <w:t>施工合同</w:t>
      </w:r>
    </w:p>
    <w:p>
      <w:pPr>
        <w:pStyle w:val="null3"/>
        <w:spacing w:after="120"/>
        <w:ind w:firstLine="452"/>
        <w:jc w:val="both"/>
      </w:pPr>
      <w:r>
        <w:rPr>
          <w:sz w:val="24"/>
        </w:rPr>
        <w:t>合同名称：</w:t>
      </w:r>
      <w:r>
        <w:rPr/>
        <w:t xml:space="preserve"> </w:t>
      </w:r>
    </w:p>
    <w:p>
      <w:pPr>
        <w:pStyle w:val="null3"/>
        <w:spacing w:after="120"/>
        <w:ind w:firstLine="480"/>
        <w:jc w:val="both"/>
      </w:pPr>
      <w:r>
        <w:rPr>
          <w:sz w:val="24"/>
        </w:rPr>
        <w:t>合同编号：</w:t>
      </w:r>
    </w:p>
    <w:p>
      <w:pPr>
        <w:pStyle w:val="null3"/>
        <w:spacing w:after="120"/>
        <w:ind w:firstLine="456"/>
        <w:jc w:val="both"/>
      </w:pPr>
      <w:r>
        <w:rPr>
          <w:sz w:val="24"/>
        </w:rPr>
        <w:t>甲方：</w:t>
      </w:r>
      <w:r>
        <w:rPr/>
        <w:t xml:space="preserve"> </w:t>
      </w:r>
    </w:p>
    <w:p>
      <w:pPr>
        <w:pStyle w:val="null3"/>
        <w:spacing w:after="120"/>
        <w:ind w:right="90" w:firstLine="448"/>
        <w:jc w:val="both"/>
      </w:pPr>
      <w:r>
        <w:rPr>
          <w:sz w:val="24"/>
        </w:rPr>
        <w:t>乙方：</w:t>
      </w:r>
    </w:p>
    <w:p>
      <w:pPr>
        <w:pStyle w:val="null3"/>
        <w:spacing w:after="120"/>
        <w:ind w:right="90" w:firstLine="480"/>
        <w:jc w:val="both"/>
      </w:pPr>
      <w:r>
        <w:rPr>
          <w:sz w:val="24"/>
        </w:rPr>
        <w:t>合同金额</w:t>
      </w:r>
      <w:r>
        <w:rPr>
          <w:sz w:val="24"/>
        </w:rPr>
        <w:t>(</w:t>
      </w:r>
      <w:r>
        <w:rPr>
          <w:sz w:val="24"/>
        </w:rPr>
        <w:t>元</w:t>
      </w:r>
      <w:r>
        <w:rPr>
          <w:sz w:val="24"/>
        </w:rPr>
        <w:t>)</w:t>
      </w:r>
      <w:r>
        <w:rPr>
          <w:sz w:val="24"/>
        </w:rPr>
        <w:t>：   元</w:t>
      </w:r>
    </w:p>
    <w:p>
      <w:pPr>
        <w:pStyle w:val="null3"/>
        <w:spacing w:after="120"/>
        <w:ind w:right="90" w:firstLine="480"/>
        <w:jc w:val="both"/>
      </w:pPr>
      <w:r>
        <w:rPr>
          <w:sz w:val="24"/>
        </w:rPr>
        <w:t>人民币大写：</w:t>
      </w:r>
    </w:p>
    <w:p>
      <w:pPr>
        <w:pStyle w:val="null3"/>
        <w:spacing w:after="120"/>
        <w:ind w:right="300" w:firstLine="452"/>
        <w:jc w:val="both"/>
      </w:pPr>
      <w:r>
        <w:rPr>
          <w:sz w:val="24"/>
        </w:rPr>
        <w:t>根据《中华人民共和国民法典》、《中华人民共和国建筑法》及有关法律规定，遵循平等、自愿、公平和诚实信用的原则，双方就工程施工及有关事项协商一致，签订本合同，并共同遵守。</w:t>
      </w:r>
    </w:p>
    <w:p>
      <w:pPr>
        <w:pStyle w:val="null3"/>
        <w:ind w:firstLine="480"/>
      </w:pPr>
      <w:r>
        <w:rPr>
          <w:sz w:val="24"/>
        </w:rPr>
        <w:t xml:space="preserve">1. </w:t>
      </w:r>
      <w:r>
        <w:rPr>
          <w:sz w:val="24"/>
        </w:rPr>
        <w:t>工程概况：</w:t>
      </w:r>
      <w:r>
        <w:rPr>
          <w:sz w:val="24"/>
        </w:rPr>
        <w:t>大学城校区游泳馆、篮球场、羽毛球场、乒乓球室增加用电及线槽安装其中包括：在原总电房内增加低压开关柜</w:t>
      </w:r>
      <w:r>
        <w:rPr>
          <w:sz w:val="24"/>
        </w:rPr>
        <w:t>2</w:t>
      </w:r>
      <w:r>
        <w:rPr>
          <w:sz w:val="24"/>
        </w:rPr>
        <w:t>台及母线槽安装；拆在科学实验楼接出至泳池馆设备用电电缆</w:t>
      </w:r>
      <w:r>
        <w:rPr>
          <w:sz w:val="24"/>
        </w:rPr>
        <w:t>ZR-JYV-4*240mm2+1*120mm2-57</w:t>
      </w:r>
      <w:r>
        <w:rPr>
          <w:sz w:val="24"/>
        </w:rPr>
        <w:t>米改接至总电房，故要增加此电缆</w:t>
      </w:r>
      <w:r>
        <w:rPr>
          <w:sz w:val="24"/>
        </w:rPr>
        <w:t>215</w:t>
      </w:r>
      <w:r>
        <w:rPr>
          <w:sz w:val="24"/>
        </w:rPr>
        <w:t>米及分接箱安装；体育场宿舍空调用电增加电缆</w:t>
      </w:r>
      <w:r>
        <w:rPr>
          <w:sz w:val="24"/>
        </w:rPr>
        <w:t>ZR-JYV-4*70mm2+1*35mm2-150</w:t>
      </w:r>
      <w:r>
        <w:rPr>
          <w:sz w:val="24"/>
        </w:rPr>
        <w:t>米及配电箱安装；体育馆内增加用电增加电缆</w:t>
      </w:r>
      <w:r>
        <w:rPr>
          <w:sz w:val="24"/>
        </w:rPr>
        <w:t>ZR-JYV-4*150mm2+1*70mm2-362</w:t>
      </w:r>
      <w:r>
        <w:rPr>
          <w:sz w:val="24"/>
        </w:rPr>
        <w:t>米及配电箱安装；体育馆内中央空调增加用电增加电缆</w:t>
      </w:r>
      <w:r>
        <w:rPr>
          <w:sz w:val="24"/>
        </w:rPr>
        <w:t>ZR-YJV-3*</w:t>
      </w:r>
      <w:r>
        <w:rPr>
          <w:sz w:val="24"/>
        </w:rPr>
        <w:t>（</w:t>
      </w:r>
      <w:r>
        <w:rPr>
          <w:sz w:val="24"/>
        </w:rPr>
        <w:t>3*240mm2+2*120mm2)-3*220</w:t>
      </w:r>
      <w:r>
        <w:rPr>
          <w:sz w:val="24"/>
        </w:rPr>
        <w:t>米及配电箱安装；体育馆内配电间内强弱电分区整合及拆改；体育场室外篮球场照明配电安装等</w:t>
      </w:r>
      <w:r>
        <w:rPr>
          <w:sz w:val="24"/>
        </w:rPr>
        <w:t>。</w:t>
      </w:r>
    </w:p>
    <w:p>
      <w:pPr>
        <w:pStyle w:val="null3"/>
        <w:ind w:firstLine="480"/>
      </w:pPr>
      <w:r>
        <w:rPr>
          <w:sz w:val="24"/>
        </w:rPr>
        <w:t xml:space="preserve">1.1 </w:t>
      </w:r>
      <w:r>
        <w:rPr>
          <w:sz w:val="24"/>
        </w:rPr>
        <w:t>工程名称：</w:t>
      </w:r>
      <w:r>
        <w:rPr/>
        <w:t xml:space="preserve"> </w:t>
      </w:r>
    </w:p>
    <w:p>
      <w:pPr>
        <w:pStyle w:val="null3"/>
        <w:ind w:firstLine="480"/>
      </w:pPr>
      <w:r>
        <w:rPr>
          <w:sz w:val="24"/>
        </w:rPr>
        <w:t xml:space="preserve">1.2 </w:t>
      </w:r>
      <w:r>
        <w:rPr>
          <w:sz w:val="24"/>
        </w:rPr>
        <w:t>工程地点：</w:t>
      </w:r>
      <w:r>
        <w:rPr/>
        <w:t xml:space="preserve"> </w:t>
      </w:r>
    </w:p>
    <w:p>
      <w:pPr>
        <w:pStyle w:val="null3"/>
        <w:ind w:firstLine="480"/>
      </w:pPr>
      <w:r>
        <w:rPr>
          <w:sz w:val="24"/>
        </w:rPr>
        <w:t xml:space="preserve">1.3 </w:t>
      </w:r>
      <w:r>
        <w:rPr>
          <w:sz w:val="24"/>
        </w:rPr>
        <w:t>承包范围：详见清单及图纸</w:t>
      </w:r>
    </w:p>
    <w:p>
      <w:pPr>
        <w:pStyle w:val="null3"/>
        <w:ind w:firstLine="480"/>
      </w:pPr>
      <w:r>
        <w:rPr>
          <w:sz w:val="24"/>
        </w:rPr>
        <w:t xml:space="preserve">1.4 </w:t>
      </w:r>
      <w:r>
        <w:rPr>
          <w:sz w:val="24"/>
        </w:rPr>
        <w:t>承包方式：总价包干。</w:t>
      </w:r>
    </w:p>
    <w:p>
      <w:pPr>
        <w:pStyle w:val="null3"/>
        <w:ind w:firstLine="468"/>
      </w:pPr>
      <w:r>
        <w:rPr>
          <w:sz w:val="24"/>
        </w:rPr>
        <w:t xml:space="preserve">1.5 </w:t>
      </w:r>
      <w:r>
        <w:rPr>
          <w:sz w:val="24"/>
        </w:rPr>
        <w:t>工期：</w:t>
      </w:r>
      <w:r>
        <w:rPr>
          <w:sz w:val="24"/>
        </w:rPr>
        <w:t>45</w:t>
      </w:r>
      <w:r>
        <w:rPr>
          <w:sz w:val="24"/>
        </w:rPr>
        <w:t>个日历日内完工</w:t>
      </w:r>
      <w:r>
        <w:rPr>
          <w:sz w:val="24"/>
        </w:rPr>
        <w:t>。</w:t>
      </w:r>
    </w:p>
    <w:p>
      <w:pPr>
        <w:pStyle w:val="null3"/>
        <w:ind w:firstLine="480"/>
      </w:pPr>
      <w:r>
        <w:rPr>
          <w:sz w:val="24"/>
        </w:rPr>
        <w:t xml:space="preserve">1.6 </w:t>
      </w:r>
      <w:r>
        <w:rPr>
          <w:sz w:val="24"/>
        </w:rPr>
        <w:t>工程质量：合格。</w:t>
      </w:r>
    </w:p>
    <w:p>
      <w:pPr>
        <w:pStyle w:val="null3"/>
        <w:ind w:firstLine="480"/>
      </w:pPr>
      <w:r>
        <w:rPr>
          <w:sz w:val="24"/>
        </w:rPr>
        <w:t xml:space="preserve">1.7 </w:t>
      </w:r>
      <w:r>
        <w:rPr>
          <w:sz w:val="24"/>
        </w:rPr>
        <w:t>合同总价款（人民币小写）：</w:t>
      </w:r>
      <w:r>
        <w:rPr/>
        <w:t xml:space="preserve">     </w:t>
      </w:r>
    </w:p>
    <w:p>
      <w:pPr>
        <w:pStyle w:val="null3"/>
        <w:spacing w:after="120"/>
        <w:ind w:right="300" w:firstLine="456"/>
        <w:jc w:val="both"/>
      </w:pPr>
      <w:r>
        <w:rPr>
          <w:sz w:val="24"/>
        </w:rPr>
        <w:t>合同总额包工、包料、包机械设备、包水电、包质量、包工期、包安全、包文明施工、包验收（合格或以上）、包资料移交（归档）、各项税费及合同实施过程中不可预见费用等。</w:t>
      </w:r>
    </w:p>
    <w:p>
      <w:pPr>
        <w:pStyle w:val="null3"/>
        <w:spacing w:before="165"/>
        <w:ind w:firstLine="480"/>
      </w:pPr>
      <w:r>
        <w:rPr>
          <w:sz w:val="24"/>
        </w:rPr>
        <w:t xml:space="preserve">2. </w:t>
      </w:r>
      <w:r>
        <w:rPr>
          <w:sz w:val="24"/>
        </w:rPr>
        <w:t>甲方工作</w:t>
      </w:r>
    </w:p>
    <w:p>
      <w:pPr>
        <w:pStyle w:val="null3"/>
        <w:ind w:right="300" w:firstLine="456"/>
      </w:pPr>
      <w:r>
        <w:rPr>
          <w:sz w:val="24"/>
        </w:rPr>
        <w:t xml:space="preserve">2.1 </w:t>
      </w:r>
      <w:r>
        <w:rPr>
          <w:sz w:val="24"/>
        </w:rPr>
        <w:t>开工前确认乙方的设计施工图纸，并向乙方进行现场交底。全部腾空或部分腾空房屋，清除影响施工的障碍物。对只能部分腾空的房屋中所滞留的家具、陈设等采取保护措施。向乙方提供施工所需的水源、电源点，尽可能地提供电讯之便。协助办理施工所涉及的各种申请、批件等手续。</w:t>
      </w:r>
    </w:p>
    <w:p>
      <w:pPr>
        <w:pStyle w:val="null3"/>
        <w:ind w:right="300" w:firstLine="456"/>
      </w:pPr>
      <w:r>
        <w:rPr>
          <w:sz w:val="24"/>
        </w:rPr>
        <w:t xml:space="preserve">2.2 </w:t>
      </w:r>
      <w:r>
        <w:rPr>
          <w:sz w:val="24"/>
        </w:rPr>
        <w:t>指派</w:t>
      </w:r>
      <w:r>
        <w:rPr>
          <w:sz w:val="24"/>
          <w:u w:val="single"/>
        </w:rPr>
        <w:t xml:space="preserve">      </w:t>
      </w:r>
      <w:r>
        <w:rPr>
          <w:sz w:val="24"/>
          <w:u w:val="single"/>
        </w:rPr>
        <w:t>（身份证号码：</w:t>
      </w:r>
      <w:r>
        <w:rPr>
          <w:sz w:val="24"/>
          <w:u w:val="single"/>
        </w:rPr>
        <w:t xml:space="preserve">    </w:t>
      </w:r>
      <w:r>
        <w:rPr>
          <w:sz w:val="24"/>
          <w:u w:val="single"/>
        </w:rPr>
        <w:t>，联系电话：</w:t>
      </w:r>
      <w:r>
        <w:rPr>
          <w:sz w:val="24"/>
          <w:u w:val="single"/>
        </w:rPr>
        <w:t xml:space="preserve">     </w:t>
      </w:r>
      <w:r>
        <w:rPr>
          <w:sz w:val="24"/>
          <w:u w:val="single"/>
        </w:rPr>
        <w:t>）</w:t>
      </w:r>
      <w:r>
        <w:rPr>
          <w:sz w:val="24"/>
        </w:rPr>
        <w:t>驻工地代表，负责合同履行。对工程质量、进度进行监督检查，办理验收。</w:t>
      </w:r>
    </w:p>
    <w:p>
      <w:pPr>
        <w:pStyle w:val="null3"/>
        <w:ind w:firstLine="456"/>
      </w:pPr>
      <w:r>
        <w:rPr>
          <w:sz w:val="24"/>
        </w:rPr>
        <w:t xml:space="preserve">2.3 </w:t>
      </w:r>
      <w:r>
        <w:rPr>
          <w:sz w:val="24"/>
        </w:rPr>
        <w:t>如确实需要拆改原建筑物结构或设备管线，负责到有关部门办理相应审批手续。</w:t>
      </w:r>
    </w:p>
    <w:p>
      <w:pPr>
        <w:pStyle w:val="null3"/>
        <w:ind w:firstLine="456"/>
      </w:pPr>
      <w:r>
        <w:rPr>
          <w:sz w:val="24"/>
        </w:rPr>
        <w:t xml:space="preserve">2.4 </w:t>
      </w:r>
      <w:r>
        <w:rPr>
          <w:sz w:val="24"/>
        </w:rPr>
        <w:t>协调有关部门做好现场保卫、消防等工作。</w:t>
      </w:r>
    </w:p>
    <w:p>
      <w:pPr>
        <w:pStyle w:val="null3"/>
        <w:ind w:right="375" w:firstLine="460"/>
      </w:pPr>
      <w:r>
        <w:rPr>
          <w:sz w:val="24"/>
        </w:rPr>
        <w:t xml:space="preserve">3.1 </w:t>
      </w:r>
      <w:r>
        <w:rPr>
          <w:sz w:val="24"/>
        </w:rPr>
        <w:t>参加甲方组织的施工图纸设计及现场交底，于开工前</w:t>
      </w:r>
      <w:r>
        <w:rPr>
          <w:sz w:val="24"/>
        </w:rPr>
        <w:t>7</w:t>
      </w:r>
      <w:r>
        <w:rPr>
          <w:sz w:val="24"/>
        </w:rPr>
        <w:t>天提交施工方案、进度计划以及人员配备资料（包括专业技术人员、专业资格证书、项目负责人执业证书、安全考核合格证书等）和进度计划给甲方审定。</w:t>
      </w:r>
    </w:p>
    <w:p>
      <w:pPr>
        <w:pStyle w:val="null3"/>
        <w:ind w:right="375" w:firstLine="480"/>
      </w:pPr>
      <w:r>
        <w:rPr>
          <w:sz w:val="24"/>
        </w:rPr>
        <w:t xml:space="preserve">3.2 </w:t>
      </w:r>
      <w:r>
        <w:rPr>
          <w:sz w:val="24"/>
        </w:rPr>
        <w:t>指派</w:t>
      </w:r>
      <w:r>
        <w:rPr>
          <w:u w:val="single"/>
        </w:rPr>
        <w:t xml:space="preserve">    </w:t>
      </w:r>
      <w:r>
        <w:rPr>
          <w:sz w:val="24"/>
        </w:rPr>
        <w:t>（身份证号码：</w:t>
      </w:r>
      <w:r>
        <w:rPr>
          <w:sz w:val="24"/>
        </w:rPr>
        <w:t xml:space="preserve">    </w:t>
      </w:r>
      <w:r>
        <w:rPr>
          <w:sz w:val="24"/>
        </w:rPr>
        <w:t>，联系电话：</w:t>
      </w:r>
      <w:r>
        <w:rPr>
          <w:sz w:val="24"/>
        </w:rPr>
        <w:t xml:space="preserve">    </w:t>
      </w:r>
      <w:r>
        <w:rPr>
          <w:sz w:val="24"/>
        </w:rPr>
        <w:t>）为乙方驻工地代表，负责合同履行。按要求组织施工，保质、保量、按期完成施工任务，解决由乙方负责的各项事宜。</w:t>
      </w:r>
    </w:p>
    <w:p>
      <w:pPr>
        <w:pStyle w:val="null3"/>
        <w:ind w:right="375" w:firstLine="452"/>
      </w:pPr>
      <w:r>
        <w:rPr>
          <w:sz w:val="24"/>
        </w:rPr>
        <w:t xml:space="preserve">3.3 </w:t>
      </w:r>
      <w:r>
        <w:rPr>
          <w:sz w:val="24"/>
        </w:rPr>
        <w:t>乙方必须严格遵守以下各项规定，如由于乙方的原因违反下列条款约定，引发的经济问题和法律责任全部由乙方承担：</w:t>
      </w:r>
    </w:p>
    <w:p>
      <w:pPr>
        <w:pStyle w:val="null3"/>
        <w:ind w:right="375" w:firstLine="480"/>
      </w:pPr>
      <w:r>
        <w:rPr>
          <w:sz w:val="24"/>
        </w:rPr>
        <w:t xml:space="preserve">3.3.1 </w:t>
      </w:r>
      <w:r>
        <w:rPr>
          <w:sz w:val="24"/>
        </w:rPr>
        <w:t>严格执行施工规范、安全操作规程、防火安全规定、环境保护规定。严格按照图纸或作法说明进行施工，做好各项质量检查记录。参加竣工验收，编制工程结算。</w:t>
      </w:r>
    </w:p>
    <w:p>
      <w:pPr>
        <w:pStyle w:val="null3"/>
        <w:ind w:right="375" w:firstLine="480"/>
      </w:pPr>
      <w:r>
        <w:rPr>
          <w:sz w:val="24"/>
        </w:rPr>
        <w:t xml:space="preserve">3.3.2 </w:t>
      </w:r>
      <w:r>
        <w:rPr>
          <w:sz w:val="24"/>
        </w:rPr>
        <w:t>遵守国家或地方政府及有关部门对施工现场管理的规定，妥善保护好施工现场周围建筑物、设备管线、古树名木不受损坏。处理好由于施工带来的扰民问题及与周围单位（住户）的关系。做好施工现场保卫和垃圾消纳等工作，并承担相应费用。</w:t>
      </w:r>
    </w:p>
    <w:p>
      <w:pPr>
        <w:pStyle w:val="null3"/>
        <w:ind w:right="375" w:firstLine="480"/>
      </w:pPr>
      <w:r>
        <w:rPr>
          <w:sz w:val="24"/>
        </w:rPr>
        <w:t xml:space="preserve">3.3.3 </w:t>
      </w:r>
      <w:r>
        <w:rPr>
          <w:sz w:val="24"/>
        </w:rPr>
        <w:t>施工中未经甲方同意或有关部门批准，不得随意拆改原建筑物结构及各种设备管线。</w:t>
      </w:r>
    </w:p>
    <w:p>
      <w:pPr>
        <w:pStyle w:val="null3"/>
        <w:ind w:right="375" w:firstLine="480"/>
      </w:pPr>
      <w:r>
        <w:rPr>
          <w:sz w:val="24"/>
        </w:rPr>
        <w:t xml:space="preserve">3.4 </w:t>
      </w:r>
      <w:r>
        <w:rPr>
          <w:sz w:val="24"/>
        </w:rPr>
        <w:t>工程竣工未移交甲方之前，负责对现场的一切设施和工程成品进行保护</w:t>
      </w:r>
      <w:r>
        <w:rPr>
          <w:sz w:val="24"/>
        </w:rPr>
        <w:t>.</w:t>
      </w:r>
    </w:p>
    <w:p>
      <w:pPr>
        <w:pStyle w:val="null3"/>
        <w:ind w:right="375" w:firstLine="480"/>
      </w:pPr>
      <w:r>
        <w:rPr>
          <w:sz w:val="24"/>
        </w:rPr>
        <w:t xml:space="preserve">4. </w:t>
      </w:r>
      <w:r>
        <w:rPr>
          <w:sz w:val="24"/>
        </w:rPr>
        <w:t>关于工期的约定</w:t>
      </w:r>
    </w:p>
    <w:p>
      <w:pPr>
        <w:pStyle w:val="null3"/>
        <w:ind w:firstLine="456"/>
      </w:pPr>
      <w:r>
        <w:rPr>
          <w:sz w:val="24"/>
        </w:rPr>
        <w:t xml:space="preserve">4.1 </w:t>
      </w:r>
      <w:r>
        <w:rPr>
          <w:sz w:val="24"/>
        </w:rPr>
        <w:t>甲方要求比合同约定的工期提前竣工时，应征得乙方同意，并支付乙方因赶工采取的措施费用。</w:t>
      </w:r>
    </w:p>
    <w:p>
      <w:pPr>
        <w:pStyle w:val="null3"/>
        <w:ind w:firstLine="456"/>
      </w:pPr>
      <w:r>
        <w:rPr>
          <w:sz w:val="24"/>
        </w:rPr>
        <w:t xml:space="preserve">4.2 </w:t>
      </w:r>
      <w:r>
        <w:rPr>
          <w:sz w:val="24"/>
        </w:rPr>
        <w:t>因政府或有关部门的行为或不可抗力，导致无法动工、影响工期的，可根据具体情况顺延工期。</w:t>
      </w:r>
    </w:p>
    <w:p>
      <w:pPr>
        <w:pStyle w:val="null3"/>
        <w:ind w:firstLine="456"/>
      </w:pPr>
      <w:r>
        <w:rPr>
          <w:sz w:val="24"/>
        </w:rPr>
        <w:t xml:space="preserve">4.3 </w:t>
      </w:r>
      <w:r>
        <w:rPr>
          <w:sz w:val="24"/>
        </w:rPr>
        <w:t>因乙方责任，不能按期开工或中途无故停工，影响工期，工期不顺延。</w:t>
      </w:r>
    </w:p>
    <w:p>
      <w:pPr>
        <w:pStyle w:val="null3"/>
        <w:ind w:firstLine="480"/>
      </w:pPr>
      <w:r>
        <w:rPr>
          <w:sz w:val="24"/>
        </w:rPr>
        <w:t xml:space="preserve">4.4 </w:t>
      </w:r>
      <w:r>
        <w:rPr>
          <w:sz w:val="24"/>
        </w:rPr>
        <w:t>因设计变更或甲方原因造成的停电、停水、停气及不可抗力因素影响，导致停工</w:t>
      </w:r>
      <w:r>
        <w:rPr>
          <w:sz w:val="24"/>
        </w:rPr>
        <w:t>8</w:t>
      </w:r>
      <w:r>
        <w:rPr>
          <w:sz w:val="24"/>
        </w:rPr>
        <w:t>小时以上（一周内累计计算），工期相应顺延。如发生上述所述情况，乙方应在不晚于事发后</w:t>
      </w:r>
      <w:r>
        <w:rPr>
          <w:sz w:val="24"/>
        </w:rPr>
        <w:t>24</w:t>
      </w:r>
      <w:r>
        <w:rPr>
          <w:sz w:val="24"/>
        </w:rPr>
        <w:t>小时内书面告知甲方，并提供足够证据予以证实，逾期未书面告知甲方或不提交</w:t>
      </w:r>
      <w:r>
        <w:rPr>
          <w:sz w:val="24"/>
        </w:rPr>
        <w:t>/</w:t>
      </w:r>
      <w:r>
        <w:rPr>
          <w:sz w:val="24"/>
        </w:rPr>
        <w:t>逾期提交相关证据或提交的证据不充分的，工期不予顺延。经甲方现场代表签证后，工期作相应顺延，并用书面形式确定顺延期限。否则视为乙方放弃工期顺延请求。</w:t>
      </w:r>
    </w:p>
    <w:p>
      <w:pPr>
        <w:pStyle w:val="null3"/>
        <w:ind w:firstLine="480"/>
      </w:pPr>
      <w:r>
        <w:rPr>
          <w:sz w:val="24"/>
        </w:rPr>
        <w:t xml:space="preserve">5. </w:t>
      </w:r>
      <w:r>
        <w:rPr>
          <w:sz w:val="24"/>
        </w:rPr>
        <w:t>关于工程质量及验收的约定</w:t>
      </w:r>
    </w:p>
    <w:p>
      <w:pPr>
        <w:pStyle w:val="null3"/>
        <w:ind w:right="450" w:firstLine="476"/>
      </w:pPr>
      <w:r>
        <w:rPr>
          <w:sz w:val="24"/>
        </w:rPr>
        <w:t xml:space="preserve">5.1 </w:t>
      </w:r>
      <w:r>
        <w:rPr>
          <w:sz w:val="24"/>
        </w:rPr>
        <w:t>本工程以施工图纸、设计变更和参照《建筑工程施工质量验收统一标准》（</w:t>
      </w:r>
      <w:r>
        <w:rPr>
          <w:sz w:val="24"/>
        </w:rPr>
        <w:t>GB50300-2013</w:t>
      </w:r>
      <w:r>
        <w:rPr>
          <w:sz w:val="24"/>
        </w:rPr>
        <w:t>）、《建筑装饰装修工程质量验收标准》（</w:t>
      </w:r>
      <w:r>
        <w:rPr>
          <w:sz w:val="24"/>
        </w:rPr>
        <w:t>GB50210-2018</w:t>
      </w:r>
      <w:r>
        <w:rPr>
          <w:sz w:val="24"/>
        </w:rPr>
        <w:t>）等国家制订的施工及验收规范为质量评定验收标准。并达到合格标准。</w:t>
      </w:r>
    </w:p>
    <w:p>
      <w:pPr>
        <w:pStyle w:val="null3"/>
        <w:ind w:right="450" w:firstLine="480"/>
      </w:pPr>
      <w:r>
        <w:rPr>
          <w:sz w:val="24"/>
        </w:rPr>
        <w:t xml:space="preserve">5.2 </w:t>
      </w:r>
      <w:r>
        <w:rPr>
          <w:sz w:val="24"/>
        </w:rPr>
        <w:t>甲、乙双方应及时办理隐蔽工程和中间工程的检查与验收手续。乙方应于验收前</w:t>
      </w:r>
      <w:r>
        <w:rPr>
          <w:sz w:val="24"/>
        </w:rPr>
        <w:t>24</w:t>
      </w:r>
      <w:r>
        <w:rPr>
          <w:sz w:val="24"/>
        </w:rPr>
        <w:t>小时通知甲方，甲方代表接到通知后</w:t>
      </w:r>
      <w:r>
        <w:rPr>
          <w:sz w:val="24"/>
        </w:rPr>
        <w:t>24</w:t>
      </w:r>
      <w:r>
        <w:rPr>
          <w:sz w:val="24"/>
        </w:rPr>
        <w:t>小时内应到现场检验，认可签证后，方可进行下一工序施工。未经甲方认可签证后，乙方不得进行下一工序的施工，否则甲方有权要求乙方采取恢复原状等方式以完成此前工序的验收，因此产生的费用及责任由乙方承担。若甲方要求复验时，乙方应按要求办理复验。若复验合格，甲方应承担复验费用，由此造成停工，工期顺延；若复验不合格，其复验及返工费用由乙方承担，但工期也不予顺延。</w:t>
      </w:r>
    </w:p>
    <w:p>
      <w:pPr>
        <w:pStyle w:val="null3"/>
        <w:ind w:right="450" w:firstLine="480"/>
      </w:pPr>
      <w:r>
        <w:rPr>
          <w:sz w:val="24"/>
        </w:rPr>
        <w:t xml:space="preserve">5.3 </w:t>
      </w:r>
      <w:r>
        <w:rPr>
          <w:sz w:val="24"/>
        </w:rPr>
        <w:t>由于乙方原因造成质量事故，其返工费用由乙方承担，工期不顺延。</w:t>
      </w:r>
    </w:p>
    <w:p>
      <w:pPr>
        <w:pStyle w:val="null3"/>
        <w:ind w:right="450" w:firstLine="456"/>
      </w:pPr>
      <w:r>
        <w:rPr>
          <w:sz w:val="24"/>
        </w:rPr>
        <w:t xml:space="preserve">5.4 </w:t>
      </w:r>
      <w:r>
        <w:rPr>
          <w:sz w:val="24"/>
        </w:rPr>
        <w:t>工程竣工后，乙方按规定整理提供完整的技术档案资料并发出竣工通知书经双方协商确定验收时间，甲方在双方确定的验收时间内组织验收，并办理验收、移交手续。如甲方在规定时间内未能组织验收，需及时通知乙方，另定验收日期。但甲方应承认竣工日期。若验收不合格，乙方在甲方限定时间内修改后重新验收，并承担由于修改而产生的费用。工期不予顺延，竣工日期以最后检验合格的日期为准。</w:t>
      </w:r>
    </w:p>
    <w:p>
      <w:pPr>
        <w:pStyle w:val="null3"/>
        <w:ind w:right="450" w:firstLine="480"/>
      </w:pPr>
      <w:r>
        <w:rPr>
          <w:sz w:val="24"/>
        </w:rPr>
        <w:t xml:space="preserve">5.5 </w:t>
      </w:r>
      <w:r>
        <w:rPr>
          <w:sz w:val="24"/>
        </w:rPr>
        <w:t>工程竣工验收，应以施工图纸、技术交底纪要、设计更改通知、国家及行业颁发的施工验收规范和质量检验标准为依据。自竣工验收合格之日起计算，装修工程保修期为</w:t>
      </w:r>
      <w:r>
        <w:rPr>
          <w:sz w:val="24"/>
        </w:rPr>
        <w:t>1</w:t>
      </w:r>
      <w:r>
        <w:rPr>
          <w:sz w:val="24"/>
        </w:rPr>
        <w:t>年，在保修期内因施工造成的工程质量问题</w:t>
      </w:r>
      <w:r>
        <w:rPr>
          <w:sz w:val="24"/>
        </w:rPr>
        <w:t>,</w:t>
      </w:r>
      <w:r>
        <w:rPr>
          <w:sz w:val="24"/>
        </w:rPr>
        <w:t>甲方应书面通知乙方并约定时间进行修理，乙方在收到甲方书面通知后</w:t>
      </w:r>
      <w:r>
        <w:rPr>
          <w:sz w:val="24"/>
        </w:rPr>
        <w:t>2</w:t>
      </w:r>
      <w:r>
        <w:rPr>
          <w:sz w:val="24"/>
        </w:rPr>
        <w:t>天内组织人员到现场进行修理。</w:t>
      </w:r>
    </w:p>
    <w:p>
      <w:pPr>
        <w:pStyle w:val="null3"/>
        <w:ind w:right="450" w:firstLine="480"/>
      </w:pPr>
      <w:r>
        <w:rPr>
          <w:sz w:val="24"/>
        </w:rPr>
        <w:t xml:space="preserve">6. </w:t>
      </w:r>
      <w:r>
        <w:rPr>
          <w:sz w:val="24"/>
        </w:rPr>
        <w:t>关于工程价款支付及结算的约定</w:t>
      </w:r>
    </w:p>
    <w:p>
      <w:pPr>
        <w:pStyle w:val="null3"/>
        <w:ind w:firstLine="480"/>
      </w:pPr>
      <w:r>
        <w:rPr>
          <w:sz w:val="24"/>
        </w:rPr>
        <w:t xml:space="preserve">6.1 </w:t>
      </w:r>
      <w:r>
        <w:rPr>
          <w:sz w:val="24"/>
        </w:rPr>
        <w:t>付款方式</w:t>
      </w:r>
      <w:r>
        <w:rPr>
          <w:sz w:val="24"/>
        </w:rPr>
        <w:t>:</w:t>
      </w:r>
      <w:r>
        <w:rPr>
          <w:sz w:val="24"/>
        </w:rPr>
        <w:t>双方签订施工合同</w:t>
      </w:r>
      <w:r>
        <w:rPr>
          <w:sz w:val="24"/>
        </w:rPr>
        <w:t>30</w:t>
      </w:r>
      <w:r>
        <w:rPr>
          <w:sz w:val="24"/>
        </w:rPr>
        <w:t>日内，甲方收到乙方的发票后支付合同含税总价（扣除暂列金额）的</w:t>
      </w:r>
      <w:r>
        <w:rPr>
          <w:sz w:val="24"/>
        </w:rPr>
        <w:t>30%</w:t>
      </w:r>
      <w:r>
        <w:rPr>
          <w:sz w:val="24"/>
        </w:rPr>
        <w:t>作为预付款</w:t>
      </w:r>
      <w:r>
        <w:rPr>
          <w:sz w:val="24"/>
        </w:rPr>
        <w:t>。</w:t>
      </w:r>
      <w:r>
        <w:rPr>
          <w:sz w:val="24"/>
        </w:rPr>
        <w:t>当工程进度完成</w:t>
      </w:r>
      <w:r>
        <w:rPr>
          <w:sz w:val="24"/>
        </w:rPr>
        <w:t>80%</w:t>
      </w:r>
      <w:r>
        <w:rPr>
          <w:sz w:val="24"/>
        </w:rPr>
        <w:t>时，甲方收到乙方的发票后</w:t>
      </w:r>
      <w:r>
        <w:rPr>
          <w:sz w:val="24"/>
        </w:rPr>
        <w:t>10</w:t>
      </w:r>
      <w:r>
        <w:rPr>
          <w:sz w:val="24"/>
        </w:rPr>
        <w:t>个工作日内，支付至工程合同含税总价（扣除暂列金额）的</w:t>
      </w:r>
      <w:r>
        <w:rPr>
          <w:sz w:val="24"/>
        </w:rPr>
        <w:t>60%</w:t>
      </w:r>
      <w:r>
        <w:rPr>
          <w:sz w:val="24"/>
        </w:rPr>
        <w:t>，如申请支付暂列金，报</w:t>
      </w:r>
      <w:r>
        <w:rPr>
          <w:sz w:val="24"/>
        </w:rPr>
        <w:t>学校</w:t>
      </w:r>
      <w:r>
        <w:rPr>
          <w:sz w:val="24"/>
        </w:rPr>
        <w:t>同意后按实支付。工程竣工验收合格后，甲方收到乙方的发票后</w:t>
      </w:r>
      <w:r>
        <w:rPr>
          <w:sz w:val="24"/>
        </w:rPr>
        <w:t>10</w:t>
      </w:r>
      <w:r>
        <w:rPr>
          <w:sz w:val="24"/>
        </w:rPr>
        <w:t>个工作日内，支付至工程合同含税总价的</w:t>
      </w:r>
      <w:r>
        <w:rPr>
          <w:sz w:val="24"/>
        </w:rPr>
        <w:t>85</w:t>
      </w:r>
      <w:r>
        <w:rPr>
          <w:sz w:val="24"/>
        </w:rPr>
        <w:t>%</w:t>
      </w:r>
      <w:r>
        <w:rPr>
          <w:sz w:val="24"/>
        </w:rPr>
        <w:t>，如申请支付暂列金，报</w:t>
      </w:r>
      <w:r>
        <w:rPr>
          <w:sz w:val="24"/>
        </w:rPr>
        <w:t>学校</w:t>
      </w:r>
      <w:r>
        <w:rPr>
          <w:sz w:val="24"/>
        </w:rPr>
        <w:t>同意后按实支付。经第三方结算评审后，甲方收到乙方的发票后</w:t>
      </w:r>
      <w:r>
        <w:rPr>
          <w:sz w:val="24"/>
        </w:rPr>
        <w:t>10</w:t>
      </w:r>
      <w:r>
        <w:rPr>
          <w:sz w:val="24"/>
        </w:rPr>
        <w:t>个工作日内，支付至结算价的</w:t>
      </w:r>
      <w:r>
        <w:rPr>
          <w:sz w:val="24"/>
        </w:rPr>
        <w:t>97%</w:t>
      </w:r>
      <w:r>
        <w:rPr>
          <w:sz w:val="24"/>
        </w:rPr>
        <w:t>，若结算价的</w:t>
      </w:r>
      <w:r>
        <w:rPr>
          <w:sz w:val="24"/>
        </w:rPr>
        <w:t>97[%]</w:t>
      </w:r>
      <w:r>
        <w:rPr>
          <w:sz w:val="24"/>
        </w:rPr>
        <w:t>低于已支付的价款时的，多出部分工程款乙方应在结算评审后</w:t>
      </w:r>
      <w:r>
        <w:rPr>
          <w:sz w:val="24"/>
        </w:rPr>
        <w:t>30</w:t>
      </w:r>
      <w:r>
        <w:rPr>
          <w:sz w:val="24"/>
        </w:rPr>
        <w:t>天内退还甲方。经第三方评审后最终结算总价</w:t>
      </w:r>
      <w:r>
        <w:rPr>
          <w:sz w:val="24"/>
        </w:rPr>
        <w:t>3%</w:t>
      </w:r>
      <w:r>
        <w:rPr>
          <w:sz w:val="24"/>
        </w:rPr>
        <w:t>作为工程保修金</w:t>
      </w:r>
      <w:r>
        <w:rPr>
          <w:sz w:val="24"/>
        </w:rPr>
        <w:t>,</w:t>
      </w:r>
      <w:r>
        <w:rPr>
          <w:sz w:val="24"/>
        </w:rPr>
        <w:t>在工程保修期届满之日起，</w:t>
      </w:r>
      <w:r>
        <w:rPr>
          <w:sz w:val="24"/>
        </w:rPr>
        <w:t>15</w:t>
      </w:r>
      <w:r>
        <w:rPr>
          <w:sz w:val="24"/>
        </w:rPr>
        <w:t>日内甲方收到乙方发票后免息结清。乙方未向甲方出具合法且符合甲方开票要求的发票前，甲方有权不予支付款项且不承担任何迟延支付款项的责任。</w:t>
      </w:r>
    </w:p>
    <w:p>
      <w:pPr>
        <w:pStyle w:val="null3"/>
        <w:ind w:firstLine="480"/>
      </w:pPr>
      <w:r>
        <w:rPr>
          <w:sz w:val="24"/>
        </w:rPr>
        <w:t xml:space="preserve">6.2 </w:t>
      </w:r>
      <w:r>
        <w:rPr>
          <w:sz w:val="24"/>
        </w:rPr>
        <w:t>乙方申请工程款同时，向甲方提供等值税率为</w:t>
      </w:r>
      <w:r>
        <w:rPr>
          <w:sz w:val="24"/>
        </w:rPr>
        <w:t>9%</w:t>
      </w:r>
      <w:r>
        <w:rPr>
          <w:sz w:val="24"/>
        </w:rPr>
        <w:t>的合法有效等值且符合甲方开票要求的增值税专用发票。如乙方逾期提供合法有效等值且符合甲方开票要求的发票的，甲方有权顺延相应工程款的支付期限且无需承担任何责任。</w:t>
      </w:r>
    </w:p>
    <w:p>
      <w:pPr>
        <w:pStyle w:val="null3"/>
        <w:numPr>
          <w:ilvl w:val="0"/>
          <w:numId w:val="1"/>
        </w:numPr>
        <w:jc w:val="left"/>
      </w:pPr>
      <w:r>
        <w:rPr>
          <w:sz w:val="24"/>
        </w:rPr>
        <w:t>乙方工作</w:t>
      </w:r>
    </w:p>
    <w:p>
      <w:pPr>
        <w:pStyle w:val="null3"/>
        <w:ind w:firstLine="480"/>
        <w:jc w:val="left"/>
      </w:pPr>
      <w:r>
        <w:rPr>
          <w:sz w:val="24"/>
        </w:rPr>
        <w:t xml:space="preserve">7.1 </w:t>
      </w:r>
      <w:r>
        <w:rPr>
          <w:sz w:val="24"/>
        </w:rPr>
        <w:t>本合同价款采用固定总价合同，该合同价款包括了本项目工程量清单、施工图纸全部内容。最终结算价原则上不得超过合同价</w:t>
      </w:r>
      <w:r>
        <w:rPr>
          <w:sz w:val="24"/>
        </w:rPr>
        <w:t>10%</w:t>
      </w:r>
      <w:r>
        <w:rPr>
          <w:sz w:val="24"/>
        </w:rPr>
        <w:t>。</w:t>
      </w:r>
    </w:p>
    <w:p>
      <w:pPr>
        <w:pStyle w:val="null3"/>
        <w:ind w:firstLine="480"/>
        <w:jc w:val="left"/>
      </w:pPr>
      <w:r>
        <w:rPr>
          <w:sz w:val="24"/>
        </w:rPr>
        <w:t xml:space="preserve">7.2 </w:t>
      </w:r>
      <w:r>
        <w:rPr>
          <w:sz w:val="24"/>
        </w:rPr>
        <w:t>合同价款中包括的风险范围：</w:t>
      </w:r>
    </w:p>
    <w:p>
      <w:pPr>
        <w:pStyle w:val="null3"/>
        <w:ind w:firstLine="480"/>
        <w:jc w:val="left"/>
      </w:pPr>
      <w:r>
        <w:rPr>
          <w:sz w:val="24"/>
        </w:rPr>
        <w:t xml:space="preserve">7.2.1 </w:t>
      </w:r>
      <w:r>
        <w:rPr>
          <w:sz w:val="24"/>
        </w:rPr>
        <w:t>乙方所编写的综合单价及总价在合同期内，不因由于燃料、水电费、电费、运输费、人工费、设施设备费、任何税率、税种、货币汇率升降、工资和地方政府征收的有关费用变动、材料差价、市场因素变动等引致的价格波动而调整，也不因交通管制、夜间施工、冬、雨季施工、二次搬运施工场地、成品保护、配合服务、临时赶工等情况可能引致的费用调整，并已充分考虑了全部可能因素影响施工所增加的费用。</w:t>
      </w:r>
    </w:p>
    <w:p>
      <w:pPr>
        <w:pStyle w:val="null3"/>
        <w:ind w:firstLine="480"/>
        <w:jc w:val="left"/>
      </w:pPr>
      <w:r>
        <w:rPr>
          <w:sz w:val="24"/>
        </w:rPr>
        <w:t xml:space="preserve">7.2.2 </w:t>
      </w:r>
      <w:r>
        <w:rPr>
          <w:sz w:val="24"/>
        </w:rPr>
        <w:t>乙方须负责报价的综合单价及总价的准确性及错误估计所引致的损失。乙方未报，但作为一个有经验的、尤其是有着与本工程相类似的工程施工经验的乙方应该从图纸或现场踏勘中、或实际情况中、或自身的工程施工实践中了解到、估计到或可能了解到、估计到的子目之费用应视为已摊到其它的子目单价或总价中去。任何报价时的估算错误和漏项，一律由乙方承担，合同价不会因乙方的设计问题、估算错误和漏项而做出调整。</w:t>
      </w:r>
    </w:p>
    <w:p>
      <w:pPr>
        <w:pStyle w:val="null3"/>
        <w:ind w:firstLine="480"/>
        <w:jc w:val="left"/>
      </w:pPr>
      <w:r>
        <w:rPr>
          <w:sz w:val="24"/>
        </w:rPr>
        <w:t xml:space="preserve">7.3 </w:t>
      </w:r>
      <w:r>
        <w:rPr>
          <w:sz w:val="24"/>
        </w:rPr>
        <w:t>合同价款的调整事件：</w:t>
      </w:r>
    </w:p>
    <w:p>
      <w:pPr>
        <w:pStyle w:val="null3"/>
        <w:ind w:firstLine="480"/>
        <w:jc w:val="left"/>
      </w:pPr>
      <w:r>
        <w:rPr>
          <w:sz w:val="24"/>
        </w:rPr>
        <w:t xml:space="preserve">7.3.1 </w:t>
      </w:r>
      <w:r>
        <w:rPr>
          <w:sz w:val="24"/>
        </w:rPr>
        <w:t>本合同属总价包干合同、工程量清单、施工图包干。工程项目实施期间和结算时，施工图纸和工程量清单中的内容（工程变更和现场签证除外）不予增加，即使工程量清单有漏列，只要工程量清单或施工图纸已有相关内容，均不调整价款。</w:t>
      </w:r>
    </w:p>
    <w:p>
      <w:pPr>
        <w:pStyle w:val="null3"/>
        <w:ind w:firstLine="480"/>
        <w:jc w:val="left"/>
      </w:pPr>
      <w:r>
        <w:rPr>
          <w:sz w:val="24"/>
        </w:rPr>
        <w:t xml:space="preserve">7.3.2 </w:t>
      </w:r>
      <w:r>
        <w:rPr>
          <w:sz w:val="24"/>
        </w:rPr>
        <w:t>风险范围以外合同价款调整范围：</w:t>
      </w:r>
    </w:p>
    <w:p>
      <w:pPr>
        <w:pStyle w:val="null3"/>
        <w:ind w:firstLine="480"/>
        <w:jc w:val="left"/>
      </w:pPr>
      <w:r>
        <w:rPr>
          <w:sz w:val="24"/>
        </w:rPr>
        <w:t>（</w:t>
      </w:r>
      <w:r>
        <w:rPr>
          <w:sz w:val="24"/>
        </w:rPr>
        <w:t>1</w:t>
      </w:r>
      <w:r>
        <w:rPr>
          <w:sz w:val="24"/>
        </w:rPr>
        <w:t>）设计变更和现场签证</w:t>
      </w:r>
      <w:r>
        <w:rPr>
          <w:sz w:val="24"/>
        </w:rPr>
        <w:t>(</w:t>
      </w:r>
      <w:r>
        <w:rPr>
          <w:sz w:val="24"/>
        </w:rPr>
        <w:t>暂估价项除外</w:t>
      </w:r>
      <w:r>
        <w:rPr>
          <w:sz w:val="24"/>
        </w:rPr>
        <w:t>)</w:t>
      </w:r>
      <w:r>
        <w:rPr>
          <w:sz w:val="24"/>
        </w:rPr>
        <w:t>增减经费经甲方和乙方双方确认后实施；</w:t>
      </w:r>
    </w:p>
    <w:p>
      <w:pPr>
        <w:pStyle w:val="null3"/>
        <w:ind w:firstLine="480"/>
        <w:jc w:val="left"/>
      </w:pPr>
      <w:r>
        <w:rPr>
          <w:sz w:val="24"/>
        </w:rPr>
        <w:t>（</w:t>
      </w:r>
      <w:r>
        <w:rPr>
          <w:sz w:val="24"/>
        </w:rPr>
        <w:t>2</w:t>
      </w:r>
      <w:r>
        <w:rPr>
          <w:sz w:val="24"/>
        </w:rPr>
        <w:t>）甲方给定的以暂估价</w:t>
      </w:r>
      <w:r>
        <w:rPr>
          <w:sz w:val="24"/>
        </w:rPr>
        <w:t>(</w:t>
      </w:r>
      <w:r>
        <w:rPr>
          <w:sz w:val="24"/>
        </w:rPr>
        <w:t>项</w:t>
      </w:r>
      <w:r>
        <w:rPr>
          <w:sz w:val="24"/>
        </w:rPr>
        <w:t>)</w:t>
      </w:r>
      <w:r>
        <w:rPr>
          <w:sz w:val="24"/>
        </w:rPr>
        <w:t>形式列出的。</w:t>
      </w:r>
    </w:p>
    <w:p>
      <w:pPr>
        <w:pStyle w:val="null3"/>
        <w:ind w:firstLine="480"/>
        <w:jc w:val="left"/>
      </w:pPr>
      <w:r>
        <w:rPr>
          <w:sz w:val="24"/>
        </w:rPr>
        <w:t>（</w:t>
      </w:r>
      <w:r>
        <w:rPr>
          <w:sz w:val="24"/>
        </w:rPr>
        <w:t>3</w:t>
      </w:r>
      <w:r>
        <w:rPr>
          <w:sz w:val="24"/>
        </w:rPr>
        <w:t>）金额在</w:t>
      </w:r>
      <w:r>
        <w:rPr>
          <w:sz w:val="24"/>
        </w:rPr>
        <w:t>1000</w:t>
      </w:r>
      <w:r>
        <w:rPr>
          <w:sz w:val="24"/>
        </w:rPr>
        <w:t>元以下的变更不做价款调整。</w:t>
      </w:r>
    </w:p>
    <w:p>
      <w:pPr>
        <w:pStyle w:val="null3"/>
        <w:ind w:firstLine="480"/>
        <w:jc w:val="left"/>
      </w:pPr>
      <w:r>
        <w:rPr>
          <w:sz w:val="24"/>
        </w:rPr>
        <w:t xml:space="preserve">7.4 </w:t>
      </w:r>
      <w:r>
        <w:rPr>
          <w:sz w:val="24"/>
        </w:rPr>
        <w:t>调整方法：</w:t>
      </w:r>
    </w:p>
    <w:p>
      <w:pPr>
        <w:pStyle w:val="null3"/>
        <w:ind w:firstLine="480"/>
        <w:jc w:val="left"/>
      </w:pPr>
      <w:r>
        <w:rPr>
          <w:sz w:val="24"/>
        </w:rPr>
        <w:t xml:space="preserve">7.4.1 </w:t>
      </w:r>
      <w:r>
        <w:rPr>
          <w:sz w:val="24"/>
        </w:rPr>
        <w:t>设计变更和现场签证由乙方提出经甲方书面确认后进行调整。任何变更洽商须有监理单位（如需</w:t>
      </w:r>
      <w:r>
        <w:rPr>
          <w:sz w:val="24"/>
        </w:rPr>
        <w:t>)</w:t>
      </w:r>
      <w:r>
        <w:rPr>
          <w:sz w:val="24"/>
        </w:rPr>
        <w:t>、甲方法定代表人或授权代表签字并加盖公章才能生效</w:t>
      </w:r>
      <w:r>
        <w:rPr>
          <w:sz w:val="24"/>
        </w:rPr>
        <w:t>,</w:t>
      </w:r>
      <w:r>
        <w:rPr>
          <w:sz w:val="24"/>
        </w:rPr>
        <w:t>乙方因没有遵守此条款</w:t>
      </w:r>
      <w:r>
        <w:rPr>
          <w:sz w:val="24"/>
        </w:rPr>
        <w:t>,</w:t>
      </w:r>
      <w:r>
        <w:rPr>
          <w:sz w:val="24"/>
        </w:rPr>
        <w:t>引起的任何返工、损失或工期延误都应由乙方负责。</w:t>
      </w:r>
    </w:p>
    <w:p>
      <w:pPr>
        <w:pStyle w:val="null3"/>
        <w:ind w:firstLine="480"/>
        <w:jc w:val="left"/>
      </w:pPr>
      <w:r>
        <w:rPr>
          <w:sz w:val="24"/>
        </w:rPr>
        <w:t xml:space="preserve">7.4.2 </w:t>
      </w:r>
      <w:r>
        <w:rPr>
          <w:sz w:val="24"/>
        </w:rPr>
        <w:t>甲方给定的以暂估价（项）形式列出的</w:t>
      </w:r>
      <w:r>
        <w:rPr>
          <w:sz w:val="24"/>
        </w:rPr>
        <w:t>,</w:t>
      </w:r>
      <w:r>
        <w:rPr>
          <w:sz w:val="24"/>
        </w:rPr>
        <w:t>按工程实施过程中的实际发生额由乙方提出经甲方书面确认后进行调整。</w:t>
      </w:r>
    </w:p>
    <w:p>
      <w:pPr>
        <w:pStyle w:val="null3"/>
        <w:ind w:firstLine="480"/>
        <w:jc w:val="left"/>
      </w:pPr>
      <w:r>
        <w:rPr>
          <w:sz w:val="24"/>
        </w:rPr>
        <w:t xml:space="preserve">7.5 </w:t>
      </w:r>
      <w:r>
        <w:rPr>
          <w:sz w:val="24"/>
        </w:rPr>
        <w:t>设计变更及设计外新增工程项目的结算方式</w:t>
      </w:r>
    </w:p>
    <w:p>
      <w:pPr>
        <w:pStyle w:val="null3"/>
        <w:ind w:firstLine="480"/>
        <w:jc w:val="left"/>
      </w:pPr>
      <w:r>
        <w:rPr>
          <w:sz w:val="24"/>
        </w:rPr>
        <w:t xml:space="preserve">7.5.1 </w:t>
      </w:r>
      <w:r>
        <w:rPr>
          <w:sz w:val="24"/>
        </w:rPr>
        <w:t>工程量清单有的项目，按照工程量清单报价进行结算；</w:t>
      </w:r>
    </w:p>
    <w:p>
      <w:pPr>
        <w:pStyle w:val="null3"/>
        <w:ind w:firstLine="480"/>
        <w:jc w:val="left"/>
      </w:pPr>
      <w:r>
        <w:rPr>
          <w:sz w:val="24"/>
        </w:rPr>
        <w:t xml:space="preserve">7.5.2 </w:t>
      </w:r>
      <w:r>
        <w:rPr>
          <w:sz w:val="24"/>
        </w:rPr>
        <w:t>工程量清单有类似的项目，按照工程量清单报价换算进行结算；</w:t>
      </w:r>
    </w:p>
    <w:p>
      <w:pPr>
        <w:pStyle w:val="null3"/>
        <w:ind w:firstLine="480"/>
        <w:jc w:val="left"/>
      </w:pPr>
      <w:r>
        <w:rPr>
          <w:sz w:val="24"/>
        </w:rPr>
        <w:t xml:space="preserve">7.5.3 </w:t>
      </w:r>
      <w:r>
        <w:rPr>
          <w:sz w:val="24"/>
        </w:rPr>
        <w:t>工程量清单没有相同或没有类似的项目，按照最新的中华人民共和国国家标准《建设工程工程量清单计价规范》、《广东省建设工程计价依据》、《广东省建筑与装饰工程综合定额》计价，总价给与下浮，下浮率</w:t>
      </w:r>
      <w:r>
        <w:rPr>
          <w:sz w:val="24"/>
        </w:rPr>
        <w:t>=(1-</w:t>
      </w:r>
      <w:r>
        <w:rPr>
          <w:sz w:val="24"/>
        </w:rPr>
        <w:t>成交价</w:t>
      </w:r>
      <w:r>
        <w:rPr>
          <w:sz w:val="24"/>
        </w:rPr>
        <w:t>/</w:t>
      </w:r>
      <w:r>
        <w:rPr>
          <w:sz w:val="24"/>
        </w:rPr>
        <w:t>最高限价</w:t>
      </w:r>
      <w:r>
        <w:rPr>
          <w:sz w:val="24"/>
        </w:rPr>
        <w:t>)</w:t>
      </w:r>
      <w:r>
        <w:rPr>
          <w:sz w:val="24"/>
        </w:rPr>
        <w:t>，其中人工、机械台班价格按施工当期项目所在地建设工程造价管理站相关文件发布的价格执行，材料设备价格按以下约定方式结算</w:t>
      </w:r>
      <w:r>
        <w:rPr>
          <w:sz w:val="24"/>
        </w:rPr>
        <w:t>:</w:t>
      </w:r>
    </w:p>
    <w:p>
      <w:pPr>
        <w:pStyle w:val="null3"/>
        <w:ind w:firstLine="480"/>
        <w:jc w:val="left"/>
      </w:pPr>
      <w:r>
        <w:rPr>
          <w:sz w:val="24"/>
        </w:rPr>
        <w:t>（</w:t>
      </w:r>
      <w:r>
        <w:rPr>
          <w:sz w:val="24"/>
        </w:rPr>
        <w:t>1</w:t>
      </w:r>
      <w:r>
        <w:rPr>
          <w:sz w:val="24"/>
        </w:rPr>
        <w:t>）工程量清单有的材料设备，按工程量清单报价进行结算；</w:t>
      </w:r>
    </w:p>
    <w:p>
      <w:pPr>
        <w:pStyle w:val="null3"/>
        <w:ind w:firstLine="480"/>
        <w:jc w:val="left"/>
      </w:pPr>
      <w:r>
        <w:rPr>
          <w:sz w:val="24"/>
        </w:rPr>
        <w:t>（</w:t>
      </w:r>
      <w:r>
        <w:rPr>
          <w:sz w:val="24"/>
        </w:rPr>
        <w:t>2</w:t>
      </w:r>
      <w:r>
        <w:rPr>
          <w:sz w:val="24"/>
        </w:rPr>
        <w:t>）工程量清单没有的材料设备，有指导价的按照如下优先顺序确定设备材料价</w:t>
      </w:r>
      <w:r>
        <w:rPr>
          <w:sz w:val="24"/>
        </w:rPr>
        <w:t>;</w:t>
      </w:r>
    </w:p>
    <w:p>
      <w:pPr>
        <w:pStyle w:val="null3"/>
        <w:ind w:firstLine="480"/>
        <w:jc w:val="left"/>
      </w:pPr>
      <w:r>
        <w:rPr>
          <w:sz w:val="24"/>
        </w:rPr>
        <w:t>Ⅰ、按施工当期项目所在地的工程造价信息相关文件对于材料的市场参考价及市场行情价较低者结算；</w:t>
      </w:r>
    </w:p>
    <w:p>
      <w:pPr>
        <w:pStyle w:val="null3"/>
        <w:ind w:firstLine="480"/>
        <w:jc w:val="left"/>
      </w:pPr>
      <w:r>
        <w:rPr>
          <w:sz w:val="24"/>
        </w:rPr>
        <w:t>Ⅱ、按施工当期项目所在地工程造价信息相关文件对应品牌材料设备的厂商信息价格下浮</w:t>
      </w:r>
      <w:r>
        <w:rPr>
          <w:sz w:val="24"/>
        </w:rPr>
        <w:t>10%</w:t>
      </w:r>
      <w:r>
        <w:rPr>
          <w:sz w:val="24"/>
        </w:rPr>
        <w:t>结算；</w:t>
      </w:r>
    </w:p>
    <w:p>
      <w:pPr>
        <w:pStyle w:val="null3"/>
        <w:spacing w:after="120"/>
        <w:ind w:firstLine="480"/>
        <w:jc w:val="both"/>
      </w:pPr>
      <w:r>
        <w:rPr>
          <w:sz w:val="24"/>
        </w:rPr>
        <w:t>Ⅲ、按施工当期项目所在地建设工程材料</w:t>
      </w:r>
      <w:r>
        <w:rPr>
          <w:sz w:val="24"/>
        </w:rPr>
        <w:t>(</w:t>
      </w:r>
      <w:r>
        <w:rPr>
          <w:sz w:val="24"/>
        </w:rPr>
        <w:t>设备</w:t>
      </w:r>
      <w:r>
        <w:rPr>
          <w:sz w:val="24"/>
        </w:rPr>
        <w:t>)</w:t>
      </w:r>
      <w:r>
        <w:rPr>
          <w:sz w:val="24"/>
        </w:rPr>
        <w:t>厂商价格信息相关文件对应品牌的材料、设备价格下浮</w:t>
      </w:r>
      <w:r>
        <w:rPr>
          <w:sz w:val="24"/>
        </w:rPr>
        <w:t>10%</w:t>
      </w:r>
      <w:r>
        <w:rPr>
          <w:sz w:val="24"/>
        </w:rPr>
        <w:t>结算。</w:t>
      </w:r>
    </w:p>
    <w:p>
      <w:pPr>
        <w:pStyle w:val="null3"/>
        <w:numPr>
          <w:ilvl w:val="1"/>
          <w:numId w:val="2"/>
        </w:numPr>
      </w:pPr>
      <w:r>
        <w:rPr>
          <w:sz w:val="24"/>
        </w:rPr>
        <w:t>合同价款的约定与调整</w:t>
      </w:r>
    </w:p>
    <w:p>
      <w:pPr>
        <w:pStyle w:val="null3"/>
        <w:spacing w:after="120"/>
        <w:ind w:firstLine="456"/>
        <w:jc w:val="both"/>
      </w:pPr>
      <w:r>
        <w:rPr>
          <w:sz w:val="24"/>
        </w:rPr>
        <w:t xml:space="preserve">7.5.4 </w:t>
      </w:r>
      <w:r>
        <w:rPr>
          <w:sz w:val="24"/>
        </w:rPr>
        <w:t>工程量清单中没有相同或没有类似且无相关定额的项目，乙方按照施工当期的市场价格编制预算，送甲方</w:t>
      </w:r>
      <w:r>
        <w:rPr>
          <w:sz w:val="24"/>
        </w:rPr>
        <w:t>/</w:t>
      </w:r>
      <w:r>
        <w:rPr>
          <w:sz w:val="24"/>
        </w:rPr>
        <w:t>监理单位审定后作为结算依据。措施项目费不另计。</w:t>
      </w:r>
    </w:p>
    <w:p>
      <w:pPr>
        <w:pStyle w:val="null3"/>
        <w:spacing w:after="120"/>
        <w:ind w:firstLine="480"/>
        <w:jc w:val="both"/>
      </w:pPr>
      <w:r>
        <w:rPr>
          <w:sz w:val="24"/>
        </w:rPr>
        <w:t xml:space="preserve">7.5.5 </w:t>
      </w:r>
      <w:r>
        <w:rPr>
          <w:sz w:val="24"/>
        </w:rPr>
        <w:t>本合同总价已包含措施项目费、预算包干费，不再额外计取。</w:t>
      </w:r>
    </w:p>
    <w:p>
      <w:pPr>
        <w:pStyle w:val="null3"/>
        <w:spacing w:after="120"/>
        <w:ind w:firstLine="480"/>
        <w:jc w:val="both"/>
      </w:pPr>
      <w:r>
        <w:rPr>
          <w:sz w:val="24"/>
        </w:rPr>
        <w:t xml:space="preserve">7.5.6 </w:t>
      </w:r>
      <w:r>
        <w:rPr>
          <w:sz w:val="24"/>
        </w:rPr>
        <w:t>其他</w:t>
      </w:r>
    </w:p>
    <w:p>
      <w:pPr>
        <w:pStyle w:val="null3"/>
        <w:numPr>
          <w:ilvl w:val="2"/>
          <w:numId w:val="3"/>
        </w:numPr>
      </w:pPr>
      <w:r>
        <w:rPr>
          <w:sz w:val="24"/>
        </w:rPr>
        <w:t>工程量清单和指导价都没有可参照的材料设备，由乙方按照市场报价，由监理单位及甲方审定后作为结算依据。</w:t>
      </w:r>
    </w:p>
    <w:p>
      <w:pPr>
        <w:pStyle w:val="null3"/>
        <w:numPr>
          <w:ilvl w:val="3"/>
          <w:numId w:val="3"/>
        </w:numPr>
        <w:jc w:val="left"/>
      </w:pPr>
      <w:r>
        <w:rPr>
          <w:sz w:val="24"/>
        </w:rPr>
        <w:t>因乙方因拖欠外包队、分包人</w:t>
      </w:r>
      <w:r>
        <w:rPr>
          <w:sz w:val="24"/>
        </w:rPr>
        <w:t>(</w:t>
      </w:r>
      <w:r>
        <w:rPr>
          <w:sz w:val="24"/>
        </w:rPr>
        <w:t>自有分包人</w:t>
      </w:r>
      <w:r>
        <w:rPr>
          <w:sz w:val="24"/>
        </w:rPr>
        <w:t>)</w:t>
      </w:r>
      <w:r>
        <w:rPr>
          <w:sz w:val="24"/>
        </w:rPr>
        <w:t>及材料设备乙方费用等乙方原因而发生的债务纠纷</w:t>
      </w:r>
      <w:r>
        <w:rPr>
          <w:sz w:val="24"/>
        </w:rPr>
        <w:t>,</w:t>
      </w:r>
      <w:r>
        <w:rPr>
          <w:sz w:val="24"/>
        </w:rPr>
        <w:t>由乙方自行解决</w:t>
      </w:r>
      <w:r>
        <w:rPr>
          <w:sz w:val="24"/>
        </w:rPr>
        <w:t>,</w:t>
      </w:r>
      <w:r>
        <w:rPr>
          <w:sz w:val="24"/>
        </w:rPr>
        <w:t>甲方不承担任何责任</w:t>
      </w:r>
      <w:r>
        <w:rPr>
          <w:sz w:val="24"/>
        </w:rPr>
        <w:t>,</w:t>
      </w:r>
      <w:r>
        <w:rPr>
          <w:sz w:val="24"/>
        </w:rPr>
        <w:t>也不负责协商解决。未经甲方书面同意，乙方不得转包或分包。</w:t>
      </w:r>
    </w:p>
    <w:p>
      <w:pPr>
        <w:pStyle w:val="null3"/>
        <w:numPr>
          <w:ilvl w:val="3"/>
          <w:numId w:val="3"/>
        </w:numPr>
        <w:jc w:val="left"/>
      </w:pPr>
      <w:r>
        <w:rPr>
          <w:sz w:val="24"/>
        </w:rPr>
        <w:t>安全文明施工措施费。乙方应按规定计取安全文明施工费用，并列入工程造价，在竞标时不得删减。其他的措施项目可根据施工组织设计自行计算。</w:t>
      </w:r>
    </w:p>
    <w:p>
      <w:pPr>
        <w:pStyle w:val="null3"/>
        <w:numPr>
          <w:ilvl w:val="3"/>
          <w:numId w:val="3"/>
        </w:numPr>
        <w:jc w:val="left"/>
      </w:pPr>
      <w:r>
        <w:rPr>
          <w:sz w:val="24"/>
        </w:rPr>
        <w:t>规费和税金。规费是指政府和有关职能部门规定必须缴纳的费用</w:t>
      </w:r>
      <w:r>
        <w:rPr>
          <w:sz w:val="24"/>
        </w:rPr>
        <w:t>,</w:t>
      </w:r>
      <w:r>
        <w:rPr>
          <w:sz w:val="24"/>
        </w:rPr>
        <w:t>包括工程排污费、社会保障费、住房公积金、危险作业意外伤害保险等；税金按规定计取。</w:t>
      </w:r>
    </w:p>
    <w:p>
      <w:pPr>
        <w:pStyle w:val="null3"/>
        <w:numPr>
          <w:ilvl w:val="3"/>
          <w:numId w:val="3"/>
        </w:numPr>
        <w:jc w:val="left"/>
      </w:pPr>
      <w:r>
        <w:rPr>
          <w:sz w:val="24"/>
        </w:rPr>
        <w:t>技术规范要求的费用应包括在报价中。</w:t>
      </w:r>
    </w:p>
    <w:p>
      <w:pPr>
        <w:pStyle w:val="null3"/>
        <w:numPr>
          <w:ilvl w:val="3"/>
          <w:numId w:val="3"/>
        </w:numPr>
        <w:jc w:val="left"/>
      </w:pPr>
      <w:r>
        <w:rPr>
          <w:sz w:val="24"/>
        </w:rPr>
        <w:t>乙方应在考察施工场地的基础上</w:t>
      </w:r>
      <w:r>
        <w:rPr>
          <w:sz w:val="24"/>
        </w:rPr>
        <w:t>,</w:t>
      </w:r>
      <w:r>
        <w:rPr>
          <w:sz w:val="24"/>
        </w:rPr>
        <w:t>结合本工程实际工程量及自身劳动力安排</w:t>
      </w:r>
      <w:r>
        <w:rPr>
          <w:sz w:val="24"/>
        </w:rPr>
        <w:t>,</w:t>
      </w:r>
      <w:r>
        <w:rPr>
          <w:sz w:val="24"/>
        </w:rPr>
        <w:t>充分考虑如施工人员</w:t>
      </w:r>
      <w:r>
        <w:rPr>
          <w:sz w:val="24"/>
        </w:rPr>
        <w:t>(</w:t>
      </w:r>
      <w:r>
        <w:rPr>
          <w:sz w:val="24"/>
        </w:rPr>
        <w:t>含管理人员</w:t>
      </w:r>
      <w:r>
        <w:rPr>
          <w:sz w:val="24"/>
        </w:rPr>
        <w:t>)</w:t>
      </w:r>
      <w:r>
        <w:rPr>
          <w:sz w:val="24"/>
        </w:rPr>
        <w:t>的食宿以及材料加工场地、人员及材料的运输等与此相关的费用</w:t>
      </w:r>
      <w:r>
        <w:rPr>
          <w:sz w:val="24"/>
        </w:rPr>
        <w:t>,</w:t>
      </w:r>
      <w:r>
        <w:rPr>
          <w:sz w:val="24"/>
        </w:rPr>
        <w:t>并将此部分费用纳入报价中，结算时不做调整。</w:t>
      </w:r>
    </w:p>
    <w:p>
      <w:pPr>
        <w:pStyle w:val="null3"/>
        <w:numPr>
          <w:ilvl w:val="3"/>
          <w:numId w:val="3"/>
        </w:numPr>
        <w:jc w:val="left"/>
      </w:pPr>
      <w:r>
        <w:rPr>
          <w:sz w:val="24"/>
        </w:rPr>
        <w:t>计日工核算，乙方必须在发生计日工</w:t>
      </w:r>
      <w:r>
        <w:rPr>
          <w:sz w:val="24"/>
        </w:rPr>
        <w:t>24</w:t>
      </w:r>
      <w:r>
        <w:rPr>
          <w:sz w:val="24"/>
        </w:rPr>
        <w:t>小时内，向监理人和甲方提交现场签证，否则不予计量。</w:t>
      </w:r>
    </w:p>
    <w:p>
      <w:pPr>
        <w:pStyle w:val="null3"/>
        <w:spacing w:after="120"/>
        <w:ind w:firstLine="480"/>
        <w:jc w:val="both"/>
      </w:pPr>
      <w:r>
        <w:rPr>
          <w:sz w:val="24"/>
        </w:rPr>
        <w:t xml:space="preserve">8.1 </w:t>
      </w:r>
      <w:r>
        <w:rPr>
          <w:sz w:val="24"/>
        </w:rPr>
        <w:t>工程所需材料，需经甲方管理人员、监理人员（如有）验收合格后方能使用。材料及设备由乙方采购供应至施工场地。</w:t>
      </w:r>
    </w:p>
    <w:p>
      <w:pPr>
        <w:pStyle w:val="null3"/>
        <w:spacing w:after="120"/>
        <w:ind w:firstLine="480"/>
        <w:jc w:val="both"/>
      </w:pPr>
      <w:r>
        <w:rPr>
          <w:sz w:val="24"/>
        </w:rPr>
        <w:t xml:space="preserve">8.2 </w:t>
      </w:r>
      <w:r>
        <w:rPr>
          <w:sz w:val="24"/>
        </w:rPr>
        <w:t>材料设备应附有出厂合格证明。如甲方对材料、设备有异议，应进行检验，检验费用由采购方承担。</w:t>
      </w:r>
    </w:p>
    <w:p>
      <w:pPr>
        <w:pStyle w:val="null3"/>
        <w:spacing w:after="120"/>
        <w:ind w:firstLine="480"/>
        <w:jc w:val="both"/>
      </w:pPr>
      <w:r>
        <w:rPr>
          <w:sz w:val="24"/>
        </w:rPr>
        <w:t xml:space="preserve">8.3 </w:t>
      </w:r>
      <w:r>
        <w:rPr>
          <w:sz w:val="24"/>
        </w:rPr>
        <w:t>材料设备和设备差价的处理方法：如遇材料涨价，甲方不再另外调整。</w:t>
      </w:r>
    </w:p>
    <w:p>
      <w:pPr>
        <w:pStyle w:val="null3"/>
        <w:numPr>
          <w:ilvl w:val="3"/>
          <w:numId w:val="4"/>
        </w:numPr>
      </w:pPr>
      <w:r>
        <w:rPr>
          <w:sz w:val="24"/>
        </w:rPr>
        <w:t>关于材料供应的约定</w:t>
      </w:r>
    </w:p>
    <w:p>
      <w:pPr>
        <w:pStyle w:val="null3"/>
        <w:ind w:firstLine="480"/>
        <w:jc w:val="left"/>
      </w:pPr>
      <w:r>
        <w:rPr>
          <w:sz w:val="24"/>
        </w:rPr>
        <w:t xml:space="preserve">9.1 </w:t>
      </w:r>
      <w:r>
        <w:rPr>
          <w:sz w:val="24"/>
        </w:rPr>
        <w:t>乙方在施工期间应严格遵守《建筑安装工程安全技术规程》、《中华人民共和国消防法》和其它相关的法规、规范。</w:t>
      </w:r>
    </w:p>
    <w:p>
      <w:pPr>
        <w:pStyle w:val="null3"/>
        <w:ind w:firstLine="480"/>
        <w:jc w:val="left"/>
      </w:pPr>
      <w:r>
        <w:rPr>
          <w:sz w:val="24"/>
        </w:rPr>
        <w:t xml:space="preserve">9.2 </w:t>
      </w:r>
      <w:r>
        <w:rPr>
          <w:sz w:val="24"/>
        </w:rPr>
        <w:t>由于乙方在施工生产过程中违反有关安全操作规程、消防条例，导致发生安全或火灾事故，乙方应承担由此引发的一切经济损失及法律责任由乙方承担。</w:t>
      </w:r>
    </w:p>
    <w:p>
      <w:pPr>
        <w:pStyle w:val="null3"/>
        <w:ind w:firstLine="480"/>
        <w:jc w:val="left"/>
      </w:pPr>
      <w:r>
        <w:rPr>
          <w:sz w:val="24"/>
        </w:rPr>
        <w:t xml:space="preserve">9.3 </w:t>
      </w:r>
      <w:r>
        <w:rPr>
          <w:sz w:val="24"/>
        </w:rPr>
        <w:t>乙方负责施工场地的平整，施工范围内的用水、用电、临时设施等设备、材料的提供及施工。</w:t>
      </w:r>
    </w:p>
    <w:p>
      <w:pPr>
        <w:pStyle w:val="null3"/>
        <w:ind w:firstLine="480"/>
        <w:jc w:val="left"/>
      </w:pPr>
      <w:r>
        <w:rPr>
          <w:sz w:val="24"/>
        </w:rPr>
        <w:t xml:space="preserve">10. </w:t>
      </w:r>
      <w:r>
        <w:rPr>
          <w:sz w:val="24"/>
        </w:rPr>
        <w:t>奖励和违约责任</w:t>
      </w:r>
    </w:p>
    <w:p>
      <w:pPr>
        <w:pStyle w:val="null3"/>
        <w:ind w:firstLine="480"/>
        <w:jc w:val="left"/>
      </w:pPr>
      <w:r>
        <w:rPr>
          <w:sz w:val="24"/>
        </w:rPr>
        <w:t xml:space="preserve">10.1 </w:t>
      </w:r>
      <w:r>
        <w:rPr>
          <w:sz w:val="24"/>
        </w:rPr>
        <w:t>乙方应妥善保护甲方提供的设备及现场堆放的设备、材料、家具、陈设和工程成品，因发生失窃、毁损、灭失等全部责任由乙方承担，如给甲方造成损失，应承担全部赔偿责任。</w:t>
      </w:r>
    </w:p>
    <w:p>
      <w:pPr>
        <w:pStyle w:val="null3"/>
        <w:ind w:firstLine="480"/>
        <w:jc w:val="left"/>
      </w:pPr>
      <w:r>
        <w:rPr>
          <w:sz w:val="24"/>
        </w:rPr>
        <w:t xml:space="preserve">10.2 </w:t>
      </w:r>
      <w:r>
        <w:rPr>
          <w:sz w:val="24"/>
        </w:rPr>
        <w:t>甲方未办理任何手续，擅自同意拆改原有建筑物结构或设备管线，由此发生的损失或事故（包括罚款），由甲方负责并承担损失。</w:t>
      </w:r>
    </w:p>
    <w:p>
      <w:pPr>
        <w:pStyle w:val="null3"/>
        <w:ind w:firstLine="480"/>
        <w:jc w:val="left"/>
      </w:pPr>
      <w:r>
        <w:rPr>
          <w:sz w:val="24"/>
        </w:rPr>
        <w:t xml:space="preserve">10.3 </w:t>
      </w:r>
      <w:r>
        <w:rPr>
          <w:sz w:val="24"/>
        </w:rPr>
        <w:t>本工程所有设计更改，必须经过甲方书面确认后乙方才可实施，否则视为无效；若乙方未经甲方书面确认而单方面更改设计并实施，则被视为乙方违约，甲方有权解除本合同或要求乙方负责修复至原约定的设计，并且承担由此造成的所有费用及损失；</w:t>
      </w:r>
    </w:p>
    <w:p>
      <w:pPr>
        <w:pStyle w:val="null3"/>
        <w:ind w:firstLine="480"/>
        <w:jc w:val="left"/>
      </w:pPr>
      <w:r>
        <w:rPr>
          <w:sz w:val="24"/>
        </w:rPr>
        <w:t xml:space="preserve">10.4 </w:t>
      </w:r>
      <w:r>
        <w:rPr>
          <w:sz w:val="24"/>
        </w:rPr>
        <w:t>未经甲方同意，乙方擅自拆改原建筑物结构或设备管线，由此发生的损失、事故及全部法律责任，由乙方负责并承担损失。</w:t>
      </w:r>
    </w:p>
    <w:p>
      <w:pPr>
        <w:pStyle w:val="null3"/>
        <w:ind w:firstLine="480"/>
        <w:jc w:val="left"/>
      </w:pPr>
      <w:r>
        <w:rPr>
          <w:sz w:val="24"/>
        </w:rPr>
        <w:t xml:space="preserve">10.5 </w:t>
      </w:r>
      <w:r>
        <w:rPr>
          <w:sz w:val="24"/>
        </w:rPr>
        <w:t>未办理验收手续，甲方擅自动用，造成损失由甲方负责。如甲方确需提前使用，可与乙方就现场情况确认及记录有关资料。</w:t>
      </w:r>
    </w:p>
    <w:p>
      <w:pPr>
        <w:pStyle w:val="null3"/>
        <w:ind w:firstLine="480"/>
        <w:jc w:val="left"/>
      </w:pPr>
      <w:r>
        <w:rPr>
          <w:sz w:val="24"/>
        </w:rPr>
        <w:t xml:space="preserve">10.6 </w:t>
      </w:r>
      <w:r>
        <w:rPr>
          <w:sz w:val="24"/>
        </w:rPr>
        <w:t>因一方原因，合同无法继续履行时，应通知对方，办理合同终止协议，并由责任方赔偿对方由此造成的经济损失。</w:t>
      </w:r>
    </w:p>
    <w:p>
      <w:pPr>
        <w:pStyle w:val="null3"/>
        <w:ind w:firstLine="480"/>
        <w:jc w:val="left"/>
      </w:pPr>
      <w:r>
        <w:rPr>
          <w:sz w:val="24"/>
        </w:rPr>
        <w:t xml:space="preserve">10.7 </w:t>
      </w:r>
      <w:r>
        <w:rPr>
          <w:sz w:val="24"/>
        </w:rPr>
        <w:t>乙方发生下列条款的任何一条，甲方有权声明终止本合同的全部或一部分：</w:t>
      </w:r>
    </w:p>
    <w:p>
      <w:pPr>
        <w:pStyle w:val="null3"/>
        <w:ind w:firstLine="480"/>
        <w:jc w:val="left"/>
      </w:pPr>
      <w:r>
        <w:rPr>
          <w:sz w:val="24"/>
        </w:rPr>
        <w:t>（</w:t>
      </w:r>
      <w:r>
        <w:rPr>
          <w:sz w:val="24"/>
        </w:rPr>
        <w:t>1</w:t>
      </w:r>
      <w:r>
        <w:rPr>
          <w:sz w:val="24"/>
        </w:rPr>
        <w:t>）依照国家有关法律、法规的规定</w:t>
      </w:r>
      <w:r>
        <w:rPr>
          <w:sz w:val="24"/>
        </w:rPr>
        <w:t>,</w:t>
      </w:r>
      <w:r>
        <w:rPr>
          <w:sz w:val="24"/>
        </w:rPr>
        <w:t>宣告破产、倒闭；</w:t>
      </w:r>
    </w:p>
    <w:p>
      <w:pPr>
        <w:pStyle w:val="null3"/>
        <w:ind w:firstLine="480"/>
        <w:jc w:val="left"/>
      </w:pPr>
      <w:r>
        <w:rPr>
          <w:sz w:val="24"/>
        </w:rPr>
        <w:t>（</w:t>
      </w:r>
      <w:r>
        <w:rPr>
          <w:sz w:val="24"/>
        </w:rPr>
        <w:t>2</w:t>
      </w:r>
      <w:r>
        <w:rPr>
          <w:sz w:val="24"/>
        </w:rPr>
        <w:t>）办理清算；</w:t>
      </w:r>
    </w:p>
    <w:p>
      <w:pPr>
        <w:pStyle w:val="null3"/>
        <w:ind w:firstLine="480"/>
        <w:jc w:val="left"/>
      </w:pPr>
      <w:r>
        <w:rPr>
          <w:sz w:val="24"/>
        </w:rPr>
        <w:t>（</w:t>
      </w:r>
      <w:r>
        <w:rPr>
          <w:sz w:val="24"/>
        </w:rPr>
        <w:t>3</w:t>
      </w:r>
      <w:r>
        <w:rPr>
          <w:sz w:val="24"/>
        </w:rPr>
        <w:t>）办理公司的重整；</w:t>
      </w:r>
    </w:p>
    <w:p>
      <w:pPr>
        <w:pStyle w:val="null3"/>
        <w:ind w:firstLine="480"/>
        <w:jc w:val="left"/>
      </w:pPr>
      <w:r>
        <w:rPr>
          <w:sz w:val="24"/>
        </w:rPr>
        <w:t>（</w:t>
      </w:r>
      <w:r>
        <w:rPr>
          <w:sz w:val="24"/>
        </w:rPr>
        <w:t>4</w:t>
      </w:r>
      <w:r>
        <w:rPr>
          <w:sz w:val="24"/>
        </w:rPr>
        <w:t>）与其他公司进行合并或分立；</w:t>
      </w:r>
    </w:p>
    <w:p>
      <w:pPr>
        <w:pStyle w:val="null3"/>
        <w:ind w:firstLine="480"/>
        <w:jc w:val="left"/>
      </w:pPr>
      <w:r>
        <w:rPr>
          <w:sz w:val="24"/>
        </w:rPr>
        <w:t>（</w:t>
      </w:r>
      <w:r>
        <w:rPr>
          <w:sz w:val="24"/>
        </w:rPr>
        <w:t>5</w:t>
      </w:r>
      <w:r>
        <w:rPr>
          <w:sz w:val="24"/>
        </w:rPr>
        <w:t>）经甲方确认已经丧失偿还债务的能力；</w:t>
      </w:r>
    </w:p>
    <w:p>
      <w:pPr>
        <w:pStyle w:val="null3"/>
        <w:ind w:firstLine="480"/>
        <w:jc w:val="left"/>
      </w:pPr>
      <w:r>
        <w:rPr>
          <w:sz w:val="24"/>
        </w:rPr>
        <w:t>（</w:t>
      </w:r>
      <w:r>
        <w:rPr>
          <w:sz w:val="24"/>
        </w:rPr>
        <w:t>6</w:t>
      </w:r>
      <w:r>
        <w:rPr>
          <w:sz w:val="24"/>
        </w:rPr>
        <w:t>）违反本合同约定的任一条款，经甲方书面催告后逾期仍未整改，或经整改后仍不符合合同约定的。</w:t>
      </w:r>
    </w:p>
    <w:p>
      <w:pPr>
        <w:pStyle w:val="null3"/>
        <w:ind w:firstLine="480"/>
        <w:jc w:val="left"/>
      </w:pPr>
      <w:r>
        <w:rPr>
          <w:sz w:val="24"/>
        </w:rPr>
        <w:t xml:space="preserve">10.8 </w:t>
      </w:r>
      <w:r>
        <w:rPr>
          <w:sz w:val="24"/>
        </w:rPr>
        <w:t>本合同依照合同规定而全部或一部分终止后，乙方应在收到甲方书面通知后，在规定时间内撤走所有人员与工具及器械等。否则乙方放在工地上的工具、器械等将被认为废弃物，甲方有权处理，处理费用由乙方支付。</w:t>
      </w:r>
    </w:p>
    <w:p>
      <w:pPr>
        <w:pStyle w:val="null3"/>
        <w:ind w:firstLine="480"/>
        <w:jc w:val="left"/>
      </w:pPr>
      <w:r>
        <w:rPr>
          <w:sz w:val="24"/>
        </w:rPr>
        <w:t xml:space="preserve">10.9 </w:t>
      </w:r>
      <w:r>
        <w:rPr>
          <w:sz w:val="24"/>
        </w:rPr>
        <w:t>乙方对现场及现场人员负责，如发生任何安全事故责任均由乙方承担，由此造成甲方经济损失的，甲方有权向乙方追偿，且乙方须承担因此产生的诉讼费、律师费、差旅费、保全费、鉴定费等全部维权费用。</w:t>
      </w:r>
    </w:p>
    <w:p>
      <w:pPr>
        <w:pStyle w:val="null3"/>
        <w:ind w:firstLine="480"/>
        <w:jc w:val="left"/>
      </w:pPr>
      <w:r>
        <w:rPr>
          <w:sz w:val="24"/>
        </w:rPr>
        <w:t xml:space="preserve">10.10 </w:t>
      </w:r>
      <w:r>
        <w:rPr>
          <w:sz w:val="24"/>
        </w:rPr>
        <w:t>工期每逾期一天，乙方应向甲方支付本合同约定含税总价万分之五作为逾期违约金，若违约金不足以弥补甲方损失的，乙方应当补足赔偿。</w:t>
      </w:r>
    </w:p>
    <w:p>
      <w:pPr>
        <w:pStyle w:val="null3"/>
        <w:ind w:firstLine="480"/>
        <w:jc w:val="left"/>
      </w:pPr>
      <w:r>
        <w:rPr>
          <w:sz w:val="24"/>
        </w:rPr>
        <w:t xml:space="preserve">10.11 </w:t>
      </w:r>
      <w:r>
        <w:rPr>
          <w:sz w:val="24"/>
        </w:rPr>
        <w:t>乙方违反合同约定、国家及行业技术规范、安全施工及法律规定施工的，甲方有权要求通知乙方整改，经通知后乙方在规定的期限内仍不整改或整改不到位的，甲方有权解除本合同，并要求乙方退场，因此产生的全部损失和责任由乙方承担。</w:t>
      </w:r>
    </w:p>
    <w:p>
      <w:pPr>
        <w:pStyle w:val="null3"/>
        <w:ind w:firstLine="480"/>
        <w:jc w:val="left"/>
      </w:pPr>
      <w:r>
        <w:rPr>
          <w:sz w:val="24"/>
        </w:rPr>
        <w:t xml:space="preserve">10.12 </w:t>
      </w:r>
      <w:r>
        <w:rPr>
          <w:sz w:val="24"/>
        </w:rPr>
        <w:t>因乙方原因导致竣工验收不合格或工程质量存在问题，乙方合同约定或甲方规定的期限内未修复、拒绝修复的或经修复后仍不合格的，甲方有权不予支付工程款，因此给甲方造成损失的</w:t>
      </w:r>
      <w:r>
        <w:rPr>
          <w:sz w:val="24"/>
        </w:rPr>
        <w:t>(</w:t>
      </w:r>
      <w:r>
        <w:rPr>
          <w:sz w:val="24"/>
        </w:rPr>
        <w:t>包括但不限于委托第三方修复、工期延误责任</w:t>
      </w:r>
      <w:r>
        <w:rPr>
          <w:sz w:val="24"/>
        </w:rPr>
        <w:t>)</w:t>
      </w:r>
      <w:r>
        <w:rPr>
          <w:sz w:val="24"/>
        </w:rPr>
        <w:t>，乙方应当承担赔偿责任。</w:t>
      </w:r>
    </w:p>
    <w:p>
      <w:pPr>
        <w:pStyle w:val="null3"/>
        <w:ind w:firstLine="480"/>
        <w:jc w:val="left"/>
      </w:pPr>
      <w:r>
        <w:rPr>
          <w:sz w:val="24"/>
        </w:rPr>
        <w:t xml:space="preserve">10.13 </w:t>
      </w:r>
      <w:r>
        <w:rPr>
          <w:sz w:val="24"/>
        </w:rPr>
        <w:t>乙方违反本合同约定给甲方造成损失的</w:t>
      </w:r>
      <w:r>
        <w:rPr>
          <w:sz w:val="24"/>
        </w:rPr>
        <w:t>,</w:t>
      </w:r>
      <w:r>
        <w:rPr>
          <w:sz w:val="24"/>
        </w:rPr>
        <w:t>应当赔偿甲方全部损失及因维护自身合法权益产生的一切费用</w:t>
      </w:r>
      <w:r>
        <w:rPr>
          <w:sz w:val="24"/>
        </w:rPr>
        <w:t>(</w:t>
      </w:r>
      <w:r>
        <w:rPr>
          <w:sz w:val="24"/>
        </w:rPr>
        <w:t>包括但不限于诉讼费、律师费、鉴定费、公证费、保全费、差旅费</w:t>
      </w:r>
      <w:r>
        <w:rPr>
          <w:sz w:val="24"/>
        </w:rPr>
        <w:t>)</w:t>
      </w:r>
      <w:r>
        <w:rPr>
          <w:sz w:val="24"/>
        </w:rPr>
        <w:t>。</w:t>
      </w:r>
    </w:p>
    <w:p>
      <w:pPr>
        <w:pStyle w:val="null3"/>
        <w:ind w:firstLine="504"/>
        <w:jc w:val="left"/>
      </w:pPr>
      <w:r>
        <w:rPr>
          <w:sz w:val="24"/>
        </w:rPr>
        <w:t xml:space="preserve">11. </w:t>
      </w:r>
      <w:r>
        <w:rPr>
          <w:sz w:val="24"/>
        </w:rPr>
        <w:t>保密</w:t>
      </w:r>
    </w:p>
    <w:p>
      <w:pPr>
        <w:pStyle w:val="null3"/>
        <w:spacing w:after="120"/>
        <w:ind w:right="270" w:firstLine="480"/>
        <w:jc w:val="both"/>
      </w:pPr>
      <w:r>
        <w:rPr>
          <w:sz w:val="24"/>
        </w:rPr>
        <w:t xml:space="preserve">11.1 </w:t>
      </w:r>
      <w:r>
        <w:rPr>
          <w:sz w:val="24"/>
        </w:rPr>
        <w:t>甲乙双方在订立合同、合同履约过程中，获取或知悉的全部文件（包括但不限于施工图）、数据、商业秘密或者其他应当保密的信息，不得泄露或者不正当地使用；泄露、不正当地使用该商业秘密或者信息，造成对方损失的，应当承担赔偿责任。</w:t>
      </w:r>
    </w:p>
    <w:p>
      <w:pPr>
        <w:pStyle w:val="null3"/>
        <w:numPr>
          <w:ilvl w:val="4"/>
          <w:numId w:val="5"/>
        </w:numPr>
      </w:pPr>
      <w:r>
        <w:rPr>
          <w:sz w:val="24"/>
        </w:rPr>
        <w:t>有关安全生产和防火的约定</w:t>
      </w:r>
    </w:p>
    <w:p>
      <w:pPr>
        <w:pStyle w:val="null3"/>
        <w:spacing w:after="120"/>
        <w:ind w:firstLine="480"/>
        <w:jc w:val="both"/>
      </w:pPr>
      <w:r>
        <w:rPr>
          <w:sz w:val="24"/>
        </w:rPr>
        <w:t xml:space="preserve">12.1 </w:t>
      </w:r>
      <w:r>
        <w:rPr>
          <w:sz w:val="24"/>
        </w:rPr>
        <w:t>因本合同引起的争议，甲乙双方应首先通过友好协商解决。如果协商或调解不能解决争议，则向工程项目所在地人民法院提交诉讼解决 。</w:t>
      </w:r>
    </w:p>
    <w:p>
      <w:pPr>
        <w:pStyle w:val="null3"/>
        <w:numPr>
          <w:ilvl w:val="5"/>
          <w:numId w:val="6"/>
        </w:numPr>
      </w:pPr>
      <w:r>
        <w:rPr>
          <w:sz w:val="24"/>
        </w:rPr>
        <w:t>争议或纠纷处理</w:t>
      </w:r>
    </w:p>
    <w:p>
      <w:pPr>
        <w:pStyle w:val="null3"/>
        <w:spacing w:before="60" w:after="120"/>
        <w:ind w:right="435" w:firstLine="452"/>
        <w:jc w:val="both"/>
      </w:pPr>
      <w:r>
        <w:rPr>
          <w:sz w:val="24"/>
        </w:rPr>
        <w:t xml:space="preserve">13.1 </w:t>
      </w:r>
      <w:r>
        <w:rPr>
          <w:sz w:val="24"/>
        </w:rPr>
        <w:t>甲乙双方的任何因一方因不可抗力不能履行合同时。应及时向对方书面通知不能部分履行或不能完全履行的理由，取得对方同意后，允许延期履行、部分履行或者不履行合同，并根据具体实际情况可部分或全部免除承担违约责任。</w:t>
      </w:r>
    </w:p>
    <w:p>
      <w:pPr>
        <w:pStyle w:val="null3"/>
        <w:numPr>
          <w:ilvl w:val="6"/>
          <w:numId w:val="7"/>
        </w:numPr>
      </w:pPr>
      <w:r>
        <w:rPr>
          <w:sz w:val="24"/>
        </w:rPr>
        <w:t>不可抗力</w:t>
      </w:r>
    </w:p>
    <w:p>
      <w:pPr>
        <w:pStyle w:val="null3"/>
        <w:spacing w:after="120"/>
        <w:ind w:right="270" w:firstLine="452"/>
        <w:jc w:val="both"/>
      </w:pPr>
      <w:r>
        <w:rPr>
          <w:sz w:val="24"/>
        </w:rPr>
        <w:t xml:space="preserve">14.1 </w:t>
      </w:r>
      <w:r>
        <w:rPr>
          <w:sz w:val="24"/>
        </w:rPr>
        <w:t>本合同自双方盖章之日起开始生效，甲乙双方不得单方面变更和解除合约。在合同有效期内，合同的变更需征得双方的同意并以书面的形式确认变更的内容，经双方盖章的合同变更内容与本合同具有同等法律效力。</w:t>
      </w:r>
    </w:p>
    <w:p>
      <w:pPr>
        <w:pStyle w:val="null3"/>
        <w:spacing w:after="120"/>
        <w:ind w:right="270" w:firstLine="480"/>
        <w:jc w:val="both"/>
      </w:pPr>
      <w:r>
        <w:rPr>
          <w:sz w:val="24"/>
        </w:rPr>
        <w:t xml:space="preserve">14.2 </w:t>
      </w:r>
      <w:r>
        <w:rPr>
          <w:sz w:val="24"/>
        </w:rPr>
        <w:t>本合同一式</w:t>
      </w:r>
      <w:r>
        <w:rPr>
          <w:sz w:val="24"/>
        </w:rPr>
        <w:t>6</w:t>
      </w:r>
      <w:r>
        <w:rPr>
          <w:sz w:val="24"/>
        </w:rPr>
        <w:t>份，由甲乙双方盖章即生效，至双方履行完合同权利义务时终止，甲乙双方各持三份，具有同等法律效力。</w:t>
      </w:r>
    </w:p>
    <w:p>
      <w:pPr>
        <w:pStyle w:val="null3"/>
        <w:spacing w:after="120"/>
        <w:ind w:left="3630" w:right="3300"/>
        <w:jc w:val="center"/>
      </w:pPr>
      <w:r>
        <w:rPr>
          <w:sz w:val="24"/>
        </w:rPr>
        <w:t>(</w:t>
      </w:r>
      <w:r>
        <w:rPr>
          <w:sz w:val="24"/>
        </w:rPr>
        <w:t>以下无正文</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100"/>
        <w:gridCol w:w="4206"/>
      </w:tblGrid>
      <w:tr>
        <w:tc>
          <w:tcPr>
            <w:tcW w:type="dxa" w:w="41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20"/>
              <w:jc w:val="both"/>
            </w:pPr>
            <w:r>
              <w:rPr>
                <w:sz w:val="24"/>
              </w:rPr>
              <w:t>甲方</w:t>
            </w:r>
            <w:r>
              <w:rPr>
                <w:sz w:val="24"/>
              </w:rPr>
              <w:t>(</w:t>
            </w:r>
            <w:r>
              <w:rPr>
                <w:sz w:val="24"/>
              </w:rPr>
              <w:t>盖章</w:t>
            </w:r>
            <w:r>
              <w:rPr>
                <w:sz w:val="24"/>
              </w:rPr>
              <w:t>)</w:t>
            </w:r>
            <w:r>
              <w:rPr>
                <w:sz w:val="24"/>
              </w:rPr>
              <w:t>：</w:t>
            </w:r>
            <w:r>
              <w:rPr>
                <w:sz w:val="24"/>
              </w:rPr>
              <w:t>广州大学附属中学</w:t>
            </w:r>
          </w:p>
          <w:p>
            <w:pPr>
              <w:pStyle w:val="null3"/>
              <w:spacing w:after="120"/>
              <w:jc w:val="both"/>
            </w:pPr>
            <w:r>
              <w:rPr>
                <w:sz w:val="24"/>
              </w:rPr>
              <w:t>法定代表人（签字）：</w:t>
            </w:r>
          </w:p>
          <w:p>
            <w:pPr>
              <w:pStyle w:val="null3"/>
              <w:spacing w:after="120"/>
              <w:jc w:val="both"/>
            </w:pPr>
            <w:r>
              <w:rPr>
                <w:sz w:val="24"/>
              </w:rPr>
              <w:t>甲方联系人：</w:t>
            </w:r>
            <w:r>
              <w:rPr>
                <w:sz w:val="19"/>
              </w:rPr>
              <w:t xml:space="preserve"> </w:t>
            </w:r>
          </w:p>
          <w:p>
            <w:pPr>
              <w:pStyle w:val="null3"/>
              <w:spacing w:after="120"/>
              <w:jc w:val="both"/>
            </w:pPr>
            <w:r>
              <w:rPr>
                <w:sz w:val="24"/>
              </w:rPr>
              <w:t>联系电话：</w:t>
            </w:r>
          </w:p>
          <w:p>
            <w:pPr>
              <w:pStyle w:val="null3"/>
              <w:spacing w:after="120"/>
              <w:jc w:val="both"/>
            </w:pPr>
            <w:r>
              <w:rPr>
                <w:sz w:val="24"/>
              </w:rPr>
              <w:t>合同签订日期：</w:t>
            </w:r>
          </w:p>
          <w:p>
            <w:pPr>
              <w:pStyle w:val="null3"/>
              <w:spacing w:after="120"/>
              <w:jc w:val="both"/>
            </w:pPr>
          </w:p>
        </w:tc>
        <w:tc>
          <w:tcPr>
            <w:tcW w:type="dxa" w:w="42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w:t>
            </w:r>
            <w:r>
              <w:rPr>
                <w:sz w:val="24"/>
              </w:rPr>
              <w:t>盖章</w:t>
            </w:r>
            <w:r>
              <w:rPr>
                <w:sz w:val="24"/>
              </w:rPr>
              <w:t>)</w:t>
            </w:r>
            <w:r>
              <w:rPr>
                <w:sz w:val="24"/>
              </w:rPr>
              <w:t>：</w:t>
            </w:r>
            <w:r>
              <w:rPr>
                <w:sz w:val="19"/>
              </w:rPr>
              <w:t xml:space="preserve"> </w:t>
            </w:r>
          </w:p>
          <w:p>
            <w:pPr>
              <w:pStyle w:val="null3"/>
              <w:jc w:val="both"/>
            </w:pPr>
            <w:r>
              <w:rPr>
                <w:sz w:val="24"/>
              </w:rPr>
              <w:t>法定代表人（签字）：</w:t>
            </w:r>
          </w:p>
          <w:p>
            <w:pPr>
              <w:pStyle w:val="null3"/>
              <w:jc w:val="both"/>
            </w:pPr>
            <w:r>
              <w:rPr>
                <w:sz w:val="24"/>
              </w:rPr>
              <w:t>开户银行：</w:t>
            </w:r>
            <w:r>
              <w:rPr>
                <w:sz w:val="19"/>
              </w:rPr>
              <w:t xml:space="preserve"> </w:t>
            </w:r>
          </w:p>
          <w:p>
            <w:pPr>
              <w:pStyle w:val="null3"/>
              <w:jc w:val="both"/>
            </w:pPr>
            <w:r>
              <w:rPr>
                <w:sz w:val="24"/>
              </w:rPr>
              <w:t>银行账号：</w:t>
            </w:r>
          </w:p>
          <w:p>
            <w:pPr>
              <w:pStyle w:val="null3"/>
              <w:jc w:val="both"/>
            </w:pPr>
            <w:r>
              <w:rPr>
                <w:sz w:val="24"/>
              </w:rPr>
              <w:t>乙方联系人：</w:t>
            </w:r>
          </w:p>
          <w:p>
            <w:pPr>
              <w:pStyle w:val="null3"/>
              <w:jc w:val="both"/>
            </w:pPr>
            <w:r>
              <w:rPr>
                <w:sz w:val="24"/>
              </w:rPr>
              <w:t>联系电话：</w:t>
            </w:r>
          </w:p>
          <w:p>
            <w:pPr>
              <w:pStyle w:val="null3"/>
              <w:jc w:val="both"/>
            </w:pPr>
            <w:r>
              <w:rPr>
                <w:sz w:val="24"/>
              </w:rPr>
              <w:t>合同签订日期：</w:t>
            </w:r>
          </w:p>
        </w:tc>
      </w:tr>
    </w:tbl>
    <w:p>
      <w:pPr>
        <w:pStyle w:val="null3"/>
        <w:ind w:firstLine="403"/>
        <w:jc w:val="center"/>
      </w:pPr>
      <w:r>
        <w:rPr>
          <w:sz w:val="24"/>
        </w:rPr>
        <w:t>附件</w:t>
      </w:r>
      <w:r>
        <w:rPr>
          <w:sz w:val="24"/>
        </w:rPr>
        <w:t>1</w:t>
      </w:r>
    </w:p>
    <w:p>
      <w:pPr>
        <w:pStyle w:val="null3"/>
        <w:jc w:val="left"/>
      </w:pPr>
      <w:r>
        <w:rPr/>
        <w:t xml:space="preserve"> </w:t>
      </w:r>
    </w:p>
    <w:p>
      <w:pPr>
        <w:pStyle w:val="null3"/>
        <w:spacing w:after="120"/>
        <w:jc w:val="both"/>
      </w:pPr>
      <w:r>
        <w:rPr/>
        <w:t xml:space="preserve"> </w:t>
      </w:r>
    </w:p>
    <w:p>
      <w:pPr>
        <w:pStyle w:val="null3"/>
        <w:jc w:val="center"/>
      </w:pPr>
      <w:r>
        <w:rPr>
          <w:sz w:val="28"/>
          <w:b/>
        </w:rPr>
        <w:t>廉政责任书</w:t>
      </w:r>
    </w:p>
    <w:p>
      <w:pPr>
        <w:pStyle w:val="null3"/>
        <w:jc w:val="left"/>
      </w:pPr>
      <w:r>
        <w:rPr>
          <w:sz w:val="24"/>
        </w:rPr>
        <w:t>甲</w:t>
      </w:r>
      <w:r>
        <w:rPr>
          <w:sz w:val="24"/>
        </w:rPr>
        <w:t xml:space="preserve">        </w:t>
      </w:r>
      <w:r>
        <w:rPr>
          <w:sz w:val="24"/>
        </w:rPr>
        <w:t>方：</w:t>
      </w:r>
      <w:r>
        <w:rPr>
          <w:u w:val="single"/>
        </w:rPr>
        <w:t xml:space="preserve">  </w:t>
      </w:r>
      <w:r>
        <w:rPr>
          <w:sz w:val="24"/>
          <w:u w:val="single"/>
        </w:rPr>
        <w:t>广州大学附属中学</w:t>
      </w:r>
      <w:r>
        <w:rPr>
          <w:u w:val="single"/>
        </w:rPr>
        <w:t xml:space="preserve">            </w:t>
      </w:r>
    </w:p>
    <w:p>
      <w:pPr>
        <w:pStyle w:val="null3"/>
        <w:jc w:val="left"/>
      </w:pPr>
      <w:r>
        <w:rPr>
          <w:sz w:val="24"/>
        </w:rPr>
        <w:t>乙</w:t>
      </w:r>
      <w:r>
        <w:rPr>
          <w:sz w:val="24"/>
        </w:rPr>
        <w:t xml:space="preserve">        </w:t>
      </w:r>
      <w:r>
        <w:rPr>
          <w:sz w:val="24"/>
        </w:rPr>
        <w:t>方：</w:t>
      </w:r>
      <w:r>
        <w:rPr>
          <w:u w:val="single"/>
        </w:rPr>
        <w:t xml:space="preserve">                                </w:t>
      </w:r>
    </w:p>
    <w:p>
      <w:pPr>
        <w:pStyle w:val="null3"/>
        <w:jc w:val="left"/>
      </w:pPr>
      <w:r>
        <w:rPr>
          <w:sz w:val="24"/>
        </w:rPr>
        <w:t>为加强工程建设中的廉政建设，规范工程建设项目的各项活动，防止发生各种谋取不正当利益的违法违纪行为，保护国家、集体和当事人的合法权益，根据国家有关工程建设的法律法规和廉政建设责任制规定，特订立本廉政责任书。</w:t>
      </w:r>
    </w:p>
    <w:p>
      <w:pPr>
        <w:pStyle w:val="null3"/>
        <w:ind w:firstLine="482"/>
        <w:jc w:val="both"/>
      </w:pPr>
      <w:r>
        <w:rPr>
          <w:sz w:val="24"/>
          <w:b/>
        </w:rPr>
        <w:t>第一条</w:t>
      </w:r>
      <w:r>
        <w:rPr>
          <w:sz w:val="24"/>
        </w:rPr>
        <w:t>甲、乙双方的责任</w:t>
      </w:r>
    </w:p>
    <w:p>
      <w:pPr>
        <w:pStyle w:val="null3"/>
        <w:ind w:firstLine="482"/>
        <w:jc w:val="both"/>
      </w:pPr>
      <w:r>
        <w:rPr>
          <w:sz w:val="24"/>
        </w:rPr>
        <w:t>（一）应严格遵守国家关于市场准入、项目招标投标、工程建设和市场活动等有关法律、法规、相关政策，以及廉政建设的各项规定。</w:t>
      </w:r>
    </w:p>
    <w:p>
      <w:pPr>
        <w:pStyle w:val="null3"/>
        <w:ind w:firstLine="482"/>
        <w:jc w:val="both"/>
      </w:pPr>
      <w:r>
        <w:rPr>
          <w:sz w:val="24"/>
        </w:rPr>
        <w:t>（二）严格执行建设工程项目承发包合同文件，自觉按合同办事。</w:t>
      </w:r>
    </w:p>
    <w:p>
      <w:pPr>
        <w:pStyle w:val="null3"/>
        <w:ind w:firstLine="482"/>
        <w:jc w:val="both"/>
      </w:pPr>
      <w:r>
        <w:rPr>
          <w:sz w:val="24"/>
        </w:rPr>
        <w:t>（三）业务活动必须坚持公开、公平、公正、诚信、透明的原则（除法律法规另有规定者外），不得为获取不正当的利益，损害国家、集体和对方利益，不得违反工程建设过程管理的规章制度。</w:t>
      </w:r>
    </w:p>
    <w:p>
      <w:pPr>
        <w:pStyle w:val="null3"/>
        <w:ind w:firstLine="482"/>
        <w:jc w:val="both"/>
      </w:pPr>
      <w:r>
        <w:rPr>
          <w:sz w:val="24"/>
        </w:rPr>
        <w:t>（四）发现对方在业务活动中有违规、违纪、违法行为的，应及时提醒对方，情节严重的，应向其上级主管部门或纪检监察、司法等有关机关举报。</w:t>
      </w:r>
    </w:p>
    <w:p>
      <w:pPr>
        <w:pStyle w:val="null3"/>
        <w:ind w:firstLine="482"/>
        <w:jc w:val="both"/>
      </w:pPr>
      <w:r>
        <w:rPr>
          <w:sz w:val="24"/>
          <w:b/>
        </w:rPr>
        <w:t>第二条</w:t>
      </w:r>
      <w:r>
        <w:rPr>
          <w:sz w:val="24"/>
        </w:rPr>
        <w:t>甲方的责任</w:t>
      </w:r>
    </w:p>
    <w:p>
      <w:pPr>
        <w:pStyle w:val="null3"/>
        <w:ind w:firstLine="482"/>
        <w:jc w:val="both"/>
      </w:pPr>
      <w:r>
        <w:rPr>
          <w:sz w:val="24"/>
        </w:rPr>
        <w:t>甲方的领导和从事本建设工程项目的工作人员，在工程建设的事前、事中、事后应遵守以下规定：</w:t>
      </w:r>
    </w:p>
    <w:p>
      <w:pPr>
        <w:pStyle w:val="null3"/>
        <w:ind w:firstLine="482"/>
        <w:jc w:val="both"/>
      </w:pPr>
      <w:r>
        <w:rPr>
          <w:sz w:val="24"/>
        </w:rPr>
        <w:t>（一）不准向乙方和相关单位索要或接受礼金、有价证券、贵重物品和好处费、感谢费等。</w:t>
      </w:r>
    </w:p>
    <w:p>
      <w:pPr>
        <w:pStyle w:val="null3"/>
        <w:ind w:firstLine="482"/>
        <w:jc w:val="both"/>
      </w:pPr>
      <w:r>
        <w:rPr>
          <w:sz w:val="24"/>
        </w:rPr>
        <w:t>（二）不准在乙方和相关单位报销任何应由甲方或个人支付的费用。</w:t>
      </w:r>
    </w:p>
    <w:p>
      <w:pPr>
        <w:pStyle w:val="null3"/>
        <w:ind w:firstLine="482"/>
        <w:jc w:val="both"/>
      </w:pPr>
      <w:r>
        <w:rPr>
          <w:sz w:val="24"/>
        </w:rPr>
        <w:t>（三）不准要求、暗示或接受乙方和相关单位为个人装修住房、婚丧嫁娶、配偶子女的工作安排以及出国（境）、旅游等提供方便。</w:t>
      </w:r>
    </w:p>
    <w:p>
      <w:pPr>
        <w:pStyle w:val="null3"/>
        <w:ind w:firstLine="482"/>
        <w:jc w:val="both"/>
      </w:pPr>
      <w:r>
        <w:rPr>
          <w:sz w:val="24"/>
        </w:rPr>
        <w:t>（四）不准参加有可能影响公正执行公务的乙方及相关单位的宴请、健身、娱乐等活动。</w:t>
      </w:r>
    </w:p>
    <w:p>
      <w:pPr>
        <w:pStyle w:val="null3"/>
        <w:ind w:firstLine="482"/>
        <w:jc w:val="both"/>
      </w:pPr>
      <w:r>
        <w:rPr>
          <w:sz w:val="24"/>
        </w:rPr>
        <w:t>（五）不准向乙方介绍或为配偶、子女、亲属参与同甲方项目工程合同有关的设备、材料、工程分包、劳务等经济活动。不得以任何理由向乙方和相关单位推荐分包单位。</w:t>
      </w:r>
    </w:p>
    <w:p>
      <w:pPr>
        <w:pStyle w:val="null3"/>
        <w:ind w:firstLine="482"/>
        <w:jc w:val="both"/>
      </w:pPr>
      <w:r>
        <w:rPr>
          <w:sz w:val="24"/>
          <w:b/>
        </w:rPr>
        <w:t>第三条</w:t>
      </w:r>
      <w:r>
        <w:rPr>
          <w:sz w:val="24"/>
        </w:rPr>
        <w:t>乙方的责任</w:t>
      </w:r>
    </w:p>
    <w:p>
      <w:pPr>
        <w:pStyle w:val="null3"/>
        <w:ind w:firstLine="482"/>
        <w:jc w:val="both"/>
      </w:pPr>
      <w:r>
        <w:rPr>
          <w:sz w:val="24"/>
        </w:rPr>
        <w:t>应与甲方保持正常的业务交往，按照有关法律法规和程序开展业务工作，严格执行工程建设过程管理的有关方针、政策，尤其是强制性标准和规范，并遵守以下规定：</w:t>
      </w:r>
    </w:p>
    <w:p>
      <w:pPr>
        <w:pStyle w:val="null3"/>
        <w:ind w:firstLine="482"/>
        <w:jc w:val="both"/>
      </w:pPr>
      <w:r>
        <w:rPr>
          <w:sz w:val="24"/>
        </w:rPr>
        <w:t>（一）不准以任何理由向甲方、相关单位及其工作人员索要、接受或赠送礼金、有价证券、贵重物品及好处费、感谢费等。</w:t>
      </w:r>
    </w:p>
    <w:p>
      <w:pPr>
        <w:pStyle w:val="null3"/>
        <w:ind w:firstLine="482"/>
        <w:jc w:val="both"/>
      </w:pPr>
      <w:r>
        <w:rPr>
          <w:sz w:val="24"/>
        </w:rPr>
        <w:t>（二）不准以任何理由为甲方和相关单位报销应由对方或个人支付的费用。</w:t>
      </w:r>
    </w:p>
    <w:p>
      <w:pPr>
        <w:pStyle w:val="null3"/>
        <w:ind w:firstLine="482"/>
        <w:jc w:val="both"/>
      </w:pPr>
      <w:r>
        <w:rPr>
          <w:sz w:val="24"/>
        </w:rPr>
        <w:t>（三）不准接受或暗示为甲方、相关单位或个人装修住房、婚丧嫁娶、配偶子女的工作安排以及出国（境）、旅游等提供方便。</w:t>
      </w:r>
    </w:p>
    <w:p>
      <w:pPr>
        <w:pStyle w:val="null3"/>
        <w:ind w:firstLine="482"/>
        <w:jc w:val="both"/>
      </w:pPr>
      <w:r>
        <w:rPr>
          <w:sz w:val="24"/>
        </w:rPr>
        <w:t>（四）不准以任何理由为甲方、相关单位或个人组织有可能影响公正执行公务的宴请、健身、娱乐等活动。</w:t>
      </w:r>
    </w:p>
    <w:p>
      <w:pPr>
        <w:pStyle w:val="null3"/>
        <w:ind w:firstLine="482"/>
        <w:jc w:val="both"/>
      </w:pPr>
      <w:r>
        <w:rPr>
          <w:sz w:val="24"/>
          <w:b/>
        </w:rPr>
        <w:t>第四条</w:t>
      </w:r>
      <w:r>
        <w:rPr>
          <w:sz w:val="24"/>
        </w:rPr>
        <w:t>违约责任</w:t>
      </w:r>
    </w:p>
    <w:p>
      <w:pPr>
        <w:pStyle w:val="null3"/>
        <w:ind w:firstLine="482"/>
        <w:jc w:val="both"/>
      </w:pPr>
      <w:r>
        <w:rPr>
          <w:sz w:val="24"/>
        </w:rPr>
        <w:t>（一）甲方工作人员有违反本廉政责任书第一、第二条责任行为的，按照管理权限，依据有关法律法规和规定给予党纪、政纪处分或组织处理；涉嫌犯罪的，移交司法机关追究刑事责任；给乙方单位造成经济损失的，应予以赔偿。</w:t>
      </w:r>
    </w:p>
    <w:p>
      <w:pPr>
        <w:pStyle w:val="null3"/>
        <w:ind w:firstLine="482"/>
        <w:jc w:val="both"/>
      </w:pPr>
      <w:r>
        <w:rPr>
          <w:sz w:val="24"/>
        </w:rPr>
        <w:t>（二）乙方工作人员有违反本廉政责任书第一、三条责任行为的，按照管理权限，依据有关法律法规和规定给予党纪、政纪处分或组织处理；涉嫌犯罪的，移交司法机关追究刑事责任；给甲方单位造成经济损失的，应予以赔偿。</w:t>
      </w:r>
    </w:p>
    <w:p>
      <w:pPr>
        <w:pStyle w:val="null3"/>
        <w:ind w:firstLine="482"/>
        <w:jc w:val="both"/>
      </w:pPr>
      <w:r>
        <w:rPr>
          <w:sz w:val="24"/>
          <w:b/>
        </w:rPr>
        <w:t>第五条</w:t>
      </w:r>
      <w:r>
        <w:rPr>
          <w:sz w:val="24"/>
        </w:rPr>
        <w:t>本廉政责任书作为合同的附件，与合同具有同等法律效力。经双方签署后立即生效。</w:t>
      </w:r>
    </w:p>
    <w:p>
      <w:pPr>
        <w:pStyle w:val="null3"/>
        <w:ind w:firstLine="482"/>
        <w:jc w:val="both"/>
      </w:pPr>
      <w:r>
        <w:rPr>
          <w:sz w:val="24"/>
          <w:b/>
        </w:rPr>
        <w:t>第六条</w:t>
      </w:r>
      <w:r>
        <w:rPr>
          <w:sz w:val="24"/>
        </w:rPr>
        <w:t>本廉政责任书的有效期与合同的有效期相同。</w:t>
      </w:r>
    </w:p>
    <w:p>
      <w:pPr>
        <w:pStyle w:val="null3"/>
        <w:jc w:val="both"/>
      </w:pPr>
      <w:r>
        <w:rPr>
          <w:b/>
        </w:rPr>
        <w:t xml:space="preserve">    </w:t>
      </w:r>
      <w:r>
        <w:rPr>
          <w:sz w:val="24"/>
          <w:b/>
        </w:rPr>
        <w:t>第七条</w:t>
      </w:r>
      <w:r>
        <w:rPr>
          <w:sz w:val="24"/>
        </w:rPr>
        <w:t>本廉政责任书份数和合同份数一致。</w:t>
      </w:r>
    </w:p>
    <w:p>
      <w:pPr>
        <w:pStyle w:val="null3"/>
        <w:ind w:right="15"/>
        <w:jc w:val="both"/>
      </w:pPr>
      <w:r>
        <w:rPr>
          <w:sz w:val="24"/>
        </w:rPr>
        <w:t>甲方：</w:t>
      </w:r>
      <w:r>
        <w:rPr/>
        <w:t xml:space="preserve">                 </w:t>
      </w:r>
      <w:r>
        <w:rPr>
          <w:sz w:val="24"/>
        </w:rPr>
        <w:t xml:space="preserve">               </w:t>
      </w:r>
      <w:r>
        <w:rPr>
          <w:sz w:val="24"/>
        </w:rPr>
        <w:t>乙方：</w:t>
      </w:r>
    </w:p>
    <w:p>
      <w:pPr>
        <w:pStyle w:val="null3"/>
        <w:ind w:left="1920" w:right="15"/>
        <w:jc w:val="left"/>
      </w:pPr>
      <w:r>
        <w:rPr/>
        <w:t xml:space="preserve">                          </w:t>
      </w:r>
    </w:p>
    <w:p>
      <w:pPr>
        <w:pStyle w:val="null3"/>
        <w:ind w:right="15" w:firstLine="480"/>
        <w:jc w:val="left"/>
      </w:pPr>
      <w:r>
        <w:rPr>
          <w:sz w:val="24"/>
        </w:rPr>
        <w:t>法定代表人：</w:t>
      </w:r>
      <w:r>
        <w:rPr>
          <w:sz w:val="24"/>
        </w:rPr>
        <w:t xml:space="preserve">                          </w:t>
      </w:r>
      <w:r>
        <w:rPr>
          <w:sz w:val="24"/>
        </w:rPr>
        <w:t>法定代表人：</w:t>
      </w:r>
    </w:p>
    <w:p>
      <w:pPr>
        <w:pStyle w:val="null3"/>
        <w:ind w:right="15"/>
        <w:jc w:val="left"/>
      </w:pPr>
      <w:r>
        <w:rPr>
          <w:sz w:val="24"/>
        </w:rPr>
        <w:t>委托代理人：</w:t>
      </w:r>
      <w:r>
        <w:rPr>
          <w:sz w:val="24"/>
        </w:rPr>
        <w:t xml:space="preserve">                          </w:t>
      </w:r>
      <w:r>
        <w:rPr>
          <w:sz w:val="24"/>
        </w:rPr>
        <w:t>委托代理人：</w:t>
      </w:r>
    </w:p>
    <w:p>
      <w:pPr>
        <w:pStyle w:val="null3"/>
        <w:numPr>
          <w:ilvl w:val="7"/>
          <w:numId w:val="8"/>
        </w:numPr>
      </w:pPr>
      <w:r>
        <w:rPr>
          <w:sz w:val="24"/>
        </w:rPr>
        <w:t>其它约定</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440101-2025-11330</w:t>
      </w:r>
    </w:p>
    <w:p>
      <w:pPr>
        <w:pStyle w:val="null3"/>
        <w:jc w:val="center"/>
        <w:outlineLvl w:val="3"/>
      </w:pPr>
      <w:r>
        <w:rPr>
          <w:sz w:val="24"/>
          <w:b/>
        </w:rPr>
        <w:t>采购项目编号：</w:t>
      </w:r>
      <w:r>
        <w:rPr>
          <w:sz w:val="24"/>
          <w:b/>
        </w:rPr>
        <w:t>0724-2531Z3584009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大学城校区游泳馆、篮球场、羽毛球场、乒乓球室增加用电及线槽安装</w:t>
      </w:r>
      <w:r>
        <w:rPr>
          <w:u w:val="single"/>
        </w:rPr>
        <w:t>”</w:t>
      </w:r>
      <w:r>
        <w:rPr/>
        <w:t>项目的竞争性磋商[采购项目编号为：</w:t>
      </w:r>
      <w:r>
        <w:rPr>
          <w:u w:val="single"/>
        </w:rPr>
        <w:t>0724-2531Z3584009</w:t>
      </w:r>
      <w:r>
        <w:rPr/>
        <w:t>]，我方愿参与响应。</w:t>
      </w:r>
    </w:p>
    <w:p>
      <w:pPr>
        <w:pStyle w:val="null3"/>
        <w:ind w:firstLine="480"/>
      </w:pPr>
      <w:r>
        <w:rPr/>
        <w:t>我方确认收到贵方提供的</w:t>
      </w:r>
      <w:r>
        <w:rPr>
          <w:u w:val="single"/>
        </w:rPr>
        <w:t>“</w:t>
      </w:r>
      <w:r>
        <w:rPr>
          <w:u w:val="single"/>
        </w:rPr>
        <w:t>大学城校区游泳馆、篮球场、羽毛球场、乒乓球室增加用电及线槽安装</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大学城校区游泳馆、篮球场、羽毛球场、乒乓球室增加用电及线槽安装</w:t>
      </w:r>
      <w:r>
        <w:rPr/>
        <w:t>”项目采购[采购项目编号为</w:t>
      </w:r>
      <w:r>
        <w:rPr/>
        <w:t>0724-2531Z3584009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广州大学附属中学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大学城校区游泳馆、篮球场、羽毛球场、乒乓球室增加用电及线槽安装</w:t>
      </w:r>
      <w:r>
        <w:rPr/>
        <w:t>（采购项目编号：</w:t>
      </w:r>
      <w:r>
        <w:rPr/>
        <w:t>0724-2531Z3584009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abstractNum w:abstractNumId="2">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lowerLetter"/>
      <w:lvlText w:val="%4."/>
      <w:lvlJc w:val="left"/>
      <w:pPr>
        <w:ind w:left="1080"/>
      </w:pPr>
    </w:lvl>
  </w:abstractNum>
  <w:abstractNum w:abstractNumId="3">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abstractNum>
  <w:abstractNum w:abstractNumId="4">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lvl w:ilvl="4">
      <w:start w:val="1"/>
      <w:numFmt w:val="bullet"/>
      <w:lvlText w:val=""/>
      <w:lvlJc w:val="left"/>
      <w:pPr>
        <w:ind w:left="1440"/>
      </w:pPr>
      <w:rPr>
        <w:rFonts w:ascii="Wingdings" w:hAnsi="Wingdings" w:hint="default"/>
      </w:rPr>
    </w:lvl>
  </w:abstractNum>
  <w:abstractNum w:abstractNumId="5">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lvl w:ilvl="4">
      <w:start w:val="1"/>
      <w:numFmt w:val="bullet"/>
      <w:lvlText w:val=""/>
      <w:lvlJc w:val="left"/>
      <w:pPr>
        <w:ind w:left="1440"/>
      </w:pPr>
      <w:rPr>
        <w:rFonts w:ascii="Wingdings" w:hAnsi="Wingdings" w:hint="default"/>
      </w:rPr>
    </w:lvl>
    <w:lvl w:ilvl="5">
      <w:start w:val="1"/>
      <w:numFmt w:val="bullet"/>
      <w:lvlText w:val=""/>
      <w:lvlJc w:val="left"/>
      <w:pPr>
        <w:ind w:left="1800"/>
      </w:pPr>
      <w:rPr>
        <w:rFonts w:ascii="Wingdings" w:hAnsi="Wingdings" w:hint="default"/>
      </w:rPr>
    </w:lvl>
  </w:abstractNum>
  <w:abstractNum w:abstractNumId="6">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lvl w:ilvl="4">
      <w:start w:val="1"/>
      <w:numFmt w:val="bullet"/>
      <w:lvlText w:val=""/>
      <w:lvlJc w:val="left"/>
      <w:pPr>
        <w:ind w:left="1440"/>
      </w:pPr>
      <w:rPr>
        <w:rFonts w:ascii="Wingdings" w:hAnsi="Wingdings" w:hint="default"/>
      </w:rPr>
    </w:lvl>
    <w:lvl w:ilvl="5">
      <w:start w:val="1"/>
      <w:numFmt w:val="bullet"/>
      <w:lvlText w:val=""/>
      <w:lvlJc w:val="left"/>
      <w:pPr>
        <w:ind w:left="1800"/>
      </w:pPr>
      <w:rPr>
        <w:rFonts w:ascii="Wingdings" w:hAnsi="Wingdings" w:hint="default"/>
      </w:rPr>
    </w:lvl>
    <w:lvl w:ilvl="6">
      <w:start w:val="1"/>
      <w:numFmt w:val="bullet"/>
      <w:lvlText w:val=""/>
      <w:lvlJc w:val="left"/>
      <w:pPr>
        <w:ind w:left="2160"/>
      </w:pPr>
      <w:rPr>
        <w:rFonts w:ascii="Wingdings" w:hAnsi="Wingdings" w:hint="default"/>
      </w:rPr>
    </w:lvl>
  </w:abstractNum>
  <w:abstractNum w:abstractNumId="7">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lvl w:ilvl="3">
      <w:start w:val="1"/>
      <w:numFmt w:val="bullet"/>
      <w:lvlText w:val=""/>
      <w:lvlJc w:val="left"/>
      <w:pPr>
        <w:ind w:left="1080"/>
      </w:pPr>
      <w:rPr>
        <w:rFonts w:ascii="Wingdings" w:hAnsi="Wingdings" w:hint="default"/>
      </w:rPr>
    </w:lvl>
    <w:lvl w:ilvl="4">
      <w:start w:val="1"/>
      <w:numFmt w:val="bullet"/>
      <w:lvlText w:val=""/>
      <w:lvlJc w:val="left"/>
      <w:pPr>
        <w:ind w:left="1440"/>
      </w:pPr>
      <w:rPr>
        <w:rFonts w:ascii="Wingdings" w:hAnsi="Wingdings" w:hint="default"/>
      </w:rPr>
    </w:lvl>
    <w:lvl w:ilvl="5">
      <w:start w:val="1"/>
      <w:numFmt w:val="bullet"/>
      <w:lvlText w:val=""/>
      <w:lvlJc w:val="left"/>
      <w:pPr>
        <w:ind w:left="1800"/>
      </w:pPr>
      <w:rPr>
        <w:rFonts w:ascii="Wingdings" w:hAnsi="Wingdings" w:hint="default"/>
      </w:rPr>
    </w:lvl>
    <w:lvl w:ilvl="6">
      <w:start w:val="1"/>
      <w:numFmt w:val="bullet"/>
      <w:lvlText w:val=""/>
      <w:lvlJc w:val="left"/>
      <w:pPr>
        <w:ind w:left="2160"/>
      </w:pPr>
      <w:rPr>
        <w:rFonts w:ascii="Wingdings" w:hAnsi="Wingdings" w:hint="default"/>
      </w:rPr>
    </w:lvl>
    <w:lvl w:ilvl="7">
      <w:start w:val="1"/>
      <w:numFmt w:val="bullet"/>
      <w:lvlText w:val=""/>
      <w:lvlJc w:val="left"/>
      <w:pPr>
        <w:ind w:left="25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