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440701-2025-02490</w:t>
      </w:r>
    </w:p>
    <w:p>
      <w:pPr>
        <w:pStyle w:val="null3"/>
        <w:jc w:val="center"/>
        <w:outlineLvl w:val="3"/>
      </w:pPr>
      <w:r>
        <w:rPr>
          <w:sz w:val="24"/>
          <w:b/>
        </w:rPr>
        <w:t>采购项目编号：</w:t>
      </w:r>
      <w:r>
        <w:rPr>
          <w:sz w:val="24"/>
          <w:b/>
        </w:rPr>
        <w:t>0724-2511Z1618306</w:t>
      </w:r>
    </w:p>
    <w:p>
      <w:pPr>
        <w:pStyle w:val="null3"/>
        <w:jc w:val="center"/>
        <w:outlineLvl w:val="3"/>
      </w:pPr>
      <w:r>
        <w:rPr>
          <w:sz w:val="24"/>
          <w:b/>
        </w:rPr>
        <w:t>项目名称：</w:t>
      </w:r>
      <w:r>
        <w:rPr>
          <w:sz w:val="24"/>
          <w:b/>
        </w:rPr>
        <w:t>江门市中心医院数据库核心存储项目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江门市中心医院数据库核心存储项目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江门市中心医院数据库核心存储项目</w:t>
      </w:r>
    </w:p>
    <w:p>
      <w:pPr>
        <w:pStyle w:val="null3"/>
        <w:ind w:firstLine="480"/>
      </w:pPr>
      <w:r>
        <w:rPr/>
        <w:t>采购计划编号：</w:t>
      </w:r>
      <w:r>
        <w:rPr/>
        <w:t>440701-2025-02490</w:t>
      </w:r>
    </w:p>
    <w:p>
      <w:pPr>
        <w:pStyle w:val="null3"/>
        <w:ind w:firstLine="480"/>
      </w:pPr>
      <w:r>
        <w:rPr/>
        <w:t>采购项目编号：</w:t>
      </w:r>
      <w:r>
        <w:rPr/>
        <w:t>0724-2511Z1618306</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采购包1(数据库核心存储项目):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网络存储设备</w:t>
            </w:r>
          </w:p>
        </w:tc>
        <w:tc>
          <w:tcPr>
            <w:tcW w:type="dxa" w:w="2052"/>
          </w:tcPr>
          <w:p>
            <w:pPr>
              <w:pStyle w:val="null3"/>
            </w:pPr>
            <w:r>
              <w:rPr/>
              <w:t>数据库核心存储项目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合同履行期限：完成交货、安装调试并试运行结束后10个工作日内完成验收，并按合同约定完成维保服务。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3）具有良好的商业信誉和健全的财务会计制度：提供2022-2024年任意一年的财务状况报告或基本开户行出具的资信证明。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采购包1（数据库核心存储项目）：</w:t>
      </w:r>
      <w:r>
        <w:rPr/>
        <w:t>本项目不专门面向中小企业采购。</w:t>
      </w:r>
    </w:p>
    <w:p>
      <w:pPr>
        <w:pStyle w:val="null3"/>
        <w:outlineLvl w:val="3"/>
      </w:pPr>
      <w:r>
        <w:rPr>
          <w:sz w:val="24"/>
          <w:b/>
        </w:rPr>
        <w:t>3.本项目特定的资格要求：</w:t>
      </w:r>
    </w:p>
    <w:p>
      <w:pPr>
        <w:pStyle w:val="null3"/>
      </w:pPr>
      <w:r>
        <w:rPr/>
        <w:t>采购包1（数据库核心存储项目）：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0750-3165953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项目基本情况</w:t>
      </w:r>
    </w:p>
    <w:p>
      <w:pPr>
        <w:pStyle w:val="null3"/>
        <w:ind w:firstLine="420"/>
      </w:pPr>
      <w:r>
        <w:rPr>
          <w:sz w:val="21"/>
        </w:rPr>
        <w:t>本次采购内容为江门市中心医院数据库核心存储。基于医院信息化建设规划，采购新一代</w:t>
      </w:r>
      <w:r>
        <w:rPr>
          <w:sz w:val="21"/>
        </w:rPr>
        <w:t>HIS 数据库主存储系统及全链路配套设备，达成存储架构智能化升级，深度整合高效 SAN 存储交换网络，提升系统整体性能。</w:t>
      </w:r>
    </w:p>
    <w:p>
      <w:pPr>
        <w:pStyle w:val="null3"/>
        <w:ind w:firstLine="420"/>
      </w:pPr>
      <w:r>
        <w:rPr>
          <w:sz w:val="21"/>
        </w:rPr>
        <w:t>需要适配医院现有架构，兼容多类型医疗数据；数据迁移服务专业可靠，保障迁移零丢失、业务零中断，实现医疗数据高效流转与系统稳定运行。此外，为提升系统性能，需配置全固态硬盘（</w:t>
      </w:r>
      <w:r>
        <w:rPr>
          <w:sz w:val="21"/>
        </w:rPr>
        <w:t>SSD）作为加速盘，并采用</w:t>
      </w:r>
      <w:r>
        <w:rPr>
          <w:sz w:val="21"/>
        </w:rPr>
        <w:t>NVMe</w:t>
      </w:r>
      <w:r>
        <w:rPr>
          <w:sz w:val="21"/>
        </w:rPr>
        <w:t>高速接口以保证数据传输效率。</w:t>
      </w:r>
    </w:p>
    <w:p>
      <w:pPr>
        <w:pStyle w:val="null3"/>
        <w:ind w:firstLine="420"/>
      </w:pPr>
      <w:r>
        <w:rPr>
          <w:sz w:val="21"/>
          <w:b/>
        </w:rPr>
        <w:t>（二）</w:t>
      </w:r>
      <w:r>
        <w:rPr>
          <w:sz w:val="21"/>
          <w:b/>
        </w:rPr>
        <w:t>建设内容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7"/>
        <w:gridCol w:w="2690"/>
        <w:gridCol w:w="1565"/>
        <w:gridCol w:w="1180"/>
        <w:gridCol w:w="2004"/>
      </w:tblGrid>
      <w:tr>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核心产品</w:t>
            </w:r>
            <w:r>
              <w:rPr>
                <w:sz w:val="21"/>
              </w:rPr>
              <w:t>、主要标的</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全闪</w:t>
            </w:r>
            <w:r>
              <w:rPr>
                <w:sz w:val="21"/>
              </w:rPr>
              <w:t>存储</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交换机</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0"/>
      </w:pPr>
      <w:r>
        <w:rPr>
          <w:b/>
        </w:rPr>
        <w:t>（三）</w:t>
      </w:r>
      <w:r>
        <w:rPr>
          <w:sz w:val="21"/>
          <w:b/>
        </w:rPr>
        <w:t>其它要求</w:t>
      </w:r>
    </w:p>
    <w:p>
      <w:pPr>
        <w:pStyle w:val="null3"/>
        <w:ind w:firstLine="420"/>
        <w:jc w:val="left"/>
      </w:pPr>
      <w:r>
        <w:rPr>
          <w:sz w:val="21"/>
        </w:rPr>
        <w:t>1.</w:t>
      </w:r>
      <w:r>
        <w:rPr>
          <w:sz w:val="21"/>
        </w:rPr>
        <w:t>货物的质量要求：符合国家有关标准、制造厂家标准，按照本合同约定、招标文件、中标人的投标文件、澄清文件和中标通知书的要求执行。</w:t>
      </w:r>
    </w:p>
    <w:p>
      <w:pPr>
        <w:pStyle w:val="null3"/>
        <w:ind w:firstLine="420"/>
        <w:jc w:val="left"/>
      </w:pPr>
      <w:r>
        <w:rPr>
          <w:sz w:val="21"/>
        </w:rPr>
        <w:t>2.</w:t>
      </w:r>
      <w:r>
        <w:rPr>
          <w:sz w:val="21"/>
        </w:rPr>
        <w:t>售后服务要求：</w:t>
      </w:r>
    </w:p>
    <w:p>
      <w:pPr>
        <w:pStyle w:val="null3"/>
        <w:ind w:firstLine="420"/>
        <w:jc w:val="left"/>
      </w:pPr>
      <w:r>
        <w:rPr>
          <w:sz w:val="21"/>
        </w:rPr>
        <w:t>（</w:t>
      </w:r>
      <w:r>
        <w:rPr>
          <w:sz w:val="21"/>
        </w:rPr>
        <w:t>1）</w:t>
      </w:r>
      <w:r>
        <w:rPr>
          <w:sz w:val="21"/>
        </w:rPr>
        <w:t>中标人须有属中标人本公司的可随时上门为采购人作维修及检测的工程师，设备出现故障时能在</w:t>
      </w:r>
      <w:r>
        <w:rPr>
          <w:sz w:val="21"/>
        </w:rPr>
        <w:t>1小时内上门维修；</w:t>
      </w:r>
    </w:p>
    <w:p>
      <w:pPr>
        <w:pStyle w:val="null3"/>
        <w:ind w:firstLine="420"/>
        <w:jc w:val="left"/>
      </w:pPr>
      <w:r>
        <w:rPr>
          <w:sz w:val="21"/>
        </w:rPr>
        <w:t>（</w:t>
      </w:r>
      <w:r>
        <w:rPr>
          <w:sz w:val="21"/>
        </w:rPr>
        <w:t>2）</w:t>
      </w:r>
      <w:r>
        <w:rPr>
          <w:sz w:val="21"/>
        </w:rPr>
        <w:t>本合同下所有设备保修期</w:t>
      </w:r>
      <w:r>
        <w:rPr>
          <w:sz w:val="21"/>
        </w:rPr>
        <w:t>5</w:t>
      </w:r>
      <w:r>
        <w:rPr>
          <w:sz w:val="21"/>
        </w:rPr>
        <w:t>年，保修期内，中标人负责维修，维修的范围包括但不限于更换零件费用及维修工时费等，产生的费用已包含在本次项目费用中，采购人无需另行支付任何费用；保修期自本合同项下的设备经采购人和中标人双方验收合格之日起计算。中标人终身提供技术咨询及设备维护；</w:t>
      </w:r>
    </w:p>
    <w:p>
      <w:pPr>
        <w:pStyle w:val="null3"/>
        <w:ind w:firstLine="420"/>
        <w:jc w:val="left"/>
      </w:pPr>
      <w:r>
        <w:rPr>
          <w:sz w:val="21"/>
        </w:rPr>
        <w:t>（</w:t>
      </w:r>
      <w:r>
        <w:rPr>
          <w:sz w:val="21"/>
        </w:rPr>
        <w:t>3）</w:t>
      </w:r>
      <w:r>
        <w:rPr>
          <w:sz w:val="21"/>
        </w:rPr>
        <w:t>中标人负责现场培训采购人有关技术人员，直至掌握操作技术为止。</w:t>
      </w:r>
    </w:p>
    <w:p>
      <w:pPr>
        <w:pStyle w:val="null3"/>
        <w:ind w:firstLine="420"/>
        <w:jc w:val="left"/>
      </w:pPr>
      <w:r>
        <w:rPr>
          <w:sz w:val="21"/>
        </w:rPr>
        <w:t>（</w:t>
      </w:r>
      <w:r>
        <w:rPr>
          <w:sz w:val="21"/>
        </w:rPr>
        <w:t>4）</w:t>
      </w:r>
      <w:r>
        <w:rPr>
          <w:sz w:val="21"/>
        </w:rPr>
        <w:t>具体售后服务要求：</w:t>
      </w:r>
    </w:p>
    <w:p>
      <w:pPr>
        <w:pStyle w:val="null3"/>
        <w:ind w:firstLine="420"/>
        <w:jc w:val="left"/>
      </w:pPr>
      <w:r>
        <w:rPr>
          <w:sz w:val="21"/>
        </w:rPr>
        <w:t xml:space="preserve">1）自验收合格之日起，所投报的产品提供硬件保修 </w:t>
      </w:r>
      <w:r>
        <w:rPr>
          <w:sz w:val="21"/>
        </w:rPr>
        <w:t>5</w:t>
      </w:r>
      <w:r>
        <w:rPr>
          <w:sz w:val="21"/>
        </w:rPr>
        <w:t xml:space="preserve"> </w:t>
      </w:r>
      <w:r>
        <w:rPr>
          <w:sz w:val="21"/>
        </w:rPr>
        <w:t>年，软件保修</w:t>
      </w:r>
      <w:r>
        <w:rPr>
          <w:sz w:val="21"/>
        </w:rPr>
        <w:t>5</w:t>
      </w:r>
      <w:r>
        <w:rPr>
          <w:sz w:val="21"/>
        </w:rPr>
        <w:t>年，保修期内维护及提供备品、备件的费用包含在本项目内，采购人无需另外支付任何费用。保修期内，所购设备发生非人为故障，中标人应上门维修。</w:t>
      </w:r>
    </w:p>
    <w:p>
      <w:pPr>
        <w:pStyle w:val="null3"/>
        <w:ind w:firstLine="420"/>
        <w:jc w:val="left"/>
      </w:pPr>
      <w:r>
        <w:rPr>
          <w:sz w:val="21"/>
        </w:rPr>
        <w:t>2）设备发生故障后，自报障时起算，半小时内响应，1小时内到达现场，2小时内解决问题。如果设备故障在规定时间内仍无法排除，中标人应在随后24小时内提供不低于故障设备规格型号同品级的备用设备供采购人代替使用，直至故障设备修复，确保设备的正常使用。</w:t>
      </w:r>
    </w:p>
    <w:p>
      <w:pPr>
        <w:pStyle w:val="null3"/>
        <w:ind w:firstLine="420"/>
        <w:jc w:val="left"/>
      </w:pPr>
      <w:r>
        <w:rPr>
          <w:sz w:val="21"/>
        </w:rPr>
        <w:t>3）中标人提供专门的售后服务队伍，提供24小时服务热线、7×24的上门服务等售后服务。紧急情况下（例如设备出现故障影响采购人工作等），中标人须按照采购人另行规定的合理时间响应及解决故障。</w:t>
      </w:r>
    </w:p>
    <w:p>
      <w:pPr>
        <w:pStyle w:val="null3"/>
        <w:ind w:firstLine="420"/>
        <w:jc w:val="left"/>
      </w:pPr>
      <w:r>
        <w:rPr>
          <w:sz w:val="21"/>
        </w:rPr>
        <w:t>4）培训：中标人应为采购人进行培训，包括使用培训和维护培训。中标人应制定详细的培训计划，提供培训教材。技术培训的内容必须覆盖产品的安装、日常操作和管理维护，以及基本的故障诊断与排错，并保证培训效果。</w:t>
      </w:r>
    </w:p>
    <w:p>
      <w:pPr>
        <w:pStyle w:val="null3"/>
        <w:ind w:firstLine="420"/>
        <w:jc w:val="left"/>
      </w:pPr>
      <w:r>
        <w:rPr>
          <w:sz w:val="21"/>
        </w:rPr>
        <w:t>3.</w:t>
      </w:r>
      <w:r>
        <w:rPr>
          <w:sz w:val="21"/>
        </w:rPr>
        <w:t>如因中标人货物质量或设计原因，导致采购人损失，中标人应予以赔偿。</w:t>
      </w:r>
    </w:p>
    <w:p>
      <w:pPr>
        <w:pStyle w:val="null3"/>
        <w:ind w:firstLine="420"/>
        <w:jc w:val="left"/>
      </w:pPr>
      <w:r>
        <w:rPr>
          <w:sz w:val="21"/>
        </w:rPr>
        <w:t>4.</w:t>
      </w:r>
      <w:r>
        <w:rPr>
          <w:sz w:val="21"/>
        </w:rPr>
        <w:t>交货和安装要求：</w:t>
      </w:r>
    </w:p>
    <w:p>
      <w:pPr>
        <w:pStyle w:val="null3"/>
        <w:ind w:firstLine="420"/>
        <w:jc w:val="left"/>
      </w:pPr>
      <w:r>
        <w:rPr>
          <w:sz w:val="21"/>
        </w:rPr>
        <w:t>（</w:t>
      </w:r>
      <w:r>
        <w:rPr>
          <w:sz w:val="21"/>
        </w:rPr>
        <w:t>1）</w:t>
      </w:r>
      <w:r>
        <w:rPr>
          <w:sz w:val="21"/>
        </w:rPr>
        <w:t>完工期：合同签订生效后</w:t>
      </w:r>
      <w:r>
        <w:rPr>
          <w:sz w:val="21"/>
        </w:rPr>
        <w:t>30个工作日内完成交货、安装调试并正式交付。</w:t>
      </w:r>
    </w:p>
    <w:p>
      <w:pPr>
        <w:pStyle w:val="null3"/>
        <w:ind w:firstLine="420"/>
        <w:jc w:val="left"/>
      </w:pPr>
      <w:r>
        <w:rPr>
          <w:sz w:val="21"/>
        </w:rPr>
        <w:t>（</w:t>
      </w:r>
      <w:r>
        <w:rPr>
          <w:sz w:val="21"/>
        </w:rPr>
        <w:t>2）</w:t>
      </w:r>
      <w:r>
        <w:rPr>
          <w:sz w:val="21"/>
        </w:rPr>
        <w:t>交货方式：中标人负责将产品送至江门市中心医院。</w:t>
      </w:r>
    </w:p>
    <w:p>
      <w:pPr>
        <w:pStyle w:val="null3"/>
        <w:ind w:firstLine="420"/>
        <w:jc w:val="left"/>
      </w:pPr>
      <w:r>
        <w:rPr>
          <w:sz w:val="21"/>
        </w:rPr>
        <w:t>（</w:t>
      </w:r>
      <w:r>
        <w:rPr>
          <w:sz w:val="21"/>
        </w:rPr>
        <w:t>3）</w:t>
      </w:r>
      <w:r>
        <w:rPr>
          <w:sz w:val="21"/>
        </w:rPr>
        <w:t>中标人应提供设备的技术文件，包括相应的操作手册、维护手册、质量保证文件、服务指南等，这些文件应随同设备一起发运至采购人。</w:t>
      </w:r>
    </w:p>
    <w:p>
      <w:pPr>
        <w:pStyle w:val="null3"/>
        <w:ind w:firstLine="420"/>
        <w:jc w:val="left"/>
      </w:pPr>
      <w:r>
        <w:rPr>
          <w:sz w:val="21"/>
        </w:rPr>
        <w:t>（</w:t>
      </w:r>
      <w:r>
        <w:rPr>
          <w:sz w:val="21"/>
        </w:rPr>
        <w:t>4）</w:t>
      </w:r>
      <w:r>
        <w:rPr>
          <w:sz w:val="21"/>
        </w:rPr>
        <w:t>设备安装和实施要求：</w:t>
      </w:r>
    </w:p>
    <w:p>
      <w:pPr>
        <w:pStyle w:val="null3"/>
        <w:ind w:firstLine="420"/>
        <w:jc w:val="left"/>
      </w:pPr>
      <w:r>
        <w:rPr>
          <w:sz w:val="21"/>
        </w:rPr>
        <w:t>1）为了提供最高的可靠性和安全性，最大限度降低生产环境的停机风险，硬件配置和架构必须完整、合理、安全、可靠。中标人必须向采购人提供本项目采购的所有硬件的安装和维护服务的全部内容，并在需要的时候配合设备使用单位完成整个系统的联调工作。若本项目采购的设备产品等方面的配置或要求中出现不合理或不完整的问题时，中标人有责任和义务在投标文件中提出补充修改方案并征得需求方同意后付诸实施。项目集成实施后不能影响系统整体性能。</w:t>
      </w:r>
    </w:p>
    <w:p>
      <w:pPr>
        <w:pStyle w:val="null3"/>
        <w:ind w:firstLine="420"/>
        <w:jc w:val="left"/>
      </w:pPr>
      <w:r>
        <w:rPr>
          <w:sz w:val="21"/>
        </w:rPr>
        <w:t>2）中标人应本着认真负责态度，组织技术队伍，做好项目的整体实施方案，提供项目实施计划，明确项目进度规划，合理分配人力、物力等资源，保证设备质量，确保交付成果达标。项目在实施过程要求有工作记录，项目实施完成后实施过程工作记录交采购人一份。</w:t>
      </w:r>
    </w:p>
    <w:p>
      <w:pPr>
        <w:pStyle w:val="null3"/>
        <w:ind w:firstLine="420"/>
        <w:jc w:val="left"/>
      </w:pPr>
      <w:r>
        <w:rPr>
          <w:sz w:val="21"/>
        </w:rPr>
        <w:t>3）实施工期要求不能影响医院正常业务的使用，在业务割接方面要做好安排，确保采购人业务的连续性与稳定性。</w:t>
      </w:r>
    </w:p>
    <w:p>
      <w:pPr>
        <w:pStyle w:val="null3"/>
        <w:ind w:firstLine="420"/>
        <w:jc w:val="left"/>
      </w:pPr>
      <w:r>
        <w:rPr>
          <w:sz w:val="21"/>
        </w:rPr>
        <w:t>4）所有设备均需由原厂上门并安装调试，采购人不再支付任何费用。</w:t>
      </w:r>
    </w:p>
    <w:p>
      <w:pPr>
        <w:pStyle w:val="null3"/>
        <w:ind w:firstLine="420"/>
        <w:jc w:val="left"/>
      </w:pPr>
      <w:r>
        <w:rPr>
          <w:sz w:val="21"/>
        </w:rPr>
        <w:t>5）自系统安装工作一开始，中标人应允许采购人单位的工作人员一起参与系统的安装、测试、诊断及解决遇到的问题等各项工作。</w:t>
      </w:r>
    </w:p>
    <w:p>
      <w:pPr>
        <w:pStyle w:val="null3"/>
        <w:ind w:firstLine="422"/>
        <w:jc w:val="left"/>
      </w:pPr>
      <w:r>
        <w:rPr>
          <w:sz w:val="21"/>
          <w:b/>
        </w:rPr>
        <w:t>（四）技术参数要求</w:t>
      </w:r>
      <w:r>
        <w:rPr>
          <w:sz w:val="21"/>
          <w:b/>
        </w:rPr>
        <w:t>：</w:t>
      </w:r>
    </w:p>
    <w:p>
      <w:pPr>
        <w:pStyle w:val="null3"/>
        <w:ind w:firstLine="422"/>
        <w:jc w:val="left"/>
      </w:pPr>
      <w:r>
        <w:rPr>
          <w:sz w:val="21"/>
          <w:b/>
        </w:rPr>
        <w:t>1.</w:t>
      </w:r>
      <w:r>
        <w:rPr>
          <w:sz w:val="21"/>
        </w:rPr>
        <w:t xml:space="preserve"> </w:t>
      </w:r>
      <w:r>
        <w:rPr>
          <w:sz w:val="21"/>
          <w:b/>
        </w:rPr>
        <w:t>全闪</w:t>
      </w:r>
      <w:r>
        <w:rPr>
          <w:sz w:val="21"/>
          <w:b/>
        </w:rPr>
        <w:t>存储</w:t>
      </w:r>
    </w:p>
    <w:tbl>
      <w:tblPr>
        <w:tblW w:w="0" w:type="auto"/>
        <w:tblBorders>
          <w:top w:val="none" w:color="000000" w:sz="4"/>
          <w:left w:val="none" w:color="000000" w:sz="4"/>
          <w:bottom w:val="none" w:color="000000" w:sz="4"/>
          <w:right w:val="none" w:color="000000" w:sz="4"/>
          <w:insideH w:val="none"/>
          <w:insideV w:val="none"/>
        </w:tblBorders>
      </w:tblPr>
      <w:tblGrid>
        <w:gridCol w:w="1055"/>
        <w:gridCol w:w="694"/>
        <w:gridCol w:w="6557"/>
      </w:tblGrid>
      <w:tr>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具体技术要求</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机架式设备，控制器柜</w:t>
            </w:r>
            <w:r>
              <w:rPr>
                <w:sz w:val="21"/>
              </w:rPr>
              <w:t>≤4U 。</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投标产品必须为成熟产品，保证</w:t>
            </w:r>
            <w:r>
              <w:rPr>
                <w:sz w:val="21"/>
              </w:rPr>
              <w:t>100%系统可用性，需在投标文件中提供厂商官网截图证明。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多控制器架构，多个控制器之间采用</w:t>
            </w:r>
            <w:r>
              <w:rPr>
                <w:sz w:val="21"/>
              </w:rPr>
              <w:t>PCI-E或Infiniband总线点对点全网状直接互联，要求无外置线缆模式互联且非万兆网络或FC链路互联模式。每个存储控制器架构相同且处理能力均衡，对于单一LUN，多个控制器可以并行读写。</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本次配置双控制器，每个控制器配置</w:t>
            </w:r>
            <w:r>
              <w:rPr>
                <w:sz w:val="21"/>
              </w:rPr>
              <w:t>≥4颗相同型号的存储处理器或者≥2颗存储处理器+≥4颗存储专用ASIC处理器，需在投标文件中提供厂商官网或官网彩页截图证明。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每个控制器中的单颗存储处理器核数</w:t>
            </w:r>
            <w:r>
              <w:rPr>
                <w:sz w:val="21"/>
              </w:rPr>
              <w:t>≥20核，单颗CPU频率≥2.1GHz</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从主机端口到硬盘全路径支持基于硬件的并符合业界标准的</w:t>
            </w:r>
            <w:r>
              <w:rPr>
                <w:sz w:val="21"/>
              </w:rPr>
              <w:t>T10-PI数据一致性检测，保障数据的一致性。</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32Gbps FC主机端口≥8个。</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16Gbps/32Gbps FC，10Gb/25Gb/100Gb接口等，支持NVMeoF，双控最大支持24个32Gb FC主机端口。</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整机配置高速缓存</w:t>
            </w:r>
            <w:r>
              <w:rPr>
                <w:sz w:val="21"/>
              </w:rPr>
              <w:t>≥1.5TB（缓存不包含SSD磁盘、PCI-E SSD、闪存、压缩或重删缓存和NAS控制器缓存）。</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数据缓存和控制缓存逻辑分离，读写缓存比例动态自适应调整，缓存刷新在线动态自适应调节。</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要求支持</w:t>
            </w:r>
            <w:r>
              <w:rPr>
                <w:sz w:val="21"/>
              </w:rPr>
              <w:t>NVMe协议：NVMe over FC/NVMe over RoCEv2/NVMe over TCP等。</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可支持单盘容量</w:t>
            </w:r>
            <w:r>
              <w:rPr>
                <w:sz w:val="21"/>
              </w:rPr>
              <w:t>≥15.36TB,</w:t>
            </w:r>
            <w:r>
              <w:rPr>
                <w:sz w:val="21"/>
              </w:rPr>
              <w:t xml:space="preserve"> </w:t>
            </w:r>
            <w:r>
              <w:rPr>
                <w:sz w:val="21"/>
              </w:rPr>
              <w:t>可扩展支持</w:t>
            </w:r>
            <w:r>
              <w:rPr>
                <w:sz w:val="21"/>
              </w:rPr>
              <w:t>≥240块NVMe硬盘。</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NVMe SSD，支持RAID6/60及以上RAID级别，本次配置要求≥18块15.36TB 企业级NVMe SSD，raid6后可用容量≥200T。</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存储提供双控</w:t>
            </w:r>
            <w:r>
              <w:rPr>
                <w:sz w:val="21"/>
              </w:rPr>
              <w:t>LUN数量≥65536 。</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存储可以根据当前配置（控制器，硬盘，扩展柜等）并依据最佳实践智能自动的创建存储资源池，确保最佳实践并减少人为操作的非最佳实践或操作失误的风险，此过程无需任何人工干预。</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存储具备收集精确且细粒度的状态数据并将其存储在节点上的数据库中，通过人工智能</w:t>
            </w:r>
            <w:r>
              <w:rPr>
                <w:sz w:val="21"/>
              </w:rPr>
              <w:t>/机器学习模型可以使用这些信息来计算当前性能压力和预测性能趋势，并参照自身资源使用情况来优化所有进程和任务的优先级，以便在不影响任何现有应用程序和工作负载的情况下来让各种任务和程序使用相应级别的资源，从而优化应用的性能。智能优化场景至少包括硬盘重建、硬盘扩容及在线数据迁移三种场景。</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配置图形界面管理软件，支持多种语言（至少包括简体中文和英文），支持多台设备集中管理，支持存储资源管理分析和资源使用历史记录分析，支持</w:t>
            </w:r>
            <w:r>
              <w:rPr>
                <w:sz w:val="21"/>
              </w:rPr>
              <w:t>WEB管理，支持CLI管理。支持多种事件通知功能。</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基于机器学习及大数据分析的智能管理运维技术，实时进行容量分析、性能趋势分析和健康状况检查等，并提供可用性预测、自动预警、健康预警和自动生成建议报告；实现端到端的应用分析，精准定位主机及虚拟机到存储之间的瓶颈所在，准确发现故障源并给出处理及修复建议，此功能无容量限制。</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支持控制器在线升级存储操作系统，在存储操作系统更新补丁，更新数据服务模块时无需控制器切换且无需重启任何一个控制器即可实现在线升级，对上层应用透明。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存储具备为</w:t>
            </w:r>
            <w:r>
              <w:rPr>
                <w:sz w:val="21"/>
              </w:rPr>
              <w:t>LUN赋予不同的应用种类，可对存储上的LUN标注相应的业务应用，并对应用LUN集进行性能统计和监控，按照应用的维度展示性能分析视图。可支持应用种类不少于8个，包括Oracle、SQL、VMWare ESXi、Exchange、Hyper-V、DB2、Sharepoint、SAP HANA等，需在投标文件中提供产品管理软件的LUN应用属性功能截图证明。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存储可以根据应用</w:t>
            </w:r>
            <w:r>
              <w:rPr>
                <w:sz w:val="21"/>
              </w:rPr>
              <w:t>IO负载，智能调整存储资源，从而加速每一个应用程序，可以根据负载情况自动进行垃圾回收/空间再利用/加速数据移动和RAID重建等功能，每TB数据重构时间小于10分钟，需在投标文件中提供厂商官网或官网彩页截图证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配置全容量许可的克隆功能，后续扩容无需额外购买许可。</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配置全容量许可快照功能，有效预防各种软故障的发生，快照无需预留空间，后续扩容无需额外购买许可。</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存储支持硬盘扩展柜冗余功能，在配置</w:t>
            </w:r>
            <w:r>
              <w:rPr>
                <w:sz w:val="21"/>
              </w:rPr>
              <w:t>RAID6的情况下，当一个扩展柜异常故障/掉电时，仍可保持数据不丢失，业务不中断，不会因为存储的问题导致业务中断。需在投标文件中提供厂商官网或官网彩页截图证明。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配置远程复制和可在线迁移，配置全面的企业级容灾功能，至少必须包含同步、异步周期主流模式。</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配置存储双活功能，在不加额外网关的情况下可以实现和同厂商中端和高端型号存储组成双活阵列，在一台阵列故障以及</w:t>
            </w:r>
            <w:r>
              <w:rPr>
                <w:sz w:val="21"/>
              </w:rPr>
              <w:t>RAID失效等情况下，依然可以实现双活切换而不会中断业务，且双活切换时间不大于10秒，要求支持VMWare、Windows Server、MS Hyper-V和Oracle RAC等。</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支持控制器在线升级存储操作系统，在存储操作系统更新补丁，更新数据服务模块时无需控制器切换且无需重启任何一个控制器即可实现在线升级，对上层应用透明。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w:t>
            </w:r>
            <w:r>
              <w:rPr>
                <w:sz w:val="21"/>
              </w:rPr>
              <w:t>VMWare VM性能拓扑功能，可以在存储管理界面下展示基于VM的性能拓扑图，在一定时间周期内监控每一个VM的IO经过的节点和性能状态，包括存储系统、存储LUN、主机服务器、DataStore、VMDK及VM等环节，当发现性能异常时可快速定位性能问题所在。需在投标文件中提供存储管理界面截图和厂商官网或官网彩页截图证明。</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产品制造商需要对紧急情况产生的各种风险应作出快速和有效的反应，体现企业应急管理能力，需通过</w:t>
            </w:r>
            <w:r>
              <w:rPr>
                <w:sz w:val="21"/>
              </w:rPr>
              <w:t>ISO 22320应急管理体系认证。需在投标文件中提供证书复印件。</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提供原厂商针对本项目授权函和售后服务承诺函。</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支持的操作系统：</w:t>
            </w:r>
            <w:r>
              <w:rPr>
                <w:sz w:val="21"/>
              </w:rPr>
              <w:t>Windows、Linux、VMware、UNIX (HP-UX、AIX、Solaris等)。</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vVols以及VMware SRM for vVols功能，可在vVols环境下配置Site Recovery Manager策略。</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VMware，CAS，Citrix，Hyper-V等虚拟平台及增值特性。</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提供核心系统数据迁移，设备迁移，提供原厂五年质保服务。</w:t>
            </w:r>
          </w:p>
        </w:tc>
      </w:tr>
      <w:tr>
        <w:tc>
          <w:tcPr>
            <w:tcW w:type="dxa" w:w="174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c>
          <w:tcPr>
            <w:tcW w:type="dxa" w:w="6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w:t>
            </w:r>
            <w:r>
              <w:rPr>
                <w:sz w:val="21"/>
              </w:rPr>
              <w:t xml:space="preserve">“★”号条款为实质性条款，若有任何一条负偏离或不满足则导致投标无效。 </w:t>
            </w:r>
            <w:r>
              <w:br/>
            </w:r>
            <w:r>
              <w:rPr>
                <w:sz w:val="21"/>
              </w:rPr>
              <w:t>打</w:t>
            </w:r>
            <w:r>
              <w:rPr>
                <w:sz w:val="21"/>
              </w:rPr>
              <w:t>“▲”号条款为重要技术参数，若有部分“▲”条款未响应或不满足，将导致其响应性评审加重扣分，但不作为无效投标条款。</w:t>
            </w:r>
          </w:p>
        </w:tc>
      </w:tr>
    </w:tbl>
    <w:p>
      <w:pPr>
        <w:pStyle w:val="null3"/>
        <w:ind w:firstLine="422"/>
        <w:jc w:val="left"/>
      </w:pPr>
      <w:r>
        <w:rPr>
          <w:sz w:val="21"/>
          <w:b/>
        </w:rPr>
        <w:t>2.</w:t>
      </w:r>
      <w:r>
        <w:rPr>
          <w:sz w:val="21"/>
          <w:b/>
        </w:rPr>
        <w:t>交换机</w:t>
      </w:r>
    </w:p>
    <w:tbl>
      <w:tblPr>
        <w:tblW w:w="0" w:type="auto"/>
        <w:tblBorders>
          <w:top w:val="none" w:color="000000" w:sz="4"/>
          <w:left w:val="none" w:color="000000" w:sz="4"/>
          <w:bottom w:val="none" w:color="000000" w:sz="4"/>
          <w:right w:val="none" w:color="000000" w:sz="4"/>
          <w:insideH w:val="none"/>
          <w:insideV w:val="none"/>
        </w:tblBorders>
      </w:tblPr>
      <w:tblGrid>
        <w:gridCol w:w="1057"/>
        <w:gridCol w:w="346"/>
        <w:gridCol w:w="346"/>
        <w:gridCol w:w="6557"/>
      </w:tblGrid>
      <w:tr>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6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具体技术要求</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交换容量</w:t>
            </w:r>
            <w:r>
              <w:rPr>
                <w:sz w:val="21"/>
              </w:rPr>
              <w:t>≥102.4/460.8Tbps。</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包转发能力</w:t>
            </w:r>
            <w:r>
              <w:rPr>
                <w:sz w:val="21"/>
              </w:rPr>
              <w:t>≥76800Mpps。</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业务</w:t>
            </w:r>
            <w:r>
              <w:rPr>
                <w:sz w:val="21"/>
              </w:rPr>
              <w:t>/交换槽数量≥6。</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主控槽数量</w:t>
            </w:r>
            <w:r>
              <w:rPr>
                <w:sz w:val="21"/>
              </w:rPr>
              <w:t>≥2。</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电源模块数</w:t>
            </w:r>
            <w:r>
              <w:rPr>
                <w:sz w:val="21"/>
              </w:rPr>
              <w:t>≥2。</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FW防火墙和IPS防火墙业务卡，需在投标文件中提供厂商官网证明材料并加盖公章。</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40G/100G混合板：8*40G+8*100G，需在投标文件中提供厂商官网证明材料并加盖公章。</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MAC表项 ≥1M，学习速率≥83K/S。</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IPv4 FIB ≥3M，IPv6 FIB ≥1M，ARP表项 ≥256K，学习速率≥1731个/S。</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VxLAN ，能够实现基于IPv4/IPv6的VxLAN二三层互通（包括分布式网关或集中式网关），支持VxLAN OAM ping 和 tracert。</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支持横向虚拟化技术，具备四虚一</w:t>
            </w:r>
          </w:p>
          <w:p>
            <w:pPr>
              <w:pStyle w:val="null3"/>
              <w:jc w:val="both"/>
            </w:pPr>
            <w:r>
              <w:rPr>
                <w:sz w:val="21"/>
              </w:rPr>
              <w:t>支持</w:t>
            </w:r>
            <w:r>
              <w:rPr>
                <w:sz w:val="21"/>
              </w:rPr>
              <w:t>16条40G堆叠链路，堆叠带宽能达到双向1.28T</w:t>
            </w:r>
          </w:p>
          <w:p>
            <w:pPr>
              <w:pStyle w:val="null3"/>
              <w:jc w:val="left"/>
            </w:pPr>
            <w:r>
              <w:rPr>
                <w:sz w:val="21"/>
              </w:rPr>
              <w:t>支持基于</w:t>
            </w:r>
            <w:r>
              <w:rPr>
                <w:sz w:val="21"/>
              </w:rPr>
              <w:t>1588v2、802.1AS、st2059-2和aes67-2015协议的PTP功能</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支持跨设备链路聚合及升级功能，保证业务不中断。</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支持一虚多技术通过该功能可以实现创建、删除、单板划入、单板划出交换机的特性，最大支持</w:t>
            </w:r>
            <w:r>
              <w:rPr>
                <w:sz w:val="21"/>
              </w:rPr>
              <w:t>9个虚拟交换机，要求提供第三方权威机构（CMA认证）测试报告。</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每端口支持</w:t>
            </w:r>
            <w:r>
              <w:rPr>
                <w:sz w:val="21"/>
              </w:rPr>
              <w:t>≥8个优先级队列，支持SP、WRR、SP+WRR、WFQ队列调度算法。</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支持硬件</w:t>
            </w:r>
            <w:r>
              <w:rPr>
                <w:sz w:val="21"/>
              </w:rPr>
              <w:t>BFD，支持BFD最小探测间隔不超过3ms。</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支持热补丁的加载和卸载，支持静态、动态链路聚合功能，支持基于</w:t>
            </w:r>
            <w:r>
              <w:rPr>
                <w:sz w:val="21"/>
              </w:rPr>
              <w:t>IPv4/IPv6的VRRP功能。</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Telemetry流量可视化功能，支持流量统计分析功能。</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CPU防攻击能力，保障CPU工作安全。</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支持安全</w:t>
            </w:r>
            <w:r>
              <w:rPr>
                <w:sz w:val="21"/>
              </w:rPr>
              <w:t>boot功能，能够实现软件版本、bootware的错包检测及备份功能。</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支持融合</w:t>
            </w:r>
            <w:r>
              <w:rPr>
                <w:sz w:val="21"/>
              </w:rPr>
              <w:t>AC功能，无需额外配置单独硬件，在交换机上实现对AP的接入控制和管理，有线无线用户的统一认证管理，需在投标文件中提供</w:t>
            </w:r>
            <w:r>
              <w:rPr>
                <w:sz w:val="21"/>
              </w:rPr>
              <w:t>厂商官网证明材料并加盖公章。</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支持堆叠技术可视化，主备交换机同框展示，并可查看主备交换机机框和板卡状态。</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支持至少</w:t>
            </w:r>
            <w:r>
              <w:rPr>
                <w:sz w:val="21"/>
              </w:rPr>
              <w:t>256位全端口MACSEC加密。</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支持冗余主控，通过</w:t>
            </w:r>
            <w:r>
              <w:rPr>
                <w:sz w:val="21"/>
              </w:rPr>
              <w:t>CLOS架构支持不断扩展的交换能力和端口密度</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TAP能力，可支持TAP 同源同宿功能，报文截断功能，源端口标识功能，支持 TAP 基于端口的 M:N 模型功能，M:N 模型下最大 M 口规格为≥575, N口规格为≥575; 需在投标文件中提供第三方权威机构（CMA认证）测试报告。</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SNMP v1/v2c/v3。</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INQA 功能，通过对业务报文进行标记，实现对网络级和设备级的丢包统计。</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支持内置智能管理功能，支持通过图形化界面设备配置及命令一键下发和版本智能升级。</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支持监控板功能，对设备硬件工作状态进行实时监控，包括电源负载及功率调整、风扇转速自动调整、整机能耗动态调配等。</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支持与思科设备实现</w:t>
            </w:r>
            <w:r>
              <w:rPr>
                <w:sz w:val="21"/>
              </w:rPr>
              <w:t>STP、PVST、OSPFv2和BGP等常用协议对接</w:t>
            </w:r>
          </w:p>
          <w:p>
            <w:pPr>
              <w:pStyle w:val="null3"/>
              <w:jc w:val="left"/>
            </w:pPr>
            <w:r>
              <w:rPr>
                <w:sz w:val="21"/>
              </w:rPr>
              <w:t>支持与华为设备实现</w:t>
            </w:r>
            <w:r>
              <w:rPr>
                <w:sz w:val="21"/>
              </w:rPr>
              <w:t>STP、ERPS、MD5方式的OSPFv2和BGP等常用协议对接</w:t>
            </w:r>
          </w:p>
          <w:p>
            <w:pPr>
              <w:pStyle w:val="null3"/>
              <w:jc w:val="left"/>
            </w:pPr>
            <w:r>
              <w:rPr>
                <w:sz w:val="21"/>
              </w:rPr>
              <w:t>支持与锐捷设备实现</w:t>
            </w:r>
            <w:r>
              <w:rPr>
                <w:sz w:val="21"/>
              </w:rPr>
              <w:t>STP、VLAN转发、MD5方式的OSPFv2和BGP等常用协议对接。</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实际配置：</w:t>
            </w:r>
            <w:r>
              <w:rPr>
                <w:sz w:val="21"/>
              </w:rPr>
              <w:t>≥48个万兆以太网光口、≥8个千兆以太网光口、≥24个千兆以太网电口。≥48个万兆以太网多模光模块、≥8个千兆以太网单模光模块。</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原厂五年</w:t>
            </w:r>
            <w:r>
              <w:rPr>
                <w:sz w:val="21"/>
              </w:rPr>
              <w:t>7×24小时现场保修服务（含人工和备件）。</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为方便设备管理及运维，要求网络设备与存储设备为同一品牌。</w:t>
            </w:r>
          </w:p>
        </w:tc>
      </w:tr>
      <w:tr>
        <w:tc>
          <w:tcPr>
            <w:tcW w:type="dxa" w:w="140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c>
          <w:tcPr>
            <w:tcW w:type="dxa" w:w="690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w:t>
            </w:r>
            <w:r>
              <w:rPr>
                <w:sz w:val="21"/>
              </w:rPr>
              <w:t xml:space="preserve">“★”号条款为实质性条款，若有任何一条负偏离或不满足则导致投标无效。 </w:t>
            </w:r>
            <w:r>
              <w:br/>
            </w:r>
            <w:r>
              <w:rPr>
                <w:sz w:val="21"/>
              </w:rPr>
              <w:t>打</w:t>
            </w:r>
            <w:r>
              <w:rPr>
                <w:sz w:val="21"/>
              </w:rPr>
              <w:t>“▲”号条款为重要技术参数，若有部分“▲”条款未响应或不满足，将导致其响应性评审加重扣分，但不作为无效投标条款。</w:t>
            </w:r>
          </w:p>
        </w:tc>
      </w:tr>
    </w:tbl>
    <w:p>
      <w:pPr>
        <w:pStyle w:val="null3"/>
      </w:pPr>
      <w:r>
        <w:rPr/>
        <w:t>采购包1（数据库核心存储项目）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合同签订生效后30个工作日内完成交货、安装调试并正式交付。</w:t>
            </w:r>
          </w:p>
        </w:tc>
      </w:tr>
      <w:tr>
        <w:tc>
          <w:tcPr>
            <w:tcW w:type="dxa" w:w="4153"/>
          </w:tcPr>
          <w:p>
            <w:pPr>
              <w:pStyle w:val="null3"/>
            </w:pPr>
            <w:r>
              <w:rPr/>
              <w:t>标的提供的地点</w:t>
            </w:r>
          </w:p>
        </w:tc>
        <w:tc>
          <w:tcPr>
            <w:tcW w:type="dxa" w:w="4153"/>
          </w:tcPr>
          <w:p>
            <w:pPr>
              <w:pStyle w:val="null3"/>
            </w:pPr>
            <w:r>
              <w:rPr/>
              <w:t>江门市中心医院</w:t>
            </w:r>
          </w:p>
        </w:tc>
      </w:tr>
      <w:tr>
        <w:tc>
          <w:tcPr>
            <w:tcW w:type="dxa" w:w="4153"/>
          </w:tcPr>
          <w:p>
            <w:pPr>
              <w:pStyle w:val="null3"/>
            </w:pPr>
            <w:r>
              <w:rPr/>
              <w:t>付款方式</w:t>
            </w:r>
          </w:p>
        </w:tc>
        <w:tc>
          <w:tcPr>
            <w:tcW w:type="dxa" w:w="4153"/>
          </w:tcPr>
          <w:p>
            <w:pPr>
              <w:pStyle w:val="null3"/>
            </w:pPr>
            <w:r>
              <w:rPr/>
              <w:t>1期：支付比例30%,合同签订生效，且采购人收到中标人开具符合国家财务规定的等额发票后的60日内，采购人将合同总金额的30%作为预付款支付给中标人。</w:t>
            </w:r>
          </w:p>
          <w:p>
            <w:pPr>
              <w:pStyle w:val="null3"/>
            </w:pPr>
            <w:r>
              <w:rPr/>
              <w:t>2期：支付比例60%,产品运到指定地点，安装调试完毕且正常运行后，且采购人收到中标人开具符合国家财务规定的等额发票后的60日内，由采购人支付合同总金额的60%给中标人。</w:t>
            </w:r>
          </w:p>
          <w:p>
            <w:pPr>
              <w:pStyle w:val="null3"/>
            </w:pPr>
            <w:r>
              <w:rPr/>
              <w:t>3期：支付比例10%,设备验收合格后的90个工作日内，且采购人收到中标人开具符合国家财务规定的等额发票后的60日内，采购人将余下款项（合同总金额的10%）支付给中标人。 注：每次按合同支付款项前，中标人应向采购人提供与支付金额相符的有效发票，且收款方、出具发票方、合同乙方均必须与中标人名称一致。如项目发生合同融资，采购人需将合同款项支付到合同约定收款账户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1期：1.验收时间：完成交货、安装调试并试运行结束后10个工作日内完成验收。 2.验收方法：采购人派遣有经验有能力的人员检验产品和项目的质量和指标。 1.开箱检验 （1）所有设备、器材在开箱时必须完好，无破损。配置与装箱单相符。数量、质量及性能不低于合同要求。 （2）拆箱后，采购人与中标人双方应对其全部产品、零件、配件、用户许可证书、资料、介质造册登记，并与装箱单对比，如有出入应立即书面记录，由中标人解决，如影响安装则按合同有关条款处理。登记册作为验收文档之一。 2.系统测试 系统安装完成后，按照系统要求的基本功能逐一测试。 （1）单项测试：单项产品安装完成后，由中标人进行产品自身性能的测试。设备通电测试应单台进行，所有设备通电自检正常后，才能相互联结。 （2）网络联机测试：网络相关系统安装完成后，由中标人和采购人单位代表对所有采购的产品进行联网运行，并进行相应的联机测试。 （3）系统运行正常，联机测试通过。 （4）如商检或系统测试中发现设备性能指标或功能上不符合招标文件和合同时，将被看作性能不合格，采购人有权拒收并要求赔偿。 3.产品验收要求 （1）要求对全部设备、产品、型号、规格、数量、外型、外观、包装及资料、文件（如装箱单、保修单、随箱介质等）的验收。 （2）中标人应负责在项目验收时将系统的全部有关产品说明书、原厂家安装手册、技术文件、资料、及安装、验收报告等文档汇集成册交付设备使用单位。 （3）采购人工程师经中标人培训后可以独立管理项目所含设备、软件。 （4）所有设备试运行30天，试用通过后进行验收。 4.验收标准：符合合同、招标文件、中标人的报价文件的要求；单证齐全，有产品合格证（或质量保证书）、发票和其它应当具有单证文件。 5.采购人对中标人产品质量的验收为表面验收，不能视为采购人对中标人供应的产品质量完全验收，如采购人在使用的过程中发现中标人供应的产品存在质量问题不符合合同约定的，采购人依然有权要求中标人退换或追究中标人其他的违约责任。</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开户行：中国工商银行江海支行</w:t>
            </w:r>
          </w:p>
          <w:p>
            <w:pPr>
              <w:pStyle w:val="null3"/>
            </w:pPr>
            <w:r>
              <w:rPr/>
              <w:t>支票提交方式：线下提交</w:t>
            </w:r>
          </w:p>
          <w:p>
            <w:pPr>
              <w:pStyle w:val="null3"/>
            </w:pPr>
            <w:r>
              <w:rPr/>
              <w:t>汇票、本票提交方式：线下提交</w:t>
            </w:r>
          </w:p>
          <w:p>
            <w:pPr>
              <w:pStyle w:val="null3"/>
            </w:pPr>
            <w:r>
              <w:rPr/>
              <w:t>说明：1、提交说明： (1)时间：在合同签订生效五个工作日内； (2)金额：项目合同总金额的5%； (3)方式：转账、支票、汇票、本票、金融机构开具的保函（保函有效期至合同履约结束）等非现金形式。 2、退还说明：服务期满后采购人接到中标供应商退款申请之日起10个工作日内一次性无息退还。履约保证金不退还情形：①未按照合同履约的，履约保证金不予退还，给采购人造成的损失超过履约保证金数额的，还应当对超过部分予以赔偿。②其他违反国家相关法律法规的情形。③中标供应商违反合同及其附件约定的任何义务，采购人有权在履约保证金中直接扣除中标供应商应向采购人支付的违约金或损失赔偿额，如有不足的，中标供应商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网络存储设备</w:t>
            </w:r>
          </w:p>
        </w:tc>
        <w:tc>
          <w:tcPr>
            <w:tcW w:type="dxa" w:w="831"/>
          </w:tcPr>
          <w:p>
            <w:pPr>
              <w:pStyle w:val="null3"/>
              <w:jc w:val="left"/>
            </w:pPr>
            <w:r>
              <w:rPr/>
              <w:t>数据库核心存储项目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2,100,000.00</w:t>
            </w:r>
          </w:p>
        </w:tc>
        <w:tc>
          <w:tcPr>
            <w:tcW w:type="dxa" w:w="831"/>
          </w:tcPr>
          <w:p>
            <w:pPr>
              <w:pStyle w:val="null3"/>
              <w:jc w:val="right"/>
            </w:pPr>
            <w:r>
              <w:rPr/>
              <w:t>2,100,000.00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数据库核心存储项目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差额定率累进法采购代理机构按缴纳采购代理服务费，以中标通知书中的中标金额作为采购代理服务费的计算基数。参照中华人民共和国国家发展计划委员会颁发的计价格〔2002〕1980号、发改办价格〔2003〕857号及发改价格〔2011〕534号文规定的“货物类”计费标准下浮20%计算并缴纳，采购代理服务费不足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采购包1(数据库核心存储项目)：综合评分法,是指投标文件满足招标文件全部实质性要求，且按照评审因素的量化指标评审得分最高的投标人为中标候选人的评标方法。（最低报价不是中标的唯一依据。）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采购包1（数据库核心存储项目）：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采购包1（数据库核心存储项目）：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采购包1（数据库核心存储项目）</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采购包1（数据库核心存储项目）：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（1）对本采购包全部内容进行投标报价；（2）投标报价是唯一确定的；（3）报价不超过采购预算或最高限价。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不存在相关法律法规及招标文件规定的其他投标无效情形。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采购包1(数据库核心存储项目):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“第二章 采购需求”中的“2.技术标准与要求 附表一及附表二中具体技术（参数）要求”中带▲号重要条款的响应情况 (24.0分)</w:t>
            </w:r>
          </w:p>
        </w:tc>
        <w:tc>
          <w:tcPr>
            <w:tcW w:type="dxa" w:w="5076"/>
          </w:tcPr>
          <w:p>
            <w:pPr>
              <w:pStyle w:val="null3"/>
              <w:jc w:val="left"/>
            </w:pPr>
            <w:r>
              <w:rPr/>
              <w:t>以投标人对招标文件“第二章 采购需求”中的“（四）技术参数要求”的条款响应为准。带▲号重要条款每一条满足得2分，合计最高得24分。带▲号重要条款的数量共有12条。 【注：需提供相关证明材料作为得分依据，未提供或者提供不全不得分。】</w:t>
            </w:r>
          </w:p>
        </w:tc>
      </w:tr>
      <w:tr>
        <w:tc>
          <w:tcPr>
            <w:tcW w:type="dxa" w:w="922"/>
            <w:gridSpan w:val="2"/>
            <w:vMerge/>
          </w:tcPr>
          <w:p/>
        </w:tc>
        <w:tc>
          <w:tcPr>
            <w:tcW w:type="dxa" w:w="2307"/>
          </w:tcPr>
          <w:p>
            <w:pPr>
              <w:pStyle w:val="null3"/>
              <w:jc w:val="left"/>
            </w:pPr>
            <w:r>
              <w:rPr/>
              <w:t>“第二章 采购需求”中的“2.技术标准与要求 附表一及附表二中具体技术（参数）要求”中不带▲号一般条款的响应情况 (5.0分)</w:t>
            </w:r>
          </w:p>
        </w:tc>
        <w:tc>
          <w:tcPr>
            <w:tcW w:type="dxa" w:w="5076"/>
          </w:tcPr>
          <w:p>
            <w:pPr>
              <w:pStyle w:val="null3"/>
              <w:jc w:val="left"/>
            </w:pPr>
            <w:r>
              <w:rPr/>
              <w:t>以投标人对招标文件“第二章 采购需求”中的“（四）技术参数要求”的条款响应为准。不带▲号一般条款每一项满足得0.1分，合计最高得5分。不带▲号一般条款的数量共有50条。 【注：需提供相关证明材料作为得分依据，未提供或者提供不全不得分。】</w:t>
            </w:r>
          </w:p>
        </w:tc>
      </w:tr>
      <w:tr>
        <w:tc>
          <w:tcPr>
            <w:tcW w:type="dxa" w:w="922"/>
            <w:gridSpan w:val="2"/>
            <w:vMerge/>
          </w:tcPr>
          <w:p/>
        </w:tc>
        <w:tc>
          <w:tcPr>
            <w:tcW w:type="dxa" w:w="2307"/>
          </w:tcPr>
          <w:p>
            <w:pPr>
              <w:pStyle w:val="null3"/>
              <w:jc w:val="left"/>
            </w:pPr>
            <w:r>
              <w:rPr/>
              <w:t>技术方案 (7.0分)</w:t>
            </w:r>
          </w:p>
        </w:tc>
        <w:tc>
          <w:tcPr>
            <w:tcW w:type="dxa" w:w="5076"/>
          </w:tcPr>
          <w:p>
            <w:pPr>
              <w:pStyle w:val="null3"/>
              <w:jc w:val="left"/>
            </w:pPr>
            <w:r>
              <w:rPr/>
              <w:t>根据招标文件“第二章 采购需求”中的“（四）技术参数要求”制定技术方案： 1.完全理解项目技术要求，技术方案内容清晰、完整，具有操作性，不漏项且满足或优于采购需求，得7分。 2.基本理解项目技术要求，技术方案内容简单，不漏项但内容简单，部分满足采购需求，得4分。 3.对项目技术要求理解存在偏差，技术方案内容不合理，有漏项且内容简单，部分采购需求，得1分。 4.对项目技术要求不理解，技术方案与项目要求无关，或未提供技术方案或其他情况，得0分。</w:t>
            </w:r>
          </w:p>
        </w:tc>
      </w:tr>
      <w:tr>
        <w:tc>
          <w:tcPr>
            <w:tcW w:type="dxa" w:w="922"/>
            <w:gridSpan w:val="2"/>
            <w:vMerge/>
          </w:tcPr>
          <w:p/>
        </w:tc>
        <w:tc>
          <w:tcPr>
            <w:tcW w:type="dxa" w:w="2307"/>
          </w:tcPr>
          <w:p>
            <w:pPr>
              <w:pStyle w:val="null3"/>
              <w:jc w:val="left"/>
            </w:pPr>
            <w:r>
              <w:rPr/>
              <w:t>实施方案 (7.0分)</w:t>
            </w:r>
          </w:p>
        </w:tc>
        <w:tc>
          <w:tcPr>
            <w:tcW w:type="dxa" w:w="5076"/>
          </w:tcPr>
          <w:p>
            <w:pPr>
              <w:pStyle w:val="null3"/>
              <w:jc w:val="left"/>
            </w:pPr>
            <w:r>
              <w:rPr/>
              <w:t>根据招标文件“第二章 采购需求”中的“3.交货和安装要求 （4）设备安装和实施要求”制定实施方案（包括但不限于实施计划、项目团队成员、业务割接安排等）： 1.实施计划完整、合理、详细，项目团队成员专业性强，岗位分配合理，能根据采购人需求灵活调配人员，业务割接安排得当、科学可行，得7分； 2.有提供项目实施计划，具有一定的完整性和合理性，项目团队成员的专业性有欠缺，人员分配简单，业务割接安排有一定的可行性，得4分； 3.项目实施计划简单，不够详细，项目团队成员简单，缺乏人员分配，业务割接安排差，不具有可行性，得1分； 4.未提供实施方案或其他情况不得分。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根据招标文件“第二章 采购需求”中的“2.售后服务要求”制定售后服务方案，方案需要包括：（1）售后服务承诺；（2）售后服务体系；（3）应急服务措施。 1.售后服务承诺与项目需求的吻合程度高，突显售后服务时效性保障，充分考虑采购人的需求，构建一套完善的售后服务体系，明确体系中的服务流程，具有规范的售后服务制度，使得售后服务更加到位，清晰识别设备运行中发生的各类突发情况，应急服务措施极具针对性与实效性，得12分； 2.售后服务承诺与项目需求的吻合程度低，具有时效性保障，但不具体且简单，基本考虑采购人的需求，提供一套售后服务体系，但服务流程简单且售后服务制度有缺陷，售后服务难以到位，基本识别设备运行中发生的主要情况，应急服务措施缺乏针对性，得8分； 3.售后服务承诺与项目需求不吻合，不具备时效性保障，未考虑采购人的需求，售后服务体系简单，售后服务不到位，仅知设备运行中少数的突发情况，应急服务措施不可行，得4分； 4、未提供售后服务方案或其他情况，不得分。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项目负责人能力 (2.0分)</w:t>
            </w:r>
          </w:p>
        </w:tc>
        <w:tc>
          <w:tcPr>
            <w:tcW w:type="dxa" w:w="5076"/>
          </w:tcPr>
          <w:p>
            <w:pPr>
              <w:pStyle w:val="null3"/>
              <w:jc w:val="left"/>
            </w:pPr>
            <w:r>
              <w:rPr/>
              <w:t>项目负责人（仅一人）按以下具备证书得分： 1.具有信息系统项目管理师或者网络规划设计师的，得2分； 注：（1）提供职业资格证扫描件。（2）提供近6个月内（以招标公告发布当月为准）任意一个月由投标人为其缴纳社保的证明材料扫描件。（3）以上材料提供不全对应小项不得分。</w:t>
            </w:r>
          </w:p>
        </w:tc>
      </w:tr>
      <w:tr>
        <w:tc>
          <w:tcPr>
            <w:tcW w:type="dxa" w:w="922"/>
            <w:gridSpan w:val="2"/>
            <w:vMerge/>
          </w:tcPr>
          <w:p/>
        </w:tc>
        <w:tc>
          <w:tcPr>
            <w:tcW w:type="dxa" w:w="2307"/>
          </w:tcPr>
          <w:p>
            <w:pPr>
              <w:pStyle w:val="null3"/>
              <w:jc w:val="left"/>
            </w:pPr>
            <w:r>
              <w:rPr/>
              <w:t>项目人员能力 (3.0分)</w:t>
            </w:r>
          </w:p>
        </w:tc>
        <w:tc>
          <w:tcPr>
            <w:tcW w:type="dxa" w:w="5076"/>
          </w:tcPr>
          <w:p>
            <w:pPr>
              <w:pStyle w:val="null3"/>
              <w:jc w:val="left"/>
            </w:pPr>
            <w:r>
              <w:rPr/>
              <w:t>项目成员（至少两人）按以下具备证书得分：1.具备计算机、通信、软件相关专业本科以上学历的并且具备3年以上工作经验的，每提供一人得1.5分，满分3分。 注：（1）提供学历证明材料扫描件。（2）提供近6个月内（以招标公告发布当月为准）任意一个月由投标人为其缴纳社保的证明材料扫描件。3年工作经验可通过社保记录、劳动合同、离职证明、过往项目合同（需体现本人参与）等材料组合证明。（3）以上材料提供不全对应小项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2022年1月1日至投标截止时间（以合同签订时间为准）投标人有存储设备供应的项目经验，每提供一个得2分，本项最高10分。 【注：投标人须提供项目业绩的合同关键页（包括但不限于合同首页、签订合同双方的单位名称、合同主要内容页、签订合同双方的落款盖章、签订日期的关键页）的复印件并加盖投标人公章。未能提供证明材料或证明材料不齐全不清晰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江门市中心医院</w:t>
      </w:r>
    </w:p>
    <w:p>
      <w:pPr>
        <w:pStyle w:val="null3"/>
        <w:jc w:val="center"/>
      </w:pPr>
      <w:r>
        <w:rPr>
          <w:sz w:val="21"/>
          <w:b/>
          <w:u w:val="single"/>
        </w:rPr>
        <w:t xml:space="preserve">           </w:t>
      </w:r>
      <w:r>
        <w:rPr>
          <w:sz w:val="52"/>
          <w:b/>
        </w:rPr>
        <w:t>设备项目</w:t>
      </w:r>
    </w:p>
    <w:p>
      <w:pPr>
        <w:pStyle w:val="null3"/>
        <w:jc w:val="center"/>
      </w:pPr>
      <w:r>
        <w:rPr>
          <w:sz w:val="52"/>
          <w:b/>
        </w:rPr>
        <w:t>采购合同</w:t>
      </w:r>
    </w:p>
    <w:p>
      <w:pPr>
        <w:pStyle w:val="null3"/>
        <w:jc w:val="center"/>
      </w:pPr>
      <w:r>
        <w:rPr>
          <w:sz w:val="28"/>
          <w:b/>
        </w:rPr>
        <w:t>采购编号：</w:t>
      </w:r>
    </w:p>
    <w:p>
      <w:pPr>
        <w:pStyle w:val="null3"/>
        <w:jc w:val="left"/>
      </w:pPr>
      <w:r>
        <w:rPr>
          <w:sz w:val="32"/>
          <w:b/>
          <w:u w:val="single"/>
        </w:rPr>
        <w:t>甲方</w:t>
      </w:r>
      <w:r>
        <w:rPr>
          <w:sz w:val="32"/>
          <w:b/>
          <w:u w:val="single"/>
        </w:rPr>
        <w:t>：</w:t>
      </w:r>
      <w:r>
        <w:rPr>
          <w:sz w:val="32"/>
          <w:b/>
          <w:u w:val="single"/>
        </w:rPr>
        <w:t>江门</w:t>
      </w:r>
      <w:r>
        <w:rPr>
          <w:sz w:val="32"/>
          <w:b/>
          <w:u w:val="single"/>
        </w:rPr>
        <w:t>市中心医院</w:t>
      </w:r>
    </w:p>
    <w:p>
      <w:pPr>
        <w:pStyle w:val="null3"/>
        <w:ind w:firstLine="1285"/>
        <w:jc w:val="left"/>
      </w:pPr>
      <w:r>
        <w:rPr>
          <w:sz w:val="32"/>
          <w:b/>
          <w:u w:val="single"/>
        </w:rPr>
        <w:t>乙方</w:t>
      </w:r>
      <w:r>
        <w:rPr>
          <w:sz w:val="32"/>
          <w:b/>
          <w:u w:val="single"/>
        </w:rPr>
        <w:t>：</w:t>
      </w:r>
      <w:r>
        <w:rPr>
          <w:sz w:val="32"/>
          <w:b/>
          <w:u w:val="single"/>
        </w:rPr>
        <w:t xml:space="preserve">               </w:t>
      </w:r>
    </w:p>
    <w:p>
      <w:pPr>
        <w:pStyle w:val="null3"/>
        <w:ind w:firstLine="1285"/>
        <w:jc w:val="left"/>
      </w:pPr>
      <w:r>
        <w:rPr>
          <w:sz w:val="32"/>
          <w:b/>
          <w:u w:val="single"/>
        </w:rPr>
        <w:t>签订</w:t>
      </w:r>
      <w:r>
        <w:rPr>
          <w:sz w:val="32"/>
          <w:b/>
          <w:u w:val="single"/>
        </w:rPr>
        <w:t>地点：</w:t>
      </w:r>
      <w:r>
        <w:rPr>
          <w:sz w:val="32"/>
          <w:b/>
          <w:u w:val="single"/>
        </w:rPr>
        <w:t>广东省江门</w:t>
      </w:r>
      <w:r>
        <w:rPr>
          <w:sz w:val="32"/>
          <w:b/>
          <w:u w:val="single"/>
        </w:rPr>
        <w:t>市</w:t>
      </w:r>
      <w:r>
        <w:rPr>
          <w:sz w:val="32"/>
          <w:b/>
          <w:u w:val="single"/>
        </w:rPr>
        <w:t>蓬江区</w:t>
      </w:r>
    </w:p>
    <w:p>
      <w:pPr>
        <w:pStyle w:val="null3"/>
        <w:jc w:val="left"/>
      </w:pPr>
      <w:r>
        <w:rPr/>
        <w:t xml:space="preserve"> </w:t>
      </w:r>
    </w:p>
    <w:p>
      <w:pPr>
        <w:pStyle w:val="null3"/>
        <w:jc w:val="both"/>
      </w:pPr>
      <w:r>
        <w:rPr>
          <w:sz w:val="24"/>
          <w:b/>
        </w:rPr>
        <w:t>购货单位：</w:t>
      </w:r>
      <w:r>
        <w:rPr>
          <w:sz w:val="24"/>
          <w:b/>
          <w:u w:val="single"/>
        </w:rPr>
        <w:t>江门市中心医院</w:t>
      </w:r>
      <w:r>
        <w:rPr>
          <w:sz w:val="21"/>
          <w:b/>
          <w:u w:val="single"/>
        </w:rPr>
        <w:t xml:space="preserve">   </w:t>
      </w:r>
      <w:r>
        <w:rPr>
          <w:sz w:val="24"/>
          <w:b/>
        </w:rPr>
        <w:t>（以下简称甲方）</w:t>
      </w:r>
    </w:p>
    <w:p>
      <w:pPr>
        <w:pStyle w:val="null3"/>
        <w:jc w:val="both"/>
      </w:pPr>
      <w:r>
        <w:rPr>
          <w:sz w:val="24"/>
          <w:b/>
        </w:rPr>
        <w:t>供货单位：</w:t>
      </w:r>
      <w:r>
        <w:rPr>
          <w:sz w:val="21"/>
          <w:b/>
          <w:u w:val="single"/>
        </w:rPr>
        <w:t xml:space="preserve">                 </w:t>
      </w:r>
      <w:r>
        <w:rPr>
          <w:sz w:val="24"/>
          <w:b/>
        </w:rPr>
        <w:t>（以下简称乙方）</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u w:val="single"/>
        </w:rPr>
        <w:t>江门市中心医院</w:t>
      </w:r>
      <w:r>
        <w:rPr>
          <w:sz w:val="24"/>
          <w:u w:val="single"/>
        </w:rPr>
        <w:t xml:space="preserve">        </w:t>
      </w:r>
      <w:r>
        <w:rPr>
          <w:sz w:val="24"/>
          <w:u w:val="single"/>
        </w:rPr>
        <w:t>项目（采购编号：</w:t>
      </w:r>
      <w:r>
        <w:rPr>
          <w:sz w:val="24"/>
          <w:u w:val="single"/>
        </w:rPr>
        <w:t xml:space="preserve">     </w:t>
      </w:r>
      <w:r>
        <w:rPr>
          <w:sz w:val="24"/>
          <w:u w:val="single"/>
        </w:rPr>
        <w:t>）</w:t>
      </w:r>
      <w:r>
        <w:rPr>
          <w:sz w:val="24"/>
        </w:rPr>
        <w:t>的采购结果、招标文件、乙方的投标文件及澄清文件和中标通知书的要求，经双方协商一致，订立合同如下：</w:t>
      </w:r>
    </w:p>
    <w:p>
      <w:pPr>
        <w:pStyle w:val="null3"/>
        <w:ind w:firstLine="482"/>
        <w:jc w:val="left"/>
      </w:pPr>
      <w:r>
        <w:rPr>
          <w:sz w:val="24"/>
          <w:b/>
        </w:rPr>
        <w:t>第一条</w:t>
      </w:r>
      <w:r>
        <w:rPr>
          <w:sz w:val="24"/>
          <w:b/>
        </w:rPr>
        <w:t xml:space="preserve">  </w:t>
      </w:r>
      <w:r>
        <w:rPr>
          <w:sz w:val="24"/>
          <w:b/>
        </w:rPr>
        <w:t>项目的名称、项目总价和项目产品的清单（名称、数量、规格、单价、型号、品牌和技术指标等）</w:t>
      </w:r>
    </w:p>
    <w:p>
      <w:pPr>
        <w:pStyle w:val="null3"/>
        <w:ind w:firstLine="480"/>
        <w:jc w:val="both"/>
      </w:pPr>
      <w:r>
        <w:rPr>
          <w:sz w:val="24"/>
        </w:rPr>
        <w:t>（一）项目名称：</w:t>
      </w:r>
      <w:r>
        <w:rPr>
          <w:sz w:val="21"/>
          <w:u w:val="single"/>
        </w:rPr>
        <w:t xml:space="preserve"> </w:t>
      </w:r>
      <w:r>
        <w:rPr>
          <w:sz w:val="24"/>
          <w:u w:val="single"/>
        </w:rPr>
        <w:t>江门市中心医院</w:t>
      </w:r>
      <w:r>
        <w:rPr>
          <w:sz w:val="24"/>
          <w:u w:val="single"/>
        </w:rPr>
        <w:t xml:space="preserve">       </w:t>
      </w:r>
      <w:r>
        <w:rPr>
          <w:sz w:val="24"/>
          <w:u w:val="single"/>
        </w:rPr>
        <w:t>项目</w:t>
      </w:r>
      <w:r>
        <w:rPr>
          <w:sz w:val="24"/>
        </w:rPr>
        <w:t>；（以下简称</w:t>
      </w:r>
      <w:r>
        <w:rPr>
          <w:sz w:val="24"/>
        </w:rPr>
        <w:t>“本项目”）。</w:t>
      </w:r>
    </w:p>
    <w:p>
      <w:pPr>
        <w:pStyle w:val="null3"/>
        <w:ind w:firstLine="480"/>
        <w:jc w:val="both"/>
      </w:pPr>
      <w:r>
        <w:rPr>
          <w:sz w:val="24"/>
        </w:rPr>
        <w:t>（二）项目总价是完成项目的含税全包价，包括但不限于本合同约定的设备（包括但不限于厂家标准配置所包括的全部零配件、备品备件及专用工具等）的制造、装卸、运输、保险、安装、调试、验收、售后服务、培训、技术文件（包括但不限于相应的操作手册、维护手册、质量保证文件及服务指南等）、其他伴随服务、关税、销售税、其他税等。所有价格变动的风险均由乙方承担，甲方不需再向乙方支付任何其他费用。</w:t>
      </w:r>
    </w:p>
    <w:p>
      <w:pPr>
        <w:pStyle w:val="null3"/>
        <w:ind w:firstLine="480"/>
        <w:jc w:val="both"/>
      </w:pPr>
      <w:r>
        <w:rPr>
          <w:sz w:val="24"/>
        </w:rPr>
        <w:t>项目总价为（小写）</w:t>
      </w:r>
      <w:r>
        <w:rPr>
          <w:sz w:val="24"/>
          <w:u w:val="single"/>
        </w:rPr>
        <w:t xml:space="preserve">      </w:t>
      </w:r>
      <w:r>
        <w:rPr>
          <w:sz w:val="24"/>
          <w:u w:val="single"/>
        </w:rPr>
        <w:t>元</w:t>
      </w:r>
      <w:r>
        <w:rPr>
          <w:sz w:val="24"/>
        </w:rPr>
        <w:t>；（大写）</w:t>
      </w:r>
      <w:r>
        <w:rPr>
          <w:sz w:val="24"/>
          <w:u w:val="single"/>
        </w:rPr>
        <w:t>人民币</w:t>
      </w:r>
      <w:r>
        <w:rPr>
          <w:sz w:val="24"/>
          <w:u w:val="single"/>
        </w:rPr>
        <w:t xml:space="preserve">      </w:t>
      </w:r>
      <w:r>
        <w:rPr>
          <w:sz w:val="24"/>
          <w:u w:val="single"/>
        </w:rPr>
        <w:t>元整</w:t>
      </w:r>
      <w:r>
        <w:rPr>
          <w:sz w:val="24"/>
        </w:rPr>
        <w:t>；</w:t>
      </w:r>
      <w:r>
        <w:rPr>
          <w:sz w:val="21"/>
        </w:rPr>
        <w:t>（其中增值税税款：</w:t>
      </w:r>
      <w:r>
        <w:rPr>
          <w:sz w:val="21"/>
          <w:b/>
        </w:rPr>
        <w:t>XXX元</w:t>
      </w:r>
      <w:r>
        <w:rPr>
          <w:sz w:val="21"/>
        </w:rPr>
        <w:t>，税率</w:t>
      </w:r>
      <w:r>
        <w:rPr>
          <w:sz w:val="21"/>
          <w:b/>
        </w:rPr>
        <w:t>XX%</w:t>
      </w:r>
      <w:r>
        <w:rPr>
          <w:sz w:val="21"/>
        </w:rPr>
        <w:t>）</w:t>
      </w:r>
    </w:p>
    <w:p>
      <w:pPr>
        <w:pStyle w:val="null3"/>
        <w:ind w:firstLine="480"/>
        <w:jc w:val="both"/>
      </w:pPr>
      <w:r>
        <w:rPr>
          <w:sz w:val="24"/>
        </w:rPr>
        <w:t>（三）货物及配置清单：</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78"/>
        <w:gridCol w:w="978"/>
        <w:gridCol w:w="4360"/>
        <w:gridCol w:w="697"/>
        <w:gridCol w:w="548"/>
        <w:gridCol w:w="1097"/>
      </w:tblGrid>
      <w:tr>
        <w:tc>
          <w:tcPr>
            <w:tcW w:type="dxa" w:w="578"/>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序号</w:t>
            </w:r>
          </w:p>
        </w:tc>
        <w:tc>
          <w:tcPr>
            <w:tcW w:type="dxa" w:w="978"/>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产品名称</w:t>
            </w:r>
          </w:p>
        </w:tc>
        <w:tc>
          <w:tcPr>
            <w:tcW w:type="dxa" w:w="4360"/>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品牌</w:t>
            </w:r>
            <w:r>
              <w:rPr>
                <w:sz w:val="21"/>
                <w:b/>
              </w:rPr>
              <w:t>/规格型号</w:t>
            </w:r>
          </w:p>
        </w:tc>
        <w:tc>
          <w:tcPr>
            <w:tcW w:type="dxa" w:w="697"/>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产地</w:t>
            </w:r>
          </w:p>
        </w:tc>
        <w:tc>
          <w:tcPr>
            <w:tcW w:type="dxa" w:w="548"/>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数量</w:t>
            </w:r>
          </w:p>
        </w:tc>
        <w:tc>
          <w:tcPr>
            <w:tcW w:type="dxa" w:w="1097"/>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价格（元）</w:t>
            </w:r>
          </w:p>
        </w:tc>
      </w:tr>
      <w:tr>
        <w:tc>
          <w:tcPr>
            <w:tcW w:type="dxa" w:w="57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4"/>
              </w:rPr>
              <w:t>1</w:t>
            </w:r>
          </w:p>
        </w:tc>
        <w:tc>
          <w:tcPr>
            <w:tcW w:type="dxa" w:w="97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p>
        </w:tc>
        <w:tc>
          <w:tcPr>
            <w:tcW w:type="dxa" w:w="436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6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54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10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r>
      <w:tr>
        <w:tc>
          <w:tcPr>
            <w:tcW w:type="dxa" w:w="57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97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4360"/>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6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548"/>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1097"/>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r>
      <w:tr>
        <w:tc>
          <w:tcPr>
            <w:tcW w:type="dxa" w:w="578"/>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tc>
        <w:tc>
          <w:tcPr>
            <w:tcW w:type="dxa" w:w="978"/>
            <w:vMerge w:val="restart"/>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4"/>
              </w:rPr>
              <w:t>项目总价（元）</w:t>
            </w:r>
          </w:p>
        </w:tc>
        <w:tc>
          <w:tcPr>
            <w:tcW w:type="dxa" w:w="6702"/>
            <w:gridSpan w:val="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4"/>
              </w:rPr>
              <w:t>小写：</w:t>
            </w:r>
            <w:r>
              <w:rPr>
                <w:sz w:val="24"/>
              </w:rPr>
              <w:t xml:space="preserve">     </w:t>
            </w:r>
          </w:p>
        </w:tc>
      </w:tr>
      <w:tr>
        <w:tc>
          <w:tcPr>
            <w:tcW w:type="dxa" w:w="578"/>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6702"/>
            <w:gridSpan w:val="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4"/>
              </w:rPr>
              <w:t>大写：</w:t>
            </w:r>
            <w:r>
              <w:rPr>
                <w:sz w:val="24"/>
              </w:rPr>
              <w:t xml:space="preserve">     </w:t>
            </w:r>
          </w:p>
        </w:tc>
      </w:tr>
    </w:tbl>
    <w:p>
      <w:pPr>
        <w:pStyle w:val="null3"/>
        <w:ind w:firstLine="480"/>
        <w:jc w:val="both"/>
      </w:pPr>
      <w:r>
        <w:rPr>
          <w:sz w:val="24"/>
        </w:rPr>
        <w:t>（四）服务内容：按照本合同约定、招标文件、乙方的投标文件、澄清文件</w:t>
      </w:r>
      <w:r>
        <w:rPr>
          <w:sz w:val="24"/>
        </w:rPr>
        <w:t>和中标通知书的要求执行。</w:t>
      </w:r>
    </w:p>
    <w:p>
      <w:pPr>
        <w:pStyle w:val="null3"/>
        <w:ind w:firstLine="482"/>
        <w:jc w:val="both"/>
      </w:pPr>
      <w:r>
        <w:rPr>
          <w:sz w:val="24"/>
          <w:b/>
        </w:rPr>
        <w:t xml:space="preserve"> </w:t>
      </w:r>
      <w:r>
        <w:rPr>
          <w:sz w:val="24"/>
          <w:b/>
        </w:rPr>
        <w:t>第二条</w:t>
      </w:r>
      <w:r>
        <w:rPr>
          <w:sz w:val="24"/>
          <w:b/>
        </w:rPr>
        <w:t>货物的质量要求、售后服务及损害赔偿</w:t>
      </w:r>
    </w:p>
    <w:p>
      <w:pPr>
        <w:pStyle w:val="null3"/>
        <w:ind w:firstLine="480"/>
        <w:jc w:val="both"/>
      </w:pPr>
      <w:r>
        <w:rPr>
          <w:sz w:val="24"/>
        </w:rPr>
        <w:t>（一）货物的质量要求：</w:t>
      </w:r>
      <w:r>
        <w:rPr>
          <w:sz w:val="24"/>
        </w:rPr>
        <w:t>符合国家有关标准、制造厂家标准，按照本合同约定、招标文件、乙方的投标文件、澄清文件和中标通知书的要求执行</w:t>
      </w:r>
      <w:r>
        <w:rPr>
          <w:sz w:val="24"/>
        </w:rPr>
        <w:t>。</w:t>
      </w:r>
    </w:p>
    <w:p>
      <w:pPr>
        <w:pStyle w:val="null3"/>
        <w:ind w:firstLine="480"/>
        <w:jc w:val="both"/>
      </w:pPr>
      <w:r>
        <w:rPr>
          <w:sz w:val="24"/>
        </w:rPr>
        <w:t>（二）售后服务要求：</w:t>
      </w:r>
    </w:p>
    <w:p>
      <w:pPr>
        <w:pStyle w:val="null3"/>
        <w:ind w:left="120" w:firstLine="360"/>
        <w:jc w:val="both"/>
      </w:pPr>
      <w:r>
        <w:rPr>
          <w:sz w:val="24"/>
        </w:rPr>
        <w:t>1、乙方须有属乙方本公司的可随时上门为甲方作维修及检测的工程师，设备出现故障时能在</w:t>
      </w:r>
      <w:r>
        <w:rPr>
          <w:sz w:val="24"/>
          <w:u w:val="single"/>
        </w:rPr>
        <w:t xml:space="preserve">   </w:t>
      </w:r>
      <w:r>
        <w:rPr>
          <w:sz w:val="24"/>
          <w:u w:val="single"/>
        </w:rPr>
        <w:t>小时</w:t>
      </w:r>
      <w:r>
        <w:rPr>
          <w:sz w:val="24"/>
        </w:rPr>
        <w:t>内上门维修；</w:t>
      </w:r>
    </w:p>
    <w:p>
      <w:pPr>
        <w:pStyle w:val="null3"/>
        <w:ind w:firstLine="480"/>
        <w:jc w:val="both"/>
      </w:pPr>
      <w:r>
        <w:rPr>
          <w:sz w:val="24"/>
        </w:rPr>
        <w:t>2、</w:t>
      </w:r>
      <w:r>
        <w:rPr>
          <w:sz w:val="24"/>
        </w:rPr>
        <w:t>本合同下所有设备保修期</w:t>
      </w:r>
      <w:r>
        <w:rPr>
          <w:sz w:val="21"/>
          <w:u w:val="single"/>
        </w:rPr>
        <w:t xml:space="preserve">     </w:t>
      </w:r>
      <w:r>
        <w:rPr>
          <w:sz w:val="24"/>
        </w:rPr>
        <w:t>年</w:t>
      </w:r>
      <w:r>
        <w:rPr>
          <w:sz w:val="24"/>
        </w:rPr>
        <w:t>，保修期内，乙方负责免费维修，免费维修的范围包括但不限于更换零件费用及维修工时费等；保修期自本合同项下的设备经甲乙双方验收合格之日起计算。乙方终身提供技术咨询及设备维护；</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4、具体售后服务要求：</w:t>
      </w:r>
    </w:p>
    <w:p>
      <w:pPr>
        <w:pStyle w:val="null3"/>
        <w:ind w:firstLine="480"/>
        <w:jc w:val="left"/>
      </w:pPr>
      <w:r>
        <w:rPr>
          <w:sz w:val="24"/>
        </w:rPr>
        <w:t>（</w:t>
      </w:r>
      <w:r>
        <w:rPr>
          <w:sz w:val="24"/>
        </w:rPr>
        <w:t>1）自验收合格之日起，所投报的产品提供</w:t>
      </w:r>
      <w:r>
        <w:rPr>
          <w:sz w:val="24"/>
        </w:rPr>
        <w:t>硬件免费保修</w:t>
      </w:r>
      <w:r>
        <w:rPr>
          <w:sz w:val="21"/>
          <w:u w:val="single"/>
        </w:rPr>
        <w:t xml:space="preserve">    </w:t>
      </w:r>
      <w:r>
        <w:rPr>
          <w:sz w:val="24"/>
        </w:rPr>
        <w:t>年，软件免费保修</w:t>
      </w:r>
      <w:r>
        <w:rPr>
          <w:sz w:val="21"/>
          <w:u w:val="single"/>
        </w:rPr>
        <w:t xml:space="preserve">   </w:t>
      </w:r>
      <w:r>
        <w:rPr>
          <w:sz w:val="24"/>
        </w:rPr>
        <w:t>年</w:t>
      </w:r>
      <w:r>
        <w:rPr>
          <w:sz w:val="24"/>
        </w:rPr>
        <w:t>，保修期内维护及提供备品、备件的费用包含在本项目内。质保期内，所购设备发生非人为故障，</w:t>
      </w:r>
      <w:r>
        <w:rPr>
          <w:sz w:val="24"/>
        </w:rPr>
        <w:t>乙方</w:t>
      </w:r>
      <w:r>
        <w:rPr>
          <w:sz w:val="24"/>
        </w:rPr>
        <w:t>应上门维修。</w:t>
      </w:r>
    </w:p>
    <w:p>
      <w:pPr>
        <w:pStyle w:val="null3"/>
        <w:ind w:firstLine="480"/>
        <w:jc w:val="left"/>
      </w:pPr>
      <w:r>
        <w:rPr>
          <w:sz w:val="24"/>
        </w:rPr>
        <w:t>（</w:t>
      </w:r>
      <w:r>
        <w:rPr>
          <w:sz w:val="24"/>
        </w:rPr>
        <w:t>2）设备发生故障后，自报障时起算，半小时内响应，</w:t>
      </w:r>
      <w:r>
        <w:rPr>
          <w:sz w:val="24"/>
        </w:rPr>
        <w:t>1</w:t>
      </w:r>
      <w:r>
        <w:rPr>
          <w:sz w:val="24"/>
        </w:rPr>
        <w:t>小时内到达现场，</w:t>
      </w:r>
      <w:r>
        <w:rPr>
          <w:sz w:val="24"/>
        </w:rPr>
        <w:t>2</w:t>
      </w:r>
      <w:r>
        <w:rPr>
          <w:sz w:val="24"/>
        </w:rPr>
        <w:t>小时内解决问题。如果设备故障在规定时间内仍无法排除，</w:t>
      </w:r>
      <w:r>
        <w:rPr>
          <w:sz w:val="24"/>
        </w:rPr>
        <w:t>乙方</w:t>
      </w:r>
      <w:r>
        <w:rPr>
          <w:sz w:val="24"/>
        </w:rPr>
        <w:t>应在随后</w:t>
      </w:r>
      <w:r>
        <w:rPr>
          <w:sz w:val="24"/>
        </w:rPr>
        <w:t>24小时内提供不低于故障设备规格型号档次的备用设备供</w:t>
      </w:r>
      <w:r>
        <w:rPr>
          <w:sz w:val="24"/>
        </w:rPr>
        <w:t>甲方</w:t>
      </w:r>
      <w:r>
        <w:rPr>
          <w:sz w:val="24"/>
        </w:rPr>
        <w:t>代替使用，直至故障设备修复，确保设备的正常使用。</w:t>
      </w:r>
    </w:p>
    <w:p>
      <w:pPr>
        <w:pStyle w:val="null3"/>
        <w:ind w:firstLine="480"/>
        <w:jc w:val="both"/>
      </w:pPr>
      <w:r>
        <w:rPr>
          <w:sz w:val="24"/>
        </w:rPr>
        <w:t>（</w:t>
      </w:r>
      <w:r>
        <w:rPr>
          <w:sz w:val="24"/>
        </w:rPr>
        <w:t>3）</w:t>
      </w:r>
      <w:r>
        <w:rPr>
          <w:sz w:val="24"/>
        </w:rPr>
        <w:t>乙方提供</w:t>
      </w:r>
      <w:r>
        <w:rPr>
          <w:sz w:val="24"/>
        </w:rPr>
        <w:t>专门的售后服务队伍，提供</w:t>
      </w:r>
      <w:r>
        <w:rPr>
          <w:sz w:val="21"/>
          <w:u w:val="single"/>
        </w:rPr>
        <w:t xml:space="preserve">   </w:t>
      </w:r>
      <w:r>
        <w:rPr>
          <w:sz w:val="24"/>
          <w:u w:val="single"/>
        </w:rPr>
        <w:t>小时</w:t>
      </w:r>
      <w:r>
        <w:rPr>
          <w:sz w:val="24"/>
        </w:rPr>
        <w:t>服务热线、</w:t>
      </w:r>
      <w:r>
        <w:rPr>
          <w:sz w:val="21"/>
          <w:u w:val="single"/>
        </w:rPr>
        <w:t xml:space="preserve">     </w:t>
      </w:r>
      <w:r>
        <w:rPr>
          <w:sz w:val="24"/>
        </w:rPr>
        <w:t>的上门服务等售后服务。</w:t>
      </w:r>
      <w:r>
        <w:rPr>
          <w:sz w:val="24"/>
        </w:rPr>
        <w:t>紧急情况下（例如项目出现故障影响甲方工作等），乙方须按照甲方另行规定的合理时间响应及解决故障。</w:t>
      </w:r>
    </w:p>
    <w:p>
      <w:pPr>
        <w:pStyle w:val="null3"/>
        <w:ind w:firstLine="480"/>
        <w:jc w:val="both"/>
      </w:pPr>
      <w:r>
        <w:rPr>
          <w:sz w:val="24"/>
        </w:rPr>
        <w:t>（三）如因乙方货物质量或设计原因，导致甲方损失，乙方应予以赔偿。</w:t>
      </w:r>
    </w:p>
    <w:p>
      <w:pPr>
        <w:pStyle w:val="null3"/>
        <w:ind w:firstLine="482"/>
        <w:jc w:val="left"/>
      </w:pPr>
      <w:r>
        <w:rPr>
          <w:sz w:val="24"/>
          <w:b/>
        </w:rPr>
        <w:t>第三条</w:t>
      </w:r>
      <w:r>
        <w:rPr>
          <w:sz w:val="24"/>
          <w:b/>
        </w:rPr>
        <w:t xml:space="preserve">  </w:t>
      </w:r>
      <w:r>
        <w:rPr>
          <w:sz w:val="24"/>
          <w:b/>
        </w:rPr>
        <w:t>交货和安装</w:t>
      </w:r>
    </w:p>
    <w:p>
      <w:pPr>
        <w:pStyle w:val="null3"/>
        <w:ind w:firstLine="480"/>
        <w:jc w:val="both"/>
      </w:pPr>
      <w:r>
        <w:rPr>
          <w:sz w:val="24"/>
        </w:rPr>
        <w:t>（一）完工期：合同签订生效后</w:t>
      </w:r>
      <w:r>
        <w:rPr>
          <w:sz w:val="21"/>
          <w:u w:val="single"/>
        </w:rPr>
        <w:t xml:space="preserve">    </w:t>
      </w:r>
      <w:r>
        <w:rPr>
          <w:sz w:val="24"/>
        </w:rPr>
        <w:t>个日历日内完成交货、安装调试并正式交付。</w:t>
      </w:r>
    </w:p>
    <w:p>
      <w:pPr>
        <w:pStyle w:val="null3"/>
        <w:ind w:firstLine="480"/>
        <w:jc w:val="both"/>
      </w:pPr>
      <w:r>
        <w:rPr>
          <w:sz w:val="24"/>
        </w:rPr>
        <w:t>（二）交货方式：乙方负责将产品送至</w:t>
      </w:r>
      <w:r>
        <w:rPr>
          <w:sz w:val="24"/>
        </w:rPr>
        <w:t>江门</w:t>
      </w:r>
      <w:r>
        <w:rPr>
          <w:sz w:val="24"/>
        </w:rPr>
        <w:t>市</w:t>
      </w:r>
      <w:r>
        <w:rPr>
          <w:sz w:val="24"/>
        </w:rPr>
        <w:t>中心</w:t>
      </w:r>
      <w:r>
        <w:rPr>
          <w:sz w:val="24"/>
        </w:rPr>
        <w:t>医院</w:t>
      </w:r>
      <w:r>
        <w:rPr>
          <w:sz w:val="24"/>
        </w:rPr>
        <w:t>。</w:t>
      </w:r>
    </w:p>
    <w:p>
      <w:pPr>
        <w:pStyle w:val="null3"/>
        <w:ind w:firstLine="480"/>
        <w:jc w:val="both"/>
      </w:pPr>
      <w:r>
        <w:rPr>
          <w:sz w:val="24"/>
        </w:rPr>
        <w:t>（三）乙方应提供设备的技术文件，包括相应的操作手册、维护手册、质量保证文件、服务指南等，这些文件应随同设备一起发运至甲方。</w:t>
      </w:r>
    </w:p>
    <w:p>
      <w:pPr>
        <w:pStyle w:val="null3"/>
        <w:jc w:val="both"/>
      </w:pPr>
      <w:r>
        <w:rPr>
          <w:sz w:val="21"/>
        </w:rPr>
        <w:t xml:space="preserve">    </w:t>
      </w:r>
      <w:r>
        <w:rPr>
          <w:sz w:val="24"/>
          <w:b/>
        </w:rPr>
        <w:t>第四条</w:t>
      </w:r>
      <w:r>
        <w:rPr>
          <w:sz w:val="24"/>
          <w:b/>
        </w:rPr>
        <w:t xml:space="preserve">  </w:t>
      </w:r>
      <w:r>
        <w:rPr>
          <w:sz w:val="24"/>
          <w:b/>
        </w:rPr>
        <w:t>货款的结算</w:t>
      </w:r>
    </w:p>
    <w:p>
      <w:pPr>
        <w:pStyle w:val="null3"/>
        <w:ind w:firstLine="477"/>
        <w:jc w:val="left"/>
      </w:pPr>
      <w:r>
        <w:rPr>
          <w:sz w:val="24"/>
        </w:rPr>
        <w:t>1．第一期：合同签订生效，且甲方收到乙方开具符合国家财务规定的等额发票后的60日内，甲方将合同总金额的30%作为预付款支付给乙方；</w:t>
      </w:r>
    </w:p>
    <w:p>
      <w:pPr>
        <w:pStyle w:val="null3"/>
        <w:ind w:firstLine="477"/>
        <w:jc w:val="left"/>
      </w:pPr>
      <w:r>
        <w:rPr>
          <w:sz w:val="24"/>
        </w:rPr>
        <w:t>2．第二期：第二期款：产品运到指定地点，安装调试完毕并运行正常后，且甲方收到乙方开具符合国家财务规定的等额发票后的60日内，将合同总金额的60％支付给乙方；</w:t>
      </w:r>
    </w:p>
    <w:p>
      <w:pPr>
        <w:pStyle w:val="null3"/>
        <w:ind w:firstLine="477"/>
        <w:jc w:val="left"/>
      </w:pPr>
      <w:r>
        <w:rPr>
          <w:sz w:val="24"/>
        </w:rPr>
        <w:t>3.第三期：第三期款：设备验收合格后且甲方收到乙方开具符合国家财务规定的等额发票后的90个工作日内，将余下款项（合同总金额的10％）支付给乙方。；</w:t>
      </w:r>
    </w:p>
    <w:p>
      <w:pPr>
        <w:pStyle w:val="null3"/>
        <w:ind w:firstLine="477"/>
        <w:jc w:val="left"/>
      </w:pPr>
      <w:r>
        <w:rPr>
          <w:sz w:val="24"/>
        </w:rPr>
        <w:t>4．乙方在甲方支付合同款项前，乙方需向甲方提供等额正式的发票。</w:t>
      </w:r>
    </w:p>
    <w:p>
      <w:pPr>
        <w:pStyle w:val="null3"/>
        <w:ind w:firstLine="477"/>
        <w:jc w:val="left"/>
      </w:pPr>
      <w:r>
        <w:rPr>
          <w:sz w:val="24"/>
        </w:rPr>
        <w:t>5.履约保证金：</w:t>
      </w:r>
    </w:p>
    <w:p>
      <w:pPr>
        <w:pStyle w:val="null3"/>
        <w:ind w:firstLine="477"/>
        <w:jc w:val="left"/>
      </w:pPr>
      <w:r>
        <w:rPr>
          <w:sz w:val="24"/>
        </w:rPr>
        <w:t>收取比例：</w:t>
      </w:r>
      <w:r>
        <w:rPr>
          <w:sz w:val="24"/>
        </w:rPr>
        <w:t>5%</w:t>
      </w:r>
    </w:p>
    <w:p>
      <w:pPr>
        <w:pStyle w:val="null3"/>
        <w:ind w:firstLine="477"/>
        <w:jc w:val="left"/>
      </w:pPr>
      <w:r>
        <w:rPr>
          <w:sz w:val="24"/>
        </w:rPr>
        <w:t>说明：</w:t>
      </w:r>
      <w:r>
        <w:rPr>
          <w:sz w:val="24"/>
        </w:rPr>
        <w:t>1、提交说明：(1)时间：在合同签订生效五个工作日内；(2)金额：项目合同总金额的5%；(3)方式：转账、支票、汇票、本票、金融机构开具的保函（保函有效期至合同履约结束）等非现金形式。</w:t>
      </w:r>
    </w:p>
    <w:p>
      <w:pPr>
        <w:pStyle w:val="null3"/>
        <w:ind w:firstLine="477"/>
        <w:jc w:val="left"/>
      </w:pPr>
      <w:r>
        <w:rPr>
          <w:sz w:val="24"/>
        </w:rPr>
        <w:t>2、退还说明： (1)时间、方式和条件：乙方履行完成合同约定权利义务事项在合同期满之日起10个工作日内退还或在合同期满之日起10个工作日内失效。不计利息。 (2)乙方违反合同及其附件约定的任何义务，甲方有权在履约保证金中直接扣除乙方应向甲方支付的违约金或损失赔偿额，如有不足的，乙方应对超过的部分予以赔偿。</w:t>
      </w:r>
    </w:p>
    <w:p>
      <w:pPr>
        <w:pStyle w:val="null3"/>
        <w:ind w:firstLine="479"/>
        <w:jc w:val="left"/>
      </w:pPr>
      <w:r>
        <w:rPr>
          <w:sz w:val="24"/>
          <w:b/>
        </w:rPr>
        <w:t>第五条</w:t>
      </w:r>
      <w:r>
        <w:rPr>
          <w:sz w:val="24"/>
          <w:b/>
        </w:rPr>
        <w:t xml:space="preserve">  </w:t>
      </w:r>
      <w:r>
        <w:rPr>
          <w:sz w:val="24"/>
          <w:b/>
        </w:rPr>
        <w:t>验收方式</w:t>
      </w:r>
    </w:p>
    <w:p>
      <w:pPr>
        <w:pStyle w:val="null3"/>
        <w:jc w:val="both"/>
      </w:pPr>
      <w:r>
        <w:rPr>
          <w:sz w:val="24"/>
        </w:rPr>
        <w:t xml:space="preserve">     </w:t>
      </w:r>
      <w:r>
        <w:rPr>
          <w:sz w:val="24"/>
        </w:rPr>
        <w:t>（一）验收时间：完成</w:t>
      </w:r>
      <w:r>
        <w:rPr>
          <w:sz w:val="24"/>
        </w:rPr>
        <w:t>交货、安装调试结束后</w:t>
      </w:r>
      <w:r>
        <w:rPr>
          <w:sz w:val="24"/>
          <w:u w:val="single"/>
        </w:rPr>
        <w:t xml:space="preserve">     </w:t>
      </w:r>
      <w:r>
        <w:rPr>
          <w:sz w:val="24"/>
          <w:u w:val="single"/>
        </w:rPr>
        <w:t>个</w:t>
      </w:r>
      <w:r>
        <w:rPr>
          <w:sz w:val="24"/>
        </w:rPr>
        <w:t>工作日内完</w:t>
      </w:r>
      <w:r>
        <w:rPr>
          <w:sz w:val="24"/>
        </w:rPr>
        <w:t>成</w:t>
      </w:r>
      <w:r>
        <w:rPr>
          <w:sz w:val="24"/>
        </w:rPr>
        <w:t>验收</w:t>
      </w:r>
      <w:r>
        <w:rPr>
          <w:sz w:val="24"/>
        </w:rPr>
        <w:t>。</w:t>
      </w:r>
    </w:p>
    <w:p>
      <w:pPr>
        <w:pStyle w:val="null3"/>
        <w:ind w:firstLine="600"/>
        <w:jc w:val="both"/>
      </w:pPr>
      <w:r>
        <w:rPr>
          <w:sz w:val="24"/>
        </w:rPr>
        <w:t>（二）验收方法：甲方派遣有经验有能力的人员检验产品和项目的质量和指标。</w:t>
      </w:r>
    </w:p>
    <w:p>
      <w:pPr>
        <w:pStyle w:val="null3"/>
        <w:jc w:val="both"/>
      </w:pPr>
      <w:r>
        <w:rPr>
          <w:sz w:val="24"/>
        </w:rPr>
        <w:t xml:space="preserve">     </w:t>
      </w:r>
      <w:r>
        <w:rPr>
          <w:sz w:val="24"/>
        </w:rPr>
        <w:t>（三）验收标准：符合合同</w:t>
      </w:r>
      <w:r>
        <w:rPr>
          <w:sz w:val="24"/>
        </w:rPr>
        <w:t>、</w:t>
      </w:r>
      <w:r>
        <w:rPr>
          <w:sz w:val="24"/>
        </w:rPr>
        <w:t>询价文件、乙方的报价文件的要求；单证齐全，有产品合格证（或质量保证书）、发票和其它应当具有单证文件。</w:t>
      </w:r>
    </w:p>
    <w:p>
      <w:pPr>
        <w:pStyle w:val="null3"/>
        <w:ind w:firstLine="600"/>
        <w:jc w:val="both"/>
      </w:pPr>
      <w:r>
        <w:rPr>
          <w:sz w:val="24"/>
        </w:rPr>
        <w:t>（四）甲方对乙方产品质量的验收为表面验收，不能视为甲方对乙方供应的产品质量完全验收，如甲方在使用的过程中发现乙方供应的产品存在质量问题不符合合同约定的，甲方依然有权要求乙方退换或追究乙方其他的违约责任。</w:t>
      </w:r>
    </w:p>
    <w:p>
      <w:pPr>
        <w:pStyle w:val="null3"/>
        <w:ind w:firstLine="482"/>
        <w:jc w:val="left"/>
      </w:pPr>
      <w:r>
        <w:rPr>
          <w:sz w:val="24"/>
          <w:b/>
        </w:rPr>
        <w:t>第六条</w:t>
      </w:r>
      <w:r>
        <w:rPr>
          <w:sz w:val="24"/>
          <w:b/>
        </w:rPr>
        <w:t xml:space="preserve">  </w:t>
      </w:r>
      <w:r>
        <w:rPr>
          <w:sz w:val="24"/>
          <w:b/>
        </w:rPr>
        <w:t>对产品、服务异议的时间和办法</w:t>
      </w:r>
    </w:p>
    <w:p>
      <w:pPr>
        <w:pStyle w:val="null3"/>
        <w:jc w:val="both"/>
      </w:pPr>
      <w:r>
        <w:rPr>
          <w:sz w:val="24"/>
        </w:rPr>
        <w:t xml:space="preserve">     </w:t>
      </w:r>
      <w:r>
        <w:rPr>
          <w:sz w:val="24"/>
        </w:rPr>
        <w:t>（一）甲方在验收中，如果发现产品的品种、型号、数量、规格、质量或有关软件及有关工程不合规定的，应妥为保管，并在验收期</w:t>
      </w:r>
      <w:r>
        <w:rPr>
          <w:sz w:val="24"/>
        </w:rPr>
        <w:t>内</w:t>
      </w:r>
      <w:r>
        <w:rPr>
          <w:sz w:val="24"/>
        </w:rPr>
        <w:t>向乙方提出书面异议；</w:t>
      </w:r>
      <w:r>
        <w:rPr>
          <w:sz w:val="21"/>
        </w:rPr>
        <w:t xml:space="preserve"> </w:t>
      </w:r>
    </w:p>
    <w:p>
      <w:pPr>
        <w:pStyle w:val="null3"/>
        <w:ind w:firstLine="480"/>
        <w:jc w:val="both"/>
      </w:pPr>
      <w:r>
        <w:rPr>
          <w:sz w:val="24"/>
        </w:rPr>
        <w:t>（二）乙方在接到甲方书面异议后，应在十天内处理，否则，视为乙方承认该产品存在甲方所指出的瑕疵并同意甲方提出的处理意见。</w:t>
      </w:r>
    </w:p>
    <w:p>
      <w:pPr>
        <w:pStyle w:val="null3"/>
        <w:ind w:firstLine="482"/>
        <w:jc w:val="left"/>
      </w:pPr>
      <w:r>
        <w:rPr>
          <w:sz w:val="24"/>
          <w:b/>
        </w:rPr>
        <w:t>第七条</w:t>
      </w:r>
      <w:r>
        <w:rPr>
          <w:sz w:val="24"/>
          <w:b/>
        </w:rPr>
        <w:t xml:space="preserve">  </w:t>
      </w:r>
      <w:r>
        <w:rPr>
          <w:sz w:val="24"/>
          <w:b/>
        </w:rPr>
        <w:t>乙方的违约责任</w:t>
      </w:r>
    </w:p>
    <w:p>
      <w:pPr>
        <w:pStyle w:val="null3"/>
        <w:jc w:val="both"/>
      </w:pPr>
      <w:r>
        <w:rPr>
          <w:sz w:val="24"/>
        </w:rPr>
        <w:t xml:space="preserve">     </w:t>
      </w:r>
      <w:r>
        <w:rPr>
          <w:sz w:val="24"/>
        </w:rPr>
        <w:t>（一）乙方不能交货的，甲方不向乙方付款，乙方须向甲方返还已支付的全部款项，并应向甲方支付合同总价的</w:t>
      </w:r>
      <w:r>
        <w:rPr>
          <w:sz w:val="24"/>
          <w:u w:val="single"/>
        </w:rPr>
        <w:t>百分之十</w:t>
      </w:r>
      <w:r>
        <w:rPr>
          <w:sz w:val="24"/>
        </w:rPr>
        <w:t>作为违约金；</w:t>
      </w:r>
    </w:p>
    <w:p>
      <w:pPr>
        <w:pStyle w:val="null3"/>
        <w:jc w:val="both"/>
      </w:pPr>
      <w:r>
        <w:rPr>
          <w:sz w:val="24"/>
        </w:rPr>
        <w:t xml:space="preserve">     </w:t>
      </w:r>
      <w:r>
        <w:rPr>
          <w:sz w:val="24"/>
        </w:rPr>
        <w:t>（二）乙方所交产品种类、数量、规格、质量和技术性能等不符合合同规定的，由乙方负责包换或包修，并承担修理、调换或退货而支付的实际费用；</w:t>
      </w:r>
    </w:p>
    <w:p>
      <w:pPr>
        <w:pStyle w:val="null3"/>
        <w:jc w:val="both"/>
      </w:pPr>
      <w:r>
        <w:rPr>
          <w:sz w:val="24"/>
        </w:rPr>
        <w:t xml:space="preserve">     </w:t>
      </w:r>
      <w:r>
        <w:rPr>
          <w:sz w:val="24"/>
        </w:rPr>
        <w:t>（三）乙方逾期交货，经</w:t>
      </w:r>
      <w:r>
        <w:rPr>
          <w:sz w:val="24"/>
        </w:rPr>
        <w:t>甲方催告后仍未</w:t>
      </w:r>
      <w:r>
        <w:rPr>
          <w:sz w:val="24"/>
        </w:rPr>
        <w:t>在规定期限内</w:t>
      </w:r>
      <w:r>
        <w:rPr>
          <w:sz w:val="24"/>
        </w:rPr>
        <w:t>交货的，</w:t>
      </w:r>
      <w:r>
        <w:rPr>
          <w:sz w:val="24"/>
        </w:rPr>
        <w:t>每日应向甲方支付合同总额的</w:t>
      </w:r>
      <w:r>
        <w:rPr>
          <w:sz w:val="24"/>
          <w:u w:val="single"/>
        </w:rPr>
        <w:t>万分之五</w:t>
      </w:r>
      <w:r>
        <w:rPr>
          <w:sz w:val="24"/>
        </w:rPr>
        <w:t>作为违约金，违约金</w:t>
      </w:r>
      <w:r>
        <w:rPr>
          <w:sz w:val="24"/>
        </w:rPr>
        <w:t>不超合同</w:t>
      </w:r>
      <w:r>
        <w:rPr>
          <w:sz w:val="24"/>
        </w:rPr>
        <w:t>总金额</w:t>
      </w:r>
      <w:r>
        <w:rPr>
          <w:sz w:val="24"/>
          <w:u w:val="single"/>
        </w:rPr>
        <w:t>百分之</w:t>
      </w:r>
      <w:r>
        <w:rPr>
          <w:sz w:val="24"/>
          <w:u w:val="single"/>
        </w:rPr>
        <w:t>十</w:t>
      </w:r>
      <w:r>
        <w:rPr>
          <w:sz w:val="24"/>
        </w:rPr>
        <w:t>。乙方逾期交货超过</w:t>
      </w:r>
      <w:r>
        <w:rPr>
          <w:sz w:val="24"/>
          <w:u w:val="single"/>
        </w:rPr>
        <w:t>60</w:t>
      </w:r>
      <w:r>
        <w:rPr>
          <w:sz w:val="24"/>
          <w:u w:val="single"/>
        </w:rPr>
        <w:t>日</w:t>
      </w:r>
      <w:r>
        <w:rPr>
          <w:sz w:val="24"/>
        </w:rPr>
        <w:t>的，甲方有权单方面解除本合同，要求乙方返还甲方支付的全部款项，乙方须按上述规定向甲方支付违约金，若以上违约金不足以弥补甲方损失的，乙方须赔偿甲方实际损失。</w:t>
      </w:r>
    </w:p>
    <w:p>
      <w:pPr>
        <w:pStyle w:val="null3"/>
        <w:ind w:firstLine="482"/>
        <w:jc w:val="left"/>
      </w:pPr>
      <w:r>
        <w:rPr>
          <w:sz w:val="24"/>
          <w:b/>
        </w:rPr>
        <w:t>第八条</w:t>
      </w:r>
      <w:r>
        <w:rPr>
          <w:sz w:val="24"/>
          <w:b/>
        </w:rPr>
        <w:t xml:space="preserve">  </w:t>
      </w:r>
      <w:r>
        <w:rPr>
          <w:sz w:val="24"/>
          <w:b/>
        </w:rPr>
        <w:t>甲方的违约责任</w:t>
      </w:r>
    </w:p>
    <w:p>
      <w:pPr>
        <w:pStyle w:val="null3"/>
        <w:jc w:val="both"/>
      </w:pPr>
      <w:r>
        <w:rPr>
          <w:sz w:val="24"/>
        </w:rPr>
        <w:t xml:space="preserve">       </w:t>
      </w:r>
      <w:r>
        <w:rPr>
          <w:sz w:val="24"/>
        </w:rPr>
        <w:t>（一）甲方违反合同规定拒绝接受</w:t>
      </w:r>
      <w:r>
        <w:rPr>
          <w:sz w:val="24"/>
        </w:rPr>
        <w:t>/收产品或</w:t>
      </w:r>
      <w:r>
        <w:rPr>
          <w:sz w:val="24"/>
        </w:rPr>
        <w:t>服务</w:t>
      </w:r>
      <w:r>
        <w:rPr>
          <w:sz w:val="24"/>
        </w:rPr>
        <w:t>的，应当承担由此而对乙方造成的损失。</w:t>
      </w:r>
    </w:p>
    <w:p>
      <w:pPr>
        <w:pStyle w:val="null3"/>
        <w:ind w:firstLine="480"/>
        <w:jc w:val="both"/>
      </w:pPr>
      <w:r>
        <w:rPr>
          <w:sz w:val="24"/>
        </w:rPr>
        <w:t>（二）甲方无正当理由逾期付款的，应每日按逾期金额的万分之五向乙方支付违约金，违约金上限不超过合同总金额的百分之三。</w:t>
      </w:r>
    </w:p>
    <w:p>
      <w:pPr>
        <w:pStyle w:val="null3"/>
        <w:ind w:firstLine="482"/>
        <w:jc w:val="left"/>
      </w:pPr>
      <w:r>
        <w:rPr>
          <w:sz w:val="24"/>
          <w:b/>
        </w:rPr>
        <w:t>第九条</w:t>
      </w:r>
      <w:r>
        <w:rPr>
          <w:sz w:val="24"/>
          <w:b/>
        </w:rPr>
        <w:t xml:space="preserve">  </w:t>
      </w:r>
      <w:r>
        <w:rPr>
          <w:sz w:val="24"/>
          <w:b/>
        </w:rPr>
        <w:t>不可抗力</w:t>
      </w:r>
    </w:p>
    <w:p>
      <w:pPr>
        <w:pStyle w:val="null3"/>
        <w:jc w:val="both"/>
      </w:pPr>
      <w:r>
        <w:rPr>
          <w:sz w:val="24"/>
        </w:rPr>
        <w:t xml:space="preserve">     </w:t>
      </w: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left"/>
      </w:pPr>
      <w:r>
        <w:rPr>
          <w:sz w:val="24"/>
          <w:b/>
        </w:rPr>
        <w:t>第十条</w:t>
      </w:r>
      <w:r>
        <w:rPr>
          <w:sz w:val="24"/>
          <w:b/>
        </w:rPr>
        <w:t xml:space="preserve">  </w:t>
      </w:r>
      <w:r>
        <w:rPr>
          <w:sz w:val="24"/>
          <w:b/>
        </w:rPr>
        <w:t>争议的解决</w:t>
      </w:r>
    </w:p>
    <w:p>
      <w:pPr>
        <w:pStyle w:val="null3"/>
        <w:jc w:val="both"/>
      </w:pPr>
      <w:r>
        <w:rPr>
          <w:sz w:val="24"/>
        </w:rPr>
        <w:t xml:space="preserve">     </w:t>
      </w:r>
      <w:r>
        <w:rPr>
          <w:sz w:val="24"/>
        </w:rPr>
        <w:t>（一）如因产品的质量问题发生争议，由法定的质量技术鉴定机构进行质量鉴定，双方应当服从该鉴定的结论；</w:t>
      </w:r>
    </w:p>
    <w:p>
      <w:pPr>
        <w:pStyle w:val="null3"/>
        <w:jc w:val="both"/>
      </w:pPr>
      <w:r>
        <w:rPr>
          <w:sz w:val="24"/>
        </w:rPr>
        <w:t xml:space="preserve">     </w:t>
      </w:r>
      <w:r>
        <w:rPr>
          <w:sz w:val="24"/>
        </w:rPr>
        <w:t>（二）若执行本合同的过程中发生纠纷，双方当事人应当及时协商解决；协商不成时，可向甲方所在地人民法院提起诉讼。</w:t>
      </w:r>
    </w:p>
    <w:p>
      <w:pPr>
        <w:pStyle w:val="null3"/>
        <w:ind w:firstLine="482"/>
        <w:jc w:val="left"/>
      </w:pPr>
      <w:r>
        <w:rPr>
          <w:sz w:val="24"/>
          <w:b/>
        </w:rPr>
        <w:t>第十一条</w:t>
      </w:r>
      <w:r>
        <w:rPr>
          <w:sz w:val="24"/>
          <w:b/>
        </w:rPr>
        <w:t>保密条款</w:t>
      </w:r>
    </w:p>
    <w:p>
      <w:pPr>
        <w:pStyle w:val="null3"/>
        <w:ind w:firstLine="480"/>
        <w:jc w:val="left"/>
      </w:pPr>
      <w:r>
        <w:rPr>
          <w:sz w:val="24"/>
        </w:rPr>
        <w:t>乙方遵守国家的经济、技术工作保密规定和甲方的保密工作条例，对项目实施期间从甲方了解的各种情况、获取的全部信息资料严格保密，不得泄露。本保密条款长期有效，直至甲方放弃保密要求。</w:t>
      </w:r>
    </w:p>
    <w:p>
      <w:pPr>
        <w:pStyle w:val="null3"/>
        <w:ind w:firstLine="482"/>
        <w:jc w:val="left"/>
      </w:pPr>
      <w:r>
        <w:rPr>
          <w:sz w:val="24"/>
          <w:b/>
        </w:rPr>
        <w:t>第十二条</w:t>
      </w:r>
      <w:r>
        <w:rPr>
          <w:sz w:val="24"/>
          <w:b/>
        </w:rPr>
        <w:t xml:space="preserve">  </w:t>
      </w:r>
      <w:r>
        <w:rPr>
          <w:sz w:val="24"/>
          <w:b/>
        </w:rPr>
        <w:t>监督和管理</w:t>
      </w:r>
    </w:p>
    <w:p>
      <w:pPr>
        <w:pStyle w:val="null3"/>
        <w:jc w:val="both"/>
      </w:pPr>
      <w:r>
        <w:rPr>
          <w:sz w:val="24"/>
        </w:rPr>
        <w:t xml:space="preserve">     </w:t>
      </w:r>
      <w:r>
        <w:rPr>
          <w:sz w:val="24"/>
        </w:rPr>
        <w:t>（一）甲乙双方经协商一致需变更合同实质性条款或订立补充合同的，应先取得政府采购监督管理部门的同意，并将相关资料报送备案。</w:t>
      </w:r>
    </w:p>
    <w:p>
      <w:pPr>
        <w:pStyle w:val="null3"/>
        <w:jc w:val="both"/>
      </w:pPr>
      <w:r>
        <w:rPr>
          <w:sz w:val="24"/>
        </w:rPr>
        <w:t xml:space="preserve">     </w:t>
      </w:r>
      <w:r>
        <w:rPr>
          <w:sz w:val="24"/>
        </w:rPr>
        <w:t>（二）甲乙双方均应自觉配合政府采购监督管理部门对合同履行情况的监督检查，如实反映情况，提供有关资料；否则，将对有关单位、当事人按照有关规定予以处罚。</w:t>
      </w:r>
    </w:p>
    <w:p>
      <w:pPr>
        <w:pStyle w:val="null3"/>
        <w:ind w:firstLine="482"/>
        <w:jc w:val="left"/>
      </w:pPr>
      <w:r>
        <w:rPr>
          <w:sz w:val="24"/>
          <w:b/>
        </w:rPr>
        <w:t>第十三条</w:t>
      </w:r>
      <w:r>
        <w:rPr>
          <w:sz w:val="24"/>
          <w:b/>
        </w:rPr>
        <w:t xml:space="preserve">  </w:t>
      </w:r>
      <w:r>
        <w:rPr>
          <w:sz w:val="24"/>
          <w:b/>
        </w:rPr>
        <w:t>无效合同</w:t>
      </w:r>
    </w:p>
    <w:p>
      <w:pPr>
        <w:pStyle w:val="null3"/>
        <w:jc w:val="both"/>
      </w:pPr>
      <w:r>
        <w:rPr>
          <w:sz w:val="24"/>
        </w:rPr>
        <w:t xml:space="preserve">    </w:t>
      </w:r>
      <w:r>
        <w:rPr>
          <w:sz w:val="24"/>
        </w:rPr>
        <w:t>甲乙双方如因违反法律和有关规定，合同被宣告无效的，有过错的一方应当承担赔偿责任，双方都有过错的，各自承担相应的责任。</w:t>
      </w:r>
    </w:p>
    <w:p>
      <w:pPr>
        <w:pStyle w:val="null3"/>
        <w:ind w:firstLine="482"/>
        <w:jc w:val="left"/>
      </w:pPr>
      <w:r>
        <w:rPr>
          <w:sz w:val="24"/>
          <w:b/>
        </w:rPr>
        <w:t>第十四条</w:t>
      </w:r>
      <w:r>
        <w:rPr>
          <w:sz w:val="24"/>
          <w:b/>
        </w:rPr>
        <w:t xml:space="preserve">  </w:t>
      </w:r>
      <w:r>
        <w:rPr>
          <w:sz w:val="24"/>
          <w:b/>
        </w:rPr>
        <w:t>投诉</w:t>
      </w:r>
    </w:p>
    <w:p>
      <w:pPr>
        <w:pStyle w:val="null3"/>
        <w:jc w:val="both"/>
      </w:pPr>
      <w:r>
        <w:rPr>
          <w:sz w:val="24"/>
        </w:rPr>
        <w:t xml:space="preserve">    </w:t>
      </w:r>
      <w:r>
        <w:rPr>
          <w:sz w:val="24"/>
        </w:rPr>
        <w:t>甲方如对乙方所提供的产品质量及服务提出投诉，经核查如属有效投诉并超过三次，政府采购监督管理部门有权取消乙方的中标资格，并按有关规定接受处理。</w:t>
      </w:r>
    </w:p>
    <w:p>
      <w:pPr>
        <w:pStyle w:val="null3"/>
        <w:jc w:val="both"/>
      </w:pPr>
      <w:r>
        <w:rPr>
          <w:sz w:val="24"/>
          <w:b/>
        </w:rPr>
        <w:t>第十四条</w:t>
      </w:r>
      <w:r>
        <w:rPr>
          <w:sz w:val="24"/>
          <w:b/>
        </w:rPr>
        <w:t xml:space="preserve">  </w:t>
      </w:r>
      <w:r>
        <w:rPr>
          <w:sz w:val="24"/>
          <w:b/>
        </w:rPr>
        <w:t>附则</w:t>
      </w:r>
    </w:p>
    <w:p>
      <w:pPr>
        <w:pStyle w:val="null3"/>
        <w:jc w:val="both"/>
      </w:pPr>
      <w:r>
        <w:rPr>
          <w:sz w:val="24"/>
        </w:rPr>
        <w:t xml:space="preserve">    </w:t>
      </w:r>
      <w:r>
        <w:rPr>
          <w:sz w:val="24"/>
        </w:rPr>
        <w:t>（一）本合同一式</w:t>
      </w:r>
      <w:r>
        <w:rPr>
          <w:sz w:val="24"/>
          <w:b/>
        </w:rPr>
        <w:t>肆</w:t>
      </w:r>
      <w:r>
        <w:rPr>
          <w:sz w:val="24"/>
        </w:rPr>
        <w:t>份，甲方执</w:t>
      </w:r>
      <w:r>
        <w:rPr>
          <w:sz w:val="24"/>
          <w:b/>
        </w:rPr>
        <w:t>贰</w:t>
      </w:r>
      <w:r>
        <w:rPr>
          <w:sz w:val="24"/>
        </w:rPr>
        <w:t>份，乙方执</w:t>
      </w:r>
      <w:r>
        <w:rPr>
          <w:sz w:val="24"/>
          <w:b/>
        </w:rPr>
        <w:t>贰</w:t>
      </w:r>
      <w:r>
        <w:rPr>
          <w:sz w:val="24"/>
        </w:rPr>
        <w:t>份。每份均具有同等法律效力。</w:t>
      </w:r>
    </w:p>
    <w:p>
      <w:pPr>
        <w:pStyle w:val="null3"/>
        <w:jc w:val="both"/>
      </w:pPr>
      <w:r>
        <w:rPr>
          <w:sz w:val="24"/>
        </w:rPr>
        <w:t xml:space="preserve">    </w:t>
      </w:r>
      <w:r>
        <w:rPr>
          <w:sz w:val="24"/>
        </w:rPr>
        <w:t>（二）本合同自甲乙双方签字盖章后生效。</w:t>
      </w:r>
    </w:p>
    <w:p>
      <w:pPr>
        <w:pStyle w:val="null3"/>
        <w:jc w:val="both"/>
      </w:pPr>
      <w:r>
        <w:rPr>
          <w:sz w:val="24"/>
        </w:rPr>
        <w:t xml:space="preserve">    （三）甲乙双方确认，在本合同履行过程中，所有通知、文件、文书、资料等，均可以向本合同或营业执照所列明的住所地进行送达，任何一方如果迁址、变更电话、电邮，应当书面通知对方，未履行书面通知义务的，一方按原地址或联络方式邮寄相关材料或通知相关信息即视为已履行送达义务。当面交付上述材料的，在交付之时视为送达；以邮寄、短信、电邮方式交付的，寄出、发出或者投邮后即视为送达。本合同甲乙双方的联系方式和联系信息适用于双方往来联系、书面文件送达及争议解决时法律文书送达。</w:t>
      </w:r>
    </w:p>
    <w:p>
      <w:pPr>
        <w:pStyle w:val="null3"/>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900"/>
        <w:gridCol w:w="4125"/>
      </w:tblGrid>
      <w:tr>
        <w:tc>
          <w:tcPr>
            <w:tcW w:type="dxa" w:w="3900"/>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甲方：江门市中心医院</w:t>
            </w:r>
          </w:p>
          <w:p>
            <w:pPr>
              <w:pStyle w:val="null3"/>
            </w:pPr>
            <w:r>
              <w:rPr>
                <w:sz w:val="19"/>
              </w:rPr>
              <w:t xml:space="preserve"> </w:t>
            </w:r>
          </w:p>
        </w:tc>
        <w:tc>
          <w:tcPr>
            <w:tcW w:type="dxa" w:w="4125"/>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b/>
              </w:rPr>
              <w:t>乙方：</w:t>
            </w:r>
            <w:r>
              <w:rPr>
                <w:sz w:val="21"/>
                <w:b/>
              </w:rPr>
              <w:t xml:space="preserve"> </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地址：江门市蓬江区北街海傍街</w:t>
            </w:r>
            <w:r>
              <w:rPr>
                <w:sz w:val="24"/>
              </w:rPr>
              <w:t>23</w:t>
            </w:r>
            <w:r>
              <w:rPr>
                <w:sz w:val="24"/>
              </w:rPr>
              <w:t>号</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地址：</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委托代理人：</w:t>
            </w:r>
            <w:r>
              <w:rPr>
                <w:sz w:val="21"/>
              </w:rPr>
              <w:t xml:space="preserve"> </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r>
              <w:rPr>
                <w:sz w:val="24"/>
              </w:rPr>
              <w:t>12440700456174068R</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统一社会信用代码：</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开户银行：工商行江海支行</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开户银行：</w:t>
            </w:r>
            <w:r>
              <w:rPr>
                <w:sz w:val="24"/>
              </w:rPr>
              <w:t xml:space="preserve">  </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r>
              <w:rPr>
                <w:sz w:val="24"/>
              </w:rPr>
              <w:t>2012002309024902351</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帐号：</w:t>
            </w:r>
            <w:r>
              <w:rPr>
                <w:sz w:val="24"/>
              </w:rPr>
              <w:t xml:space="preserve">   </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项目负责人：</w:t>
            </w:r>
            <w:r>
              <w:rPr>
                <w:sz w:val="24"/>
              </w:rPr>
              <w:t xml:space="preserve">     </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项目负责人：</w:t>
            </w:r>
            <w:r>
              <w:rPr>
                <w:sz w:val="24"/>
              </w:rPr>
              <w:t xml:space="preserve">   </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r>
              <w:rPr>
                <w:sz w:val="24"/>
              </w:rPr>
              <w:t>0</w:t>
            </w:r>
            <w:r>
              <w:rPr>
                <w:sz w:val="24"/>
              </w:rPr>
              <w:t>750-3165953</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联系人电话：</w:t>
            </w:r>
          </w:p>
        </w:tc>
      </w:tr>
      <w:tr>
        <w:tc>
          <w:tcPr>
            <w:tcW w:type="dxa" w:w="3900"/>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签约地点：广东省江门市蓬江区</w:t>
            </w:r>
          </w:p>
        </w:tc>
        <w:tc>
          <w:tcPr>
            <w:tcW w:type="dxa" w:w="4125"/>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rPr>
              <w:t>签约日期：</w:t>
            </w:r>
            <w:r>
              <w:rPr>
                <w:sz w:val="21"/>
              </w:rPr>
              <w:t xml:space="preserve">      </w:t>
            </w:r>
            <w:r>
              <w:rPr>
                <w:sz w:val="24"/>
              </w:rPr>
              <w:t>年</w:t>
            </w:r>
            <w:r>
              <w:rPr>
                <w:sz w:val="24"/>
              </w:rPr>
              <w:t xml:space="preserve">  </w:t>
            </w:r>
            <w:r>
              <w:rPr>
                <w:sz w:val="21"/>
              </w:rPr>
              <w:t xml:space="preserve"> </w:t>
            </w:r>
            <w:r>
              <w:rPr>
                <w:sz w:val="24"/>
              </w:rPr>
              <w:t xml:space="preserve"> </w:t>
            </w:r>
            <w:r>
              <w:rPr>
                <w:sz w:val="24"/>
              </w:rPr>
              <w:t>月</w:t>
            </w:r>
            <w:r>
              <w:rPr>
                <w:sz w:val="21"/>
              </w:rPr>
              <w:t xml:space="preserve">   </w:t>
            </w:r>
            <w:r>
              <w:rPr>
                <w:sz w:val="24"/>
              </w:rPr>
              <w:t>日</w:t>
            </w:r>
          </w:p>
        </w:tc>
      </w:tr>
    </w:tbl>
    <w:p>
      <w:pPr>
        <w:pStyle w:val="null3"/>
        <w:ind w:firstLine="480"/>
        <w:jc w:val="both"/>
      </w:pPr>
      <w:r>
        <w:rPr>
          <w:sz w:val="52"/>
        </w:rPr>
        <w:t>江门市中心医院</w:t>
      </w:r>
    </w:p>
    <w:p>
      <w:pPr>
        <w:pStyle w:val="null3"/>
      </w:pPr>
      <w:r>
        <w:rPr/>
        <w:t xml:space="preserve"> </w:t>
      </w:r>
    </w:p>
    <w:p>
      <w:pPr>
        <w:pStyle w:val="null3"/>
        <w:jc w:val="center"/>
      </w:pPr>
      <w:r>
        <w:rPr>
          <w:sz w:val="52"/>
        </w:rPr>
        <w:t>网络信息安全责任及保密协议书</w:t>
      </w:r>
    </w:p>
    <w:p>
      <w:pPr>
        <w:pStyle w:val="null3"/>
        <w:jc w:val="center"/>
      </w:pPr>
      <w:r>
        <w:rPr>
          <w:sz w:val="21"/>
          <w:b/>
        </w:rPr>
        <w:t>甲方：</w:t>
      </w:r>
      <w:r>
        <w:rPr>
          <w:sz w:val="21"/>
          <w:b/>
          <w:u w:val="single"/>
        </w:rPr>
        <w:t xml:space="preserve">  </w:t>
      </w:r>
      <w:r>
        <w:rPr>
          <w:sz w:val="21"/>
          <w:b/>
          <w:u w:val="single"/>
        </w:rPr>
        <w:t>江门市中心医院</w:t>
      </w:r>
      <w:r>
        <w:rPr>
          <w:sz w:val="21"/>
          <w:b/>
          <w:u w:val="single"/>
        </w:rPr>
        <w:t xml:space="preserve">    </w:t>
      </w:r>
    </w:p>
    <w:p>
      <w:pPr>
        <w:pStyle w:val="null3"/>
        <w:ind w:firstLine="422"/>
        <w:jc w:val="left"/>
      </w:pPr>
      <w:r>
        <w:rPr>
          <w:sz w:val="21"/>
          <w:b/>
        </w:rPr>
        <w:t>乙方：</w:t>
      </w:r>
      <w:r>
        <w:rPr>
          <w:sz w:val="21"/>
          <w:b/>
          <w:u w:val="single"/>
        </w:rPr>
        <w:t xml:space="preserve">                    </w:t>
      </w:r>
    </w:p>
    <w:p>
      <w:pPr>
        <w:pStyle w:val="null3"/>
        <w:ind w:firstLine="422"/>
        <w:jc w:val="both"/>
      </w:pPr>
      <w:r>
        <w:rPr>
          <w:sz w:val="21"/>
          <w:b/>
        </w:rPr>
        <w:t>项目：</w:t>
      </w:r>
      <w:r>
        <w:rPr>
          <w:sz w:val="21"/>
          <w:b/>
          <w:u w:val="single"/>
        </w:rPr>
        <w:t xml:space="preserve">                    </w:t>
      </w:r>
    </w:p>
    <w:p>
      <w:pPr>
        <w:pStyle w:val="null3"/>
        <w:ind w:firstLine="420"/>
        <w:jc w:val="left"/>
      </w:pPr>
      <w:r>
        <w:rPr>
          <w:sz w:val="21"/>
        </w:rPr>
        <w:t>根据《中华人民共和国网络安全法》，为保障江门市中心医院网络信息安全，维护社会公共利益，保护患者的信息以及明确网络信息安全的监督管理责任，本着平等、自愿的原则，双方签订本协议：</w:t>
      </w:r>
    </w:p>
    <w:p>
      <w:pPr>
        <w:pStyle w:val="null3"/>
        <w:ind w:firstLine="422"/>
        <w:jc w:val="left"/>
      </w:pPr>
      <w:r>
        <w:rPr>
          <w:sz w:val="21"/>
          <w:b/>
        </w:rPr>
        <w:t>一、本协议书涉密内容：</w:t>
      </w:r>
    </w:p>
    <w:p>
      <w:pPr>
        <w:pStyle w:val="null3"/>
        <w:ind w:firstLine="420"/>
        <w:jc w:val="left"/>
      </w:pPr>
      <w:r>
        <w:rPr>
          <w:sz w:val="21"/>
        </w:rPr>
        <w:t>本协议书涉密内容是指乙方在甲方从事工作过程中所知悉的甲方的信息、数据、患者信息资料、药品、耗材、专利技术、研究项目、会计报表各类财务报表、财务预决算报告经营状况、纳税资料等一切财务信息、甲方的经营战略、经营规划和经营决策等以及招投标信息、人事档案、组织架构、薪酬体系等甲方尚未对外公开的、</w:t>
      </w:r>
      <w:r>
        <w:rPr>
          <w:sz w:val="21"/>
        </w:rPr>
        <w:t>对甲方有较大影响的信息（包括但不限于以上内容）</w:t>
      </w:r>
      <w:r>
        <w:rPr>
          <w:sz w:val="21"/>
        </w:rPr>
        <w:t>,其信息存在形式包括但不限于书面、磁盘、光盘、移动存储介质、会议和其他口头形式等。</w:t>
      </w:r>
    </w:p>
    <w:p>
      <w:pPr>
        <w:pStyle w:val="null3"/>
        <w:ind w:firstLine="422"/>
        <w:jc w:val="left"/>
      </w:pPr>
      <w:r>
        <w:rPr>
          <w:sz w:val="21"/>
          <w:b/>
        </w:rPr>
        <w:t>二、甲方义务</w:t>
      </w:r>
    </w:p>
    <w:p>
      <w:pPr>
        <w:pStyle w:val="null3"/>
        <w:ind w:firstLine="420"/>
        <w:jc w:val="left"/>
      </w:pPr>
      <w:r>
        <w:rPr>
          <w:sz w:val="21"/>
        </w:rPr>
        <w:t>1、甲方有义务对乙方进行相关法律、法规、网络信息安全方面的专业培训，帮助乙方了解并落实相关信息保密制度，掌握相关网络信息安全专业防控知识和技能。</w:t>
      </w:r>
    </w:p>
    <w:p>
      <w:pPr>
        <w:pStyle w:val="null3"/>
        <w:ind w:firstLine="420"/>
        <w:jc w:val="both"/>
      </w:pPr>
      <w:r>
        <w:rPr>
          <w:sz w:val="21"/>
        </w:rPr>
        <w:t>2、甲方有义务持续健全各项网络信息安全管理制度；甲方有义务落实各项网络信息安全保护技术措施和提供必要的网络信息安全设备。</w:t>
      </w:r>
    </w:p>
    <w:p>
      <w:pPr>
        <w:pStyle w:val="null3"/>
        <w:ind w:firstLine="420"/>
        <w:jc w:val="both"/>
      </w:pPr>
      <w:r>
        <w:rPr>
          <w:sz w:val="21"/>
        </w:rPr>
        <w:t>3、甲方有义务根据工作性质及工作时间综合考虑，设定符合网络信息安全实际工作的轮岗工作制度。</w:t>
      </w:r>
    </w:p>
    <w:p>
      <w:pPr>
        <w:pStyle w:val="null3"/>
        <w:ind w:firstLine="420"/>
        <w:jc w:val="left"/>
      </w:pPr>
      <w:r>
        <w:rPr>
          <w:sz w:val="21"/>
        </w:rPr>
        <w:t>4、甲方信息管理部门有义务落实相关计算机网络信息安全管理制度，对本院所有计算机设置访问管理权限，做好日常监管，排除安全隐患。</w:t>
      </w:r>
    </w:p>
    <w:p>
      <w:pPr>
        <w:pStyle w:val="null3"/>
        <w:ind w:firstLine="420"/>
        <w:jc w:val="left"/>
      </w:pPr>
      <w:r>
        <w:rPr>
          <w:sz w:val="21"/>
        </w:rPr>
        <w:t>5、甲方信息管理部门有义务维护计算机正常运转，安装必要的防火墙或内外网的物理隔离，保障信息系统的安全。</w:t>
      </w:r>
    </w:p>
    <w:p>
      <w:pPr>
        <w:pStyle w:val="null3"/>
        <w:ind w:firstLine="420"/>
        <w:jc w:val="left"/>
      </w:pPr>
      <w:r>
        <w:rPr>
          <w:sz w:val="21"/>
        </w:rPr>
        <w:t>6、甲方有义务对重要涉密信息进行定期安全备份并安全存放。</w:t>
      </w:r>
    </w:p>
    <w:p>
      <w:pPr>
        <w:pStyle w:val="null3"/>
        <w:ind w:firstLine="422"/>
        <w:jc w:val="left"/>
      </w:pPr>
      <w:r>
        <w:rPr>
          <w:sz w:val="21"/>
          <w:b/>
        </w:rPr>
        <w:t>三、乙方义务</w:t>
      </w:r>
    </w:p>
    <w:p>
      <w:pPr>
        <w:pStyle w:val="null3"/>
        <w:ind w:firstLine="420"/>
        <w:jc w:val="both"/>
      </w:pPr>
      <w:r>
        <w:rPr>
          <w:sz w:val="21"/>
        </w:rPr>
        <w:t>1、严格遵守并执行《中华人民共和国网络安全法》。</w:t>
      </w:r>
    </w:p>
    <w:p>
      <w:pPr>
        <w:pStyle w:val="null3"/>
        <w:ind w:firstLine="420"/>
        <w:jc w:val="left"/>
      </w:pPr>
      <w:r>
        <w:rPr>
          <w:sz w:val="21"/>
        </w:rPr>
        <w:t>2、严格遵守并执行甲方制订的相关网络信息安全工作制度。</w:t>
      </w:r>
    </w:p>
    <w:p>
      <w:pPr>
        <w:pStyle w:val="null3"/>
        <w:ind w:firstLine="420"/>
        <w:jc w:val="left"/>
      </w:pPr>
      <w:r>
        <w:rPr>
          <w:sz w:val="21"/>
        </w:rPr>
        <w:t>3、严格遵守甲方的相关保密制度，恪守职业道德，未经甲方同意，乙方不得将在甲方涉密岗位上掌握的涉密内容泄露给未经甲方授权的其他人员。</w:t>
      </w:r>
    </w:p>
    <w:p>
      <w:pPr>
        <w:pStyle w:val="null3"/>
        <w:ind w:firstLine="420"/>
        <w:jc w:val="left"/>
      </w:pPr>
      <w:r>
        <w:rPr>
          <w:sz w:val="21"/>
        </w:rPr>
        <w:t>4、乙方不得利用工作之便统计甲方处方药品、耗材等信息，进行数据买卖，谋取不正当利益的违法犯罪活动。</w:t>
      </w:r>
    </w:p>
    <w:p>
      <w:pPr>
        <w:pStyle w:val="null3"/>
        <w:ind w:firstLine="420"/>
        <w:jc w:val="left"/>
      </w:pPr>
      <w:r>
        <w:rPr>
          <w:sz w:val="21"/>
        </w:rPr>
        <w:t>5、乙方进行远程维护或数据访问，必须使用甲方授权的电子KEY操作。</w:t>
      </w:r>
    </w:p>
    <w:p>
      <w:pPr>
        <w:pStyle w:val="null3"/>
        <w:ind w:firstLine="420"/>
        <w:jc w:val="left"/>
      </w:pPr>
      <w:r>
        <w:rPr>
          <w:sz w:val="21"/>
        </w:rPr>
        <w:t>6、未经甲方同意，乙方不得以任何理由、原因修改、篡改系统信息数据。</w:t>
      </w:r>
    </w:p>
    <w:p>
      <w:pPr>
        <w:pStyle w:val="null3"/>
        <w:ind w:firstLine="420"/>
        <w:jc w:val="left"/>
      </w:pPr>
      <w:r>
        <w:rPr>
          <w:sz w:val="21"/>
        </w:rPr>
        <w:t>7、乙方因工作需要进行必要的数据修正、调整，严格按流程执行并将过程存档。</w:t>
      </w:r>
    </w:p>
    <w:p>
      <w:pPr>
        <w:pStyle w:val="null3"/>
        <w:ind w:firstLine="420"/>
        <w:jc w:val="left"/>
      </w:pPr>
      <w:r>
        <w:rPr>
          <w:sz w:val="21"/>
        </w:rPr>
        <w:t>8、乙方对涉密计算机设置加密口令并严格保密，定期更换。未经甲方同意，乙方不得将登陆口令泄露给其他人，防止他人私自使用计算机或允许他人复制涉密信息资料。</w:t>
      </w:r>
    </w:p>
    <w:p>
      <w:pPr>
        <w:pStyle w:val="null3"/>
        <w:ind w:firstLine="420"/>
        <w:jc w:val="left"/>
      </w:pPr>
      <w:r>
        <w:rPr>
          <w:sz w:val="21"/>
        </w:rPr>
        <w:t>9、乙方不得以盗窃、利诱、胁迫他人或者其他不正当手段获取甲方相关信息涉密内容。</w:t>
      </w:r>
    </w:p>
    <w:p>
      <w:pPr>
        <w:pStyle w:val="null3"/>
        <w:ind w:firstLine="420"/>
        <w:jc w:val="left"/>
      </w:pPr>
      <w:r>
        <w:rPr>
          <w:sz w:val="21"/>
        </w:rPr>
        <w:t>10、乙方不得故意向他人披露、打听超越岗位职责范围的甲方其它涉密信息资料。</w:t>
      </w:r>
    </w:p>
    <w:p>
      <w:pPr>
        <w:pStyle w:val="null3"/>
        <w:ind w:firstLine="420"/>
        <w:jc w:val="left"/>
      </w:pPr>
      <w:r>
        <w:rPr>
          <w:sz w:val="21"/>
        </w:rPr>
        <w:t>11、乙方不得未经批准私自带外来人员观看、复制、摄像、记录甲方涉密信息资料。</w:t>
      </w:r>
    </w:p>
    <w:p>
      <w:pPr>
        <w:pStyle w:val="null3"/>
        <w:ind w:firstLine="420"/>
        <w:jc w:val="left"/>
      </w:pPr>
      <w:r>
        <w:rPr>
          <w:sz w:val="21"/>
        </w:rPr>
        <w:t>12、乙方不得利用甲方提供的计算机和网络系统，私自连接外网，发送垃圾邮件、攻击网络和计算机系统，不得私自使用外来移动硬盘、U盘、光盘等移动存储介质，防止计算机病毒传播，危害网络信息安全。</w:t>
      </w:r>
    </w:p>
    <w:p>
      <w:pPr>
        <w:pStyle w:val="null3"/>
        <w:ind w:firstLine="420"/>
        <w:jc w:val="left"/>
      </w:pPr>
      <w:r>
        <w:rPr>
          <w:sz w:val="21"/>
        </w:rPr>
        <w:t>13、乙方不得在甲方运行的信息系统上私自开发、挂靠与业务工作无关的软件或系统；不得在内网、外网、QQ、微信、论坛等之上擅自发布涉密信息资料；不得私自通过运行的信息系统发布通知或广告等。</w:t>
      </w:r>
    </w:p>
    <w:p>
      <w:pPr>
        <w:pStyle w:val="null3"/>
        <w:ind w:firstLine="420"/>
        <w:jc w:val="left"/>
      </w:pPr>
      <w:r>
        <w:rPr>
          <w:sz w:val="21"/>
        </w:rPr>
        <w:t>14、乙方不得直接或间接地利用甲方的保密信息为自己或他人谋取不正当利益。</w:t>
      </w:r>
    </w:p>
    <w:p>
      <w:pPr>
        <w:pStyle w:val="null3"/>
        <w:ind w:firstLine="422"/>
        <w:jc w:val="left"/>
      </w:pPr>
      <w:r>
        <w:rPr>
          <w:sz w:val="21"/>
          <w:b/>
        </w:rPr>
        <w:t>四、保密期限</w:t>
      </w:r>
    </w:p>
    <w:p>
      <w:pPr>
        <w:pStyle w:val="null3"/>
        <w:ind w:firstLine="420"/>
        <w:jc w:val="left"/>
      </w:pPr>
      <w:r>
        <w:rPr>
          <w:sz w:val="21"/>
        </w:rPr>
        <w:t>乙方在主合同履行期间和主合同履行完毕后（包括但不限于主合同到期终止、解除等），乙方均需按照本协议的约定履行保密义务，直至相关信息合法进入公众领域，成为公开信息。</w:t>
      </w:r>
    </w:p>
    <w:p>
      <w:pPr>
        <w:pStyle w:val="null3"/>
        <w:ind w:firstLine="422"/>
        <w:jc w:val="left"/>
      </w:pPr>
      <w:r>
        <w:rPr>
          <w:sz w:val="21"/>
          <w:b/>
        </w:rPr>
        <w:t>五、违约责任</w:t>
      </w:r>
    </w:p>
    <w:p>
      <w:pPr>
        <w:pStyle w:val="null3"/>
        <w:ind w:firstLine="420"/>
        <w:jc w:val="left"/>
      </w:pPr>
      <w:r>
        <w:rPr>
          <w:sz w:val="21"/>
        </w:rPr>
        <w:t>1、乙方若违反本协议书，一经发现，视情节轻重，甲方有权利依据甲方的规章制度按程序给予乙方交回全部资料、承担赔偿责任、移交司法部门等处理，并有权要求乙方支付违约金5-30万元，违约金不足以弥补损失的，乙方应当赔偿甲方的损失。</w:t>
      </w:r>
    </w:p>
    <w:p>
      <w:pPr>
        <w:pStyle w:val="null3"/>
        <w:ind w:firstLine="420"/>
        <w:jc w:val="left"/>
      </w:pPr>
      <w:r>
        <w:rPr>
          <w:sz w:val="21"/>
        </w:rPr>
        <w:t>2、乙方违约的，甲方追究乙方责任产生的律师费、取证费、差旅费等费用，全部由乙方承担。</w:t>
      </w:r>
    </w:p>
    <w:p>
      <w:pPr>
        <w:pStyle w:val="null3"/>
        <w:ind w:firstLine="420"/>
        <w:jc w:val="left"/>
      </w:pPr>
      <w:r>
        <w:rPr>
          <w:sz w:val="21"/>
        </w:rPr>
        <w:t>3、本协议同时具有独立法律效力，主合同的解除或终止不影响本协议的效力。</w:t>
      </w:r>
    </w:p>
    <w:p>
      <w:pPr>
        <w:pStyle w:val="null3"/>
        <w:ind w:firstLine="420"/>
        <w:jc w:val="left"/>
      </w:pPr>
      <w:r>
        <w:rPr>
          <w:sz w:val="21"/>
        </w:rPr>
        <w:t>4、本协议一式两份，甲、乙双方各执一份，自双方签字或盖章之日生效，具有同等法律效力。</w:t>
      </w:r>
    </w:p>
    <w:p>
      <w:pPr>
        <w:pStyle w:val="null3"/>
        <w:jc w:val="left"/>
      </w:pPr>
      <w:r>
        <w:rPr>
          <w:sz w:val="21"/>
        </w:rPr>
        <w:t>甲方</w:t>
      </w:r>
      <w:r>
        <w:rPr>
          <w:sz w:val="21"/>
        </w:rPr>
        <w:t>:江门市中心医院（章）：       乙方：</w:t>
      </w:r>
    </w:p>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1937"/>
        <w:gridCol w:w="3056"/>
        <w:gridCol w:w="1846"/>
        <w:gridCol w:w="1468"/>
      </w:tblGrid>
      <w:tr>
        <w:tc>
          <w:tcPr>
            <w:tcW w:type="dxa" w:w="1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乙方人员姓名</w:t>
            </w:r>
          </w:p>
        </w:tc>
        <w:tc>
          <w:tcPr>
            <w:tcW w:type="dxa" w:w="3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身份证号码</w:t>
            </w:r>
          </w:p>
        </w:tc>
        <w:tc>
          <w:tcPr>
            <w:tcW w:type="dxa" w:w="1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签名</w:t>
            </w:r>
          </w:p>
        </w:tc>
        <w:tc>
          <w:tcPr>
            <w:tcW w:type="dxa" w:w="1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日期</w:t>
            </w:r>
          </w:p>
        </w:tc>
      </w:tr>
      <w:tr>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21"/>
        </w:rPr>
        <w:t xml:space="preserve"> </w:t>
      </w:r>
    </w:p>
    <w:p>
      <w:pPr>
        <w:pStyle w:val="null3"/>
        <w:jc w:val="center"/>
      </w:pPr>
      <w:r>
        <w:rPr>
          <w:sz w:val="21"/>
        </w:rPr>
        <w:t xml:space="preserve"> </w:t>
      </w:r>
    </w:p>
    <w:p>
      <w:pPr>
        <w:pStyle w:val="null3"/>
        <w:jc w:val="center"/>
      </w:pPr>
      <w:r>
        <w:rPr>
          <w:b/>
          <w:u w:val="single"/>
        </w:rPr>
        <w:t xml:space="preserve">                </w:t>
      </w:r>
      <w:r>
        <w:rPr>
          <w:sz w:val="44"/>
          <w:b/>
        </w:rPr>
        <w:t>项目</w:t>
      </w:r>
    </w:p>
    <w:p>
      <w:pPr>
        <w:pStyle w:val="null3"/>
      </w:pPr>
      <w:r>
        <w:rPr/>
        <w:t xml:space="preserve"> </w:t>
      </w:r>
    </w:p>
    <w:p>
      <w:pPr>
        <w:pStyle w:val="null3"/>
        <w:jc w:val="center"/>
      </w:pPr>
      <w:r>
        <w:rPr>
          <w:sz w:val="44"/>
          <w:b/>
        </w:rPr>
        <w:t>廉洁购销合同</w:t>
      </w:r>
    </w:p>
    <w:p>
      <w:pPr>
        <w:pStyle w:val="null3"/>
        <w:jc w:val="both"/>
      </w:pPr>
      <w:r>
        <w:rPr>
          <w:sz w:val="21"/>
          <w:b/>
        </w:rPr>
        <w:t>甲方</w:t>
      </w:r>
      <w:r>
        <w:rPr>
          <w:sz w:val="21"/>
        </w:rPr>
        <w:t>：</w:t>
      </w:r>
      <w:r>
        <w:rPr>
          <w:sz w:val="21"/>
          <w:u w:val="single"/>
        </w:rPr>
        <w:t>江门市中心医院</w:t>
      </w:r>
    </w:p>
    <w:p>
      <w:pPr>
        <w:pStyle w:val="null3"/>
        <w:jc w:val="both"/>
      </w:pPr>
      <w:r>
        <w:rPr>
          <w:sz w:val="21"/>
          <w:b/>
        </w:rPr>
        <w:t>乙方</w:t>
      </w:r>
      <w:r>
        <w:rPr>
          <w:sz w:val="21"/>
        </w:rPr>
        <w:t>：</w:t>
      </w:r>
      <w:r>
        <w:rPr>
          <w:sz w:val="21"/>
          <w:u w:val="single"/>
        </w:rPr>
        <w:t xml:space="preserve">              </w:t>
      </w:r>
    </w:p>
    <w:p>
      <w:pPr>
        <w:pStyle w:val="null3"/>
        <w:ind w:firstLine="420"/>
        <w:jc w:val="both"/>
      </w:pPr>
      <w:r>
        <w:rPr>
          <w:sz w:val="21"/>
        </w:rPr>
        <w:t>为进一步加强医疗卫生行风建设，规范医院购销行为，有效防范商业贿赂行为，营造公平交易、诚实守信的购销环境，经甲、乙双方协商，同意签订本合同，并共同遵守以下内容：</w:t>
      </w:r>
    </w:p>
    <w:p>
      <w:pPr>
        <w:pStyle w:val="null3"/>
        <w:ind w:firstLine="420"/>
        <w:jc w:val="both"/>
      </w:pPr>
      <w:r>
        <w:rPr>
          <w:sz w:val="21"/>
        </w:rPr>
        <w:t>一、甲乙双方按照《中华人民共和国民法典》及产品购销合同约定购销软件、设备、维修及配件等产品。</w:t>
      </w:r>
    </w:p>
    <w:p>
      <w:pPr>
        <w:pStyle w:val="null3"/>
        <w:ind w:firstLine="420"/>
        <w:jc w:val="both"/>
      </w:pPr>
      <w:r>
        <w:rPr>
          <w:sz w:val="21"/>
        </w:rPr>
        <w:t>二、甲方应当严格执行产品购销合同验收、入库制度，对采购的产品和发票进行查验，不得违反有关规定采购、违价采购或从非规定渠道采购合同外的产品。</w:t>
      </w:r>
    </w:p>
    <w:p>
      <w:pPr>
        <w:pStyle w:val="null3"/>
        <w:ind w:firstLine="420"/>
        <w:jc w:val="both"/>
      </w:pPr>
      <w:r>
        <w:rPr>
          <w:sz w:val="21"/>
        </w:rPr>
        <w:t>三、甲方严禁接受乙方以任何名义、形式给予的回  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四、严禁甲方工作人员利用任何途径和方式，为乙方提供便利。</w:t>
      </w:r>
    </w:p>
    <w:p>
      <w:pPr>
        <w:pStyle w:val="null3"/>
        <w:ind w:firstLine="420"/>
        <w:jc w:val="both"/>
      </w:pPr>
      <w:r>
        <w:rPr>
          <w:sz w:val="21"/>
        </w:rPr>
        <w:t>五、乙方不得以回  扣、宴请等方式影响甲方工作人员采购或使用产品的选择权，不得在学术活动中提供旅游、超标准支付食宿费用。</w:t>
      </w:r>
    </w:p>
    <w:p>
      <w:pPr>
        <w:pStyle w:val="null3"/>
        <w:ind w:firstLine="420"/>
        <w:jc w:val="both"/>
      </w:pPr>
      <w:r>
        <w:rPr>
          <w:sz w:val="21"/>
        </w:rPr>
        <w:t>六、乙方指定</w:t>
      </w:r>
      <w:r>
        <w:rPr>
          <w:sz w:val="21"/>
          <w:u w:val="single"/>
        </w:rPr>
        <w:t xml:space="preserve">     </w:t>
      </w:r>
      <w:r>
        <w:rPr>
          <w:sz w:val="21"/>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20"/>
        <w:jc w:val="both"/>
      </w:pPr>
      <w:r>
        <w:rPr>
          <w:sz w:val="21"/>
        </w:rPr>
        <w:t>七、严禁供应商违规统方。</w:t>
      </w:r>
    </w:p>
    <w:p>
      <w:pPr>
        <w:pStyle w:val="null3"/>
        <w:ind w:firstLine="420"/>
        <w:jc w:val="both"/>
      </w:pPr>
      <w:r>
        <w:rPr>
          <w:sz w:val="21"/>
        </w:rPr>
        <w:t>八、乙方如违反本合同，一经发现，甲方有权终止购销，并向有关卫生系统行政部门报告。如乙方被列入商业贿赂不良记录，则严格按照《中华人民共和国反不正当竞争法》、《关于禁止商业贿赂行为的暂行规定》相关规定处理。</w:t>
      </w:r>
    </w:p>
    <w:p>
      <w:pPr>
        <w:pStyle w:val="null3"/>
        <w:ind w:firstLine="420"/>
        <w:jc w:val="both"/>
      </w:pPr>
      <w:r>
        <w:rPr>
          <w:sz w:val="21"/>
        </w:rPr>
        <w:t>九、本合同作为产品购销合同的重要组成部分，与项目采购合同一并执行，具有同等的法律效力。</w:t>
      </w:r>
    </w:p>
    <w:p>
      <w:pPr>
        <w:pStyle w:val="null3"/>
        <w:ind w:firstLine="420"/>
        <w:jc w:val="both"/>
      </w:pPr>
      <w:r>
        <w:rPr>
          <w:sz w:val="21"/>
        </w:rPr>
        <w:t>十、本合同一式两份，甲、乙双方各执一份，并从签订之日起生效。</w:t>
      </w:r>
    </w:p>
    <w:p>
      <w:pPr>
        <w:pStyle w:val="null3"/>
        <w:ind w:left="4215"/>
        <w:jc w:val="both"/>
      </w:pPr>
      <w:r>
        <w:rPr>
          <w:sz w:val="21"/>
          <w:b/>
        </w:rPr>
        <w:t>甲方：</w:t>
      </w:r>
      <w:r>
        <w:rPr>
          <w:sz w:val="21"/>
          <w:u w:val="single"/>
        </w:rPr>
        <w:t>江门市中心医院</w:t>
      </w:r>
      <w:r>
        <w:rPr>
          <w:sz w:val="21"/>
        </w:rPr>
        <w:t xml:space="preserve">        </w:t>
      </w:r>
      <w:r>
        <w:rPr>
          <w:sz w:val="21"/>
          <w:b/>
        </w:rPr>
        <w:t>乙方</w:t>
      </w:r>
      <w:r>
        <w:rPr>
          <w:sz w:val="21"/>
          <w:b/>
        </w:rPr>
        <w:t>：</w:t>
      </w:r>
      <w:r>
        <w:rPr>
          <w:sz w:val="21"/>
          <w:u w:val="single"/>
        </w:rPr>
        <w:t xml:space="preserve">            </w:t>
      </w:r>
    </w:p>
    <w:p>
      <w:pPr>
        <w:pStyle w:val="null3"/>
        <w:jc w:val="both"/>
      </w:pPr>
      <w:r>
        <w:rPr>
          <w:sz w:val="21"/>
          <w:b/>
        </w:rPr>
        <w:t>项目负责人签名：</w:t>
      </w:r>
    </w:p>
    <w:p>
      <w:pPr>
        <w:pStyle w:val="null3"/>
        <w:jc w:val="both"/>
      </w:pPr>
      <w:r>
        <w:rPr>
          <w:sz w:val="21"/>
          <w:b/>
        </w:rPr>
        <w:t>科室负责人签名：</w:t>
      </w:r>
      <w:r>
        <w:rPr>
          <w:sz w:val="21"/>
          <w:b/>
        </w:rPr>
        <w:t xml:space="preserve">                   </w:t>
      </w:r>
      <w:r>
        <w:rPr>
          <w:sz w:val="21"/>
          <w:b/>
        </w:rPr>
        <w:t>经办人签名：</w:t>
      </w:r>
    </w:p>
    <w:p>
      <w:pPr>
        <w:pStyle w:val="null3"/>
        <w:jc w:val="both"/>
      </w:pPr>
      <w:r>
        <w:rPr>
          <w:sz w:val="21"/>
          <w:b/>
        </w:rPr>
        <w:t>委托代理人：</w:t>
      </w:r>
      <w:r>
        <w:rPr>
          <w:sz w:val="21"/>
          <w:b/>
        </w:rPr>
        <w:t xml:space="preserve">                         </w:t>
      </w:r>
      <w:r>
        <w:rPr>
          <w:sz w:val="21"/>
          <w:b/>
        </w:rPr>
        <w:t>委托代理人：</w:t>
      </w:r>
    </w:p>
    <w:p>
      <w:pPr>
        <w:pStyle w:val="null3"/>
        <w:jc w:val="both"/>
      </w:pPr>
      <w:r>
        <w:rPr>
          <w:sz w:val="21"/>
          <w:b/>
        </w:rPr>
        <w:t>法定代表人（负责人）：</w:t>
      </w:r>
      <w:r>
        <w:rPr>
          <w:sz w:val="21"/>
          <w:b/>
        </w:rPr>
        <w:t xml:space="preserve">         </w:t>
      </w:r>
      <w:r>
        <w:rPr>
          <w:sz w:val="21"/>
          <w:b/>
        </w:rPr>
        <w:t>法定代表人（负责人）：</w:t>
      </w:r>
    </w:p>
    <w:p>
      <w:pPr>
        <w:pStyle w:val="null3"/>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440701-2025-02490</w:t>
      </w:r>
    </w:p>
    <w:p>
      <w:pPr>
        <w:pStyle w:val="null3"/>
        <w:jc w:val="center"/>
        <w:outlineLvl w:val="3"/>
      </w:pPr>
      <w:r>
        <w:rPr>
          <w:sz w:val="24"/>
          <w:b/>
        </w:rPr>
        <w:t>采购项目编号：</w:t>
      </w:r>
      <w:r>
        <w:rPr>
          <w:sz w:val="24"/>
          <w:b/>
        </w:rPr>
        <w:t>0724-2511Z1618306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江门市中心医院数据库核心存储项目</w:t>
      </w:r>
      <w:r>
        <w:rPr>
          <w:u w:val="single"/>
        </w:rPr>
        <w:t>”</w:t>
      </w:r>
      <w:r>
        <w:rPr/>
        <w:t>项目的招标[采购项目编号为：</w:t>
      </w:r>
      <w:r>
        <w:rPr>
          <w:u w:val="single"/>
        </w:rPr>
        <w:t>0724-2511Z1618306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江门市中心医院数据库核心存储项目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江门市中心医院数据库核心存储项目</w:t>
      </w:r>
      <w:r>
        <w:rPr/>
        <w:t>”项目采购[采购项目编号为</w:t>
      </w:r>
      <w:r>
        <w:rPr/>
        <w:t>0724-2511Z1618306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江门市中心医院数据库核心存储项目</w:t>
      </w:r>
      <w:r>
        <w:rPr/>
        <w:t>招标中获中标（采购项目编号：</w:t>
      </w:r>
      <w:r>
        <w:rPr/>
        <w:t>0724-2511Z1618306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江门市中心医院数据库核心存储项目</w:t>
      </w:r>
      <w:r>
        <w:rPr/>
        <w:t>”项目（采购项目编号：</w:t>
      </w:r>
      <w:r>
        <w:rPr/>
        <w:t>0724-2511Z1618306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