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7FAFE77">
      <w:pPr>
        <w:tabs>
          <w:tab w:val="left" w:pos="720"/>
        </w:tabs>
        <w:spacing w:line="360" w:lineRule="auto"/>
        <w:jc w:val="center"/>
        <w:rPr>
          <w:rFonts w:hint="eastAsia" w:ascii="宋体" w:hAnsi="宋体"/>
          <w:b/>
          <w:color w:val="000000" w:themeColor="text1"/>
          <w:sz w:val="48"/>
          <w:szCs w:val="48"/>
          <w:highlight w:val="none"/>
          <w:lang w:val="en-US" w:eastAsia="zh-CN"/>
          <w14:textFill>
            <w14:solidFill>
              <w14:schemeClr w14:val="tx1"/>
            </w14:solidFill>
          </w14:textFill>
        </w:rPr>
      </w:pPr>
    </w:p>
    <w:p w14:paraId="3EDB9420">
      <w:pPr>
        <w:tabs>
          <w:tab w:val="left" w:pos="720"/>
        </w:tabs>
        <w:spacing w:line="360" w:lineRule="auto"/>
        <w:jc w:val="center"/>
        <w:rPr>
          <w:rFonts w:hint="eastAsia" w:ascii="宋体" w:hAnsi="宋体"/>
          <w:b/>
          <w:color w:val="000000" w:themeColor="text1"/>
          <w:sz w:val="48"/>
          <w:szCs w:val="48"/>
          <w:highlight w:val="none"/>
          <w:lang w:val="en-US" w:eastAsia="zh-CN"/>
          <w14:textFill>
            <w14:solidFill>
              <w14:schemeClr w14:val="tx1"/>
            </w14:solidFill>
          </w14:textFill>
        </w:rPr>
      </w:pPr>
    </w:p>
    <w:p w14:paraId="52B7E442">
      <w:pPr>
        <w:tabs>
          <w:tab w:val="left" w:pos="720"/>
        </w:tabs>
        <w:spacing w:line="360" w:lineRule="auto"/>
        <w:jc w:val="center"/>
        <w:rPr>
          <w:rFonts w:hint="eastAsia" w:ascii="宋体" w:hAnsi="宋体"/>
          <w:b/>
          <w:color w:val="000000" w:themeColor="text1"/>
          <w:sz w:val="48"/>
          <w:szCs w:val="48"/>
          <w:highlight w:val="none"/>
          <w:lang w:val="en-US" w:eastAsia="zh-CN"/>
          <w14:textFill>
            <w14:solidFill>
              <w14:schemeClr w14:val="tx1"/>
            </w14:solidFill>
          </w14:textFill>
        </w:rPr>
      </w:pPr>
    </w:p>
    <w:p w14:paraId="7B6628E0">
      <w:pPr>
        <w:tabs>
          <w:tab w:val="left" w:pos="720"/>
        </w:tabs>
        <w:spacing w:line="360" w:lineRule="auto"/>
        <w:jc w:val="center"/>
        <w:rPr>
          <w:rFonts w:hint="eastAsia" w:ascii="宋体" w:hAnsi="宋体"/>
          <w:b/>
          <w:color w:val="000000" w:themeColor="text1"/>
          <w:sz w:val="48"/>
          <w:szCs w:val="48"/>
          <w:highlight w:val="none"/>
          <w:lang w:val="en-US" w:eastAsia="zh-CN"/>
          <w14:textFill>
            <w14:solidFill>
              <w14:schemeClr w14:val="tx1"/>
            </w14:solidFill>
          </w14:textFill>
        </w:rPr>
      </w:pPr>
    </w:p>
    <w:p w14:paraId="0C687360">
      <w:pPr>
        <w:tabs>
          <w:tab w:val="left" w:pos="720"/>
        </w:tabs>
        <w:spacing w:line="360" w:lineRule="auto"/>
        <w:jc w:val="center"/>
        <w:rPr>
          <w:rFonts w:hint="eastAsia" w:ascii="宋体" w:hAnsi="宋体"/>
          <w:b/>
          <w:color w:val="000000" w:themeColor="text1"/>
          <w:sz w:val="48"/>
          <w:szCs w:val="48"/>
          <w:highlight w:val="none"/>
          <w:lang w:val="en-US" w:eastAsia="zh-CN"/>
          <w14:textFill>
            <w14:solidFill>
              <w14:schemeClr w14:val="tx1"/>
            </w14:solidFill>
          </w14:textFill>
        </w:rPr>
      </w:pPr>
    </w:p>
    <w:p w14:paraId="6D040CF9">
      <w:pPr>
        <w:tabs>
          <w:tab w:val="left" w:pos="720"/>
        </w:tabs>
        <w:spacing w:line="360" w:lineRule="auto"/>
        <w:jc w:val="center"/>
        <w:rPr>
          <w:rFonts w:hint="eastAsia" w:ascii="宋体" w:hAnsi="宋体"/>
          <w:b/>
          <w:color w:val="000000" w:themeColor="text1"/>
          <w:sz w:val="48"/>
          <w:szCs w:val="48"/>
          <w:highlight w:val="none"/>
          <w:lang w:val="en-US" w:eastAsia="zh-CN"/>
          <w14:textFill>
            <w14:solidFill>
              <w14:schemeClr w14:val="tx1"/>
            </w14:solidFill>
          </w14:textFill>
        </w:rPr>
      </w:pPr>
    </w:p>
    <w:p w14:paraId="04234820">
      <w:pPr>
        <w:tabs>
          <w:tab w:val="left" w:pos="720"/>
        </w:tabs>
        <w:spacing w:line="360" w:lineRule="auto"/>
        <w:jc w:val="center"/>
        <w:rPr>
          <w:rFonts w:ascii="宋体" w:hAnsi="宋体"/>
          <w:b/>
          <w:color w:val="000000" w:themeColor="text1"/>
          <w:sz w:val="48"/>
          <w:szCs w:val="48"/>
          <w:highlight w:val="none"/>
          <w14:textFill>
            <w14:solidFill>
              <w14:schemeClr w14:val="tx1"/>
            </w14:solidFill>
          </w14:textFill>
        </w:rPr>
      </w:pPr>
      <w:r>
        <w:rPr>
          <w:rFonts w:hint="eastAsia" w:ascii="宋体" w:hAnsi="宋体"/>
          <w:b/>
          <w:color w:val="000000" w:themeColor="text1"/>
          <w:sz w:val="48"/>
          <w:szCs w:val="48"/>
          <w:highlight w:val="none"/>
          <w:lang w:val="en-US" w:eastAsia="zh-CN"/>
          <w14:textFill>
            <w14:solidFill>
              <w14:schemeClr w14:val="tx1"/>
            </w14:solidFill>
          </w14:textFill>
        </w:rPr>
        <w:t>第一部分</w:t>
      </w:r>
      <w:r>
        <w:rPr>
          <w:rFonts w:hint="eastAsia" w:ascii="宋体" w:hAnsi="宋体"/>
          <w:b/>
          <w:color w:val="000000" w:themeColor="text1"/>
          <w:sz w:val="48"/>
          <w:szCs w:val="48"/>
          <w:highlight w:val="none"/>
          <w14:textFill>
            <w14:solidFill>
              <w14:schemeClr w14:val="tx1"/>
            </w14:solidFill>
          </w14:textFill>
        </w:rPr>
        <w:t>、用户需求书</w:t>
      </w:r>
    </w:p>
    <w:p w14:paraId="6BDBEBB7">
      <w:pPr>
        <w:tabs>
          <w:tab w:val="left" w:pos="720"/>
        </w:tabs>
        <w:spacing w:line="360" w:lineRule="auto"/>
        <w:rPr>
          <w:rFonts w:ascii="宋体" w:hAnsi="宋体"/>
          <w:b/>
          <w:color w:val="000000" w:themeColor="text1"/>
          <w:sz w:val="48"/>
          <w:szCs w:val="48"/>
          <w:highlight w:val="none"/>
          <w14:textFill>
            <w14:solidFill>
              <w14:schemeClr w14:val="tx1"/>
            </w14:solidFill>
          </w14:textFill>
        </w:rPr>
      </w:pPr>
    </w:p>
    <w:p w14:paraId="69D19EB4">
      <w:pPr>
        <w:spacing w:line="300" w:lineRule="auto"/>
        <w:rPr>
          <w:rFonts w:ascii="宋体" w:hAnsi="宋体"/>
          <w:b/>
          <w:color w:val="000000" w:themeColor="text1"/>
          <w:sz w:val="24"/>
          <w:szCs w:val="24"/>
          <w:highlight w:val="none"/>
          <w14:textFill>
            <w14:solidFill>
              <w14:schemeClr w14:val="tx1"/>
            </w14:solidFill>
          </w14:textFill>
        </w:rPr>
      </w:pPr>
      <w:r>
        <w:rPr>
          <w:rFonts w:ascii="宋体" w:hAnsi="宋体"/>
          <w:b/>
          <w:color w:val="000000" w:themeColor="text1"/>
          <w:sz w:val="24"/>
          <w:szCs w:val="24"/>
          <w:highlight w:val="none"/>
          <w14:textFill>
            <w14:solidFill>
              <w14:schemeClr w14:val="tx1"/>
            </w14:solidFill>
          </w14:textFill>
        </w:rPr>
        <w:br w:type="page"/>
      </w:r>
    </w:p>
    <w:p w14:paraId="3EDC9BCD">
      <w:pPr>
        <w:numPr>
          <w:ilvl w:val="0"/>
          <w:numId w:val="0"/>
        </w:numPr>
        <w:spacing w:line="300" w:lineRule="auto"/>
        <w:jc w:val="center"/>
        <w:rPr>
          <w:rFonts w:hint="eastAsia" w:ascii="宋体" w:hAnsi="宋体"/>
          <w:b/>
          <w:bCs/>
          <w:color w:val="000000" w:themeColor="text1"/>
          <w:spacing w:val="10"/>
          <w:kern w:val="0"/>
          <w:sz w:val="28"/>
          <w:szCs w:val="28"/>
          <w:highlight w:val="none"/>
          <w:lang w:val="en-US" w:eastAsia="zh-CN"/>
          <w14:textFill>
            <w14:solidFill>
              <w14:schemeClr w14:val="tx1"/>
            </w14:solidFill>
          </w14:textFill>
        </w:rPr>
      </w:pPr>
      <w:r>
        <w:rPr>
          <w:rFonts w:hint="eastAsia" w:ascii="宋体" w:hAnsi="宋体"/>
          <w:b/>
          <w:bCs/>
          <w:color w:val="000000" w:themeColor="text1"/>
          <w:spacing w:val="10"/>
          <w:kern w:val="0"/>
          <w:sz w:val="28"/>
          <w:szCs w:val="28"/>
          <w:highlight w:val="none"/>
          <w:lang w:val="en-US" w:eastAsia="zh-CN"/>
          <w14:textFill>
            <w14:solidFill>
              <w14:schemeClr w14:val="tx1"/>
            </w14:solidFill>
          </w14:textFill>
        </w:rPr>
        <w:t>用户需求书</w:t>
      </w:r>
    </w:p>
    <w:p w14:paraId="29A3A46E">
      <w:pPr>
        <w:pStyle w:val="70"/>
        <w:spacing w:line="240" w:lineRule="auto"/>
        <w:outlineLvl w:val="2"/>
        <w:rPr>
          <w:rFonts w:hint="eastAsia" w:asciiTheme="majorEastAsia" w:hAnsiTheme="majorEastAsia" w:eastAsiaTheme="majorEastAsia" w:cstheme="majorEastAsia"/>
          <w:sz w:val="21"/>
          <w:szCs w:val="21"/>
        </w:rPr>
      </w:pPr>
      <w:r>
        <w:rPr>
          <w:rFonts w:hint="eastAsia" w:asciiTheme="majorEastAsia" w:hAnsiTheme="majorEastAsia" w:eastAsiaTheme="majorEastAsia" w:cstheme="majorEastAsia"/>
          <w:b/>
          <w:sz w:val="21"/>
          <w:szCs w:val="21"/>
        </w:rPr>
        <w:t>一、项目概况：</w:t>
      </w:r>
    </w:p>
    <w:p w14:paraId="585831B6">
      <w:pPr>
        <w:pStyle w:val="70"/>
        <w:spacing w:line="240" w:lineRule="auto"/>
        <w:rPr>
          <w:rFonts w:hint="eastAsia" w:asciiTheme="majorEastAsia" w:hAnsiTheme="majorEastAsia" w:eastAsiaTheme="majorEastAsia" w:cstheme="majorEastAsia"/>
          <w:sz w:val="21"/>
          <w:szCs w:val="21"/>
        </w:rPr>
      </w:pPr>
      <w:r>
        <w:rPr>
          <w:rFonts w:hint="eastAsia" w:asciiTheme="majorEastAsia" w:hAnsiTheme="majorEastAsia" w:eastAsiaTheme="majorEastAsia" w:cstheme="majorEastAsia"/>
          <w:color w:val="000000"/>
          <w:sz w:val="21"/>
          <w:szCs w:val="21"/>
        </w:rPr>
        <w:t>根据有关法律、法规和规章的规定，本招标项目已具备招标条件，现对</w:t>
      </w:r>
      <w:r>
        <w:rPr>
          <w:rFonts w:hint="eastAsia" w:asciiTheme="majorEastAsia" w:hAnsiTheme="majorEastAsia" w:eastAsiaTheme="majorEastAsia" w:cstheme="majorEastAsia"/>
          <w:sz w:val="21"/>
          <w:szCs w:val="21"/>
        </w:rPr>
        <w:t>本项目</w:t>
      </w:r>
      <w:r>
        <w:rPr>
          <w:rFonts w:hint="eastAsia" w:asciiTheme="majorEastAsia" w:hAnsiTheme="majorEastAsia" w:eastAsiaTheme="majorEastAsia" w:cstheme="majorEastAsia"/>
          <w:color w:val="000000"/>
          <w:sz w:val="21"/>
          <w:szCs w:val="21"/>
        </w:rPr>
        <w:t>进行招标。</w:t>
      </w:r>
    </w:p>
    <w:p w14:paraId="0EFE6055">
      <w:pPr>
        <w:pStyle w:val="70"/>
        <w:spacing w:line="240" w:lineRule="auto"/>
        <w:jc w:val="left"/>
        <w:rPr>
          <w:rFonts w:hint="eastAsia" w:asciiTheme="majorEastAsia" w:hAnsiTheme="majorEastAsia" w:eastAsiaTheme="majorEastAsia" w:cstheme="majorEastAsia"/>
          <w:sz w:val="21"/>
          <w:szCs w:val="21"/>
        </w:rPr>
      </w:pPr>
      <w:r>
        <w:rPr>
          <w:rFonts w:hint="eastAsia" w:asciiTheme="majorEastAsia" w:hAnsiTheme="majorEastAsia" w:eastAsiaTheme="majorEastAsia" w:cstheme="majorEastAsia"/>
          <w:color w:val="000000"/>
          <w:sz w:val="21"/>
          <w:szCs w:val="21"/>
        </w:rPr>
        <w:t>二、采购清单：</w:t>
      </w:r>
    </w:p>
    <w:tbl>
      <w:tblPr>
        <w:tblStyle w:val="23"/>
        <w:tblW w:w="0" w:type="auto"/>
        <w:tblInd w:w="0" w:type="dxa"/>
        <w:tblBorders>
          <w:top w:val="none" w:color="000000" w:sz="4" w:space="0"/>
          <w:left w:val="none" w:color="000000" w:sz="4" w:space="0"/>
          <w:bottom w:val="none" w:color="000000" w:sz="4" w:space="0"/>
          <w:right w:val="none" w:color="000000" w:sz="4" w:space="0"/>
          <w:insideH w:val="none" w:color="auto" w:sz="0" w:space="0"/>
          <w:insideV w:val="none" w:color="auto" w:sz="0" w:space="0"/>
        </w:tblBorders>
        <w:tblLayout w:type="autofit"/>
        <w:tblCellMar>
          <w:top w:w="0" w:type="dxa"/>
          <w:left w:w="108" w:type="dxa"/>
          <w:bottom w:w="0" w:type="dxa"/>
          <w:right w:w="108" w:type="dxa"/>
        </w:tblCellMar>
      </w:tblPr>
      <w:tblGrid>
        <w:gridCol w:w="3120"/>
        <w:gridCol w:w="840"/>
        <w:gridCol w:w="1275"/>
        <w:gridCol w:w="3015"/>
      </w:tblGrid>
      <w:tr w14:paraId="4C41F759">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3120" w:type="dxa"/>
            <w:tcBorders>
              <w:top w:val="single" w:color="000000" w:sz="4" w:space="0"/>
              <w:left w:val="single" w:color="000000" w:sz="4" w:space="0"/>
              <w:bottom w:val="single" w:color="000000" w:sz="4" w:space="0"/>
              <w:right w:val="single" w:color="000000" w:sz="4" w:space="0"/>
            </w:tcBorders>
            <w:tcMar>
              <w:top w:w="0" w:type="dxa"/>
              <w:left w:w="105" w:type="dxa"/>
              <w:bottom w:w="0" w:type="dxa"/>
              <w:right w:w="105" w:type="dxa"/>
            </w:tcMar>
            <w:vAlign w:val="top"/>
          </w:tcPr>
          <w:p w14:paraId="45D25A69">
            <w:pPr>
              <w:pStyle w:val="70"/>
              <w:spacing w:line="240" w:lineRule="auto"/>
              <w:jc w:val="center"/>
              <w:rPr>
                <w:rFonts w:hint="eastAsia" w:asciiTheme="majorEastAsia" w:hAnsiTheme="majorEastAsia" w:eastAsiaTheme="majorEastAsia" w:cstheme="majorEastAsia"/>
                <w:sz w:val="21"/>
                <w:szCs w:val="21"/>
              </w:rPr>
            </w:pPr>
            <w:r>
              <w:rPr>
                <w:rFonts w:hint="eastAsia" w:asciiTheme="majorEastAsia" w:hAnsiTheme="majorEastAsia" w:eastAsiaTheme="majorEastAsia" w:cstheme="majorEastAsia"/>
                <w:color w:val="000000"/>
                <w:sz w:val="21"/>
                <w:szCs w:val="21"/>
              </w:rPr>
              <w:t>标的名称</w:t>
            </w:r>
          </w:p>
        </w:tc>
        <w:tc>
          <w:tcPr>
            <w:tcW w:w="840" w:type="dxa"/>
            <w:tcBorders>
              <w:top w:val="single" w:color="000000" w:sz="4" w:space="0"/>
              <w:left w:val="single" w:color="000000" w:sz="4" w:space="0"/>
              <w:bottom w:val="single" w:color="000000" w:sz="4" w:space="0"/>
              <w:right w:val="single" w:color="000000" w:sz="4" w:space="0"/>
            </w:tcBorders>
            <w:tcMar>
              <w:top w:w="0" w:type="dxa"/>
              <w:left w:w="105" w:type="dxa"/>
              <w:bottom w:w="0" w:type="dxa"/>
              <w:right w:w="105" w:type="dxa"/>
            </w:tcMar>
            <w:vAlign w:val="top"/>
          </w:tcPr>
          <w:p w14:paraId="5F467471">
            <w:pPr>
              <w:pStyle w:val="70"/>
              <w:spacing w:line="240" w:lineRule="auto"/>
              <w:jc w:val="center"/>
              <w:rPr>
                <w:rFonts w:hint="eastAsia" w:asciiTheme="majorEastAsia" w:hAnsiTheme="majorEastAsia" w:eastAsiaTheme="majorEastAsia" w:cstheme="majorEastAsia"/>
                <w:sz w:val="21"/>
                <w:szCs w:val="21"/>
              </w:rPr>
            </w:pPr>
            <w:r>
              <w:rPr>
                <w:rFonts w:hint="eastAsia" w:asciiTheme="majorEastAsia" w:hAnsiTheme="majorEastAsia" w:eastAsiaTheme="majorEastAsia" w:cstheme="majorEastAsia"/>
                <w:color w:val="000000"/>
                <w:sz w:val="21"/>
                <w:szCs w:val="21"/>
              </w:rPr>
              <w:t>单位</w:t>
            </w:r>
          </w:p>
        </w:tc>
        <w:tc>
          <w:tcPr>
            <w:tcW w:w="1275" w:type="dxa"/>
            <w:tcBorders>
              <w:top w:val="single" w:color="000000" w:sz="4" w:space="0"/>
              <w:left w:val="single" w:color="000000" w:sz="4" w:space="0"/>
              <w:bottom w:val="single" w:color="000000" w:sz="4" w:space="0"/>
              <w:right w:val="single" w:color="000000" w:sz="4" w:space="0"/>
            </w:tcBorders>
            <w:tcMar>
              <w:top w:w="0" w:type="dxa"/>
              <w:left w:w="105" w:type="dxa"/>
              <w:bottom w:w="0" w:type="dxa"/>
              <w:right w:w="105" w:type="dxa"/>
            </w:tcMar>
            <w:vAlign w:val="top"/>
          </w:tcPr>
          <w:p w14:paraId="1A20EFEA">
            <w:pPr>
              <w:pStyle w:val="70"/>
              <w:spacing w:line="240" w:lineRule="auto"/>
              <w:jc w:val="center"/>
              <w:rPr>
                <w:rFonts w:hint="eastAsia" w:asciiTheme="majorEastAsia" w:hAnsiTheme="majorEastAsia" w:eastAsiaTheme="majorEastAsia" w:cstheme="majorEastAsia"/>
                <w:sz w:val="21"/>
                <w:szCs w:val="21"/>
              </w:rPr>
            </w:pPr>
            <w:r>
              <w:rPr>
                <w:rFonts w:hint="eastAsia" w:asciiTheme="majorEastAsia" w:hAnsiTheme="majorEastAsia" w:eastAsiaTheme="majorEastAsia" w:cstheme="majorEastAsia"/>
                <w:color w:val="000000"/>
                <w:sz w:val="21"/>
                <w:szCs w:val="21"/>
              </w:rPr>
              <w:t>数量</w:t>
            </w:r>
          </w:p>
        </w:tc>
        <w:tc>
          <w:tcPr>
            <w:tcW w:w="3015" w:type="dxa"/>
            <w:tcBorders>
              <w:top w:val="single" w:color="000000" w:sz="4" w:space="0"/>
              <w:left w:val="single" w:color="000000" w:sz="4" w:space="0"/>
              <w:bottom w:val="single" w:color="000000" w:sz="4" w:space="0"/>
              <w:right w:val="single" w:color="000000" w:sz="4" w:space="0"/>
            </w:tcBorders>
            <w:tcMar>
              <w:top w:w="0" w:type="dxa"/>
              <w:left w:w="105" w:type="dxa"/>
              <w:bottom w:w="0" w:type="dxa"/>
              <w:right w:w="105" w:type="dxa"/>
            </w:tcMar>
            <w:vAlign w:val="top"/>
          </w:tcPr>
          <w:p w14:paraId="100F0926">
            <w:pPr>
              <w:pStyle w:val="70"/>
              <w:spacing w:line="240" w:lineRule="auto"/>
              <w:jc w:val="center"/>
              <w:rPr>
                <w:rFonts w:hint="eastAsia" w:asciiTheme="majorEastAsia" w:hAnsiTheme="majorEastAsia" w:eastAsiaTheme="majorEastAsia" w:cstheme="majorEastAsia"/>
                <w:sz w:val="21"/>
                <w:szCs w:val="21"/>
              </w:rPr>
            </w:pPr>
            <w:r>
              <w:rPr>
                <w:rFonts w:hint="eastAsia" w:asciiTheme="majorEastAsia" w:hAnsiTheme="majorEastAsia" w:eastAsiaTheme="majorEastAsia" w:cstheme="majorEastAsia"/>
                <w:color w:val="000000"/>
                <w:sz w:val="21"/>
                <w:szCs w:val="21"/>
              </w:rPr>
              <w:t>交货期</w:t>
            </w:r>
          </w:p>
        </w:tc>
      </w:tr>
      <w:tr w14:paraId="726CCB9F">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3120"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top"/>
          </w:tcPr>
          <w:p w14:paraId="474C8362">
            <w:pPr>
              <w:pStyle w:val="70"/>
              <w:spacing w:line="240" w:lineRule="auto"/>
              <w:jc w:val="center"/>
              <w:rPr>
                <w:rFonts w:hint="eastAsia" w:asciiTheme="majorEastAsia" w:hAnsiTheme="majorEastAsia" w:eastAsiaTheme="majorEastAsia" w:cstheme="majorEastAsia"/>
                <w:sz w:val="21"/>
                <w:szCs w:val="21"/>
              </w:rPr>
            </w:pPr>
            <w:r>
              <w:rPr>
                <w:rFonts w:hint="eastAsia" w:asciiTheme="majorEastAsia" w:hAnsiTheme="majorEastAsia" w:eastAsiaTheme="majorEastAsia" w:cstheme="majorEastAsia"/>
                <w:color w:val="000000"/>
                <w:sz w:val="21"/>
                <w:szCs w:val="21"/>
              </w:rPr>
              <w:t>等离子空气消毒机（多功能）</w:t>
            </w:r>
          </w:p>
        </w:tc>
        <w:tc>
          <w:tcPr>
            <w:tcW w:w="840"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top"/>
          </w:tcPr>
          <w:p w14:paraId="7BD02206">
            <w:pPr>
              <w:pStyle w:val="70"/>
              <w:spacing w:line="240" w:lineRule="auto"/>
              <w:jc w:val="center"/>
              <w:rPr>
                <w:rFonts w:hint="eastAsia" w:asciiTheme="majorEastAsia" w:hAnsiTheme="majorEastAsia" w:eastAsiaTheme="majorEastAsia" w:cstheme="majorEastAsia"/>
                <w:sz w:val="21"/>
                <w:szCs w:val="21"/>
              </w:rPr>
            </w:pPr>
            <w:r>
              <w:rPr>
                <w:rFonts w:hint="eastAsia" w:asciiTheme="majorEastAsia" w:hAnsiTheme="majorEastAsia" w:eastAsiaTheme="majorEastAsia" w:cstheme="majorEastAsia"/>
                <w:color w:val="000000"/>
                <w:sz w:val="21"/>
                <w:szCs w:val="21"/>
              </w:rPr>
              <w:t>台</w:t>
            </w:r>
          </w:p>
        </w:tc>
        <w:tc>
          <w:tcPr>
            <w:tcW w:w="1275"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top"/>
          </w:tcPr>
          <w:p w14:paraId="43C3DF37">
            <w:pPr>
              <w:pStyle w:val="70"/>
              <w:spacing w:line="240" w:lineRule="auto"/>
              <w:jc w:val="center"/>
              <w:rPr>
                <w:rFonts w:hint="eastAsia" w:asciiTheme="majorEastAsia" w:hAnsiTheme="majorEastAsia" w:eastAsiaTheme="majorEastAsia" w:cstheme="majorEastAsia"/>
                <w:sz w:val="21"/>
                <w:szCs w:val="21"/>
              </w:rPr>
            </w:pPr>
            <w:r>
              <w:rPr>
                <w:rFonts w:hint="eastAsia" w:asciiTheme="majorEastAsia" w:hAnsiTheme="majorEastAsia" w:eastAsiaTheme="majorEastAsia" w:cstheme="majorEastAsia"/>
                <w:color w:val="000000"/>
                <w:sz w:val="21"/>
                <w:szCs w:val="21"/>
              </w:rPr>
              <w:t>10</w:t>
            </w:r>
          </w:p>
        </w:tc>
        <w:tc>
          <w:tcPr>
            <w:tcW w:w="3015"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top"/>
          </w:tcPr>
          <w:p w14:paraId="025DF550">
            <w:pPr>
              <w:pStyle w:val="70"/>
              <w:spacing w:line="240" w:lineRule="auto"/>
              <w:jc w:val="center"/>
              <w:rPr>
                <w:rFonts w:hint="eastAsia" w:asciiTheme="majorEastAsia" w:hAnsiTheme="majorEastAsia" w:eastAsiaTheme="majorEastAsia" w:cstheme="majorEastAsia"/>
                <w:sz w:val="21"/>
                <w:szCs w:val="21"/>
              </w:rPr>
            </w:pPr>
            <w:r>
              <w:rPr>
                <w:rFonts w:hint="eastAsia" w:asciiTheme="majorEastAsia" w:hAnsiTheme="majorEastAsia" w:eastAsiaTheme="majorEastAsia" w:cstheme="majorEastAsia"/>
                <w:color w:val="000000"/>
                <w:sz w:val="21"/>
                <w:szCs w:val="21"/>
                <w:shd w:val="clear" w:fill="FFFFFF"/>
              </w:rPr>
              <w:t>合同签订之日起2个月内</w:t>
            </w:r>
          </w:p>
        </w:tc>
      </w:tr>
      <w:tr w14:paraId="14C9CF2F">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3120"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top"/>
          </w:tcPr>
          <w:p w14:paraId="56C2FF67">
            <w:pPr>
              <w:pStyle w:val="70"/>
              <w:spacing w:line="240" w:lineRule="auto"/>
              <w:jc w:val="center"/>
              <w:rPr>
                <w:rFonts w:hint="eastAsia" w:asciiTheme="majorEastAsia" w:hAnsiTheme="majorEastAsia" w:eastAsiaTheme="majorEastAsia" w:cstheme="majorEastAsia"/>
                <w:sz w:val="21"/>
                <w:szCs w:val="21"/>
              </w:rPr>
            </w:pPr>
            <w:r>
              <w:rPr>
                <w:rFonts w:hint="eastAsia" w:asciiTheme="majorEastAsia" w:hAnsiTheme="majorEastAsia" w:eastAsiaTheme="majorEastAsia" w:cstheme="majorEastAsia"/>
                <w:color w:val="000000"/>
                <w:sz w:val="21"/>
                <w:szCs w:val="21"/>
              </w:rPr>
              <w:t>等离子百级层流洁净罩（等离子空气消毒机+洁净罩）</w:t>
            </w:r>
          </w:p>
        </w:tc>
        <w:tc>
          <w:tcPr>
            <w:tcW w:w="840"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top"/>
          </w:tcPr>
          <w:p w14:paraId="1D4F9C1D">
            <w:pPr>
              <w:pStyle w:val="70"/>
              <w:spacing w:line="240" w:lineRule="auto"/>
              <w:jc w:val="center"/>
              <w:rPr>
                <w:rFonts w:hint="eastAsia" w:asciiTheme="majorEastAsia" w:hAnsiTheme="majorEastAsia" w:eastAsiaTheme="majorEastAsia" w:cstheme="majorEastAsia"/>
                <w:sz w:val="21"/>
                <w:szCs w:val="21"/>
              </w:rPr>
            </w:pPr>
            <w:r>
              <w:rPr>
                <w:rFonts w:hint="eastAsia" w:asciiTheme="majorEastAsia" w:hAnsiTheme="majorEastAsia" w:eastAsiaTheme="majorEastAsia" w:cstheme="majorEastAsia"/>
                <w:color w:val="000000"/>
                <w:sz w:val="21"/>
                <w:szCs w:val="21"/>
              </w:rPr>
              <w:t>套</w:t>
            </w:r>
          </w:p>
        </w:tc>
        <w:tc>
          <w:tcPr>
            <w:tcW w:w="1275"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top"/>
          </w:tcPr>
          <w:p w14:paraId="50D596AB">
            <w:pPr>
              <w:pStyle w:val="70"/>
              <w:spacing w:line="240" w:lineRule="auto"/>
              <w:jc w:val="center"/>
              <w:rPr>
                <w:rFonts w:hint="eastAsia" w:asciiTheme="majorEastAsia" w:hAnsiTheme="majorEastAsia" w:eastAsiaTheme="majorEastAsia" w:cstheme="majorEastAsia"/>
                <w:sz w:val="21"/>
                <w:szCs w:val="21"/>
              </w:rPr>
            </w:pPr>
            <w:r>
              <w:rPr>
                <w:rFonts w:hint="eastAsia" w:asciiTheme="majorEastAsia" w:hAnsiTheme="majorEastAsia" w:eastAsiaTheme="majorEastAsia" w:cstheme="majorEastAsia"/>
                <w:color w:val="000000"/>
                <w:sz w:val="21"/>
                <w:szCs w:val="21"/>
              </w:rPr>
              <w:t>5</w:t>
            </w:r>
          </w:p>
        </w:tc>
        <w:tc>
          <w:tcPr>
            <w:tcW w:w="3015"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top"/>
          </w:tcPr>
          <w:p w14:paraId="683E01B6">
            <w:pPr>
              <w:pStyle w:val="70"/>
              <w:spacing w:line="240" w:lineRule="auto"/>
              <w:jc w:val="center"/>
              <w:rPr>
                <w:rFonts w:hint="eastAsia" w:asciiTheme="majorEastAsia" w:hAnsiTheme="majorEastAsia" w:eastAsiaTheme="majorEastAsia" w:cstheme="majorEastAsia"/>
                <w:sz w:val="21"/>
                <w:szCs w:val="21"/>
              </w:rPr>
            </w:pPr>
            <w:r>
              <w:rPr>
                <w:rFonts w:hint="eastAsia" w:asciiTheme="majorEastAsia" w:hAnsiTheme="majorEastAsia" w:eastAsiaTheme="majorEastAsia" w:cstheme="majorEastAsia"/>
                <w:color w:val="000000"/>
                <w:sz w:val="21"/>
                <w:szCs w:val="21"/>
                <w:shd w:val="clear" w:fill="FFFFFF"/>
              </w:rPr>
              <w:t>合同签订之日起2个月内</w:t>
            </w:r>
          </w:p>
        </w:tc>
      </w:tr>
      <w:tr w14:paraId="35A9168E">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3120"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top"/>
          </w:tcPr>
          <w:p w14:paraId="45F8B7AA">
            <w:pPr>
              <w:pStyle w:val="70"/>
              <w:spacing w:line="240" w:lineRule="auto"/>
              <w:jc w:val="center"/>
              <w:rPr>
                <w:rFonts w:hint="eastAsia" w:asciiTheme="majorEastAsia" w:hAnsiTheme="majorEastAsia" w:eastAsiaTheme="majorEastAsia" w:cstheme="majorEastAsia"/>
                <w:sz w:val="21"/>
                <w:szCs w:val="21"/>
              </w:rPr>
            </w:pPr>
            <w:r>
              <w:rPr>
                <w:rFonts w:hint="eastAsia" w:asciiTheme="majorEastAsia" w:hAnsiTheme="majorEastAsia" w:eastAsiaTheme="majorEastAsia" w:cstheme="majorEastAsia"/>
                <w:color w:val="000000"/>
                <w:sz w:val="21"/>
                <w:szCs w:val="21"/>
              </w:rPr>
              <w:t>管道式新风净化机组（正负压切换）</w:t>
            </w:r>
          </w:p>
        </w:tc>
        <w:tc>
          <w:tcPr>
            <w:tcW w:w="840"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top"/>
          </w:tcPr>
          <w:p w14:paraId="679AE16F">
            <w:pPr>
              <w:pStyle w:val="70"/>
              <w:spacing w:line="240" w:lineRule="auto"/>
              <w:jc w:val="center"/>
              <w:rPr>
                <w:rFonts w:hint="eastAsia" w:asciiTheme="majorEastAsia" w:hAnsiTheme="majorEastAsia" w:eastAsiaTheme="majorEastAsia" w:cstheme="majorEastAsia"/>
                <w:sz w:val="21"/>
                <w:szCs w:val="21"/>
              </w:rPr>
            </w:pPr>
            <w:r>
              <w:rPr>
                <w:rFonts w:hint="eastAsia" w:asciiTheme="majorEastAsia" w:hAnsiTheme="majorEastAsia" w:eastAsiaTheme="majorEastAsia" w:cstheme="majorEastAsia"/>
                <w:color w:val="000000"/>
                <w:sz w:val="21"/>
                <w:szCs w:val="21"/>
              </w:rPr>
              <w:t>套</w:t>
            </w:r>
          </w:p>
        </w:tc>
        <w:tc>
          <w:tcPr>
            <w:tcW w:w="1275"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top"/>
          </w:tcPr>
          <w:p w14:paraId="31B11F32">
            <w:pPr>
              <w:pStyle w:val="70"/>
              <w:spacing w:line="240" w:lineRule="auto"/>
              <w:jc w:val="center"/>
              <w:rPr>
                <w:rFonts w:hint="eastAsia" w:asciiTheme="majorEastAsia" w:hAnsiTheme="majorEastAsia" w:eastAsiaTheme="majorEastAsia" w:cstheme="majorEastAsia"/>
                <w:sz w:val="21"/>
                <w:szCs w:val="21"/>
              </w:rPr>
            </w:pPr>
            <w:r>
              <w:rPr>
                <w:rFonts w:hint="eastAsia" w:asciiTheme="majorEastAsia" w:hAnsiTheme="majorEastAsia" w:eastAsiaTheme="majorEastAsia" w:cstheme="majorEastAsia"/>
                <w:color w:val="000000"/>
                <w:sz w:val="21"/>
                <w:szCs w:val="21"/>
              </w:rPr>
              <w:t>3</w:t>
            </w:r>
          </w:p>
        </w:tc>
        <w:tc>
          <w:tcPr>
            <w:tcW w:w="3015"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top"/>
          </w:tcPr>
          <w:p w14:paraId="390044CB">
            <w:pPr>
              <w:pStyle w:val="70"/>
              <w:spacing w:line="240" w:lineRule="auto"/>
              <w:jc w:val="center"/>
              <w:rPr>
                <w:rFonts w:hint="eastAsia" w:asciiTheme="majorEastAsia" w:hAnsiTheme="majorEastAsia" w:eastAsiaTheme="majorEastAsia" w:cstheme="majorEastAsia"/>
                <w:sz w:val="21"/>
                <w:szCs w:val="21"/>
              </w:rPr>
            </w:pPr>
            <w:r>
              <w:rPr>
                <w:rFonts w:hint="eastAsia" w:asciiTheme="majorEastAsia" w:hAnsiTheme="majorEastAsia" w:eastAsiaTheme="majorEastAsia" w:cstheme="majorEastAsia"/>
                <w:color w:val="000000"/>
                <w:sz w:val="21"/>
                <w:szCs w:val="21"/>
                <w:shd w:val="clear" w:fill="FFFFFF"/>
              </w:rPr>
              <w:t>合同签订之日起2个月内</w:t>
            </w:r>
          </w:p>
        </w:tc>
      </w:tr>
    </w:tbl>
    <w:p w14:paraId="2AB29E6F">
      <w:pPr>
        <w:pStyle w:val="70"/>
        <w:spacing w:line="240" w:lineRule="auto"/>
        <w:jc w:val="left"/>
        <w:rPr>
          <w:rFonts w:hint="eastAsia" w:asciiTheme="majorEastAsia" w:hAnsiTheme="majorEastAsia" w:eastAsiaTheme="majorEastAsia" w:cstheme="majorEastAsia"/>
          <w:sz w:val="21"/>
          <w:szCs w:val="21"/>
        </w:rPr>
      </w:pPr>
      <w:r>
        <w:rPr>
          <w:rFonts w:hint="eastAsia" w:asciiTheme="majorEastAsia" w:hAnsiTheme="majorEastAsia" w:eastAsiaTheme="majorEastAsia" w:cstheme="majorEastAsia"/>
          <w:color w:val="000000"/>
          <w:sz w:val="21"/>
          <w:szCs w:val="21"/>
        </w:rPr>
        <w:t>1、供应商报价包括但不限于产品的制造、包装、仓储、运输、保险、清场、验收、培训、维修、保修、安装、调试、质保期售后服务、雇员费用、验收合格之前及保修期间包括备品备件发生的所有含税费用。</w:t>
      </w:r>
    </w:p>
    <w:p w14:paraId="5E290DF3">
      <w:pPr>
        <w:pStyle w:val="70"/>
        <w:spacing w:line="240" w:lineRule="auto"/>
        <w:jc w:val="left"/>
        <w:rPr>
          <w:rFonts w:hint="eastAsia" w:asciiTheme="majorEastAsia" w:hAnsiTheme="majorEastAsia" w:eastAsiaTheme="majorEastAsia" w:cstheme="majorEastAsia"/>
          <w:sz w:val="21"/>
          <w:szCs w:val="21"/>
        </w:rPr>
      </w:pPr>
      <w:r>
        <w:rPr>
          <w:rFonts w:hint="eastAsia" w:asciiTheme="majorEastAsia" w:hAnsiTheme="majorEastAsia" w:eastAsiaTheme="majorEastAsia" w:cstheme="majorEastAsia"/>
          <w:color w:val="000000"/>
          <w:sz w:val="21"/>
          <w:szCs w:val="21"/>
        </w:rPr>
        <w:t>2、投标人必须对本项目全部内容进行投标报价，如有缺漏或超出采购预算（最高限价），将导致投标无效。</w:t>
      </w:r>
    </w:p>
    <w:p w14:paraId="1FDB659C">
      <w:pPr>
        <w:pStyle w:val="70"/>
        <w:spacing w:line="240" w:lineRule="auto"/>
        <w:jc w:val="left"/>
        <w:rPr>
          <w:rFonts w:hint="eastAsia" w:asciiTheme="majorEastAsia" w:hAnsiTheme="majorEastAsia" w:eastAsiaTheme="majorEastAsia" w:cstheme="majorEastAsia"/>
          <w:sz w:val="21"/>
          <w:szCs w:val="21"/>
        </w:rPr>
      </w:pPr>
      <w:r>
        <w:rPr>
          <w:rFonts w:hint="eastAsia" w:asciiTheme="majorEastAsia" w:hAnsiTheme="majorEastAsia" w:eastAsiaTheme="majorEastAsia" w:cstheme="majorEastAsia"/>
          <w:color w:val="000000"/>
          <w:sz w:val="21"/>
          <w:szCs w:val="21"/>
        </w:rPr>
        <w:t>3、本项目所有设备均采购非进口产品。</w:t>
      </w:r>
    </w:p>
    <w:p w14:paraId="4A08AEFB">
      <w:pPr>
        <w:pStyle w:val="70"/>
        <w:spacing w:line="240" w:lineRule="auto"/>
        <w:jc w:val="left"/>
        <w:rPr>
          <w:rFonts w:hint="eastAsia" w:asciiTheme="majorEastAsia" w:hAnsiTheme="majorEastAsia" w:eastAsiaTheme="majorEastAsia" w:cstheme="majorEastAsia"/>
          <w:sz w:val="21"/>
          <w:szCs w:val="21"/>
        </w:rPr>
      </w:pPr>
      <w:r>
        <w:rPr>
          <w:rFonts w:hint="eastAsia" w:asciiTheme="majorEastAsia" w:hAnsiTheme="majorEastAsia" w:eastAsiaTheme="majorEastAsia" w:cstheme="majorEastAsia"/>
          <w:color w:val="000000"/>
          <w:sz w:val="21"/>
          <w:szCs w:val="21"/>
        </w:rPr>
        <w:t>4、本项目的核心产品为：等离子空气消毒机（多功能）及等离子百级层流洁净罩（等离子空气消毒机+洁净罩）</w:t>
      </w:r>
    </w:p>
    <w:p w14:paraId="2D7A8AC1">
      <w:pPr>
        <w:pStyle w:val="70"/>
        <w:spacing w:line="240" w:lineRule="auto"/>
        <w:jc w:val="left"/>
        <w:rPr>
          <w:rFonts w:hint="eastAsia" w:asciiTheme="majorEastAsia" w:hAnsiTheme="majorEastAsia" w:eastAsiaTheme="majorEastAsia" w:cstheme="majorEastAsia"/>
          <w:sz w:val="21"/>
          <w:szCs w:val="21"/>
        </w:rPr>
      </w:pPr>
      <w:r>
        <w:rPr>
          <w:rFonts w:hint="eastAsia" w:asciiTheme="majorEastAsia" w:hAnsiTheme="majorEastAsia" w:eastAsiaTheme="majorEastAsia" w:cstheme="majorEastAsia"/>
          <w:color w:val="000000"/>
          <w:sz w:val="21"/>
          <w:szCs w:val="21"/>
        </w:rPr>
        <w:t>三、采购要求</w:t>
      </w:r>
    </w:p>
    <w:tbl>
      <w:tblPr>
        <w:tblStyle w:val="23"/>
        <w:tblW w:w="0" w:type="auto"/>
        <w:tblInd w:w="0" w:type="dxa"/>
        <w:tblBorders>
          <w:top w:val="none" w:color="000000" w:sz="4" w:space="0"/>
          <w:left w:val="none" w:color="000000" w:sz="4" w:space="0"/>
          <w:bottom w:val="none" w:color="000000" w:sz="4" w:space="0"/>
          <w:right w:val="none" w:color="000000" w:sz="4" w:space="0"/>
          <w:insideH w:val="none" w:color="auto" w:sz="0" w:space="0"/>
          <w:insideV w:val="none" w:color="auto" w:sz="0" w:space="0"/>
        </w:tblBorders>
        <w:tblLayout w:type="autofit"/>
        <w:tblCellMar>
          <w:top w:w="0" w:type="dxa"/>
          <w:left w:w="108" w:type="dxa"/>
          <w:bottom w:w="0" w:type="dxa"/>
          <w:right w:w="108" w:type="dxa"/>
        </w:tblCellMar>
      </w:tblPr>
      <w:tblGrid>
        <w:gridCol w:w="2054"/>
        <w:gridCol w:w="3566"/>
        <w:gridCol w:w="1394"/>
        <w:gridCol w:w="1291"/>
      </w:tblGrid>
      <w:tr w14:paraId="501928C9">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2054" w:type="dxa"/>
            <w:tcBorders>
              <w:top w:val="single" w:color="000000" w:sz="4" w:space="0"/>
              <w:left w:val="single" w:color="000000" w:sz="4" w:space="0"/>
              <w:bottom w:val="single" w:color="000000" w:sz="4" w:space="0"/>
              <w:right w:val="single" w:color="000000" w:sz="4" w:space="0"/>
            </w:tcBorders>
            <w:tcMar>
              <w:top w:w="0" w:type="dxa"/>
              <w:left w:w="105" w:type="dxa"/>
              <w:bottom w:w="0" w:type="dxa"/>
              <w:right w:w="105" w:type="dxa"/>
            </w:tcMar>
            <w:vAlign w:val="top"/>
          </w:tcPr>
          <w:p w14:paraId="157A016C">
            <w:pPr>
              <w:pStyle w:val="70"/>
              <w:spacing w:line="240" w:lineRule="auto"/>
              <w:jc w:val="center"/>
              <w:rPr>
                <w:rFonts w:hint="eastAsia" w:asciiTheme="majorEastAsia" w:hAnsiTheme="majorEastAsia" w:eastAsiaTheme="majorEastAsia" w:cstheme="majorEastAsia"/>
                <w:sz w:val="21"/>
                <w:szCs w:val="21"/>
              </w:rPr>
            </w:pPr>
            <w:r>
              <w:rPr>
                <w:rFonts w:hint="eastAsia" w:asciiTheme="majorEastAsia" w:hAnsiTheme="majorEastAsia" w:eastAsiaTheme="majorEastAsia" w:cstheme="majorEastAsia"/>
                <w:color w:val="000000"/>
                <w:sz w:val="21"/>
                <w:szCs w:val="21"/>
              </w:rPr>
              <w:t>标的名称</w:t>
            </w:r>
          </w:p>
        </w:tc>
        <w:tc>
          <w:tcPr>
            <w:tcW w:w="3566" w:type="dxa"/>
            <w:tcBorders>
              <w:top w:val="single" w:color="000000" w:sz="4" w:space="0"/>
              <w:left w:val="single" w:color="000000" w:sz="4" w:space="0"/>
              <w:bottom w:val="single" w:color="000000" w:sz="4" w:space="0"/>
              <w:right w:val="single" w:color="000000" w:sz="4" w:space="0"/>
            </w:tcBorders>
            <w:tcMar>
              <w:top w:w="0" w:type="dxa"/>
              <w:left w:w="105" w:type="dxa"/>
              <w:bottom w:w="0" w:type="dxa"/>
              <w:right w:w="105" w:type="dxa"/>
            </w:tcMar>
            <w:vAlign w:val="top"/>
          </w:tcPr>
          <w:p w14:paraId="293F8227">
            <w:pPr>
              <w:pStyle w:val="70"/>
              <w:spacing w:line="240" w:lineRule="auto"/>
              <w:jc w:val="center"/>
              <w:rPr>
                <w:rFonts w:hint="eastAsia" w:asciiTheme="majorEastAsia" w:hAnsiTheme="majorEastAsia" w:eastAsiaTheme="majorEastAsia" w:cstheme="majorEastAsia"/>
                <w:sz w:val="21"/>
                <w:szCs w:val="21"/>
              </w:rPr>
            </w:pPr>
            <w:r>
              <w:rPr>
                <w:rFonts w:hint="eastAsia" w:asciiTheme="majorEastAsia" w:hAnsiTheme="majorEastAsia" w:eastAsiaTheme="majorEastAsia" w:cstheme="majorEastAsia"/>
                <w:color w:val="000000"/>
                <w:sz w:val="21"/>
                <w:szCs w:val="21"/>
              </w:rPr>
              <w:t>等离子空气消毒机</w:t>
            </w:r>
          </w:p>
          <w:p w14:paraId="752A7910">
            <w:pPr>
              <w:pStyle w:val="70"/>
              <w:spacing w:line="240" w:lineRule="auto"/>
              <w:jc w:val="center"/>
              <w:rPr>
                <w:rFonts w:hint="eastAsia" w:asciiTheme="majorEastAsia" w:hAnsiTheme="majorEastAsia" w:eastAsiaTheme="majorEastAsia" w:cstheme="majorEastAsia"/>
                <w:sz w:val="21"/>
                <w:szCs w:val="21"/>
              </w:rPr>
            </w:pPr>
            <w:r>
              <w:rPr>
                <w:rFonts w:hint="eastAsia" w:asciiTheme="majorEastAsia" w:hAnsiTheme="majorEastAsia" w:eastAsiaTheme="majorEastAsia" w:cstheme="majorEastAsia"/>
                <w:color w:val="000000"/>
                <w:sz w:val="21"/>
                <w:szCs w:val="21"/>
              </w:rPr>
              <w:t>（多功能）</w:t>
            </w:r>
          </w:p>
        </w:tc>
        <w:tc>
          <w:tcPr>
            <w:tcW w:w="1394" w:type="dxa"/>
            <w:tcBorders>
              <w:top w:val="single" w:color="000000" w:sz="4" w:space="0"/>
              <w:left w:val="single" w:color="000000" w:sz="4" w:space="0"/>
              <w:bottom w:val="single" w:color="000000" w:sz="4" w:space="0"/>
              <w:right w:val="single" w:color="000000" w:sz="4" w:space="0"/>
            </w:tcBorders>
            <w:tcMar>
              <w:top w:w="0" w:type="dxa"/>
              <w:left w:w="105" w:type="dxa"/>
              <w:bottom w:w="0" w:type="dxa"/>
              <w:right w:w="105" w:type="dxa"/>
            </w:tcMar>
            <w:vAlign w:val="top"/>
          </w:tcPr>
          <w:p w14:paraId="1E280F92">
            <w:pPr>
              <w:pStyle w:val="70"/>
              <w:spacing w:line="240" w:lineRule="auto"/>
              <w:jc w:val="center"/>
              <w:rPr>
                <w:rFonts w:hint="eastAsia" w:asciiTheme="majorEastAsia" w:hAnsiTheme="majorEastAsia" w:eastAsiaTheme="majorEastAsia" w:cstheme="majorEastAsia"/>
                <w:sz w:val="21"/>
                <w:szCs w:val="21"/>
              </w:rPr>
            </w:pPr>
            <w:r>
              <w:rPr>
                <w:rFonts w:hint="eastAsia" w:asciiTheme="majorEastAsia" w:hAnsiTheme="majorEastAsia" w:eastAsiaTheme="majorEastAsia" w:cstheme="majorEastAsia"/>
                <w:color w:val="000000"/>
                <w:sz w:val="21"/>
                <w:szCs w:val="21"/>
              </w:rPr>
              <w:t>数量</w:t>
            </w:r>
          </w:p>
          <w:p w14:paraId="7939D305">
            <w:pPr>
              <w:pStyle w:val="70"/>
              <w:spacing w:line="240" w:lineRule="auto"/>
              <w:jc w:val="center"/>
              <w:rPr>
                <w:rFonts w:hint="eastAsia" w:asciiTheme="majorEastAsia" w:hAnsiTheme="majorEastAsia" w:eastAsiaTheme="majorEastAsia" w:cstheme="majorEastAsia"/>
                <w:sz w:val="21"/>
                <w:szCs w:val="21"/>
              </w:rPr>
            </w:pPr>
            <w:r>
              <w:rPr>
                <w:rFonts w:hint="eastAsia" w:asciiTheme="majorEastAsia" w:hAnsiTheme="majorEastAsia" w:eastAsiaTheme="majorEastAsia" w:cstheme="majorEastAsia"/>
                <w:color w:val="000000"/>
                <w:sz w:val="21"/>
                <w:szCs w:val="21"/>
              </w:rPr>
              <w:t>（台/套）</w:t>
            </w:r>
          </w:p>
        </w:tc>
        <w:tc>
          <w:tcPr>
            <w:tcW w:w="1291" w:type="dxa"/>
            <w:tcBorders>
              <w:top w:val="single" w:color="000000" w:sz="4" w:space="0"/>
              <w:left w:val="single" w:color="000000" w:sz="4" w:space="0"/>
              <w:bottom w:val="single" w:color="000000" w:sz="4" w:space="0"/>
              <w:right w:val="single" w:color="000000" w:sz="4" w:space="0"/>
            </w:tcBorders>
            <w:tcMar>
              <w:top w:w="0" w:type="dxa"/>
              <w:left w:w="105" w:type="dxa"/>
              <w:bottom w:w="0" w:type="dxa"/>
              <w:right w:w="105" w:type="dxa"/>
            </w:tcMar>
            <w:vAlign w:val="top"/>
          </w:tcPr>
          <w:p w14:paraId="21BCFA6F">
            <w:pPr>
              <w:pStyle w:val="70"/>
              <w:spacing w:line="240" w:lineRule="auto"/>
              <w:jc w:val="center"/>
              <w:rPr>
                <w:rFonts w:hint="eastAsia" w:asciiTheme="majorEastAsia" w:hAnsiTheme="majorEastAsia" w:eastAsiaTheme="majorEastAsia" w:cstheme="majorEastAsia"/>
                <w:sz w:val="21"/>
                <w:szCs w:val="21"/>
              </w:rPr>
            </w:pPr>
            <w:r>
              <w:rPr>
                <w:rFonts w:hint="eastAsia" w:asciiTheme="majorEastAsia" w:hAnsiTheme="majorEastAsia" w:eastAsiaTheme="majorEastAsia" w:cstheme="majorEastAsia"/>
                <w:color w:val="000000"/>
                <w:sz w:val="21"/>
                <w:szCs w:val="21"/>
              </w:rPr>
              <w:t>10台</w:t>
            </w:r>
          </w:p>
        </w:tc>
      </w:tr>
      <w:tr w14:paraId="4BAAFCBF">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2054"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top"/>
          </w:tcPr>
          <w:p w14:paraId="75CC12E2">
            <w:pPr>
              <w:pStyle w:val="70"/>
              <w:spacing w:line="240" w:lineRule="auto"/>
              <w:jc w:val="center"/>
              <w:rPr>
                <w:rFonts w:hint="eastAsia" w:asciiTheme="majorEastAsia" w:hAnsiTheme="majorEastAsia" w:eastAsiaTheme="majorEastAsia" w:cstheme="majorEastAsia"/>
                <w:sz w:val="21"/>
                <w:szCs w:val="21"/>
              </w:rPr>
            </w:pPr>
            <w:r>
              <w:rPr>
                <w:rFonts w:hint="eastAsia" w:asciiTheme="majorEastAsia" w:hAnsiTheme="majorEastAsia" w:eastAsiaTheme="majorEastAsia" w:cstheme="majorEastAsia"/>
                <w:color w:val="000000"/>
                <w:sz w:val="21"/>
                <w:szCs w:val="21"/>
              </w:rPr>
              <w:t>设备主</w:t>
            </w:r>
          </w:p>
          <w:p w14:paraId="53BDA1AD">
            <w:pPr>
              <w:pStyle w:val="70"/>
              <w:spacing w:line="240" w:lineRule="auto"/>
              <w:jc w:val="center"/>
              <w:rPr>
                <w:rFonts w:hint="eastAsia" w:asciiTheme="majorEastAsia" w:hAnsiTheme="majorEastAsia" w:eastAsiaTheme="majorEastAsia" w:cstheme="majorEastAsia"/>
                <w:sz w:val="21"/>
                <w:szCs w:val="21"/>
              </w:rPr>
            </w:pPr>
            <w:r>
              <w:rPr>
                <w:rFonts w:hint="eastAsia" w:asciiTheme="majorEastAsia" w:hAnsiTheme="majorEastAsia" w:eastAsiaTheme="majorEastAsia" w:cstheme="majorEastAsia"/>
                <w:color w:val="000000"/>
                <w:sz w:val="21"/>
                <w:szCs w:val="21"/>
              </w:rPr>
              <w:t>要用途</w:t>
            </w:r>
          </w:p>
        </w:tc>
        <w:tc>
          <w:tcPr>
            <w:tcW w:w="6251" w:type="dxa"/>
            <w:gridSpan w:val="3"/>
            <w:tcBorders>
              <w:top w:val="nil"/>
              <w:left w:val="single" w:color="000000" w:sz="4" w:space="0"/>
              <w:bottom w:val="single" w:color="000000" w:sz="4" w:space="0"/>
              <w:right w:val="single" w:color="000000" w:sz="4" w:space="0"/>
            </w:tcBorders>
            <w:tcMar>
              <w:top w:w="0" w:type="dxa"/>
              <w:left w:w="105" w:type="dxa"/>
              <w:bottom w:w="0" w:type="dxa"/>
              <w:right w:w="105" w:type="dxa"/>
            </w:tcMar>
            <w:vAlign w:val="top"/>
          </w:tcPr>
          <w:p w14:paraId="244265CE">
            <w:pPr>
              <w:pStyle w:val="70"/>
              <w:spacing w:line="240" w:lineRule="auto"/>
              <w:jc w:val="left"/>
              <w:rPr>
                <w:rFonts w:hint="eastAsia" w:asciiTheme="majorEastAsia" w:hAnsiTheme="majorEastAsia" w:eastAsiaTheme="majorEastAsia" w:cstheme="majorEastAsia"/>
                <w:sz w:val="21"/>
                <w:szCs w:val="21"/>
              </w:rPr>
            </w:pPr>
            <w:r>
              <w:rPr>
                <w:rFonts w:hint="eastAsia" w:asciiTheme="majorEastAsia" w:hAnsiTheme="majorEastAsia" w:eastAsiaTheme="majorEastAsia" w:cstheme="majorEastAsia"/>
                <w:color w:val="000000"/>
                <w:sz w:val="21"/>
                <w:szCs w:val="21"/>
              </w:rPr>
              <w:t>用于造血干细胞移植、异基因移植，CART治疗、大剂量放化疗后，住院治疗的粒缺患者、免疫力严重低下患者等临床需高洁净度等级的场景预防和控制感染。</w:t>
            </w:r>
          </w:p>
        </w:tc>
      </w:tr>
      <w:tr w14:paraId="67B96F15">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2054"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top"/>
          </w:tcPr>
          <w:p w14:paraId="441C26F5">
            <w:pPr>
              <w:pStyle w:val="70"/>
              <w:spacing w:line="240" w:lineRule="auto"/>
              <w:jc w:val="left"/>
              <w:rPr>
                <w:rFonts w:hint="eastAsia" w:asciiTheme="majorEastAsia" w:hAnsiTheme="majorEastAsia" w:eastAsiaTheme="majorEastAsia" w:cstheme="majorEastAsia"/>
                <w:sz w:val="21"/>
                <w:szCs w:val="21"/>
              </w:rPr>
            </w:pPr>
            <w:r>
              <w:rPr>
                <w:rFonts w:hint="eastAsia" w:asciiTheme="majorEastAsia" w:hAnsiTheme="majorEastAsia" w:eastAsiaTheme="majorEastAsia" w:cstheme="majorEastAsia"/>
                <w:b/>
                <w:color w:val="000000"/>
                <w:sz w:val="21"/>
                <w:szCs w:val="21"/>
              </w:rPr>
              <w:t>主要技术、性能参数要求</w:t>
            </w:r>
          </w:p>
          <w:p w14:paraId="69A01F42">
            <w:pPr>
              <w:pStyle w:val="70"/>
              <w:spacing w:line="240" w:lineRule="auto"/>
              <w:jc w:val="left"/>
              <w:rPr>
                <w:rFonts w:hint="eastAsia" w:asciiTheme="majorEastAsia" w:hAnsiTheme="majorEastAsia" w:eastAsiaTheme="majorEastAsia" w:cstheme="majorEastAsia"/>
                <w:sz w:val="21"/>
                <w:szCs w:val="21"/>
              </w:rPr>
            </w:pPr>
          </w:p>
        </w:tc>
        <w:tc>
          <w:tcPr>
            <w:tcW w:w="6251" w:type="dxa"/>
            <w:gridSpan w:val="3"/>
            <w:tcBorders>
              <w:top w:val="nil"/>
              <w:left w:val="single" w:color="000000" w:sz="4" w:space="0"/>
              <w:bottom w:val="single" w:color="000000" w:sz="4" w:space="0"/>
              <w:right w:val="single" w:color="000000" w:sz="4" w:space="0"/>
            </w:tcBorders>
            <w:tcMar>
              <w:top w:w="0" w:type="dxa"/>
              <w:left w:w="105" w:type="dxa"/>
              <w:bottom w:w="0" w:type="dxa"/>
              <w:right w:w="105" w:type="dxa"/>
            </w:tcMar>
            <w:vAlign w:val="top"/>
          </w:tcPr>
          <w:p w14:paraId="2A38C2C1">
            <w:pPr>
              <w:pStyle w:val="70"/>
              <w:spacing w:line="240" w:lineRule="auto"/>
              <w:jc w:val="both"/>
              <w:rPr>
                <w:rFonts w:hint="eastAsia" w:asciiTheme="majorEastAsia" w:hAnsiTheme="majorEastAsia" w:eastAsiaTheme="majorEastAsia" w:cstheme="majorEastAsia"/>
                <w:sz w:val="21"/>
                <w:szCs w:val="21"/>
              </w:rPr>
            </w:pPr>
            <w:r>
              <w:rPr>
                <w:rFonts w:hint="eastAsia" w:asciiTheme="majorEastAsia" w:hAnsiTheme="majorEastAsia" w:eastAsiaTheme="majorEastAsia" w:cstheme="majorEastAsia"/>
                <w:b/>
                <w:color w:val="000000"/>
                <w:sz w:val="21"/>
                <w:szCs w:val="21"/>
                <w:u w:val="single"/>
              </w:rPr>
              <w:t>技术参数要求：</w:t>
            </w:r>
          </w:p>
          <w:p w14:paraId="2D5408D9">
            <w:pPr>
              <w:pStyle w:val="70"/>
              <w:spacing w:line="240" w:lineRule="auto"/>
              <w:jc w:val="both"/>
              <w:rPr>
                <w:rFonts w:hint="eastAsia" w:asciiTheme="majorEastAsia" w:hAnsiTheme="majorEastAsia" w:eastAsiaTheme="majorEastAsia" w:cstheme="majorEastAsia"/>
                <w:sz w:val="21"/>
                <w:szCs w:val="21"/>
              </w:rPr>
            </w:pPr>
            <w:r>
              <w:rPr>
                <w:rFonts w:hint="eastAsia" w:asciiTheme="majorEastAsia" w:hAnsiTheme="majorEastAsia" w:eastAsiaTheme="majorEastAsia" w:cstheme="majorEastAsia"/>
                <w:color w:val="000000"/>
                <w:sz w:val="21"/>
                <w:szCs w:val="21"/>
              </w:rPr>
              <w:t>▲1、消毒杀菌因子为等离子体（提供证明文件）</w:t>
            </w:r>
          </w:p>
          <w:p w14:paraId="6CB642C3">
            <w:pPr>
              <w:pStyle w:val="70"/>
              <w:spacing w:line="240" w:lineRule="auto"/>
              <w:jc w:val="both"/>
              <w:rPr>
                <w:rFonts w:hint="eastAsia" w:asciiTheme="majorEastAsia" w:hAnsiTheme="majorEastAsia" w:eastAsiaTheme="majorEastAsia" w:cstheme="majorEastAsia"/>
                <w:sz w:val="21"/>
                <w:szCs w:val="21"/>
              </w:rPr>
            </w:pPr>
            <w:r>
              <w:rPr>
                <w:rFonts w:hint="eastAsia" w:asciiTheme="majorEastAsia" w:hAnsiTheme="majorEastAsia" w:eastAsiaTheme="majorEastAsia" w:cstheme="majorEastAsia"/>
                <w:color w:val="000000"/>
                <w:sz w:val="21"/>
                <w:szCs w:val="21"/>
              </w:rPr>
              <w:t>▲2、循环使用风量：≥1000m</w:t>
            </w:r>
            <w:r>
              <w:rPr>
                <w:rFonts w:hint="eastAsia" w:asciiTheme="majorEastAsia" w:hAnsiTheme="majorEastAsia" w:eastAsiaTheme="majorEastAsia" w:cstheme="majorEastAsia"/>
                <w:color w:val="000000"/>
                <w:sz w:val="21"/>
                <w:szCs w:val="21"/>
                <w:vertAlign w:val="superscript"/>
              </w:rPr>
              <w:t>3</w:t>
            </w:r>
            <w:r>
              <w:rPr>
                <w:rFonts w:hint="eastAsia" w:asciiTheme="majorEastAsia" w:hAnsiTheme="majorEastAsia" w:eastAsiaTheme="majorEastAsia" w:cstheme="majorEastAsia"/>
                <w:color w:val="000000"/>
                <w:sz w:val="21"/>
                <w:szCs w:val="21"/>
              </w:rPr>
              <w:t>/h，至少具备三个档位调节</w:t>
            </w:r>
          </w:p>
          <w:p w14:paraId="762546A5">
            <w:pPr>
              <w:pStyle w:val="70"/>
              <w:spacing w:line="240" w:lineRule="auto"/>
              <w:jc w:val="both"/>
              <w:rPr>
                <w:rFonts w:hint="eastAsia" w:asciiTheme="majorEastAsia" w:hAnsiTheme="majorEastAsia" w:eastAsiaTheme="majorEastAsia" w:cstheme="majorEastAsia"/>
                <w:sz w:val="21"/>
                <w:szCs w:val="21"/>
              </w:rPr>
            </w:pPr>
            <w:r>
              <w:rPr>
                <w:rFonts w:hint="eastAsia" w:asciiTheme="majorEastAsia" w:hAnsiTheme="majorEastAsia" w:eastAsiaTheme="majorEastAsia" w:cstheme="majorEastAsia"/>
                <w:color w:val="000000"/>
                <w:sz w:val="21"/>
                <w:szCs w:val="21"/>
              </w:rPr>
              <w:t>3、等离子体模块的密度：≥2x10</w:t>
            </w:r>
            <w:r>
              <w:rPr>
                <w:rFonts w:hint="eastAsia" w:asciiTheme="majorEastAsia" w:hAnsiTheme="majorEastAsia" w:eastAsiaTheme="majorEastAsia" w:cstheme="majorEastAsia"/>
                <w:color w:val="000000"/>
                <w:sz w:val="21"/>
                <w:szCs w:val="21"/>
                <w:vertAlign w:val="superscript"/>
              </w:rPr>
              <w:t>19</w:t>
            </w:r>
            <w:r>
              <w:rPr>
                <w:rFonts w:hint="eastAsia" w:asciiTheme="majorEastAsia" w:hAnsiTheme="majorEastAsia" w:eastAsiaTheme="majorEastAsia" w:cstheme="majorEastAsia"/>
                <w:color w:val="000000"/>
                <w:sz w:val="21"/>
                <w:szCs w:val="21"/>
              </w:rPr>
              <w:t>m</w:t>
            </w:r>
            <w:r>
              <w:rPr>
                <w:rFonts w:hint="eastAsia" w:asciiTheme="majorEastAsia" w:hAnsiTheme="majorEastAsia" w:eastAsiaTheme="majorEastAsia" w:cstheme="majorEastAsia"/>
                <w:color w:val="000000"/>
                <w:sz w:val="21"/>
                <w:szCs w:val="21"/>
                <w:vertAlign w:val="superscript"/>
              </w:rPr>
              <w:t>-3</w:t>
            </w:r>
            <w:r>
              <w:rPr>
                <w:rFonts w:hint="eastAsia" w:asciiTheme="majorEastAsia" w:hAnsiTheme="majorEastAsia" w:eastAsiaTheme="majorEastAsia" w:cstheme="majorEastAsia"/>
                <w:color w:val="000000"/>
                <w:sz w:val="21"/>
                <w:szCs w:val="21"/>
              </w:rPr>
              <w:t>（提供具有CMA认证资质的第三方检测机构出具的检测报告）</w:t>
            </w:r>
          </w:p>
          <w:p w14:paraId="5B63652E">
            <w:pPr>
              <w:pStyle w:val="70"/>
              <w:spacing w:line="240" w:lineRule="auto"/>
              <w:jc w:val="both"/>
              <w:rPr>
                <w:rFonts w:hint="eastAsia" w:asciiTheme="majorEastAsia" w:hAnsiTheme="majorEastAsia" w:eastAsiaTheme="majorEastAsia" w:cstheme="majorEastAsia"/>
                <w:sz w:val="21"/>
                <w:szCs w:val="21"/>
              </w:rPr>
            </w:pPr>
            <w:r>
              <w:rPr>
                <w:rFonts w:hint="eastAsia" w:asciiTheme="majorEastAsia" w:hAnsiTheme="majorEastAsia" w:eastAsiaTheme="majorEastAsia" w:cstheme="majorEastAsia"/>
                <w:color w:val="000000"/>
                <w:sz w:val="21"/>
                <w:szCs w:val="21"/>
              </w:rPr>
              <w:t>▲4、开机1h,对噬菌体（Phi-X174）杀灭率：≥99.99%（提供具有CMA认证资质的第三方检测机构出具的检测报告）</w:t>
            </w:r>
          </w:p>
          <w:p w14:paraId="52D280B9">
            <w:pPr>
              <w:pStyle w:val="70"/>
              <w:spacing w:line="240" w:lineRule="auto"/>
              <w:jc w:val="both"/>
              <w:rPr>
                <w:rFonts w:hint="eastAsia" w:asciiTheme="majorEastAsia" w:hAnsiTheme="majorEastAsia" w:eastAsiaTheme="majorEastAsia" w:cstheme="majorEastAsia"/>
                <w:sz w:val="21"/>
                <w:szCs w:val="21"/>
              </w:rPr>
            </w:pPr>
            <w:r>
              <w:rPr>
                <w:rFonts w:hint="eastAsia" w:asciiTheme="majorEastAsia" w:hAnsiTheme="majorEastAsia" w:eastAsiaTheme="majorEastAsia" w:cstheme="majorEastAsia"/>
                <w:color w:val="000000"/>
                <w:sz w:val="21"/>
                <w:szCs w:val="21"/>
              </w:rPr>
              <w:t>5、开机1h，对粘质沙雷氏菌杀灭率：≥99.99%（提供具有CMA认证资质的第三方检测机构出具的检测报告）</w:t>
            </w:r>
          </w:p>
          <w:p w14:paraId="48910DEF">
            <w:pPr>
              <w:pStyle w:val="70"/>
              <w:spacing w:line="240" w:lineRule="auto"/>
              <w:jc w:val="both"/>
              <w:rPr>
                <w:rFonts w:hint="eastAsia" w:asciiTheme="majorEastAsia" w:hAnsiTheme="majorEastAsia" w:eastAsiaTheme="majorEastAsia" w:cstheme="majorEastAsia"/>
                <w:sz w:val="21"/>
                <w:szCs w:val="21"/>
              </w:rPr>
            </w:pPr>
            <w:r>
              <w:rPr>
                <w:rFonts w:hint="eastAsia" w:asciiTheme="majorEastAsia" w:hAnsiTheme="majorEastAsia" w:eastAsiaTheme="majorEastAsia" w:cstheme="majorEastAsia"/>
                <w:color w:val="000000"/>
                <w:sz w:val="21"/>
                <w:szCs w:val="21"/>
              </w:rPr>
              <w:t>6、开机1h，对黑曲霉菌杀灭率：≥99.99%（提供具有CMA认证资质的第三方检测机构出具的检测报告）</w:t>
            </w:r>
          </w:p>
          <w:p w14:paraId="10D57FB0">
            <w:pPr>
              <w:pStyle w:val="70"/>
              <w:spacing w:line="240" w:lineRule="auto"/>
              <w:jc w:val="both"/>
              <w:rPr>
                <w:rFonts w:hint="eastAsia" w:asciiTheme="majorEastAsia" w:hAnsiTheme="majorEastAsia" w:eastAsiaTheme="majorEastAsia" w:cstheme="majorEastAsia"/>
                <w:sz w:val="21"/>
                <w:szCs w:val="21"/>
              </w:rPr>
            </w:pPr>
            <w:r>
              <w:rPr>
                <w:rFonts w:hint="eastAsia" w:asciiTheme="majorEastAsia" w:hAnsiTheme="majorEastAsia" w:eastAsiaTheme="majorEastAsia" w:cstheme="majorEastAsia"/>
                <w:color w:val="000000"/>
                <w:sz w:val="21"/>
                <w:szCs w:val="21"/>
              </w:rPr>
              <w:t>7、开机1h，对枯草芽孢杆菌黑色变种芽孢杀灭率：≥99.99%（提</w:t>
            </w:r>
            <w:bookmarkStart w:id="3" w:name="_GoBack"/>
            <w:bookmarkEnd w:id="3"/>
            <w:r>
              <w:rPr>
                <w:rFonts w:hint="eastAsia" w:asciiTheme="majorEastAsia" w:hAnsiTheme="majorEastAsia" w:eastAsiaTheme="majorEastAsia" w:cstheme="majorEastAsia"/>
                <w:color w:val="000000"/>
                <w:sz w:val="21"/>
                <w:szCs w:val="21"/>
              </w:rPr>
              <w:t>供具有CMA认证资质的第三方检测机构出具的检测报告）</w:t>
            </w:r>
          </w:p>
          <w:p w14:paraId="456B1C18">
            <w:pPr>
              <w:pStyle w:val="70"/>
              <w:spacing w:line="240" w:lineRule="auto"/>
              <w:jc w:val="both"/>
              <w:rPr>
                <w:rFonts w:hint="eastAsia" w:asciiTheme="majorEastAsia" w:hAnsiTheme="majorEastAsia" w:eastAsiaTheme="majorEastAsia" w:cstheme="majorEastAsia"/>
                <w:sz w:val="21"/>
                <w:szCs w:val="21"/>
              </w:rPr>
            </w:pPr>
            <w:r>
              <w:rPr>
                <w:rFonts w:hint="eastAsia" w:asciiTheme="majorEastAsia" w:hAnsiTheme="majorEastAsia" w:eastAsiaTheme="majorEastAsia" w:cstheme="majorEastAsia"/>
                <w:color w:val="000000"/>
                <w:sz w:val="21"/>
                <w:szCs w:val="21"/>
                <w:lang w:val="en-US" w:eastAsia="zh-CN"/>
              </w:rPr>
              <w:t>8</w:t>
            </w:r>
            <w:r>
              <w:rPr>
                <w:rFonts w:hint="eastAsia" w:asciiTheme="majorEastAsia" w:hAnsiTheme="majorEastAsia" w:eastAsiaTheme="majorEastAsia" w:cstheme="majorEastAsia"/>
                <w:color w:val="000000"/>
                <w:sz w:val="21"/>
                <w:szCs w:val="21"/>
              </w:rPr>
              <w:t>、开机1h,对金黄色葡萄球菌杀灭率：≥99.99%（提供具有CMA认证资质的第三方检测机构出具的检测报告）</w:t>
            </w:r>
          </w:p>
          <w:p w14:paraId="00CEE276">
            <w:pPr>
              <w:pStyle w:val="70"/>
              <w:spacing w:line="240" w:lineRule="auto"/>
              <w:jc w:val="both"/>
              <w:rPr>
                <w:rFonts w:hint="eastAsia" w:asciiTheme="majorEastAsia" w:hAnsiTheme="majorEastAsia" w:eastAsiaTheme="majorEastAsia" w:cstheme="majorEastAsia"/>
                <w:sz w:val="21"/>
                <w:szCs w:val="21"/>
              </w:rPr>
            </w:pPr>
            <w:r>
              <w:rPr>
                <w:rFonts w:hint="eastAsia" w:asciiTheme="majorEastAsia" w:hAnsiTheme="majorEastAsia" w:eastAsiaTheme="majorEastAsia" w:cstheme="majorEastAsia"/>
                <w:color w:val="000000"/>
                <w:sz w:val="21"/>
                <w:szCs w:val="21"/>
                <w:lang w:val="en-US" w:eastAsia="zh-CN"/>
              </w:rPr>
              <w:t>9</w:t>
            </w:r>
            <w:r>
              <w:rPr>
                <w:rFonts w:hint="eastAsia" w:asciiTheme="majorEastAsia" w:hAnsiTheme="majorEastAsia" w:eastAsiaTheme="majorEastAsia" w:cstheme="majorEastAsia"/>
                <w:color w:val="000000"/>
                <w:sz w:val="21"/>
                <w:szCs w:val="21"/>
              </w:rPr>
              <w:t>、开机1h，对铜绿假单胞菌杀灭率:≥99.99%（提供具有CMA认证资质的第三方检测机构出具的检测报告）</w:t>
            </w:r>
          </w:p>
          <w:p w14:paraId="0845EDBA">
            <w:pPr>
              <w:pStyle w:val="70"/>
              <w:spacing w:line="240" w:lineRule="auto"/>
              <w:jc w:val="both"/>
              <w:rPr>
                <w:rFonts w:hint="eastAsia" w:asciiTheme="majorEastAsia" w:hAnsiTheme="majorEastAsia" w:eastAsiaTheme="majorEastAsia" w:cstheme="majorEastAsia"/>
                <w:sz w:val="21"/>
                <w:szCs w:val="21"/>
              </w:rPr>
            </w:pPr>
            <w:r>
              <w:rPr>
                <w:rFonts w:hint="eastAsia" w:asciiTheme="majorEastAsia" w:hAnsiTheme="majorEastAsia" w:eastAsiaTheme="majorEastAsia" w:cstheme="majorEastAsia"/>
                <w:color w:val="000000"/>
                <w:sz w:val="21"/>
                <w:szCs w:val="21"/>
                <w:lang w:val="en-US" w:eastAsia="zh-CN"/>
              </w:rPr>
              <w:t>10</w:t>
            </w:r>
            <w:r>
              <w:rPr>
                <w:rFonts w:hint="eastAsia" w:asciiTheme="majorEastAsia" w:hAnsiTheme="majorEastAsia" w:eastAsiaTheme="majorEastAsia" w:cstheme="majorEastAsia"/>
                <w:color w:val="000000"/>
                <w:sz w:val="21"/>
                <w:szCs w:val="21"/>
              </w:rPr>
              <w:t>、开机1h，对枯草芽孢杆菌杀灭率:≥99.99%（提供具有CMA认证资质的第三方检测机构出具的检测报告）</w:t>
            </w:r>
          </w:p>
          <w:p w14:paraId="4E91B45E">
            <w:pPr>
              <w:pStyle w:val="70"/>
              <w:spacing w:line="240" w:lineRule="auto"/>
              <w:jc w:val="both"/>
              <w:rPr>
                <w:rFonts w:hint="eastAsia" w:asciiTheme="majorEastAsia" w:hAnsiTheme="majorEastAsia" w:eastAsiaTheme="majorEastAsia" w:cstheme="majorEastAsia"/>
                <w:sz w:val="21"/>
                <w:szCs w:val="21"/>
              </w:rPr>
            </w:pPr>
            <w:r>
              <w:rPr>
                <w:rFonts w:hint="eastAsia" w:asciiTheme="majorEastAsia" w:hAnsiTheme="majorEastAsia" w:eastAsiaTheme="majorEastAsia" w:cstheme="majorEastAsia"/>
                <w:color w:val="000000"/>
                <w:sz w:val="21"/>
                <w:szCs w:val="21"/>
              </w:rPr>
              <w:t>1</w:t>
            </w:r>
            <w:r>
              <w:rPr>
                <w:rFonts w:hint="eastAsia" w:asciiTheme="majorEastAsia" w:hAnsiTheme="majorEastAsia" w:eastAsiaTheme="majorEastAsia" w:cstheme="majorEastAsia"/>
                <w:color w:val="000000"/>
                <w:sz w:val="21"/>
                <w:szCs w:val="21"/>
                <w:lang w:val="en-US" w:eastAsia="zh-CN"/>
              </w:rPr>
              <w:t>1</w:t>
            </w:r>
            <w:r>
              <w:rPr>
                <w:rFonts w:hint="eastAsia" w:asciiTheme="majorEastAsia" w:hAnsiTheme="majorEastAsia" w:eastAsiaTheme="majorEastAsia" w:cstheme="majorEastAsia"/>
                <w:color w:val="000000"/>
                <w:sz w:val="21"/>
                <w:szCs w:val="21"/>
              </w:rPr>
              <w:t>、气态污染物（甲醛）洁净空气量：≥700m</w:t>
            </w:r>
            <w:r>
              <w:rPr>
                <w:rFonts w:hint="eastAsia" w:asciiTheme="majorEastAsia" w:hAnsiTheme="majorEastAsia" w:eastAsiaTheme="majorEastAsia" w:cstheme="majorEastAsia"/>
                <w:color w:val="000000"/>
                <w:sz w:val="21"/>
                <w:szCs w:val="21"/>
                <w:vertAlign w:val="superscript"/>
              </w:rPr>
              <w:t>3</w:t>
            </w:r>
            <w:r>
              <w:rPr>
                <w:rFonts w:hint="eastAsia" w:asciiTheme="majorEastAsia" w:hAnsiTheme="majorEastAsia" w:eastAsiaTheme="majorEastAsia" w:cstheme="majorEastAsia"/>
                <w:color w:val="000000"/>
                <w:sz w:val="21"/>
                <w:szCs w:val="21"/>
              </w:rPr>
              <w:t>/h，等离子空气消毒机，甲醛净化效率：≥96%。（提供具有CMA认证资质的第三方检测机构出具的检测报告）</w:t>
            </w:r>
          </w:p>
          <w:p w14:paraId="39D3F0BF">
            <w:pPr>
              <w:pStyle w:val="70"/>
              <w:spacing w:line="240" w:lineRule="auto"/>
              <w:jc w:val="both"/>
              <w:rPr>
                <w:rFonts w:hint="eastAsia" w:asciiTheme="majorEastAsia" w:hAnsiTheme="majorEastAsia" w:eastAsiaTheme="majorEastAsia" w:cstheme="majorEastAsia"/>
                <w:sz w:val="21"/>
                <w:szCs w:val="21"/>
              </w:rPr>
            </w:pPr>
            <w:r>
              <w:rPr>
                <w:rFonts w:hint="eastAsia" w:asciiTheme="majorEastAsia" w:hAnsiTheme="majorEastAsia" w:eastAsiaTheme="majorEastAsia" w:cstheme="majorEastAsia"/>
                <w:color w:val="000000"/>
                <w:sz w:val="21"/>
                <w:szCs w:val="21"/>
              </w:rPr>
              <w:t>1</w:t>
            </w:r>
            <w:r>
              <w:rPr>
                <w:rFonts w:hint="eastAsia" w:asciiTheme="majorEastAsia" w:hAnsiTheme="majorEastAsia" w:eastAsiaTheme="majorEastAsia" w:cstheme="majorEastAsia"/>
                <w:color w:val="000000"/>
                <w:sz w:val="21"/>
                <w:szCs w:val="21"/>
                <w:lang w:val="en-US" w:eastAsia="zh-CN"/>
              </w:rPr>
              <w:t>2</w:t>
            </w:r>
            <w:r>
              <w:rPr>
                <w:rFonts w:hint="eastAsia" w:asciiTheme="majorEastAsia" w:hAnsiTheme="majorEastAsia" w:eastAsiaTheme="majorEastAsia" w:cstheme="majorEastAsia"/>
                <w:color w:val="000000"/>
                <w:sz w:val="21"/>
                <w:szCs w:val="21"/>
              </w:rPr>
              <w:t>、开机1h,白色葡萄球菌杀灭率: ≥99.9%（提供具有CMA认证资质的第三方检测机构出具的检测报告）</w:t>
            </w:r>
          </w:p>
          <w:p w14:paraId="39C90F3C">
            <w:pPr>
              <w:pStyle w:val="70"/>
              <w:spacing w:line="240" w:lineRule="auto"/>
              <w:jc w:val="both"/>
              <w:rPr>
                <w:rFonts w:hint="eastAsia" w:asciiTheme="majorEastAsia" w:hAnsiTheme="majorEastAsia" w:eastAsiaTheme="majorEastAsia" w:cstheme="majorEastAsia"/>
                <w:strike w:val="0"/>
                <w:color w:val="000000" w:themeColor="text1"/>
                <w:sz w:val="21"/>
                <w:szCs w:val="21"/>
                <w14:textFill>
                  <w14:solidFill>
                    <w14:schemeClr w14:val="tx1"/>
                  </w14:solidFill>
                </w14:textFill>
              </w:rPr>
            </w:pPr>
            <w:r>
              <w:rPr>
                <w:rFonts w:hint="eastAsia" w:asciiTheme="majorEastAsia" w:hAnsiTheme="majorEastAsia" w:eastAsiaTheme="majorEastAsia" w:cstheme="majorEastAsia"/>
                <w:strike w:val="0"/>
                <w:dstrike w:val="0"/>
                <w:color w:val="000000" w:themeColor="text1"/>
                <w:sz w:val="21"/>
                <w:szCs w:val="21"/>
                <w:lang w:val="en-US" w:eastAsia="zh-CN"/>
                <w14:textFill>
                  <w14:solidFill>
                    <w14:schemeClr w14:val="tx1"/>
                  </w14:solidFill>
                </w14:textFill>
              </w:rPr>
              <w:t>13</w:t>
            </w:r>
            <w:r>
              <w:rPr>
                <w:rFonts w:hint="eastAsia" w:asciiTheme="majorEastAsia" w:hAnsiTheme="majorEastAsia" w:eastAsiaTheme="majorEastAsia" w:cstheme="majorEastAsia"/>
                <w:strike w:val="0"/>
                <w:dstrike w:val="0"/>
                <w:color w:val="000000" w:themeColor="text1"/>
                <w:sz w:val="21"/>
                <w:szCs w:val="21"/>
                <w14:textFill>
                  <w14:solidFill>
                    <w14:schemeClr w14:val="tx1"/>
                  </w14:solidFill>
                </w14:textFill>
              </w:rPr>
              <w:t>、开机≤1h,空气中自然菌消亡率:≥94%（提供具有CMA认证资质的第三方检测机构出具的检测报告）</w:t>
            </w:r>
          </w:p>
          <w:p w14:paraId="08B85E86">
            <w:pPr>
              <w:pStyle w:val="70"/>
              <w:spacing w:line="240" w:lineRule="auto"/>
              <w:jc w:val="both"/>
              <w:rPr>
                <w:rFonts w:hint="eastAsia" w:asciiTheme="majorEastAsia" w:hAnsiTheme="majorEastAsia" w:eastAsiaTheme="majorEastAsia" w:cstheme="majorEastAsia"/>
                <w:sz w:val="21"/>
                <w:szCs w:val="21"/>
              </w:rPr>
            </w:pPr>
            <w:r>
              <w:rPr>
                <w:rFonts w:hint="eastAsia" w:asciiTheme="majorEastAsia" w:hAnsiTheme="majorEastAsia" w:eastAsiaTheme="majorEastAsia" w:cstheme="majorEastAsia"/>
                <w:color w:val="000000"/>
                <w:sz w:val="21"/>
                <w:szCs w:val="21"/>
              </w:rPr>
              <w:t>1</w:t>
            </w:r>
            <w:r>
              <w:rPr>
                <w:rFonts w:hint="eastAsia" w:asciiTheme="majorEastAsia" w:hAnsiTheme="majorEastAsia" w:eastAsiaTheme="majorEastAsia" w:cstheme="majorEastAsia"/>
                <w:color w:val="000000"/>
                <w:sz w:val="21"/>
                <w:szCs w:val="21"/>
                <w:lang w:val="en-US" w:eastAsia="zh-CN"/>
              </w:rPr>
              <w:t>4</w:t>
            </w:r>
            <w:r>
              <w:rPr>
                <w:rFonts w:hint="eastAsia" w:asciiTheme="majorEastAsia" w:hAnsiTheme="majorEastAsia" w:eastAsiaTheme="majorEastAsia" w:cstheme="majorEastAsia"/>
                <w:color w:val="000000"/>
                <w:sz w:val="21"/>
                <w:szCs w:val="21"/>
              </w:rPr>
              <w:t>、开机1h,肺炎克雷伯氏菌除菌率:≥99.9%（提供具有CMA认证资质的第三方检测机构出具的检测报告）</w:t>
            </w:r>
          </w:p>
          <w:p w14:paraId="4C54FD05">
            <w:pPr>
              <w:pStyle w:val="70"/>
              <w:spacing w:line="240" w:lineRule="auto"/>
              <w:jc w:val="both"/>
              <w:rPr>
                <w:rFonts w:hint="eastAsia" w:asciiTheme="majorEastAsia" w:hAnsiTheme="majorEastAsia" w:eastAsiaTheme="majorEastAsia" w:cstheme="majorEastAsia"/>
                <w:sz w:val="21"/>
                <w:szCs w:val="21"/>
              </w:rPr>
            </w:pPr>
            <w:r>
              <w:rPr>
                <w:rFonts w:hint="eastAsia" w:asciiTheme="majorEastAsia" w:hAnsiTheme="majorEastAsia" w:eastAsiaTheme="majorEastAsia" w:cstheme="majorEastAsia"/>
                <w:color w:val="000000"/>
                <w:sz w:val="21"/>
                <w:szCs w:val="21"/>
              </w:rPr>
              <w:t>1</w:t>
            </w:r>
            <w:r>
              <w:rPr>
                <w:rFonts w:hint="eastAsia" w:asciiTheme="majorEastAsia" w:hAnsiTheme="majorEastAsia" w:eastAsiaTheme="majorEastAsia" w:cstheme="majorEastAsia"/>
                <w:color w:val="000000"/>
                <w:sz w:val="21"/>
                <w:szCs w:val="21"/>
                <w:lang w:val="en-US" w:eastAsia="zh-CN"/>
              </w:rPr>
              <w:t>5</w:t>
            </w:r>
            <w:r>
              <w:rPr>
                <w:rFonts w:hint="eastAsia" w:asciiTheme="majorEastAsia" w:hAnsiTheme="majorEastAsia" w:eastAsiaTheme="majorEastAsia" w:cstheme="majorEastAsia"/>
                <w:color w:val="000000"/>
                <w:sz w:val="21"/>
                <w:szCs w:val="21"/>
              </w:rPr>
              <w:t>、开机1h，H3N2流感病毒去除率：≥99.9%（提供具有CMA认证资质的第三方检测机构出具的检测报告）</w:t>
            </w:r>
          </w:p>
          <w:p w14:paraId="451D45B8">
            <w:pPr>
              <w:pStyle w:val="70"/>
              <w:spacing w:line="240" w:lineRule="auto"/>
              <w:jc w:val="both"/>
              <w:rPr>
                <w:rFonts w:hint="eastAsia" w:asciiTheme="majorEastAsia" w:hAnsiTheme="majorEastAsia" w:eastAsiaTheme="majorEastAsia" w:cstheme="majorEastAsia"/>
                <w:sz w:val="21"/>
                <w:szCs w:val="21"/>
              </w:rPr>
            </w:pPr>
            <w:r>
              <w:rPr>
                <w:rFonts w:hint="eastAsia" w:asciiTheme="majorEastAsia" w:hAnsiTheme="majorEastAsia" w:eastAsiaTheme="majorEastAsia" w:cstheme="majorEastAsia"/>
                <w:color w:val="000000"/>
                <w:sz w:val="21"/>
                <w:szCs w:val="21"/>
                <w:lang w:val="en-US" w:eastAsia="zh-CN"/>
              </w:rPr>
              <w:t>16</w:t>
            </w:r>
            <w:r>
              <w:rPr>
                <w:rFonts w:hint="eastAsia" w:asciiTheme="majorEastAsia" w:hAnsiTheme="majorEastAsia" w:eastAsiaTheme="majorEastAsia" w:cstheme="majorEastAsia"/>
                <w:color w:val="000000"/>
                <w:sz w:val="21"/>
                <w:szCs w:val="21"/>
              </w:rPr>
              <w:t>、空气中臭氧浓度为:≤0.001mg/m</w:t>
            </w:r>
            <w:r>
              <w:rPr>
                <w:rFonts w:hint="eastAsia" w:asciiTheme="majorEastAsia" w:hAnsiTheme="majorEastAsia" w:eastAsiaTheme="majorEastAsia" w:cstheme="majorEastAsia"/>
                <w:color w:val="000000"/>
                <w:sz w:val="21"/>
                <w:szCs w:val="21"/>
                <w:vertAlign w:val="superscript"/>
              </w:rPr>
              <w:t>3</w:t>
            </w:r>
            <w:r>
              <w:rPr>
                <w:rFonts w:hint="eastAsia" w:asciiTheme="majorEastAsia" w:hAnsiTheme="majorEastAsia" w:eastAsiaTheme="majorEastAsia" w:cstheme="majorEastAsia"/>
                <w:color w:val="000000"/>
                <w:sz w:val="21"/>
                <w:szCs w:val="21"/>
              </w:rPr>
              <w:t>（提供具有CMA认证资质的第三方检测机构出具的检测报告）</w:t>
            </w:r>
          </w:p>
          <w:p w14:paraId="3EB3DE00">
            <w:pPr>
              <w:pStyle w:val="70"/>
              <w:spacing w:line="240" w:lineRule="auto"/>
              <w:jc w:val="both"/>
              <w:rPr>
                <w:rFonts w:hint="eastAsia" w:asciiTheme="majorEastAsia" w:hAnsiTheme="majorEastAsia" w:eastAsiaTheme="majorEastAsia" w:cstheme="majorEastAsia"/>
                <w:sz w:val="21"/>
                <w:szCs w:val="21"/>
              </w:rPr>
            </w:pPr>
            <w:r>
              <w:rPr>
                <w:rFonts w:hint="eastAsia" w:asciiTheme="majorEastAsia" w:hAnsiTheme="majorEastAsia" w:eastAsiaTheme="majorEastAsia" w:cstheme="majorEastAsia"/>
                <w:color w:val="000000"/>
                <w:sz w:val="21"/>
                <w:szCs w:val="21"/>
              </w:rPr>
              <w:t>▲</w:t>
            </w:r>
            <w:r>
              <w:rPr>
                <w:rFonts w:hint="eastAsia" w:asciiTheme="majorEastAsia" w:hAnsiTheme="majorEastAsia" w:eastAsiaTheme="majorEastAsia" w:cstheme="majorEastAsia"/>
                <w:color w:val="000000"/>
                <w:sz w:val="21"/>
                <w:szCs w:val="21"/>
                <w:lang w:val="en-US" w:eastAsia="zh-CN"/>
              </w:rPr>
              <w:t>17</w:t>
            </w:r>
            <w:r>
              <w:rPr>
                <w:rFonts w:hint="eastAsia" w:asciiTheme="majorEastAsia" w:hAnsiTheme="majorEastAsia" w:eastAsiaTheme="majorEastAsia" w:cstheme="majorEastAsia"/>
                <w:color w:val="000000"/>
                <w:sz w:val="21"/>
                <w:szCs w:val="21"/>
              </w:rPr>
              <w:t>、等离子空气消毒机，颗粒物洁净空气量CADR值：≥830m</w:t>
            </w:r>
            <w:r>
              <w:rPr>
                <w:rFonts w:hint="eastAsia" w:asciiTheme="majorEastAsia" w:hAnsiTheme="majorEastAsia" w:eastAsiaTheme="majorEastAsia" w:cstheme="majorEastAsia"/>
                <w:color w:val="000000"/>
                <w:sz w:val="21"/>
                <w:szCs w:val="21"/>
                <w:vertAlign w:val="superscript"/>
              </w:rPr>
              <w:t>3</w:t>
            </w:r>
            <w:r>
              <w:rPr>
                <w:rFonts w:hint="eastAsia" w:asciiTheme="majorEastAsia" w:hAnsiTheme="majorEastAsia" w:eastAsiaTheme="majorEastAsia" w:cstheme="majorEastAsia"/>
                <w:color w:val="000000"/>
                <w:sz w:val="21"/>
                <w:szCs w:val="21"/>
              </w:rPr>
              <w:t>/h（提供具有CMA认证资质的第三方检测机构出具的检测报告）</w:t>
            </w:r>
          </w:p>
          <w:p w14:paraId="1D2F8420">
            <w:pPr>
              <w:pStyle w:val="70"/>
              <w:spacing w:line="240" w:lineRule="auto"/>
              <w:jc w:val="both"/>
              <w:rPr>
                <w:rFonts w:hint="eastAsia" w:asciiTheme="majorEastAsia" w:hAnsiTheme="majorEastAsia" w:eastAsiaTheme="majorEastAsia" w:cstheme="majorEastAsia"/>
                <w:sz w:val="21"/>
                <w:szCs w:val="21"/>
              </w:rPr>
            </w:pPr>
            <w:r>
              <w:rPr>
                <w:rFonts w:hint="eastAsia" w:asciiTheme="majorEastAsia" w:hAnsiTheme="majorEastAsia" w:eastAsiaTheme="majorEastAsia" w:cstheme="majorEastAsia"/>
                <w:strike w:val="0"/>
                <w:dstrike w:val="0"/>
                <w:color w:val="000000" w:themeColor="text1"/>
                <w:sz w:val="21"/>
                <w:szCs w:val="21"/>
                <w14:textFill>
                  <w14:solidFill>
                    <w14:schemeClr w14:val="tx1"/>
                  </w14:solidFill>
                </w14:textFill>
              </w:rPr>
              <w:t>▲</w:t>
            </w:r>
            <w:r>
              <w:rPr>
                <w:rFonts w:hint="eastAsia" w:asciiTheme="majorEastAsia" w:hAnsiTheme="majorEastAsia" w:eastAsiaTheme="majorEastAsia" w:cstheme="majorEastAsia"/>
                <w:strike w:val="0"/>
                <w:dstrike w:val="0"/>
                <w:color w:val="000000" w:themeColor="text1"/>
                <w:sz w:val="21"/>
                <w:szCs w:val="21"/>
                <w:lang w:val="en-US" w:eastAsia="zh-CN"/>
                <w14:textFill>
                  <w14:solidFill>
                    <w14:schemeClr w14:val="tx1"/>
                  </w14:solidFill>
                </w14:textFill>
              </w:rPr>
              <w:t>18</w:t>
            </w:r>
            <w:r>
              <w:rPr>
                <w:rFonts w:hint="eastAsia" w:asciiTheme="majorEastAsia" w:hAnsiTheme="majorEastAsia" w:eastAsiaTheme="majorEastAsia" w:cstheme="majorEastAsia"/>
                <w:strike w:val="0"/>
                <w:dstrike w:val="0"/>
                <w:color w:val="000000" w:themeColor="text1"/>
                <w:sz w:val="21"/>
                <w:szCs w:val="21"/>
                <w14:textFill>
                  <w14:solidFill>
                    <w14:schemeClr w14:val="tx1"/>
                  </w14:solidFill>
                </w14:textFill>
              </w:rPr>
              <w:t>、设备可移动，实现人机共存动态消毒。</w:t>
            </w:r>
          </w:p>
          <w:p w14:paraId="764FB492">
            <w:pPr>
              <w:pStyle w:val="70"/>
              <w:spacing w:line="240" w:lineRule="auto"/>
              <w:jc w:val="both"/>
              <w:rPr>
                <w:rFonts w:hint="eastAsia" w:asciiTheme="majorEastAsia" w:hAnsiTheme="majorEastAsia" w:eastAsiaTheme="majorEastAsia" w:cstheme="majorEastAsia"/>
                <w:sz w:val="21"/>
                <w:szCs w:val="21"/>
              </w:rPr>
            </w:pPr>
            <w:r>
              <w:rPr>
                <w:rFonts w:hint="eastAsia" w:asciiTheme="majorEastAsia" w:hAnsiTheme="majorEastAsia" w:eastAsiaTheme="majorEastAsia" w:cstheme="majorEastAsia"/>
                <w:b/>
                <w:color w:val="000000"/>
                <w:sz w:val="21"/>
                <w:szCs w:val="21"/>
                <w:u w:val="single"/>
              </w:rPr>
              <w:t>安全性能参数要求：</w:t>
            </w:r>
          </w:p>
          <w:p w14:paraId="4CB3BA86">
            <w:pPr>
              <w:pStyle w:val="70"/>
              <w:spacing w:line="240" w:lineRule="auto"/>
              <w:jc w:val="both"/>
              <w:rPr>
                <w:rFonts w:hint="eastAsia" w:asciiTheme="majorEastAsia" w:hAnsiTheme="majorEastAsia" w:eastAsiaTheme="majorEastAsia" w:cstheme="majorEastAsia"/>
                <w:sz w:val="21"/>
                <w:szCs w:val="21"/>
              </w:rPr>
            </w:pPr>
            <w:r>
              <w:rPr>
                <w:rFonts w:hint="eastAsia" w:asciiTheme="majorEastAsia" w:hAnsiTheme="majorEastAsia" w:eastAsiaTheme="majorEastAsia" w:cstheme="majorEastAsia"/>
                <w:strike w:val="0"/>
                <w:dstrike w:val="0"/>
                <w:color w:val="000000"/>
                <w:sz w:val="21"/>
                <w:szCs w:val="21"/>
                <w:lang w:val="en-US" w:eastAsia="zh-CN"/>
              </w:rPr>
              <w:t>19</w:t>
            </w:r>
            <w:r>
              <w:rPr>
                <w:rFonts w:hint="eastAsia" w:asciiTheme="majorEastAsia" w:hAnsiTheme="majorEastAsia" w:eastAsiaTheme="majorEastAsia" w:cstheme="majorEastAsia"/>
                <w:strike w:val="0"/>
                <w:dstrike w:val="0"/>
                <w:color w:val="000000"/>
                <w:sz w:val="21"/>
                <w:szCs w:val="21"/>
              </w:rPr>
              <w:t>、设备配备物联网卡，具备远程监控与管理功能。</w:t>
            </w:r>
          </w:p>
        </w:tc>
      </w:tr>
      <w:tr w14:paraId="1B801AC5">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2054" w:type="dxa"/>
            <w:tcBorders>
              <w:top w:val="single" w:color="000000" w:sz="4" w:space="0"/>
              <w:left w:val="single" w:color="000000" w:sz="4" w:space="0"/>
              <w:bottom w:val="single" w:color="000000" w:sz="4" w:space="0"/>
              <w:right w:val="single" w:color="000000" w:sz="4" w:space="0"/>
            </w:tcBorders>
            <w:tcMar>
              <w:top w:w="0" w:type="dxa"/>
              <w:left w:w="105" w:type="dxa"/>
              <w:bottom w:w="0" w:type="dxa"/>
              <w:right w:w="105" w:type="dxa"/>
            </w:tcMar>
            <w:vAlign w:val="top"/>
          </w:tcPr>
          <w:p w14:paraId="32381ED8">
            <w:pPr>
              <w:pStyle w:val="70"/>
              <w:spacing w:line="240" w:lineRule="auto"/>
              <w:jc w:val="center"/>
              <w:rPr>
                <w:rFonts w:hint="eastAsia" w:asciiTheme="majorEastAsia" w:hAnsiTheme="majorEastAsia" w:eastAsiaTheme="majorEastAsia" w:cstheme="majorEastAsia"/>
                <w:sz w:val="21"/>
                <w:szCs w:val="21"/>
              </w:rPr>
            </w:pPr>
            <w:r>
              <w:rPr>
                <w:rFonts w:hint="eastAsia" w:asciiTheme="majorEastAsia" w:hAnsiTheme="majorEastAsia" w:eastAsiaTheme="majorEastAsia" w:cstheme="majorEastAsia"/>
                <w:color w:val="000000"/>
                <w:sz w:val="21"/>
                <w:szCs w:val="21"/>
              </w:rPr>
              <w:t>标的名称</w:t>
            </w:r>
          </w:p>
        </w:tc>
        <w:tc>
          <w:tcPr>
            <w:tcW w:w="3566" w:type="dxa"/>
            <w:tcBorders>
              <w:top w:val="single" w:color="000000" w:sz="4" w:space="0"/>
              <w:left w:val="single" w:color="000000" w:sz="4" w:space="0"/>
              <w:bottom w:val="single" w:color="000000" w:sz="4" w:space="0"/>
              <w:right w:val="single" w:color="000000" w:sz="4" w:space="0"/>
            </w:tcBorders>
            <w:tcMar>
              <w:top w:w="0" w:type="dxa"/>
              <w:left w:w="105" w:type="dxa"/>
              <w:bottom w:w="0" w:type="dxa"/>
              <w:right w:w="105" w:type="dxa"/>
            </w:tcMar>
            <w:vAlign w:val="top"/>
          </w:tcPr>
          <w:p w14:paraId="41F73297">
            <w:pPr>
              <w:pStyle w:val="70"/>
              <w:spacing w:line="240" w:lineRule="auto"/>
              <w:jc w:val="center"/>
              <w:rPr>
                <w:rFonts w:hint="eastAsia" w:asciiTheme="majorEastAsia" w:hAnsiTheme="majorEastAsia" w:eastAsiaTheme="majorEastAsia" w:cstheme="majorEastAsia"/>
                <w:sz w:val="21"/>
                <w:szCs w:val="21"/>
              </w:rPr>
            </w:pPr>
            <w:r>
              <w:rPr>
                <w:rFonts w:hint="eastAsia" w:asciiTheme="majorEastAsia" w:hAnsiTheme="majorEastAsia" w:eastAsiaTheme="majorEastAsia" w:cstheme="majorEastAsia"/>
                <w:color w:val="000000"/>
                <w:sz w:val="21"/>
                <w:szCs w:val="21"/>
              </w:rPr>
              <w:t>等离子百级层流洁净罩</w:t>
            </w:r>
            <w:r>
              <w:rPr>
                <w:rFonts w:hint="eastAsia" w:asciiTheme="majorEastAsia" w:hAnsiTheme="majorEastAsia" w:eastAsiaTheme="majorEastAsia" w:cstheme="majorEastAsia"/>
                <w:sz w:val="21"/>
                <w:szCs w:val="21"/>
              </w:rPr>
              <w:br w:type="textWrapping"/>
            </w:r>
            <w:r>
              <w:rPr>
                <w:rFonts w:hint="eastAsia" w:asciiTheme="majorEastAsia" w:hAnsiTheme="majorEastAsia" w:eastAsiaTheme="majorEastAsia" w:cstheme="majorEastAsia"/>
                <w:color w:val="000000"/>
                <w:sz w:val="21"/>
                <w:szCs w:val="21"/>
              </w:rPr>
              <w:t>（等离子空气消毒机+洁净罩）</w:t>
            </w:r>
          </w:p>
        </w:tc>
        <w:tc>
          <w:tcPr>
            <w:tcW w:w="1394" w:type="dxa"/>
            <w:tcBorders>
              <w:top w:val="single" w:color="000000" w:sz="4" w:space="0"/>
              <w:left w:val="single" w:color="000000" w:sz="4" w:space="0"/>
              <w:bottom w:val="single" w:color="000000" w:sz="4" w:space="0"/>
              <w:right w:val="single" w:color="000000" w:sz="4" w:space="0"/>
            </w:tcBorders>
            <w:tcMar>
              <w:top w:w="0" w:type="dxa"/>
              <w:left w:w="105" w:type="dxa"/>
              <w:bottom w:w="0" w:type="dxa"/>
              <w:right w:w="105" w:type="dxa"/>
            </w:tcMar>
            <w:vAlign w:val="top"/>
          </w:tcPr>
          <w:p w14:paraId="39E87413">
            <w:pPr>
              <w:pStyle w:val="70"/>
              <w:spacing w:line="240" w:lineRule="auto"/>
              <w:jc w:val="center"/>
              <w:rPr>
                <w:rFonts w:hint="eastAsia" w:asciiTheme="majorEastAsia" w:hAnsiTheme="majorEastAsia" w:eastAsiaTheme="majorEastAsia" w:cstheme="majorEastAsia"/>
                <w:sz w:val="21"/>
                <w:szCs w:val="21"/>
              </w:rPr>
            </w:pPr>
            <w:r>
              <w:rPr>
                <w:rFonts w:hint="eastAsia" w:asciiTheme="majorEastAsia" w:hAnsiTheme="majorEastAsia" w:eastAsiaTheme="majorEastAsia" w:cstheme="majorEastAsia"/>
                <w:color w:val="000000"/>
                <w:sz w:val="21"/>
                <w:szCs w:val="21"/>
              </w:rPr>
              <w:t>数量</w:t>
            </w:r>
          </w:p>
          <w:p w14:paraId="21916C59">
            <w:pPr>
              <w:pStyle w:val="70"/>
              <w:spacing w:line="240" w:lineRule="auto"/>
              <w:jc w:val="center"/>
              <w:rPr>
                <w:rFonts w:hint="eastAsia" w:asciiTheme="majorEastAsia" w:hAnsiTheme="majorEastAsia" w:eastAsiaTheme="majorEastAsia" w:cstheme="majorEastAsia"/>
                <w:sz w:val="21"/>
                <w:szCs w:val="21"/>
              </w:rPr>
            </w:pPr>
            <w:r>
              <w:rPr>
                <w:rFonts w:hint="eastAsia" w:asciiTheme="majorEastAsia" w:hAnsiTheme="majorEastAsia" w:eastAsiaTheme="majorEastAsia" w:cstheme="majorEastAsia"/>
                <w:color w:val="000000"/>
                <w:sz w:val="21"/>
                <w:szCs w:val="21"/>
              </w:rPr>
              <w:t>（台/套）</w:t>
            </w:r>
          </w:p>
        </w:tc>
        <w:tc>
          <w:tcPr>
            <w:tcW w:w="1291" w:type="dxa"/>
            <w:tcBorders>
              <w:top w:val="single" w:color="000000" w:sz="4" w:space="0"/>
              <w:left w:val="single" w:color="000000" w:sz="4" w:space="0"/>
              <w:bottom w:val="single" w:color="000000" w:sz="4" w:space="0"/>
              <w:right w:val="single" w:color="000000" w:sz="4" w:space="0"/>
            </w:tcBorders>
            <w:tcMar>
              <w:top w:w="0" w:type="dxa"/>
              <w:left w:w="105" w:type="dxa"/>
              <w:bottom w:w="0" w:type="dxa"/>
              <w:right w:w="105" w:type="dxa"/>
            </w:tcMar>
            <w:vAlign w:val="top"/>
          </w:tcPr>
          <w:p w14:paraId="32580EAF">
            <w:pPr>
              <w:pStyle w:val="70"/>
              <w:spacing w:line="240" w:lineRule="auto"/>
              <w:jc w:val="center"/>
              <w:rPr>
                <w:rFonts w:hint="eastAsia" w:asciiTheme="majorEastAsia" w:hAnsiTheme="majorEastAsia" w:eastAsiaTheme="majorEastAsia" w:cstheme="majorEastAsia"/>
                <w:sz w:val="21"/>
                <w:szCs w:val="21"/>
              </w:rPr>
            </w:pPr>
            <w:r>
              <w:rPr>
                <w:rFonts w:hint="eastAsia" w:asciiTheme="majorEastAsia" w:hAnsiTheme="majorEastAsia" w:eastAsiaTheme="majorEastAsia" w:cstheme="majorEastAsia"/>
                <w:color w:val="000000"/>
                <w:sz w:val="21"/>
                <w:szCs w:val="21"/>
              </w:rPr>
              <w:t>5套</w:t>
            </w:r>
          </w:p>
        </w:tc>
      </w:tr>
      <w:tr w14:paraId="13EBB850">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2054"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top"/>
          </w:tcPr>
          <w:p w14:paraId="315F8DDA">
            <w:pPr>
              <w:pStyle w:val="70"/>
              <w:spacing w:line="240" w:lineRule="auto"/>
              <w:jc w:val="center"/>
              <w:rPr>
                <w:rFonts w:hint="eastAsia" w:asciiTheme="majorEastAsia" w:hAnsiTheme="majorEastAsia" w:eastAsiaTheme="majorEastAsia" w:cstheme="majorEastAsia"/>
                <w:sz w:val="21"/>
                <w:szCs w:val="21"/>
              </w:rPr>
            </w:pPr>
            <w:r>
              <w:rPr>
                <w:rFonts w:hint="eastAsia" w:asciiTheme="majorEastAsia" w:hAnsiTheme="majorEastAsia" w:eastAsiaTheme="majorEastAsia" w:cstheme="majorEastAsia"/>
                <w:color w:val="000000"/>
                <w:sz w:val="21"/>
                <w:szCs w:val="21"/>
              </w:rPr>
              <w:t>设备主</w:t>
            </w:r>
          </w:p>
          <w:p w14:paraId="4B923317">
            <w:pPr>
              <w:pStyle w:val="70"/>
              <w:spacing w:line="240" w:lineRule="auto"/>
              <w:jc w:val="center"/>
              <w:rPr>
                <w:rFonts w:hint="eastAsia" w:asciiTheme="majorEastAsia" w:hAnsiTheme="majorEastAsia" w:eastAsiaTheme="majorEastAsia" w:cstheme="majorEastAsia"/>
                <w:sz w:val="21"/>
                <w:szCs w:val="21"/>
              </w:rPr>
            </w:pPr>
            <w:r>
              <w:rPr>
                <w:rFonts w:hint="eastAsia" w:asciiTheme="majorEastAsia" w:hAnsiTheme="majorEastAsia" w:eastAsiaTheme="majorEastAsia" w:cstheme="majorEastAsia"/>
                <w:color w:val="000000"/>
                <w:sz w:val="21"/>
                <w:szCs w:val="21"/>
              </w:rPr>
              <w:t>要用途</w:t>
            </w:r>
          </w:p>
        </w:tc>
        <w:tc>
          <w:tcPr>
            <w:tcW w:w="6251" w:type="dxa"/>
            <w:gridSpan w:val="3"/>
            <w:tcBorders>
              <w:top w:val="nil"/>
              <w:left w:val="single" w:color="000000" w:sz="4" w:space="0"/>
              <w:bottom w:val="single" w:color="000000" w:sz="4" w:space="0"/>
              <w:right w:val="single" w:color="000000" w:sz="4" w:space="0"/>
            </w:tcBorders>
            <w:tcMar>
              <w:top w:w="0" w:type="dxa"/>
              <w:left w:w="105" w:type="dxa"/>
              <w:bottom w:w="0" w:type="dxa"/>
              <w:right w:w="105" w:type="dxa"/>
            </w:tcMar>
            <w:vAlign w:val="top"/>
          </w:tcPr>
          <w:p w14:paraId="58FE2949">
            <w:pPr>
              <w:pStyle w:val="70"/>
              <w:spacing w:line="240" w:lineRule="auto"/>
              <w:jc w:val="left"/>
              <w:rPr>
                <w:rFonts w:hint="eastAsia" w:asciiTheme="majorEastAsia" w:hAnsiTheme="majorEastAsia" w:eastAsiaTheme="majorEastAsia" w:cstheme="majorEastAsia"/>
                <w:sz w:val="21"/>
                <w:szCs w:val="21"/>
              </w:rPr>
            </w:pPr>
            <w:r>
              <w:rPr>
                <w:rFonts w:hint="eastAsia" w:asciiTheme="majorEastAsia" w:hAnsiTheme="majorEastAsia" w:eastAsiaTheme="majorEastAsia" w:cstheme="majorEastAsia"/>
                <w:color w:val="000000"/>
                <w:sz w:val="21"/>
                <w:szCs w:val="21"/>
              </w:rPr>
              <w:t>用于造血干细胞移植、异基因移植，CART治疗、大剂量放化疗后，住院治疗的粒缺患者、免疫力严重低下患者等临床需高洁净度等级的场景预防和控制感染。</w:t>
            </w:r>
          </w:p>
        </w:tc>
      </w:tr>
      <w:tr w14:paraId="403B94F9">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2054"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top"/>
          </w:tcPr>
          <w:p w14:paraId="4B2D46D4">
            <w:pPr>
              <w:pStyle w:val="70"/>
              <w:spacing w:line="240" w:lineRule="auto"/>
              <w:jc w:val="left"/>
              <w:rPr>
                <w:rFonts w:hint="eastAsia" w:asciiTheme="majorEastAsia" w:hAnsiTheme="majorEastAsia" w:eastAsiaTheme="majorEastAsia" w:cstheme="majorEastAsia"/>
                <w:sz w:val="21"/>
                <w:szCs w:val="21"/>
              </w:rPr>
            </w:pPr>
            <w:r>
              <w:rPr>
                <w:rFonts w:hint="eastAsia" w:asciiTheme="majorEastAsia" w:hAnsiTheme="majorEastAsia" w:eastAsiaTheme="majorEastAsia" w:cstheme="majorEastAsia"/>
                <w:b/>
                <w:color w:val="000000"/>
                <w:sz w:val="21"/>
                <w:szCs w:val="21"/>
              </w:rPr>
              <w:t>主要技术、性能参数要求</w:t>
            </w:r>
          </w:p>
          <w:p w14:paraId="3081443E">
            <w:pPr>
              <w:pStyle w:val="70"/>
              <w:spacing w:line="240" w:lineRule="auto"/>
              <w:jc w:val="left"/>
              <w:rPr>
                <w:rFonts w:hint="eastAsia" w:asciiTheme="majorEastAsia" w:hAnsiTheme="majorEastAsia" w:eastAsiaTheme="majorEastAsia" w:cstheme="majorEastAsia"/>
                <w:sz w:val="21"/>
                <w:szCs w:val="21"/>
              </w:rPr>
            </w:pPr>
          </w:p>
        </w:tc>
        <w:tc>
          <w:tcPr>
            <w:tcW w:w="6251" w:type="dxa"/>
            <w:gridSpan w:val="3"/>
            <w:tcBorders>
              <w:top w:val="nil"/>
              <w:left w:val="single" w:color="000000" w:sz="4" w:space="0"/>
              <w:bottom w:val="single" w:color="000000" w:sz="4" w:space="0"/>
              <w:right w:val="single" w:color="000000" w:sz="4" w:space="0"/>
            </w:tcBorders>
            <w:tcMar>
              <w:top w:w="0" w:type="dxa"/>
              <w:left w:w="105" w:type="dxa"/>
              <w:bottom w:w="0" w:type="dxa"/>
              <w:right w:w="105" w:type="dxa"/>
            </w:tcMar>
            <w:vAlign w:val="top"/>
          </w:tcPr>
          <w:p w14:paraId="2FA29F83">
            <w:pPr>
              <w:pStyle w:val="70"/>
              <w:spacing w:line="240" w:lineRule="auto"/>
              <w:jc w:val="both"/>
              <w:rPr>
                <w:rFonts w:hint="eastAsia" w:asciiTheme="majorEastAsia" w:hAnsiTheme="majorEastAsia" w:eastAsiaTheme="majorEastAsia" w:cstheme="majorEastAsia"/>
                <w:sz w:val="21"/>
                <w:szCs w:val="21"/>
              </w:rPr>
            </w:pPr>
            <w:r>
              <w:rPr>
                <w:rFonts w:hint="eastAsia" w:asciiTheme="majorEastAsia" w:hAnsiTheme="majorEastAsia" w:eastAsiaTheme="majorEastAsia" w:cstheme="majorEastAsia"/>
                <w:b/>
                <w:color w:val="000000"/>
                <w:sz w:val="21"/>
                <w:szCs w:val="21"/>
                <w:u w:val="single"/>
              </w:rPr>
              <w:t>技术参数要求：</w:t>
            </w:r>
          </w:p>
          <w:p w14:paraId="2BDBC3E6">
            <w:pPr>
              <w:pStyle w:val="70"/>
              <w:spacing w:line="240" w:lineRule="auto"/>
              <w:jc w:val="both"/>
              <w:rPr>
                <w:rFonts w:hint="eastAsia" w:asciiTheme="majorEastAsia" w:hAnsiTheme="majorEastAsia" w:eastAsiaTheme="majorEastAsia" w:cstheme="majorEastAsia"/>
                <w:sz w:val="21"/>
                <w:szCs w:val="21"/>
              </w:rPr>
            </w:pPr>
            <w:r>
              <w:rPr>
                <w:rFonts w:hint="eastAsia" w:asciiTheme="majorEastAsia" w:hAnsiTheme="majorEastAsia" w:eastAsiaTheme="majorEastAsia" w:cstheme="majorEastAsia"/>
                <w:color w:val="000000"/>
                <w:sz w:val="21"/>
                <w:szCs w:val="21"/>
              </w:rPr>
              <w:t>1、消毒杀菌因子为等离子体（提供证明文件）</w:t>
            </w:r>
          </w:p>
          <w:p w14:paraId="5AD7F941">
            <w:pPr>
              <w:pStyle w:val="70"/>
              <w:spacing w:line="240" w:lineRule="auto"/>
              <w:jc w:val="both"/>
              <w:rPr>
                <w:rFonts w:hint="eastAsia" w:asciiTheme="majorEastAsia" w:hAnsiTheme="majorEastAsia" w:eastAsiaTheme="majorEastAsia" w:cstheme="majorEastAsia"/>
                <w:sz w:val="21"/>
                <w:szCs w:val="21"/>
              </w:rPr>
            </w:pPr>
            <w:r>
              <w:rPr>
                <w:rFonts w:hint="eastAsia" w:asciiTheme="majorEastAsia" w:hAnsiTheme="majorEastAsia" w:eastAsiaTheme="majorEastAsia" w:cstheme="majorEastAsia"/>
                <w:color w:val="000000"/>
                <w:sz w:val="21"/>
                <w:szCs w:val="21"/>
              </w:rPr>
              <w:t>2、循环使用风量：0-2500m</w:t>
            </w:r>
            <w:r>
              <w:rPr>
                <w:rFonts w:hint="eastAsia" w:asciiTheme="majorEastAsia" w:hAnsiTheme="majorEastAsia" w:eastAsiaTheme="majorEastAsia" w:cstheme="majorEastAsia"/>
                <w:color w:val="000000"/>
                <w:sz w:val="21"/>
                <w:szCs w:val="21"/>
                <w:vertAlign w:val="superscript"/>
              </w:rPr>
              <w:t>3</w:t>
            </w:r>
            <w:r>
              <w:rPr>
                <w:rFonts w:hint="eastAsia" w:asciiTheme="majorEastAsia" w:hAnsiTheme="majorEastAsia" w:eastAsiaTheme="majorEastAsia" w:cstheme="majorEastAsia"/>
                <w:color w:val="000000"/>
                <w:sz w:val="21"/>
                <w:szCs w:val="21"/>
              </w:rPr>
              <w:t>/h，且至少具备3个档位调节,层流洁净罩内由主机动态消毒。</w:t>
            </w:r>
          </w:p>
          <w:p w14:paraId="7C8F9FED">
            <w:pPr>
              <w:pStyle w:val="70"/>
              <w:spacing w:line="240" w:lineRule="auto"/>
              <w:jc w:val="both"/>
              <w:rPr>
                <w:rFonts w:hint="eastAsia" w:asciiTheme="majorEastAsia" w:hAnsiTheme="majorEastAsia" w:eastAsiaTheme="majorEastAsia" w:cstheme="majorEastAsia"/>
                <w:sz w:val="21"/>
                <w:szCs w:val="21"/>
              </w:rPr>
            </w:pPr>
            <w:r>
              <w:rPr>
                <w:rFonts w:hint="eastAsia" w:asciiTheme="majorEastAsia" w:hAnsiTheme="majorEastAsia" w:eastAsiaTheme="majorEastAsia" w:cstheme="majorEastAsia"/>
                <w:color w:val="000000"/>
                <w:sz w:val="21"/>
                <w:szCs w:val="21"/>
              </w:rPr>
              <w:t>3、等离子体模块的密度：≥2x10</w:t>
            </w:r>
            <w:r>
              <w:rPr>
                <w:rFonts w:hint="eastAsia" w:asciiTheme="majorEastAsia" w:hAnsiTheme="majorEastAsia" w:eastAsiaTheme="majorEastAsia" w:cstheme="majorEastAsia"/>
                <w:color w:val="000000"/>
                <w:sz w:val="21"/>
                <w:szCs w:val="21"/>
                <w:vertAlign w:val="superscript"/>
              </w:rPr>
              <w:t>19</w:t>
            </w:r>
            <w:r>
              <w:rPr>
                <w:rFonts w:hint="eastAsia" w:asciiTheme="majorEastAsia" w:hAnsiTheme="majorEastAsia" w:eastAsiaTheme="majorEastAsia" w:cstheme="majorEastAsia"/>
                <w:color w:val="000000"/>
                <w:sz w:val="21"/>
                <w:szCs w:val="21"/>
              </w:rPr>
              <w:t>m</w:t>
            </w:r>
            <w:r>
              <w:rPr>
                <w:rFonts w:hint="eastAsia" w:asciiTheme="majorEastAsia" w:hAnsiTheme="majorEastAsia" w:eastAsiaTheme="majorEastAsia" w:cstheme="majorEastAsia"/>
                <w:color w:val="000000"/>
                <w:sz w:val="21"/>
                <w:szCs w:val="21"/>
                <w:vertAlign w:val="superscript"/>
              </w:rPr>
              <w:t>-3</w:t>
            </w:r>
            <w:r>
              <w:rPr>
                <w:rFonts w:hint="eastAsia" w:asciiTheme="majorEastAsia" w:hAnsiTheme="majorEastAsia" w:eastAsiaTheme="majorEastAsia" w:cstheme="majorEastAsia"/>
                <w:color w:val="000000"/>
                <w:sz w:val="21"/>
                <w:szCs w:val="21"/>
              </w:rPr>
              <w:t>（提供具有CMA认证资质的第三方检测机构出具的检测报告）</w:t>
            </w:r>
          </w:p>
          <w:p w14:paraId="7C8B0F9A">
            <w:pPr>
              <w:pStyle w:val="70"/>
              <w:spacing w:line="240" w:lineRule="auto"/>
              <w:jc w:val="both"/>
              <w:rPr>
                <w:rFonts w:hint="eastAsia" w:asciiTheme="majorEastAsia" w:hAnsiTheme="majorEastAsia" w:eastAsiaTheme="majorEastAsia" w:cstheme="majorEastAsia"/>
                <w:sz w:val="21"/>
                <w:szCs w:val="21"/>
              </w:rPr>
            </w:pPr>
            <w:r>
              <w:rPr>
                <w:rFonts w:hint="eastAsia" w:asciiTheme="majorEastAsia" w:hAnsiTheme="majorEastAsia" w:eastAsiaTheme="majorEastAsia" w:cstheme="majorEastAsia"/>
                <w:color w:val="000000"/>
                <w:sz w:val="21"/>
                <w:szCs w:val="21"/>
              </w:rPr>
              <w:t>▲4、开机1h,对噬菌体（Phi-X174）杀灭率：≥99.99%（提供具有CMA认证资质的第三方检测机构出具的检测报告）</w:t>
            </w:r>
          </w:p>
          <w:p w14:paraId="3028D591">
            <w:pPr>
              <w:pStyle w:val="70"/>
              <w:spacing w:line="240" w:lineRule="auto"/>
              <w:jc w:val="both"/>
              <w:rPr>
                <w:rFonts w:hint="eastAsia" w:asciiTheme="majorEastAsia" w:hAnsiTheme="majorEastAsia" w:eastAsiaTheme="majorEastAsia" w:cstheme="majorEastAsia"/>
                <w:sz w:val="21"/>
                <w:szCs w:val="21"/>
              </w:rPr>
            </w:pPr>
            <w:r>
              <w:rPr>
                <w:rFonts w:hint="eastAsia" w:asciiTheme="majorEastAsia" w:hAnsiTheme="majorEastAsia" w:eastAsiaTheme="majorEastAsia" w:cstheme="majorEastAsia"/>
                <w:color w:val="000000"/>
                <w:sz w:val="21"/>
                <w:szCs w:val="21"/>
              </w:rPr>
              <w:t>5、开机1h，对粘质沙雷氏菌杀灭率：≥99.99%（提供具有CMA认证资质的第三方检测机构出具的检测报告）</w:t>
            </w:r>
          </w:p>
          <w:p w14:paraId="086DFA16">
            <w:pPr>
              <w:pStyle w:val="70"/>
              <w:spacing w:line="240" w:lineRule="auto"/>
              <w:jc w:val="both"/>
              <w:rPr>
                <w:rFonts w:hint="eastAsia" w:asciiTheme="majorEastAsia" w:hAnsiTheme="majorEastAsia" w:eastAsiaTheme="majorEastAsia" w:cstheme="majorEastAsia"/>
                <w:sz w:val="21"/>
                <w:szCs w:val="21"/>
              </w:rPr>
            </w:pPr>
            <w:r>
              <w:rPr>
                <w:rFonts w:hint="eastAsia" w:asciiTheme="majorEastAsia" w:hAnsiTheme="majorEastAsia" w:eastAsiaTheme="majorEastAsia" w:cstheme="majorEastAsia"/>
                <w:color w:val="000000"/>
                <w:sz w:val="21"/>
                <w:szCs w:val="21"/>
              </w:rPr>
              <w:t>6、开机1h，对黑曲霉菌杀灭率：≥99.99%（提供具有CMA认证资质的第三方检测机构出具的检测报告）</w:t>
            </w:r>
          </w:p>
          <w:p w14:paraId="77B58C34">
            <w:pPr>
              <w:pStyle w:val="70"/>
              <w:spacing w:line="240" w:lineRule="auto"/>
              <w:jc w:val="both"/>
              <w:rPr>
                <w:rFonts w:hint="eastAsia" w:asciiTheme="majorEastAsia" w:hAnsiTheme="majorEastAsia" w:eastAsiaTheme="majorEastAsia" w:cstheme="majorEastAsia"/>
                <w:sz w:val="21"/>
                <w:szCs w:val="21"/>
              </w:rPr>
            </w:pPr>
            <w:r>
              <w:rPr>
                <w:rFonts w:hint="eastAsia" w:asciiTheme="majorEastAsia" w:hAnsiTheme="majorEastAsia" w:eastAsiaTheme="majorEastAsia" w:cstheme="majorEastAsia"/>
                <w:color w:val="000000"/>
                <w:sz w:val="21"/>
                <w:szCs w:val="21"/>
              </w:rPr>
              <w:t>7、开机1h，对枯草芽孢杆菌黑色变种芽孢杀灭率：≥99.99%（提供具有CMA认证资质的第三方检测机构出具的检测报告）</w:t>
            </w:r>
          </w:p>
          <w:p w14:paraId="00877EA2">
            <w:pPr>
              <w:pStyle w:val="70"/>
              <w:spacing w:line="240" w:lineRule="auto"/>
              <w:jc w:val="both"/>
              <w:rPr>
                <w:rFonts w:hint="eastAsia" w:asciiTheme="majorEastAsia" w:hAnsiTheme="majorEastAsia" w:eastAsiaTheme="majorEastAsia" w:cstheme="majorEastAsia"/>
                <w:sz w:val="21"/>
                <w:szCs w:val="21"/>
              </w:rPr>
            </w:pPr>
            <w:r>
              <w:rPr>
                <w:rFonts w:hint="eastAsia" w:asciiTheme="majorEastAsia" w:hAnsiTheme="majorEastAsia" w:eastAsiaTheme="majorEastAsia" w:cstheme="majorEastAsia"/>
                <w:color w:val="000000"/>
                <w:sz w:val="21"/>
                <w:szCs w:val="21"/>
                <w:lang w:val="en-US" w:eastAsia="zh-CN"/>
              </w:rPr>
              <w:t>8</w:t>
            </w:r>
            <w:r>
              <w:rPr>
                <w:rFonts w:hint="eastAsia" w:asciiTheme="majorEastAsia" w:hAnsiTheme="majorEastAsia" w:eastAsiaTheme="majorEastAsia" w:cstheme="majorEastAsia"/>
                <w:color w:val="000000"/>
                <w:sz w:val="21"/>
                <w:szCs w:val="21"/>
              </w:rPr>
              <w:t>、开机1h,对金黄色葡萄球菌杀灭率：≥99.99%（提供具有CMA认证资质的第三方检测机构出具的检测报告）</w:t>
            </w:r>
          </w:p>
          <w:p w14:paraId="36266C68">
            <w:pPr>
              <w:pStyle w:val="70"/>
              <w:spacing w:line="240" w:lineRule="auto"/>
              <w:jc w:val="both"/>
              <w:rPr>
                <w:rFonts w:hint="eastAsia" w:asciiTheme="majorEastAsia" w:hAnsiTheme="majorEastAsia" w:eastAsiaTheme="majorEastAsia" w:cstheme="majorEastAsia"/>
                <w:sz w:val="21"/>
                <w:szCs w:val="21"/>
              </w:rPr>
            </w:pPr>
            <w:r>
              <w:rPr>
                <w:rFonts w:hint="eastAsia" w:asciiTheme="majorEastAsia" w:hAnsiTheme="majorEastAsia" w:eastAsiaTheme="majorEastAsia" w:cstheme="majorEastAsia"/>
                <w:color w:val="000000"/>
                <w:sz w:val="21"/>
                <w:szCs w:val="21"/>
                <w:lang w:val="en-US" w:eastAsia="zh-CN"/>
              </w:rPr>
              <w:t>9</w:t>
            </w:r>
            <w:r>
              <w:rPr>
                <w:rFonts w:hint="eastAsia" w:asciiTheme="majorEastAsia" w:hAnsiTheme="majorEastAsia" w:eastAsiaTheme="majorEastAsia" w:cstheme="majorEastAsia"/>
                <w:color w:val="000000"/>
                <w:sz w:val="21"/>
                <w:szCs w:val="21"/>
              </w:rPr>
              <w:t>、开机1h，对铜绿假单胞菌杀灭率:≥99.99%（提供具有CMA认证资质的第三方检测机构出具的检测报告）</w:t>
            </w:r>
          </w:p>
          <w:p w14:paraId="67DEAD06">
            <w:pPr>
              <w:pStyle w:val="70"/>
              <w:spacing w:line="240" w:lineRule="auto"/>
              <w:jc w:val="both"/>
              <w:rPr>
                <w:rFonts w:hint="eastAsia" w:asciiTheme="majorEastAsia" w:hAnsiTheme="majorEastAsia" w:eastAsiaTheme="majorEastAsia" w:cstheme="majorEastAsia"/>
                <w:sz w:val="21"/>
                <w:szCs w:val="21"/>
              </w:rPr>
            </w:pPr>
            <w:r>
              <w:rPr>
                <w:rFonts w:hint="eastAsia" w:asciiTheme="majorEastAsia" w:hAnsiTheme="majorEastAsia" w:eastAsiaTheme="majorEastAsia" w:cstheme="majorEastAsia"/>
                <w:color w:val="000000"/>
                <w:sz w:val="21"/>
                <w:szCs w:val="21"/>
              </w:rPr>
              <w:t>1</w:t>
            </w:r>
            <w:r>
              <w:rPr>
                <w:rFonts w:hint="eastAsia" w:asciiTheme="majorEastAsia" w:hAnsiTheme="majorEastAsia" w:eastAsiaTheme="majorEastAsia" w:cstheme="majorEastAsia"/>
                <w:color w:val="000000"/>
                <w:sz w:val="21"/>
                <w:szCs w:val="21"/>
                <w:lang w:val="en-US" w:eastAsia="zh-CN"/>
              </w:rPr>
              <w:t>0</w:t>
            </w:r>
            <w:r>
              <w:rPr>
                <w:rFonts w:hint="eastAsia" w:asciiTheme="majorEastAsia" w:hAnsiTheme="majorEastAsia" w:eastAsiaTheme="majorEastAsia" w:cstheme="majorEastAsia"/>
                <w:color w:val="000000"/>
                <w:sz w:val="21"/>
                <w:szCs w:val="21"/>
              </w:rPr>
              <w:t>、气态污染物（甲醛）洁净空气量：≥700m</w:t>
            </w:r>
            <w:r>
              <w:rPr>
                <w:rFonts w:hint="eastAsia" w:asciiTheme="majorEastAsia" w:hAnsiTheme="majorEastAsia" w:eastAsiaTheme="majorEastAsia" w:cstheme="majorEastAsia"/>
                <w:color w:val="000000"/>
                <w:sz w:val="21"/>
                <w:szCs w:val="21"/>
                <w:vertAlign w:val="superscript"/>
              </w:rPr>
              <w:t>3</w:t>
            </w:r>
            <w:r>
              <w:rPr>
                <w:rFonts w:hint="eastAsia" w:asciiTheme="majorEastAsia" w:hAnsiTheme="majorEastAsia" w:eastAsiaTheme="majorEastAsia" w:cstheme="majorEastAsia"/>
                <w:color w:val="000000"/>
                <w:sz w:val="21"/>
                <w:szCs w:val="21"/>
              </w:rPr>
              <w:t>/h，等离子空气消毒机，甲醛净化效率：≥96%。（提供具有CMA认证资质的第三方检测机构出具的检测报告）</w:t>
            </w:r>
          </w:p>
          <w:p w14:paraId="4C23B8B3">
            <w:pPr>
              <w:pStyle w:val="70"/>
              <w:spacing w:line="240" w:lineRule="auto"/>
              <w:jc w:val="both"/>
              <w:rPr>
                <w:rFonts w:hint="eastAsia" w:asciiTheme="majorEastAsia" w:hAnsiTheme="majorEastAsia" w:eastAsiaTheme="majorEastAsia" w:cstheme="majorEastAsia"/>
                <w:sz w:val="21"/>
                <w:szCs w:val="21"/>
              </w:rPr>
            </w:pPr>
            <w:r>
              <w:rPr>
                <w:rFonts w:hint="eastAsia" w:asciiTheme="majorEastAsia" w:hAnsiTheme="majorEastAsia" w:eastAsiaTheme="majorEastAsia" w:cstheme="majorEastAsia"/>
                <w:color w:val="000000"/>
                <w:sz w:val="21"/>
                <w:szCs w:val="21"/>
              </w:rPr>
              <w:t>1</w:t>
            </w:r>
            <w:r>
              <w:rPr>
                <w:rFonts w:hint="eastAsia" w:asciiTheme="majorEastAsia" w:hAnsiTheme="majorEastAsia" w:eastAsiaTheme="majorEastAsia" w:cstheme="majorEastAsia"/>
                <w:color w:val="000000"/>
                <w:sz w:val="21"/>
                <w:szCs w:val="21"/>
                <w:lang w:val="en-US" w:eastAsia="zh-CN"/>
              </w:rPr>
              <w:t>1</w:t>
            </w:r>
            <w:r>
              <w:rPr>
                <w:rFonts w:hint="eastAsia" w:asciiTheme="majorEastAsia" w:hAnsiTheme="majorEastAsia" w:eastAsiaTheme="majorEastAsia" w:cstheme="majorEastAsia"/>
                <w:color w:val="000000"/>
                <w:sz w:val="21"/>
                <w:szCs w:val="21"/>
              </w:rPr>
              <w:t>、开机1h,白色葡萄球菌杀灭率: ≥99.99%（提供具有CMA认证资质的第三方检测机构出具的检测报告）</w:t>
            </w:r>
          </w:p>
          <w:p w14:paraId="585DE568">
            <w:pPr>
              <w:pStyle w:val="70"/>
              <w:spacing w:line="240" w:lineRule="auto"/>
              <w:jc w:val="both"/>
              <w:rPr>
                <w:rFonts w:hint="eastAsia" w:asciiTheme="majorEastAsia" w:hAnsiTheme="majorEastAsia" w:eastAsiaTheme="majorEastAsia" w:cstheme="majorEastAsia"/>
                <w:sz w:val="21"/>
                <w:szCs w:val="21"/>
              </w:rPr>
            </w:pPr>
            <w:r>
              <w:rPr>
                <w:rFonts w:hint="eastAsia" w:asciiTheme="majorEastAsia" w:hAnsiTheme="majorEastAsia" w:eastAsiaTheme="majorEastAsia" w:cstheme="majorEastAsia"/>
                <w:color w:val="000000"/>
                <w:sz w:val="21"/>
                <w:szCs w:val="21"/>
              </w:rPr>
              <w:t>1</w:t>
            </w:r>
            <w:r>
              <w:rPr>
                <w:rFonts w:hint="eastAsia" w:asciiTheme="majorEastAsia" w:hAnsiTheme="majorEastAsia" w:eastAsiaTheme="majorEastAsia" w:cstheme="majorEastAsia"/>
                <w:color w:val="000000"/>
                <w:sz w:val="21"/>
                <w:szCs w:val="21"/>
                <w:lang w:val="en-US" w:eastAsia="zh-CN"/>
              </w:rPr>
              <w:t>2</w:t>
            </w:r>
            <w:r>
              <w:rPr>
                <w:rFonts w:hint="eastAsia" w:asciiTheme="majorEastAsia" w:hAnsiTheme="majorEastAsia" w:eastAsiaTheme="majorEastAsia" w:cstheme="majorEastAsia"/>
                <w:color w:val="000000"/>
                <w:sz w:val="21"/>
                <w:szCs w:val="21"/>
              </w:rPr>
              <w:t>、开机≤1h,空气中自然菌消亡率:≥94%（提供具有CMA认证资质的第三方检测机构出具的检测报告）</w:t>
            </w:r>
          </w:p>
          <w:p w14:paraId="5D5F0CF7">
            <w:pPr>
              <w:pStyle w:val="70"/>
              <w:spacing w:line="240" w:lineRule="auto"/>
              <w:jc w:val="both"/>
              <w:rPr>
                <w:rFonts w:hint="eastAsia" w:asciiTheme="majorEastAsia" w:hAnsiTheme="majorEastAsia" w:eastAsiaTheme="majorEastAsia" w:cstheme="majorEastAsia"/>
                <w:sz w:val="21"/>
                <w:szCs w:val="21"/>
              </w:rPr>
            </w:pPr>
            <w:r>
              <w:rPr>
                <w:rFonts w:hint="eastAsia" w:asciiTheme="majorEastAsia" w:hAnsiTheme="majorEastAsia" w:eastAsiaTheme="majorEastAsia" w:cstheme="majorEastAsia"/>
                <w:color w:val="000000"/>
                <w:sz w:val="21"/>
                <w:szCs w:val="21"/>
                <w:lang w:val="en-US" w:eastAsia="zh-CN"/>
              </w:rPr>
              <w:t>13</w:t>
            </w:r>
            <w:r>
              <w:rPr>
                <w:rFonts w:hint="eastAsia" w:asciiTheme="majorEastAsia" w:hAnsiTheme="majorEastAsia" w:eastAsiaTheme="majorEastAsia" w:cstheme="majorEastAsia"/>
                <w:color w:val="000000"/>
                <w:sz w:val="21"/>
                <w:szCs w:val="21"/>
              </w:rPr>
              <w:t>、开机1h,肺炎克雷伯氏菌除菌率:≥99.99%（提供具有CMA认证资质的第三方检测机构出具的检测报告）</w:t>
            </w:r>
          </w:p>
          <w:p w14:paraId="21859F38">
            <w:pPr>
              <w:pStyle w:val="70"/>
              <w:spacing w:line="240" w:lineRule="auto"/>
              <w:jc w:val="both"/>
              <w:rPr>
                <w:rFonts w:hint="eastAsia" w:asciiTheme="majorEastAsia" w:hAnsiTheme="majorEastAsia" w:eastAsiaTheme="majorEastAsia" w:cstheme="majorEastAsia"/>
                <w:sz w:val="21"/>
                <w:szCs w:val="21"/>
              </w:rPr>
            </w:pPr>
            <w:r>
              <w:rPr>
                <w:rFonts w:hint="eastAsia" w:asciiTheme="majorEastAsia" w:hAnsiTheme="majorEastAsia" w:eastAsiaTheme="majorEastAsia" w:cstheme="majorEastAsia"/>
                <w:color w:val="000000"/>
                <w:sz w:val="21"/>
                <w:szCs w:val="21"/>
              </w:rPr>
              <w:t>▲</w:t>
            </w:r>
            <w:r>
              <w:rPr>
                <w:rFonts w:hint="eastAsia" w:asciiTheme="majorEastAsia" w:hAnsiTheme="majorEastAsia" w:eastAsiaTheme="majorEastAsia" w:cstheme="majorEastAsia"/>
                <w:color w:val="000000"/>
                <w:sz w:val="21"/>
                <w:szCs w:val="21"/>
                <w:lang w:val="en-US" w:eastAsia="zh-CN"/>
              </w:rPr>
              <w:t>14</w:t>
            </w:r>
            <w:r>
              <w:rPr>
                <w:rFonts w:hint="eastAsia" w:asciiTheme="majorEastAsia" w:hAnsiTheme="majorEastAsia" w:eastAsiaTheme="majorEastAsia" w:cstheme="majorEastAsia"/>
                <w:color w:val="000000"/>
                <w:sz w:val="21"/>
                <w:szCs w:val="21"/>
              </w:rPr>
              <w:t>、开机1h，人冠状病毒杀灭率：≥99.99%（提供具有CMA认证资质的第三方检测机构出具的检测报告）</w:t>
            </w:r>
          </w:p>
          <w:p w14:paraId="28EA1413">
            <w:pPr>
              <w:pStyle w:val="70"/>
              <w:spacing w:line="240" w:lineRule="auto"/>
              <w:jc w:val="both"/>
              <w:rPr>
                <w:rFonts w:hint="eastAsia" w:asciiTheme="majorEastAsia" w:hAnsiTheme="majorEastAsia" w:eastAsiaTheme="majorEastAsia" w:cstheme="majorEastAsia"/>
                <w:sz w:val="21"/>
                <w:szCs w:val="21"/>
              </w:rPr>
            </w:pPr>
            <w:r>
              <w:rPr>
                <w:rFonts w:hint="eastAsia" w:asciiTheme="majorEastAsia" w:hAnsiTheme="majorEastAsia" w:eastAsiaTheme="majorEastAsia" w:cstheme="majorEastAsia"/>
                <w:color w:val="000000"/>
                <w:sz w:val="21"/>
                <w:szCs w:val="21"/>
              </w:rPr>
              <w:t>▲</w:t>
            </w:r>
            <w:r>
              <w:rPr>
                <w:rFonts w:hint="eastAsia" w:asciiTheme="majorEastAsia" w:hAnsiTheme="majorEastAsia" w:eastAsiaTheme="majorEastAsia" w:cstheme="majorEastAsia"/>
                <w:color w:val="000000"/>
                <w:sz w:val="21"/>
                <w:szCs w:val="21"/>
                <w:lang w:val="en-US" w:eastAsia="zh-CN"/>
              </w:rPr>
              <w:t>15</w:t>
            </w:r>
            <w:r>
              <w:rPr>
                <w:rFonts w:hint="eastAsia" w:asciiTheme="majorEastAsia" w:hAnsiTheme="majorEastAsia" w:eastAsiaTheme="majorEastAsia" w:cstheme="majorEastAsia"/>
                <w:color w:val="000000"/>
                <w:sz w:val="21"/>
                <w:szCs w:val="21"/>
              </w:rPr>
              <w:t>、主机在临床使用场景内运行可使室内洁净度达千级（ISO6级）（提供具有CMA认证资质的第三方检测机构出具的检测报告）</w:t>
            </w:r>
          </w:p>
          <w:p w14:paraId="442B535E">
            <w:pPr>
              <w:pStyle w:val="70"/>
              <w:spacing w:line="240" w:lineRule="auto"/>
              <w:jc w:val="both"/>
              <w:rPr>
                <w:rFonts w:hint="eastAsia" w:asciiTheme="majorEastAsia" w:hAnsiTheme="majorEastAsia" w:eastAsiaTheme="majorEastAsia" w:cstheme="majorEastAsia"/>
                <w:sz w:val="21"/>
                <w:szCs w:val="21"/>
              </w:rPr>
            </w:pPr>
            <w:r>
              <w:rPr>
                <w:rFonts w:hint="eastAsia" w:asciiTheme="majorEastAsia" w:hAnsiTheme="majorEastAsia" w:eastAsiaTheme="majorEastAsia" w:cstheme="majorEastAsia"/>
                <w:color w:val="000000"/>
                <w:sz w:val="21"/>
                <w:szCs w:val="21"/>
                <w:lang w:val="en-US" w:eastAsia="zh-CN"/>
              </w:rPr>
              <w:t>16</w:t>
            </w:r>
            <w:r>
              <w:rPr>
                <w:rFonts w:hint="eastAsia" w:asciiTheme="majorEastAsia" w:hAnsiTheme="majorEastAsia" w:eastAsiaTheme="majorEastAsia" w:cstheme="majorEastAsia"/>
                <w:color w:val="000000"/>
                <w:sz w:val="21"/>
                <w:szCs w:val="21"/>
              </w:rPr>
              <w:t>、空气中臭氧浓度：≤0.001mg/m</w:t>
            </w:r>
            <w:r>
              <w:rPr>
                <w:rFonts w:hint="eastAsia" w:asciiTheme="majorEastAsia" w:hAnsiTheme="majorEastAsia" w:eastAsiaTheme="majorEastAsia" w:cstheme="majorEastAsia"/>
                <w:color w:val="000000"/>
                <w:sz w:val="21"/>
                <w:szCs w:val="21"/>
                <w:vertAlign w:val="superscript"/>
              </w:rPr>
              <w:t>3</w:t>
            </w:r>
            <w:r>
              <w:rPr>
                <w:rFonts w:hint="eastAsia" w:asciiTheme="majorEastAsia" w:hAnsiTheme="majorEastAsia" w:eastAsiaTheme="majorEastAsia" w:cstheme="majorEastAsia"/>
                <w:color w:val="000000"/>
                <w:sz w:val="21"/>
                <w:szCs w:val="21"/>
              </w:rPr>
              <w:t>（提供具有CMA认证资质的第三方检测机构出具的检测报告）</w:t>
            </w:r>
          </w:p>
          <w:p w14:paraId="66ABAB39">
            <w:pPr>
              <w:pStyle w:val="70"/>
              <w:spacing w:line="240" w:lineRule="auto"/>
              <w:jc w:val="both"/>
              <w:rPr>
                <w:rFonts w:hint="eastAsia" w:asciiTheme="majorEastAsia" w:hAnsiTheme="majorEastAsia" w:eastAsiaTheme="majorEastAsia" w:cstheme="majorEastAsia"/>
                <w:sz w:val="21"/>
                <w:szCs w:val="21"/>
              </w:rPr>
            </w:pPr>
            <w:r>
              <w:rPr>
                <w:rFonts w:hint="eastAsia" w:asciiTheme="majorEastAsia" w:hAnsiTheme="majorEastAsia" w:eastAsiaTheme="majorEastAsia" w:cstheme="majorEastAsia"/>
                <w:color w:val="000000"/>
                <w:sz w:val="21"/>
                <w:szCs w:val="21"/>
              </w:rPr>
              <w:t>▲</w:t>
            </w:r>
            <w:r>
              <w:rPr>
                <w:rFonts w:hint="eastAsia" w:asciiTheme="majorEastAsia" w:hAnsiTheme="majorEastAsia" w:eastAsiaTheme="majorEastAsia" w:cstheme="majorEastAsia"/>
                <w:color w:val="000000"/>
                <w:sz w:val="21"/>
                <w:szCs w:val="21"/>
                <w:lang w:val="en-US" w:eastAsia="zh-CN"/>
              </w:rPr>
              <w:t>17</w:t>
            </w:r>
            <w:r>
              <w:rPr>
                <w:rFonts w:hint="eastAsia" w:asciiTheme="majorEastAsia" w:hAnsiTheme="majorEastAsia" w:eastAsiaTheme="majorEastAsia" w:cstheme="majorEastAsia"/>
                <w:color w:val="000000"/>
                <w:sz w:val="21"/>
                <w:szCs w:val="21"/>
              </w:rPr>
              <w:t>、主机颗粒物洁净空气量CADR值：≥1500m</w:t>
            </w:r>
            <w:r>
              <w:rPr>
                <w:rFonts w:hint="eastAsia" w:asciiTheme="majorEastAsia" w:hAnsiTheme="majorEastAsia" w:eastAsiaTheme="majorEastAsia" w:cstheme="majorEastAsia"/>
                <w:color w:val="000000"/>
                <w:sz w:val="21"/>
                <w:szCs w:val="21"/>
                <w:vertAlign w:val="superscript"/>
              </w:rPr>
              <w:t>3</w:t>
            </w:r>
            <w:r>
              <w:rPr>
                <w:rFonts w:hint="eastAsia" w:asciiTheme="majorEastAsia" w:hAnsiTheme="majorEastAsia" w:eastAsiaTheme="majorEastAsia" w:cstheme="majorEastAsia"/>
                <w:color w:val="000000"/>
                <w:sz w:val="21"/>
                <w:szCs w:val="21"/>
              </w:rPr>
              <w:t>/h（提供具有CMA认证资质的第三方检测机构出具的检测报告）</w:t>
            </w:r>
          </w:p>
          <w:p w14:paraId="45BCAE1C">
            <w:pPr>
              <w:pStyle w:val="70"/>
              <w:spacing w:line="240" w:lineRule="auto"/>
              <w:ind w:left="15"/>
              <w:jc w:val="both"/>
              <w:rPr>
                <w:rFonts w:hint="eastAsia" w:asciiTheme="majorEastAsia" w:hAnsiTheme="majorEastAsia" w:eastAsiaTheme="majorEastAsia" w:cstheme="majorEastAsia"/>
                <w:sz w:val="21"/>
                <w:szCs w:val="21"/>
              </w:rPr>
            </w:pPr>
            <w:r>
              <w:rPr>
                <w:rFonts w:hint="eastAsia" w:asciiTheme="majorEastAsia" w:hAnsiTheme="majorEastAsia" w:eastAsiaTheme="majorEastAsia" w:cstheme="majorEastAsia"/>
                <w:color w:val="000000"/>
                <w:sz w:val="21"/>
                <w:szCs w:val="21"/>
                <w:lang w:val="en-US" w:eastAsia="zh-CN"/>
              </w:rPr>
              <w:t>18</w:t>
            </w:r>
            <w:r>
              <w:rPr>
                <w:rFonts w:hint="eastAsia" w:asciiTheme="majorEastAsia" w:hAnsiTheme="majorEastAsia" w:eastAsiaTheme="majorEastAsia" w:cstheme="majorEastAsia"/>
                <w:color w:val="000000"/>
                <w:sz w:val="21"/>
                <w:szCs w:val="21"/>
              </w:rPr>
              <w:t>、主机噪音：日间≤50dB(A)，夜间≤35dB(A)（提供具有CMA认证资质的第三方检测机构出具的检测报告）</w:t>
            </w:r>
          </w:p>
          <w:p w14:paraId="133017B3">
            <w:pPr>
              <w:pStyle w:val="70"/>
              <w:spacing w:line="240" w:lineRule="auto"/>
              <w:ind w:left="15"/>
              <w:jc w:val="both"/>
              <w:rPr>
                <w:rFonts w:hint="eastAsia" w:asciiTheme="majorEastAsia" w:hAnsiTheme="majorEastAsia" w:eastAsiaTheme="majorEastAsia" w:cstheme="majorEastAsia"/>
                <w:sz w:val="21"/>
                <w:szCs w:val="21"/>
              </w:rPr>
            </w:pPr>
            <w:r>
              <w:rPr>
                <w:rFonts w:hint="eastAsia" w:asciiTheme="majorEastAsia" w:hAnsiTheme="majorEastAsia" w:eastAsiaTheme="majorEastAsia" w:cstheme="majorEastAsia"/>
                <w:color w:val="000000"/>
                <w:sz w:val="21"/>
                <w:szCs w:val="21"/>
                <w:lang w:val="en-US" w:eastAsia="zh-CN"/>
              </w:rPr>
              <w:t>19</w:t>
            </w:r>
            <w:r>
              <w:rPr>
                <w:rFonts w:hint="eastAsia" w:asciiTheme="majorEastAsia" w:hAnsiTheme="majorEastAsia" w:eastAsiaTheme="majorEastAsia" w:cstheme="majorEastAsia"/>
                <w:color w:val="000000"/>
                <w:sz w:val="21"/>
                <w:szCs w:val="21"/>
              </w:rPr>
              <w:t>、层流洁净罩内达到百级（ISO5级），主机在临床使用场景内运行可使病房室内洁净度达到千级（ISO6级）。（提供具有CMA认证资质的第三方检测机构出具的检测报告）</w:t>
            </w:r>
          </w:p>
          <w:p w14:paraId="67723569">
            <w:pPr>
              <w:pStyle w:val="70"/>
              <w:spacing w:line="240" w:lineRule="auto"/>
              <w:ind w:left="15"/>
              <w:jc w:val="both"/>
              <w:rPr>
                <w:rFonts w:hint="eastAsia" w:asciiTheme="majorEastAsia" w:hAnsiTheme="majorEastAsia" w:eastAsiaTheme="majorEastAsia" w:cstheme="majorEastAsia"/>
                <w:sz w:val="21"/>
                <w:szCs w:val="21"/>
              </w:rPr>
            </w:pPr>
            <w:r>
              <w:rPr>
                <w:rFonts w:hint="eastAsia" w:asciiTheme="majorEastAsia" w:hAnsiTheme="majorEastAsia" w:eastAsiaTheme="majorEastAsia" w:cstheme="majorEastAsia"/>
                <w:color w:val="000000"/>
                <w:sz w:val="21"/>
                <w:szCs w:val="21"/>
              </w:rPr>
              <w:t>2</w:t>
            </w:r>
            <w:r>
              <w:rPr>
                <w:rFonts w:hint="eastAsia" w:asciiTheme="majorEastAsia" w:hAnsiTheme="majorEastAsia" w:eastAsiaTheme="majorEastAsia" w:cstheme="majorEastAsia"/>
                <w:color w:val="000000"/>
                <w:sz w:val="21"/>
                <w:szCs w:val="21"/>
                <w:lang w:val="en-US" w:eastAsia="zh-CN"/>
              </w:rPr>
              <w:t>0</w:t>
            </w:r>
            <w:r>
              <w:rPr>
                <w:rFonts w:hint="eastAsia" w:asciiTheme="majorEastAsia" w:hAnsiTheme="majorEastAsia" w:eastAsiaTheme="majorEastAsia" w:cstheme="majorEastAsia"/>
                <w:color w:val="000000"/>
                <w:sz w:val="21"/>
                <w:szCs w:val="21"/>
              </w:rPr>
              <w:t>、层流洁净罩罩体金属材质：防火、防锈、防腐蚀；罩体四周可提供不少于6个进风口与主机无缝对接。主机可以根据临床场地需求在与进风口完成对接后，进行前后左右四个方位安装调整。</w:t>
            </w:r>
          </w:p>
          <w:p w14:paraId="16343C1A">
            <w:pPr>
              <w:pStyle w:val="70"/>
              <w:spacing w:line="240" w:lineRule="auto"/>
              <w:ind w:left="15"/>
              <w:jc w:val="both"/>
              <w:rPr>
                <w:rFonts w:hint="eastAsia" w:asciiTheme="majorEastAsia" w:hAnsiTheme="majorEastAsia" w:eastAsiaTheme="majorEastAsia" w:cstheme="majorEastAsia"/>
                <w:sz w:val="21"/>
                <w:szCs w:val="21"/>
              </w:rPr>
            </w:pPr>
            <w:r>
              <w:rPr>
                <w:rFonts w:hint="eastAsia" w:asciiTheme="majorEastAsia" w:hAnsiTheme="majorEastAsia" w:eastAsiaTheme="majorEastAsia" w:cstheme="majorEastAsia"/>
                <w:color w:val="000000"/>
                <w:sz w:val="21"/>
                <w:szCs w:val="21"/>
              </w:rPr>
              <w:t>2</w:t>
            </w:r>
            <w:r>
              <w:rPr>
                <w:rFonts w:hint="eastAsia" w:asciiTheme="majorEastAsia" w:hAnsiTheme="majorEastAsia" w:eastAsiaTheme="majorEastAsia" w:cstheme="majorEastAsia"/>
                <w:color w:val="000000"/>
                <w:sz w:val="21"/>
                <w:szCs w:val="21"/>
                <w:lang w:val="en-US" w:eastAsia="zh-CN"/>
              </w:rPr>
              <w:t>1</w:t>
            </w:r>
            <w:r>
              <w:rPr>
                <w:rFonts w:hint="eastAsia" w:asciiTheme="majorEastAsia" w:hAnsiTheme="majorEastAsia" w:eastAsiaTheme="majorEastAsia" w:cstheme="majorEastAsia"/>
                <w:color w:val="000000"/>
                <w:sz w:val="21"/>
                <w:szCs w:val="21"/>
              </w:rPr>
              <w:t>、层流洁净罩设备非固定性层流洁净，可移动安装，可组合拆卸收放，自带升降调节脚轮，可锁紧，可移动；</w:t>
            </w:r>
          </w:p>
          <w:p w14:paraId="0F65268F">
            <w:pPr>
              <w:pStyle w:val="70"/>
              <w:spacing w:line="240" w:lineRule="auto"/>
              <w:jc w:val="both"/>
              <w:rPr>
                <w:rFonts w:hint="eastAsia" w:asciiTheme="majorEastAsia" w:hAnsiTheme="majorEastAsia" w:eastAsiaTheme="majorEastAsia" w:cstheme="majorEastAsia"/>
                <w:sz w:val="21"/>
                <w:szCs w:val="21"/>
              </w:rPr>
            </w:pPr>
            <w:r>
              <w:rPr>
                <w:rFonts w:hint="eastAsia" w:asciiTheme="majorEastAsia" w:hAnsiTheme="majorEastAsia" w:eastAsiaTheme="majorEastAsia" w:cstheme="majorEastAsia"/>
                <w:b/>
                <w:color w:val="000000"/>
                <w:sz w:val="21"/>
                <w:szCs w:val="21"/>
                <w:u w:val="single"/>
              </w:rPr>
              <w:t>安全性能参数要求：</w:t>
            </w:r>
          </w:p>
          <w:p w14:paraId="5B9CA25A">
            <w:pPr>
              <w:pStyle w:val="70"/>
              <w:spacing w:line="240" w:lineRule="auto"/>
              <w:jc w:val="both"/>
              <w:rPr>
                <w:rFonts w:hint="eastAsia" w:asciiTheme="majorEastAsia" w:hAnsiTheme="majorEastAsia" w:eastAsiaTheme="majorEastAsia" w:cstheme="majorEastAsia"/>
                <w:sz w:val="21"/>
                <w:szCs w:val="21"/>
                <w:lang w:eastAsia="zh-CN"/>
              </w:rPr>
            </w:pPr>
            <w:r>
              <w:rPr>
                <w:rFonts w:hint="eastAsia" w:asciiTheme="majorEastAsia" w:hAnsiTheme="majorEastAsia" w:eastAsiaTheme="majorEastAsia" w:cstheme="majorEastAsia"/>
                <w:color w:val="000000"/>
                <w:sz w:val="21"/>
                <w:szCs w:val="21"/>
              </w:rPr>
              <w:t>▲</w:t>
            </w:r>
            <w:r>
              <w:rPr>
                <w:rFonts w:hint="eastAsia" w:asciiTheme="majorEastAsia" w:hAnsiTheme="majorEastAsia" w:eastAsiaTheme="majorEastAsia" w:cstheme="majorEastAsia"/>
                <w:color w:val="000000"/>
                <w:sz w:val="21"/>
                <w:szCs w:val="21"/>
                <w:lang w:val="en-US" w:eastAsia="zh-CN"/>
              </w:rPr>
              <w:t>22</w:t>
            </w:r>
            <w:r>
              <w:rPr>
                <w:rFonts w:hint="eastAsia" w:asciiTheme="majorEastAsia" w:hAnsiTheme="majorEastAsia" w:eastAsiaTheme="majorEastAsia" w:cstheme="majorEastAsia"/>
                <w:color w:val="000000"/>
                <w:sz w:val="21"/>
                <w:szCs w:val="21"/>
              </w:rPr>
              <w:t>、设备可人机共存</w:t>
            </w:r>
            <w:r>
              <w:rPr>
                <w:rFonts w:hint="eastAsia" w:asciiTheme="majorEastAsia" w:hAnsiTheme="majorEastAsia" w:eastAsiaTheme="majorEastAsia" w:cstheme="majorEastAsia"/>
                <w:color w:val="000000"/>
                <w:sz w:val="21"/>
                <w:szCs w:val="21"/>
                <w:lang w:eastAsia="zh-CN"/>
              </w:rPr>
              <w:t>。</w:t>
            </w:r>
          </w:p>
          <w:p w14:paraId="4DBDF228">
            <w:pPr>
              <w:pStyle w:val="70"/>
              <w:spacing w:line="240" w:lineRule="auto"/>
              <w:jc w:val="both"/>
              <w:rPr>
                <w:rFonts w:hint="eastAsia" w:asciiTheme="majorEastAsia" w:hAnsiTheme="majorEastAsia" w:eastAsiaTheme="majorEastAsia" w:cstheme="majorEastAsia"/>
                <w:sz w:val="21"/>
                <w:szCs w:val="21"/>
              </w:rPr>
            </w:pPr>
            <w:r>
              <w:rPr>
                <w:rFonts w:hint="eastAsia" w:asciiTheme="majorEastAsia" w:hAnsiTheme="majorEastAsia" w:eastAsiaTheme="majorEastAsia" w:cstheme="majorEastAsia"/>
                <w:color w:val="000000"/>
                <w:sz w:val="21"/>
                <w:szCs w:val="21"/>
                <w:lang w:val="en-US" w:eastAsia="zh-CN"/>
              </w:rPr>
              <w:t>23</w:t>
            </w:r>
            <w:r>
              <w:rPr>
                <w:rFonts w:hint="eastAsia" w:asciiTheme="majorEastAsia" w:hAnsiTheme="majorEastAsia" w:eastAsiaTheme="majorEastAsia" w:cstheme="majorEastAsia"/>
                <w:color w:val="000000"/>
                <w:sz w:val="21"/>
                <w:szCs w:val="21"/>
              </w:rPr>
              <w:t>、设备配备物联网卡，具备远程监控与管理功能。</w:t>
            </w:r>
          </w:p>
        </w:tc>
      </w:tr>
      <w:tr w14:paraId="16DD7E91">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2054" w:type="dxa"/>
            <w:tcBorders>
              <w:top w:val="single" w:color="000000" w:sz="4" w:space="0"/>
              <w:left w:val="single" w:color="000000" w:sz="4" w:space="0"/>
              <w:bottom w:val="single" w:color="000000" w:sz="4" w:space="0"/>
              <w:right w:val="single" w:color="000000" w:sz="4" w:space="0"/>
            </w:tcBorders>
            <w:tcMar>
              <w:top w:w="0" w:type="dxa"/>
              <w:left w:w="105" w:type="dxa"/>
              <w:bottom w:w="0" w:type="dxa"/>
              <w:right w:w="105" w:type="dxa"/>
            </w:tcMar>
            <w:vAlign w:val="top"/>
          </w:tcPr>
          <w:p w14:paraId="1DEF0107">
            <w:pPr>
              <w:pStyle w:val="70"/>
              <w:spacing w:line="240" w:lineRule="auto"/>
              <w:jc w:val="center"/>
              <w:rPr>
                <w:rFonts w:hint="eastAsia" w:asciiTheme="majorEastAsia" w:hAnsiTheme="majorEastAsia" w:eastAsiaTheme="majorEastAsia" w:cstheme="majorEastAsia"/>
                <w:sz w:val="21"/>
                <w:szCs w:val="21"/>
              </w:rPr>
            </w:pPr>
            <w:r>
              <w:rPr>
                <w:rFonts w:hint="eastAsia" w:asciiTheme="majorEastAsia" w:hAnsiTheme="majorEastAsia" w:eastAsiaTheme="majorEastAsia" w:cstheme="majorEastAsia"/>
                <w:color w:val="000000"/>
                <w:sz w:val="21"/>
                <w:szCs w:val="21"/>
              </w:rPr>
              <w:t>标的名称</w:t>
            </w:r>
          </w:p>
        </w:tc>
        <w:tc>
          <w:tcPr>
            <w:tcW w:w="3566" w:type="dxa"/>
            <w:tcBorders>
              <w:top w:val="single" w:color="000000" w:sz="4" w:space="0"/>
              <w:left w:val="single" w:color="000000" w:sz="4" w:space="0"/>
              <w:bottom w:val="single" w:color="000000" w:sz="4" w:space="0"/>
              <w:right w:val="single" w:color="000000" w:sz="4" w:space="0"/>
            </w:tcBorders>
            <w:tcMar>
              <w:top w:w="0" w:type="dxa"/>
              <w:left w:w="105" w:type="dxa"/>
              <w:bottom w:w="0" w:type="dxa"/>
              <w:right w:w="105" w:type="dxa"/>
            </w:tcMar>
            <w:vAlign w:val="top"/>
          </w:tcPr>
          <w:p w14:paraId="3E1202E4">
            <w:pPr>
              <w:pStyle w:val="70"/>
              <w:spacing w:line="240" w:lineRule="auto"/>
              <w:jc w:val="center"/>
              <w:rPr>
                <w:rFonts w:hint="eastAsia" w:asciiTheme="majorEastAsia" w:hAnsiTheme="majorEastAsia" w:eastAsiaTheme="majorEastAsia" w:cstheme="majorEastAsia"/>
                <w:sz w:val="21"/>
                <w:szCs w:val="21"/>
              </w:rPr>
            </w:pPr>
            <w:r>
              <w:rPr>
                <w:rFonts w:hint="eastAsia" w:asciiTheme="majorEastAsia" w:hAnsiTheme="majorEastAsia" w:eastAsiaTheme="majorEastAsia" w:cstheme="majorEastAsia"/>
                <w:color w:val="000000"/>
                <w:sz w:val="21"/>
                <w:szCs w:val="21"/>
              </w:rPr>
              <w:t>管道式新风净化机组</w:t>
            </w:r>
            <w:r>
              <w:rPr>
                <w:rFonts w:hint="eastAsia" w:asciiTheme="majorEastAsia" w:hAnsiTheme="majorEastAsia" w:eastAsiaTheme="majorEastAsia" w:cstheme="majorEastAsia"/>
                <w:sz w:val="21"/>
                <w:szCs w:val="21"/>
              </w:rPr>
              <w:br w:type="textWrapping"/>
            </w:r>
            <w:r>
              <w:rPr>
                <w:rFonts w:hint="eastAsia" w:asciiTheme="majorEastAsia" w:hAnsiTheme="majorEastAsia" w:eastAsiaTheme="majorEastAsia" w:cstheme="majorEastAsia"/>
                <w:color w:val="000000"/>
                <w:sz w:val="21"/>
                <w:szCs w:val="21"/>
              </w:rPr>
              <w:t>（正负压切换）</w:t>
            </w:r>
          </w:p>
        </w:tc>
        <w:tc>
          <w:tcPr>
            <w:tcW w:w="1394" w:type="dxa"/>
            <w:tcBorders>
              <w:top w:val="single" w:color="000000" w:sz="4" w:space="0"/>
              <w:left w:val="single" w:color="000000" w:sz="4" w:space="0"/>
              <w:bottom w:val="single" w:color="000000" w:sz="4" w:space="0"/>
              <w:right w:val="single" w:color="000000" w:sz="4" w:space="0"/>
            </w:tcBorders>
            <w:tcMar>
              <w:top w:w="0" w:type="dxa"/>
              <w:left w:w="105" w:type="dxa"/>
              <w:bottom w:w="0" w:type="dxa"/>
              <w:right w:w="105" w:type="dxa"/>
            </w:tcMar>
            <w:vAlign w:val="top"/>
          </w:tcPr>
          <w:p w14:paraId="1D5F2C82">
            <w:pPr>
              <w:pStyle w:val="70"/>
              <w:spacing w:line="240" w:lineRule="auto"/>
              <w:jc w:val="center"/>
              <w:rPr>
                <w:rFonts w:hint="eastAsia" w:asciiTheme="majorEastAsia" w:hAnsiTheme="majorEastAsia" w:eastAsiaTheme="majorEastAsia" w:cstheme="majorEastAsia"/>
                <w:sz w:val="21"/>
                <w:szCs w:val="21"/>
              </w:rPr>
            </w:pPr>
            <w:r>
              <w:rPr>
                <w:rFonts w:hint="eastAsia" w:asciiTheme="majorEastAsia" w:hAnsiTheme="majorEastAsia" w:eastAsiaTheme="majorEastAsia" w:cstheme="majorEastAsia"/>
                <w:color w:val="000000"/>
                <w:sz w:val="21"/>
                <w:szCs w:val="21"/>
              </w:rPr>
              <w:t>数量</w:t>
            </w:r>
          </w:p>
          <w:p w14:paraId="7C6F108D">
            <w:pPr>
              <w:pStyle w:val="70"/>
              <w:spacing w:line="240" w:lineRule="auto"/>
              <w:jc w:val="center"/>
              <w:rPr>
                <w:rFonts w:hint="eastAsia" w:asciiTheme="majorEastAsia" w:hAnsiTheme="majorEastAsia" w:eastAsiaTheme="majorEastAsia" w:cstheme="majorEastAsia"/>
                <w:sz w:val="21"/>
                <w:szCs w:val="21"/>
              </w:rPr>
            </w:pPr>
            <w:r>
              <w:rPr>
                <w:rFonts w:hint="eastAsia" w:asciiTheme="majorEastAsia" w:hAnsiTheme="majorEastAsia" w:eastAsiaTheme="majorEastAsia" w:cstheme="majorEastAsia"/>
                <w:color w:val="000000"/>
                <w:sz w:val="21"/>
                <w:szCs w:val="21"/>
              </w:rPr>
              <w:t>（台/套）</w:t>
            </w:r>
          </w:p>
        </w:tc>
        <w:tc>
          <w:tcPr>
            <w:tcW w:w="1291" w:type="dxa"/>
            <w:tcBorders>
              <w:top w:val="single" w:color="000000" w:sz="4" w:space="0"/>
              <w:left w:val="single" w:color="000000" w:sz="4" w:space="0"/>
              <w:bottom w:val="single" w:color="000000" w:sz="4" w:space="0"/>
              <w:right w:val="single" w:color="000000" w:sz="4" w:space="0"/>
            </w:tcBorders>
            <w:tcMar>
              <w:top w:w="0" w:type="dxa"/>
              <w:left w:w="105" w:type="dxa"/>
              <w:bottom w:w="0" w:type="dxa"/>
              <w:right w:w="105" w:type="dxa"/>
            </w:tcMar>
            <w:vAlign w:val="top"/>
          </w:tcPr>
          <w:p w14:paraId="4643EAD7">
            <w:pPr>
              <w:pStyle w:val="70"/>
              <w:spacing w:line="240" w:lineRule="auto"/>
              <w:jc w:val="center"/>
              <w:rPr>
                <w:rFonts w:hint="eastAsia" w:asciiTheme="majorEastAsia" w:hAnsiTheme="majorEastAsia" w:eastAsiaTheme="majorEastAsia" w:cstheme="majorEastAsia"/>
                <w:sz w:val="21"/>
                <w:szCs w:val="21"/>
              </w:rPr>
            </w:pPr>
            <w:r>
              <w:rPr>
                <w:rFonts w:hint="eastAsia" w:asciiTheme="majorEastAsia" w:hAnsiTheme="majorEastAsia" w:eastAsiaTheme="majorEastAsia" w:cstheme="majorEastAsia"/>
                <w:color w:val="000000"/>
                <w:sz w:val="21"/>
                <w:szCs w:val="21"/>
              </w:rPr>
              <w:t>3套</w:t>
            </w:r>
          </w:p>
        </w:tc>
      </w:tr>
      <w:tr w14:paraId="70B424EC">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2054"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top"/>
          </w:tcPr>
          <w:p w14:paraId="41043825">
            <w:pPr>
              <w:pStyle w:val="70"/>
              <w:spacing w:line="240" w:lineRule="auto"/>
              <w:jc w:val="center"/>
              <w:rPr>
                <w:rFonts w:hint="eastAsia" w:asciiTheme="majorEastAsia" w:hAnsiTheme="majorEastAsia" w:eastAsiaTheme="majorEastAsia" w:cstheme="majorEastAsia"/>
                <w:sz w:val="21"/>
                <w:szCs w:val="21"/>
              </w:rPr>
            </w:pPr>
            <w:r>
              <w:rPr>
                <w:rFonts w:hint="eastAsia" w:asciiTheme="majorEastAsia" w:hAnsiTheme="majorEastAsia" w:eastAsiaTheme="majorEastAsia" w:cstheme="majorEastAsia"/>
                <w:color w:val="000000"/>
                <w:sz w:val="21"/>
                <w:szCs w:val="21"/>
              </w:rPr>
              <w:t>设备主</w:t>
            </w:r>
          </w:p>
          <w:p w14:paraId="1B4FD20F">
            <w:pPr>
              <w:pStyle w:val="70"/>
              <w:spacing w:line="240" w:lineRule="auto"/>
              <w:jc w:val="center"/>
              <w:rPr>
                <w:rFonts w:hint="eastAsia" w:asciiTheme="majorEastAsia" w:hAnsiTheme="majorEastAsia" w:eastAsiaTheme="majorEastAsia" w:cstheme="majorEastAsia"/>
                <w:sz w:val="21"/>
                <w:szCs w:val="21"/>
              </w:rPr>
            </w:pPr>
            <w:r>
              <w:rPr>
                <w:rFonts w:hint="eastAsia" w:asciiTheme="majorEastAsia" w:hAnsiTheme="majorEastAsia" w:eastAsiaTheme="majorEastAsia" w:cstheme="majorEastAsia"/>
                <w:color w:val="000000"/>
                <w:sz w:val="21"/>
                <w:szCs w:val="21"/>
              </w:rPr>
              <w:t>要用途</w:t>
            </w:r>
          </w:p>
        </w:tc>
        <w:tc>
          <w:tcPr>
            <w:tcW w:w="6251" w:type="dxa"/>
            <w:gridSpan w:val="3"/>
            <w:tcBorders>
              <w:top w:val="nil"/>
              <w:left w:val="single" w:color="000000" w:sz="4" w:space="0"/>
              <w:bottom w:val="single" w:color="000000" w:sz="4" w:space="0"/>
              <w:right w:val="single" w:color="000000" w:sz="4" w:space="0"/>
            </w:tcBorders>
            <w:tcMar>
              <w:top w:w="0" w:type="dxa"/>
              <w:left w:w="105" w:type="dxa"/>
              <w:bottom w:w="0" w:type="dxa"/>
              <w:right w:w="105" w:type="dxa"/>
            </w:tcMar>
            <w:vAlign w:val="top"/>
          </w:tcPr>
          <w:p w14:paraId="4CABE4D8">
            <w:pPr>
              <w:pStyle w:val="70"/>
              <w:spacing w:line="240" w:lineRule="auto"/>
              <w:jc w:val="left"/>
              <w:rPr>
                <w:rFonts w:hint="eastAsia" w:asciiTheme="majorEastAsia" w:hAnsiTheme="majorEastAsia" w:eastAsiaTheme="majorEastAsia" w:cstheme="majorEastAsia"/>
                <w:sz w:val="21"/>
                <w:szCs w:val="21"/>
              </w:rPr>
            </w:pPr>
            <w:r>
              <w:rPr>
                <w:rFonts w:hint="eastAsia" w:asciiTheme="majorEastAsia" w:hAnsiTheme="majorEastAsia" w:eastAsiaTheme="majorEastAsia" w:cstheme="majorEastAsia"/>
                <w:color w:val="000000"/>
                <w:sz w:val="21"/>
                <w:szCs w:val="21"/>
              </w:rPr>
              <w:t>用于造血干细胞移植、异基因移植，CART治疗、大剂量放化疗后，住院治疗的粒缺患者、免疫力严重低下患者等临床需高洁净度等级的场景预防和控制感染。</w:t>
            </w:r>
          </w:p>
        </w:tc>
      </w:tr>
      <w:tr w14:paraId="52B72140">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2054"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top"/>
          </w:tcPr>
          <w:p w14:paraId="109FF1A4">
            <w:pPr>
              <w:pStyle w:val="70"/>
              <w:spacing w:line="240" w:lineRule="auto"/>
              <w:jc w:val="left"/>
              <w:rPr>
                <w:rFonts w:hint="eastAsia" w:asciiTheme="majorEastAsia" w:hAnsiTheme="majorEastAsia" w:eastAsiaTheme="majorEastAsia" w:cstheme="majorEastAsia"/>
                <w:sz w:val="21"/>
                <w:szCs w:val="21"/>
              </w:rPr>
            </w:pPr>
            <w:r>
              <w:rPr>
                <w:rFonts w:hint="eastAsia" w:asciiTheme="majorEastAsia" w:hAnsiTheme="majorEastAsia" w:eastAsiaTheme="majorEastAsia" w:cstheme="majorEastAsia"/>
                <w:b/>
                <w:color w:val="000000"/>
                <w:sz w:val="21"/>
                <w:szCs w:val="21"/>
              </w:rPr>
              <w:t>主要技术、性能参数要求</w:t>
            </w:r>
          </w:p>
          <w:p w14:paraId="5C74EC14">
            <w:pPr>
              <w:pStyle w:val="70"/>
              <w:spacing w:line="240" w:lineRule="auto"/>
              <w:jc w:val="left"/>
              <w:rPr>
                <w:rFonts w:hint="eastAsia" w:asciiTheme="majorEastAsia" w:hAnsiTheme="majorEastAsia" w:eastAsiaTheme="majorEastAsia" w:cstheme="majorEastAsia"/>
                <w:sz w:val="21"/>
                <w:szCs w:val="21"/>
              </w:rPr>
            </w:pPr>
          </w:p>
        </w:tc>
        <w:tc>
          <w:tcPr>
            <w:tcW w:w="6251" w:type="dxa"/>
            <w:gridSpan w:val="3"/>
            <w:tcBorders>
              <w:top w:val="nil"/>
              <w:left w:val="single" w:color="000000" w:sz="4" w:space="0"/>
              <w:bottom w:val="single" w:color="000000" w:sz="4" w:space="0"/>
              <w:right w:val="single" w:color="000000" w:sz="4" w:space="0"/>
            </w:tcBorders>
            <w:tcMar>
              <w:top w:w="0" w:type="dxa"/>
              <w:left w:w="105" w:type="dxa"/>
              <w:bottom w:w="0" w:type="dxa"/>
              <w:right w:w="105" w:type="dxa"/>
            </w:tcMar>
            <w:vAlign w:val="top"/>
          </w:tcPr>
          <w:p w14:paraId="71CE4AB7">
            <w:pPr>
              <w:pStyle w:val="70"/>
              <w:spacing w:line="240" w:lineRule="auto"/>
              <w:jc w:val="both"/>
              <w:rPr>
                <w:rFonts w:hint="eastAsia" w:asciiTheme="majorEastAsia" w:hAnsiTheme="majorEastAsia" w:eastAsiaTheme="majorEastAsia" w:cstheme="majorEastAsia"/>
                <w:sz w:val="21"/>
                <w:szCs w:val="21"/>
              </w:rPr>
            </w:pPr>
            <w:r>
              <w:rPr>
                <w:rFonts w:hint="eastAsia" w:asciiTheme="majorEastAsia" w:hAnsiTheme="majorEastAsia" w:eastAsiaTheme="majorEastAsia" w:cstheme="majorEastAsia"/>
                <w:b/>
                <w:color w:val="000000"/>
                <w:sz w:val="21"/>
                <w:szCs w:val="21"/>
                <w:u w:val="single"/>
              </w:rPr>
              <w:t>技术参数要求：</w:t>
            </w:r>
          </w:p>
          <w:p w14:paraId="6E7E5602">
            <w:pPr>
              <w:pStyle w:val="70"/>
              <w:spacing w:line="240" w:lineRule="auto"/>
              <w:jc w:val="both"/>
              <w:rPr>
                <w:rFonts w:hint="eastAsia" w:asciiTheme="majorEastAsia" w:hAnsiTheme="majorEastAsia" w:eastAsiaTheme="majorEastAsia" w:cstheme="majorEastAsia"/>
                <w:sz w:val="21"/>
                <w:szCs w:val="21"/>
              </w:rPr>
            </w:pPr>
            <w:r>
              <w:rPr>
                <w:rFonts w:hint="eastAsia" w:asciiTheme="majorEastAsia" w:hAnsiTheme="majorEastAsia" w:eastAsiaTheme="majorEastAsia" w:cstheme="majorEastAsia"/>
                <w:color w:val="000000"/>
                <w:sz w:val="21"/>
                <w:szCs w:val="21"/>
              </w:rPr>
              <w:t>▲1、管道式隐蔽安装，包含主机、布管、风道、风口等。</w:t>
            </w:r>
          </w:p>
          <w:p w14:paraId="6D7D04A1">
            <w:pPr>
              <w:pStyle w:val="70"/>
              <w:spacing w:line="240" w:lineRule="auto"/>
              <w:jc w:val="both"/>
              <w:rPr>
                <w:rFonts w:hint="eastAsia" w:asciiTheme="majorEastAsia" w:hAnsiTheme="majorEastAsia" w:eastAsiaTheme="majorEastAsia" w:cstheme="majorEastAsia"/>
                <w:sz w:val="21"/>
                <w:szCs w:val="21"/>
              </w:rPr>
            </w:pPr>
            <w:r>
              <w:rPr>
                <w:rFonts w:hint="eastAsia" w:asciiTheme="majorEastAsia" w:hAnsiTheme="majorEastAsia" w:eastAsiaTheme="majorEastAsia" w:cstheme="majorEastAsia"/>
                <w:color w:val="000000"/>
                <w:sz w:val="21"/>
                <w:szCs w:val="21"/>
              </w:rPr>
              <w:t>2、风量0-1500m 3/h，至少具备三个档位调节，提供有效正压梯度和洁净新风补给，亦可满足移植病房卫生间负压排风使用需求。</w:t>
            </w:r>
          </w:p>
          <w:p w14:paraId="1A3A3027">
            <w:pPr>
              <w:pStyle w:val="70"/>
              <w:spacing w:line="240" w:lineRule="auto"/>
              <w:jc w:val="both"/>
              <w:rPr>
                <w:rFonts w:hint="eastAsia" w:asciiTheme="majorEastAsia" w:hAnsiTheme="majorEastAsia" w:eastAsiaTheme="majorEastAsia" w:cstheme="majorEastAsia"/>
                <w:sz w:val="21"/>
                <w:szCs w:val="21"/>
              </w:rPr>
            </w:pPr>
            <w:r>
              <w:rPr>
                <w:rFonts w:hint="eastAsia" w:asciiTheme="majorEastAsia" w:hAnsiTheme="majorEastAsia" w:eastAsiaTheme="majorEastAsia" w:cstheme="majorEastAsia"/>
                <w:color w:val="000000"/>
                <w:sz w:val="21"/>
                <w:szCs w:val="21"/>
              </w:rPr>
              <w:t>3、作用1h，对黑曲霉菌杀灭率：≥99.99%（提供具有CMA认证资质的第三方检测机构出具的检测报告）</w:t>
            </w:r>
          </w:p>
          <w:p w14:paraId="0A304724">
            <w:pPr>
              <w:pStyle w:val="70"/>
              <w:spacing w:line="240" w:lineRule="auto"/>
              <w:jc w:val="both"/>
              <w:rPr>
                <w:rFonts w:hint="eastAsia" w:asciiTheme="majorEastAsia" w:hAnsiTheme="majorEastAsia" w:eastAsiaTheme="majorEastAsia" w:cstheme="majorEastAsia"/>
                <w:sz w:val="21"/>
                <w:szCs w:val="21"/>
              </w:rPr>
            </w:pPr>
            <w:r>
              <w:rPr>
                <w:rFonts w:hint="eastAsia" w:asciiTheme="majorEastAsia" w:hAnsiTheme="majorEastAsia" w:eastAsiaTheme="majorEastAsia" w:cstheme="majorEastAsia"/>
                <w:color w:val="000000"/>
                <w:sz w:val="21"/>
                <w:szCs w:val="21"/>
              </w:rPr>
              <w:t>4、作用1h,白色葡萄球菌杀灭率: ≥99.9 %（提供具有CMA认证资质的第三方检测机构出具的检测报告）</w:t>
            </w:r>
          </w:p>
          <w:p w14:paraId="35AAB27E">
            <w:pPr>
              <w:pStyle w:val="70"/>
              <w:spacing w:line="240" w:lineRule="auto"/>
              <w:jc w:val="both"/>
              <w:rPr>
                <w:rFonts w:hint="eastAsia" w:asciiTheme="majorEastAsia" w:hAnsiTheme="majorEastAsia" w:eastAsiaTheme="majorEastAsia" w:cstheme="majorEastAsia"/>
                <w:sz w:val="21"/>
                <w:szCs w:val="21"/>
              </w:rPr>
            </w:pPr>
            <w:r>
              <w:rPr>
                <w:rFonts w:hint="eastAsia" w:asciiTheme="majorEastAsia" w:hAnsiTheme="majorEastAsia" w:eastAsiaTheme="majorEastAsia" w:cstheme="majorEastAsia"/>
                <w:color w:val="000000"/>
                <w:sz w:val="21"/>
                <w:szCs w:val="21"/>
              </w:rPr>
              <w:t>5、开机≤1h,空气中自然菌消亡率:≥94%（提供具有CMA认证资质的第三方检测机构出具的检测报告）</w:t>
            </w:r>
          </w:p>
          <w:p w14:paraId="6B774E01">
            <w:pPr>
              <w:pStyle w:val="70"/>
              <w:spacing w:line="240" w:lineRule="auto"/>
              <w:jc w:val="both"/>
              <w:rPr>
                <w:rFonts w:hint="eastAsia" w:asciiTheme="majorEastAsia" w:hAnsiTheme="majorEastAsia" w:eastAsiaTheme="majorEastAsia" w:cstheme="majorEastAsia"/>
                <w:sz w:val="21"/>
                <w:szCs w:val="21"/>
              </w:rPr>
            </w:pPr>
            <w:r>
              <w:rPr>
                <w:rFonts w:hint="eastAsia" w:asciiTheme="majorEastAsia" w:hAnsiTheme="majorEastAsia" w:eastAsiaTheme="majorEastAsia" w:cstheme="majorEastAsia"/>
                <w:color w:val="000000"/>
                <w:sz w:val="21"/>
                <w:szCs w:val="21"/>
              </w:rPr>
              <w:t>6、作用1h,肺炎克雷伯菌除菌率: ≥99.9%（提供具有CMA认证资质的第三方检测机构出具的检测报告）</w:t>
            </w:r>
          </w:p>
          <w:p w14:paraId="1CFFBFAF">
            <w:pPr>
              <w:pStyle w:val="70"/>
              <w:spacing w:line="240" w:lineRule="auto"/>
              <w:jc w:val="both"/>
              <w:rPr>
                <w:rFonts w:hint="eastAsia" w:asciiTheme="majorEastAsia" w:hAnsiTheme="majorEastAsia" w:eastAsiaTheme="majorEastAsia" w:cstheme="majorEastAsia"/>
                <w:sz w:val="21"/>
                <w:szCs w:val="21"/>
              </w:rPr>
            </w:pPr>
            <w:r>
              <w:rPr>
                <w:rFonts w:hint="eastAsia" w:asciiTheme="majorEastAsia" w:hAnsiTheme="majorEastAsia" w:eastAsiaTheme="majorEastAsia" w:cstheme="majorEastAsia"/>
                <w:color w:val="000000"/>
                <w:sz w:val="21"/>
                <w:szCs w:val="21"/>
              </w:rPr>
              <w:t>7、气态污染物（甲醛、苯）净化率：≥95%（提供具有CMA认证资质的第三方检测机构出具的检测报告）</w:t>
            </w:r>
          </w:p>
          <w:p w14:paraId="3711D7E4">
            <w:pPr>
              <w:pStyle w:val="70"/>
              <w:spacing w:line="240" w:lineRule="auto"/>
              <w:jc w:val="both"/>
              <w:rPr>
                <w:rFonts w:hint="eastAsia" w:asciiTheme="majorEastAsia" w:hAnsiTheme="majorEastAsia" w:eastAsiaTheme="majorEastAsia" w:cstheme="majorEastAsia"/>
                <w:sz w:val="21"/>
                <w:szCs w:val="21"/>
              </w:rPr>
            </w:pPr>
            <w:r>
              <w:rPr>
                <w:rFonts w:hint="eastAsia" w:asciiTheme="majorEastAsia" w:hAnsiTheme="majorEastAsia" w:eastAsiaTheme="majorEastAsia" w:cstheme="majorEastAsia"/>
                <w:b/>
                <w:color w:val="000000"/>
                <w:sz w:val="21"/>
                <w:szCs w:val="21"/>
                <w:u w:val="single"/>
              </w:rPr>
              <w:t>安全性能参数要求：</w:t>
            </w:r>
          </w:p>
          <w:p w14:paraId="41333421">
            <w:pPr>
              <w:pStyle w:val="70"/>
              <w:spacing w:line="240" w:lineRule="auto"/>
              <w:jc w:val="both"/>
              <w:rPr>
                <w:rFonts w:hint="eastAsia" w:asciiTheme="majorEastAsia" w:hAnsiTheme="majorEastAsia" w:eastAsiaTheme="majorEastAsia" w:cstheme="majorEastAsia"/>
                <w:sz w:val="21"/>
                <w:szCs w:val="21"/>
                <w:lang w:eastAsia="zh-CN"/>
              </w:rPr>
            </w:pPr>
            <w:r>
              <w:rPr>
                <w:rFonts w:hint="eastAsia" w:asciiTheme="majorEastAsia" w:hAnsiTheme="majorEastAsia" w:eastAsiaTheme="majorEastAsia" w:cstheme="majorEastAsia"/>
                <w:color w:val="000000"/>
                <w:sz w:val="21"/>
                <w:szCs w:val="21"/>
              </w:rPr>
              <w:t>▲</w:t>
            </w:r>
            <w:r>
              <w:rPr>
                <w:rFonts w:hint="eastAsia" w:asciiTheme="majorEastAsia" w:hAnsiTheme="majorEastAsia" w:eastAsiaTheme="majorEastAsia" w:cstheme="majorEastAsia"/>
                <w:color w:val="000000"/>
                <w:sz w:val="21"/>
                <w:szCs w:val="21"/>
                <w:lang w:val="en-US" w:eastAsia="zh-CN"/>
              </w:rPr>
              <w:t>8</w:t>
            </w:r>
            <w:r>
              <w:rPr>
                <w:rFonts w:hint="eastAsia" w:asciiTheme="majorEastAsia" w:hAnsiTheme="majorEastAsia" w:eastAsiaTheme="majorEastAsia" w:cstheme="majorEastAsia"/>
                <w:color w:val="000000"/>
                <w:sz w:val="21"/>
                <w:szCs w:val="21"/>
              </w:rPr>
              <w:t>、设备可人机共存</w:t>
            </w:r>
            <w:r>
              <w:rPr>
                <w:rFonts w:hint="eastAsia" w:asciiTheme="majorEastAsia" w:hAnsiTheme="majorEastAsia" w:eastAsiaTheme="majorEastAsia" w:cstheme="majorEastAsia"/>
                <w:color w:val="000000"/>
                <w:sz w:val="21"/>
                <w:szCs w:val="21"/>
                <w:lang w:eastAsia="zh-CN"/>
              </w:rPr>
              <w:t>。</w:t>
            </w:r>
          </w:p>
          <w:p w14:paraId="3D7C6E27">
            <w:pPr>
              <w:pStyle w:val="70"/>
              <w:spacing w:line="240" w:lineRule="auto"/>
              <w:jc w:val="both"/>
              <w:rPr>
                <w:rFonts w:hint="eastAsia" w:asciiTheme="majorEastAsia" w:hAnsiTheme="majorEastAsia" w:eastAsiaTheme="majorEastAsia" w:cstheme="majorEastAsia"/>
                <w:sz w:val="21"/>
                <w:szCs w:val="21"/>
              </w:rPr>
            </w:pPr>
            <w:r>
              <w:rPr>
                <w:rFonts w:hint="eastAsia" w:asciiTheme="majorEastAsia" w:hAnsiTheme="majorEastAsia" w:eastAsiaTheme="majorEastAsia" w:cstheme="majorEastAsia"/>
                <w:color w:val="000000"/>
                <w:sz w:val="21"/>
                <w:szCs w:val="21"/>
                <w:lang w:val="en-US" w:eastAsia="zh-CN"/>
              </w:rPr>
              <w:t>9</w:t>
            </w:r>
            <w:r>
              <w:rPr>
                <w:rFonts w:hint="eastAsia" w:asciiTheme="majorEastAsia" w:hAnsiTheme="majorEastAsia" w:eastAsiaTheme="majorEastAsia" w:cstheme="majorEastAsia"/>
                <w:color w:val="000000"/>
                <w:sz w:val="21"/>
                <w:szCs w:val="21"/>
              </w:rPr>
              <w:t>、设备配备物联网卡，具备远程监控与管理功能。</w:t>
            </w:r>
          </w:p>
        </w:tc>
      </w:tr>
    </w:tbl>
    <w:p w14:paraId="283D562A">
      <w:pPr>
        <w:pStyle w:val="70"/>
        <w:spacing w:line="240" w:lineRule="auto"/>
        <w:ind w:firstLine="420"/>
        <w:jc w:val="both"/>
        <w:rPr>
          <w:rFonts w:hint="eastAsia" w:asciiTheme="majorEastAsia" w:hAnsiTheme="majorEastAsia" w:eastAsiaTheme="majorEastAsia" w:cstheme="majorEastAsia"/>
          <w:sz w:val="21"/>
          <w:szCs w:val="21"/>
        </w:rPr>
      </w:pPr>
      <w:r>
        <w:rPr>
          <w:rFonts w:hint="eastAsia" w:asciiTheme="majorEastAsia" w:hAnsiTheme="majorEastAsia" w:eastAsiaTheme="majorEastAsia" w:cstheme="majorEastAsia"/>
          <w:color w:val="000000"/>
          <w:sz w:val="21"/>
          <w:szCs w:val="21"/>
        </w:rPr>
        <w:t>四、配套物资配置清单</w:t>
      </w:r>
    </w:p>
    <w:tbl>
      <w:tblPr>
        <w:tblStyle w:val="23"/>
        <w:tblW w:w="0" w:type="auto"/>
        <w:tblInd w:w="0" w:type="dxa"/>
        <w:tblBorders>
          <w:top w:val="none" w:color="000000" w:sz="4" w:space="0"/>
          <w:left w:val="none" w:color="000000" w:sz="4" w:space="0"/>
          <w:bottom w:val="none" w:color="000000" w:sz="4" w:space="0"/>
          <w:right w:val="none" w:color="000000" w:sz="4" w:space="0"/>
          <w:insideH w:val="none" w:color="auto" w:sz="0" w:space="0"/>
          <w:insideV w:val="none" w:color="auto" w:sz="0" w:space="0"/>
        </w:tblBorders>
        <w:tblLayout w:type="autofit"/>
        <w:tblCellMar>
          <w:top w:w="0" w:type="dxa"/>
          <w:left w:w="108" w:type="dxa"/>
          <w:bottom w:w="0" w:type="dxa"/>
          <w:right w:w="108" w:type="dxa"/>
        </w:tblCellMar>
      </w:tblPr>
      <w:tblGrid>
        <w:gridCol w:w="2410"/>
        <w:gridCol w:w="632"/>
        <w:gridCol w:w="955"/>
        <w:gridCol w:w="4292"/>
      </w:tblGrid>
      <w:tr w14:paraId="3126E294">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2410" w:type="dxa"/>
            <w:tcBorders>
              <w:top w:val="single" w:color="000000" w:sz="4" w:space="0"/>
              <w:left w:val="single" w:color="000000" w:sz="4" w:space="0"/>
              <w:bottom w:val="single" w:color="000000" w:sz="4" w:space="0"/>
              <w:right w:val="single" w:color="000000" w:sz="4" w:space="0"/>
            </w:tcBorders>
            <w:tcMar>
              <w:top w:w="0" w:type="dxa"/>
              <w:left w:w="105" w:type="dxa"/>
              <w:bottom w:w="0" w:type="dxa"/>
              <w:right w:w="105" w:type="dxa"/>
            </w:tcMar>
            <w:vAlign w:val="top"/>
          </w:tcPr>
          <w:p w14:paraId="3936D4B5">
            <w:pPr>
              <w:pStyle w:val="70"/>
              <w:spacing w:line="240" w:lineRule="auto"/>
              <w:jc w:val="center"/>
              <w:rPr>
                <w:rFonts w:hint="eastAsia" w:asciiTheme="majorEastAsia" w:hAnsiTheme="majorEastAsia" w:eastAsiaTheme="majorEastAsia" w:cstheme="majorEastAsia"/>
                <w:sz w:val="21"/>
                <w:szCs w:val="21"/>
              </w:rPr>
            </w:pPr>
            <w:r>
              <w:rPr>
                <w:rFonts w:hint="eastAsia" w:asciiTheme="majorEastAsia" w:hAnsiTheme="majorEastAsia" w:eastAsiaTheme="majorEastAsia" w:cstheme="majorEastAsia"/>
                <w:color w:val="000000"/>
                <w:sz w:val="21"/>
                <w:szCs w:val="21"/>
              </w:rPr>
              <w:t>标的名称</w:t>
            </w:r>
          </w:p>
        </w:tc>
        <w:tc>
          <w:tcPr>
            <w:tcW w:w="632" w:type="dxa"/>
            <w:tcBorders>
              <w:top w:val="single" w:color="000000" w:sz="4" w:space="0"/>
              <w:left w:val="single" w:color="000000" w:sz="4" w:space="0"/>
              <w:bottom w:val="single" w:color="000000" w:sz="4" w:space="0"/>
              <w:right w:val="single" w:color="000000" w:sz="4" w:space="0"/>
            </w:tcBorders>
            <w:tcMar>
              <w:top w:w="0" w:type="dxa"/>
              <w:left w:w="105" w:type="dxa"/>
              <w:bottom w:w="0" w:type="dxa"/>
              <w:right w:w="105" w:type="dxa"/>
            </w:tcMar>
            <w:vAlign w:val="top"/>
          </w:tcPr>
          <w:p w14:paraId="6CB668F4">
            <w:pPr>
              <w:pStyle w:val="70"/>
              <w:spacing w:line="240" w:lineRule="auto"/>
              <w:jc w:val="center"/>
              <w:rPr>
                <w:rFonts w:hint="eastAsia" w:asciiTheme="majorEastAsia" w:hAnsiTheme="majorEastAsia" w:eastAsiaTheme="majorEastAsia" w:cstheme="majorEastAsia"/>
                <w:sz w:val="21"/>
                <w:szCs w:val="21"/>
              </w:rPr>
            </w:pPr>
            <w:r>
              <w:rPr>
                <w:rFonts w:hint="eastAsia" w:asciiTheme="majorEastAsia" w:hAnsiTheme="majorEastAsia" w:eastAsiaTheme="majorEastAsia" w:cstheme="majorEastAsia"/>
                <w:color w:val="000000"/>
                <w:sz w:val="21"/>
                <w:szCs w:val="21"/>
              </w:rPr>
              <w:t>单位</w:t>
            </w:r>
          </w:p>
        </w:tc>
        <w:tc>
          <w:tcPr>
            <w:tcW w:w="955" w:type="dxa"/>
            <w:tcBorders>
              <w:top w:val="single" w:color="000000" w:sz="4" w:space="0"/>
              <w:left w:val="single" w:color="000000" w:sz="4" w:space="0"/>
              <w:bottom w:val="single" w:color="000000" w:sz="4" w:space="0"/>
              <w:right w:val="single" w:color="000000" w:sz="4" w:space="0"/>
            </w:tcBorders>
            <w:tcMar>
              <w:top w:w="0" w:type="dxa"/>
              <w:left w:w="105" w:type="dxa"/>
              <w:bottom w:w="0" w:type="dxa"/>
              <w:right w:w="105" w:type="dxa"/>
            </w:tcMar>
            <w:vAlign w:val="top"/>
          </w:tcPr>
          <w:p w14:paraId="28071D0E">
            <w:pPr>
              <w:pStyle w:val="70"/>
              <w:spacing w:line="240" w:lineRule="auto"/>
              <w:jc w:val="center"/>
              <w:rPr>
                <w:rFonts w:hint="eastAsia" w:asciiTheme="majorEastAsia" w:hAnsiTheme="majorEastAsia" w:eastAsiaTheme="majorEastAsia" w:cstheme="majorEastAsia"/>
                <w:sz w:val="21"/>
                <w:szCs w:val="21"/>
              </w:rPr>
            </w:pPr>
            <w:r>
              <w:rPr>
                <w:rFonts w:hint="eastAsia" w:asciiTheme="majorEastAsia" w:hAnsiTheme="majorEastAsia" w:eastAsiaTheme="majorEastAsia" w:cstheme="majorEastAsia"/>
                <w:color w:val="000000"/>
                <w:sz w:val="21"/>
                <w:szCs w:val="21"/>
              </w:rPr>
              <w:t>数量</w:t>
            </w:r>
          </w:p>
        </w:tc>
        <w:tc>
          <w:tcPr>
            <w:tcW w:w="4292" w:type="dxa"/>
            <w:tcBorders>
              <w:top w:val="single" w:color="000000" w:sz="4" w:space="0"/>
              <w:left w:val="single" w:color="000000" w:sz="4" w:space="0"/>
              <w:bottom w:val="single" w:color="000000" w:sz="4" w:space="0"/>
              <w:right w:val="single" w:color="000000" w:sz="4" w:space="0"/>
            </w:tcBorders>
            <w:tcMar>
              <w:top w:w="0" w:type="dxa"/>
              <w:left w:w="105" w:type="dxa"/>
              <w:bottom w:w="0" w:type="dxa"/>
              <w:right w:w="105" w:type="dxa"/>
            </w:tcMar>
            <w:vAlign w:val="top"/>
          </w:tcPr>
          <w:p w14:paraId="08E0B96C">
            <w:pPr>
              <w:pStyle w:val="70"/>
              <w:spacing w:line="240" w:lineRule="auto"/>
              <w:jc w:val="center"/>
              <w:rPr>
                <w:rFonts w:hint="eastAsia" w:asciiTheme="majorEastAsia" w:hAnsiTheme="majorEastAsia" w:eastAsiaTheme="majorEastAsia" w:cstheme="majorEastAsia"/>
                <w:sz w:val="21"/>
                <w:szCs w:val="21"/>
              </w:rPr>
            </w:pPr>
            <w:r>
              <w:rPr>
                <w:rFonts w:hint="eastAsia" w:asciiTheme="majorEastAsia" w:hAnsiTheme="majorEastAsia" w:eastAsiaTheme="majorEastAsia" w:cstheme="majorEastAsia"/>
                <w:color w:val="000000"/>
                <w:sz w:val="21"/>
                <w:szCs w:val="21"/>
              </w:rPr>
              <w:t>参数</w:t>
            </w:r>
          </w:p>
        </w:tc>
      </w:tr>
      <w:tr w14:paraId="1C07AA06">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2410"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top"/>
          </w:tcPr>
          <w:p w14:paraId="16851A86">
            <w:pPr>
              <w:pStyle w:val="70"/>
              <w:spacing w:line="240" w:lineRule="auto"/>
              <w:jc w:val="center"/>
              <w:rPr>
                <w:rFonts w:hint="eastAsia" w:asciiTheme="majorEastAsia" w:hAnsiTheme="majorEastAsia" w:eastAsiaTheme="majorEastAsia" w:cstheme="majorEastAsia"/>
                <w:sz w:val="21"/>
                <w:szCs w:val="21"/>
              </w:rPr>
            </w:pPr>
            <w:r>
              <w:rPr>
                <w:rFonts w:hint="eastAsia" w:asciiTheme="majorEastAsia" w:hAnsiTheme="majorEastAsia" w:eastAsiaTheme="majorEastAsia" w:cstheme="majorEastAsia"/>
                <w:color w:val="000000"/>
                <w:sz w:val="21"/>
                <w:szCs w:val="21"/>
              </w:rPr>
              <w:t>装配式医疗洁净钢制隔断</w:t>
            </w:r>
          </w:p>
        </w:tc>
        <w:tc>
          <w:tcPr>
            <w:tcW w:w="632"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top"/>
          </w:tcPr>
          <w:p w14:paraId="574E777F">
            <w:pPr>
              <w:pStyle w:val="70"/>
              <w:spacing w:line="240" w:lineRule="auto"/>
              <w:jc w:val="center"/>
              <w:rPr>
                <w:rFonts w:hint="eastAsia" w:asciiTheme="majorEastAsia" w:hAnsiTheme="majorEastAsia" w:eastAsiaTheme="majorEastAsia" w:cstheme="majorEastAsia"/>
                <w:sz w:val="21"/>
                <w:szCs w:val="21"/>
              </w:rPr>
            </w:pPr>
            <w:r>
              <w:rPr>
                <w:rFonts w:hint="eastAsia" w:asciiTheme="majorEastAsia" w:hAnsiTheme="majorEastAsia" w:eastAsiaTheme="majorEastAsia" w:cstheme="majorEastAsia"/>
                <w:color w:val="000000"/>
                <w:sz w:val="21"/>
                <w:szCs w:val="21"/>
              </w:rPr>
              <w:t>㎡</w:t>
            </w:r>
          </w:p>
        </w:tc>
        <w:tc>
          <w:tcPr>
            <w:tcW w:w="955"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top"/>
          </w:tcPr>
          <w:p w14:paraId="25D1F0EB">
            <w:pPr>
              <w:pStyle w:val="70"/>
              <w:spacing w:line="240" w:lineRule="auto"/>
              <w:jc w:val="center"/>
              <w:rPr>
                <w:rFonts w:hint="eastAsia" w:asciiTheme="majorEastAsia" w:hAnsiTheme="majorEastAsia" w:eastAsiaTheme="majorEastAsia" w:cstheme="majorEastAsia"/>
                <w:sz w:val="21"/>
                <w:szCs w:val="21"/>
              </w:rPr>
            </w:pPr>
            <w:r>
              <w:rPr>
                <w:rFonts w:hint="eastAsia" w:asciiTheme="majorEastAsia" w:hAnsiTheme="majorEastAsia" w:eastAsiaTheme="majorEastAsia" w:cstheme="majorEastAsia"/>
                <w:color w:val="000000"/>
                <w:sz w:val="21"/>
                <w:szCs w:val="21"/>
              </w:rPr>
              <w:t>174.7</w:t>
            </w:r>
          </w:p>
        </w:tc>
        <w:tc>
          <w:tcPr>
            <w:tcW w:w="4292"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top"/>
          </w:tcPr>
          <w:p w14:paraId="5E92EC28">
            <w:pPr>
              <w:pStyle w:val="70"/>
              <w:spacing w:line="240" w:lineRule="auto"/>
              <w:jc w:val="left"/>
              <w:rPr>
                <w:rFonts w:hint="eastAsia" w:asciiTheme="majorEastAsia" w:hAnsiTheme="majorEastAsia" w:eastAsiaTheme="majorEastAsia" w:cstheme="majorEastAsia"/>
                <w:sz w:val="21"/>
                <w:szCs w:val="21"/>
              </w:rPr>
            </w:pPr>
            <w:r>
              <w:rPr>
                <w:rFonts w:hint="eastAsia" w:asciiTheme="majorEastAsia" w:hAnsiTheme="majorEastAsia" w:eastAsiaTheme="majorEastAsia" w:cstheme="majorEastAsia"/>
                <w:color w:val="000000"/>
                <w:sz w:val="21"/>
                <w:szCs w:val="21"/>
              </w:rPr>
              <w:t>1.材料规格、尺寸:总厚≥50mm,钢板厚≥0.426mm</w:t>
            </w:r>
          </w:p>
          <w:p w14:paraId="0C4CC831">
            <w:pPr>
              <w:pStyle w:val="70"/>
              <w:spacing w:line="240" w:lineRule="auto"/>
              <w:jc w:val="left"/>
              <w:rPr>
                <w:rFonts w:hint="eastAsia" w:asciiTheme="majorEastAsia" w:hAnsiTheme="majorEastAsia" w:eastAsiaTheme="majorEastAsia" w:cstheme="majorEastAsia"/>
                <w:sz w:val="21"/>
                <w:szCs w:val="21"/>
              </w:rPr>
            </w:pPr>
            <w:r>
              <w:rPr>
                <w:rFonts w:hint="eastAsia" w:asciiTheme="majorEastAsia" w:hAnsiTheme="majorEastAsia" w:eastAsiaTheme="majorEastAsia" w:cstheme="majorEastAsia"/>
                <w:color w:val="000000"/>
                <w:sz w:val="21"/>
                <w:szCs w:val="21"/>
              </w:rPr>
              <w:t>2.中空玻镁框架基材。</w:t>
            </w:r>
          </w:p>
          <w:p w14:paraId="71589A62">
            <w:pPr>
              <w:pStyle w:val="70"/>
              <w:spacing w:line="240" w:lineRule="auto"/>
              <w:jc w:val="left"/>
              <w:rPr>
                <w:rFonts w:hint="eastAsia" w:asciiTheme="majorEastAsia" w:hAnsiTheme="majorEastAsia" w:eastAsiaTheme="majorEastAsia" w:cstheme="majorEastAsia"/>
                <w:sz w:val="21"/>
                <w:szCs w:val="21"/>
              </w:rPr>
            </w:pPr>
            <w:r>
              <w:rPr>
                <w:rFonts w:hint="eastAsia" w:asciiTheme="majorEastAsia" w:hAnsiTheme="majorEastAsia" w:eastAsiaTheme="majorEastAsia" w:cstheme="majorEastAsia"/>
                <w:color w:val="000000"/>
                <w:sz w:val="21"/>
                <w:szCs w:val="21"/>
              </w:rPr>
              <w:t>3.隔板制作、运输、安装</w:t>
            </w:r>
          </w:p>
          <w:p w14:paraId="69661319">
            <w:pPr>
              <w:pStyle w:val="70"/>
              <w:spacing w:line="240" w:lineRule="auto"/>
              <w:jc w:val="left"/>
              <w:rPr>
                <w:rFonts w:hint="eastAsia" w:asciiTheme="majorEastAsia" w:hAnsiTheme="majorEastAsia" w:eastAsiaTheme="majorEastAsia" w:cstheme="majorEastAsia"/>
                <w:sz w:val="21"/>
                <w:szCs w:val="21"/>
              </w:rPr>
            </w:pPr>
            <w:r>
              <w:rPr>
                <w:rFonts w:hint="eastAsia" w:asciiTheme="majorEastAsia" w:hAnsiTheme="majorEastAsia" w:eastAsiaTheme="majorEastAsia" w:cstheme="majorEastAsia"/>
                <w:color w:val="000000"/>
                <w:sz w:val="21"/>
                <w:szCs w:val="21"/>
              </w:rPr>
              <w:t>4.嵌缝、塞口、密封</w:t>
            </w:r>
          </w:p>
        </w:tc>
      </w:tr>
      <w:tr w14:paraId="0145C39E">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2410"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top"/>
          </w:tcPr>
          <w:p w14:paraId="6BF5B8BC">
            <w:pPr>
              <w:pStyle w:val="70"/>
              <w:spacing w:line="240" w:lineRule="auto"/>
              <w:jc w:val="center"/>
              <w:rPr>
                <w:rFonts w:hint="eastAsia" w:asciiTheme="majorEastAsia" w:hAnsiTheme="majorEastAsia" w:eastAsiaTheme="majorEastAsia" w:cstheme="majorEastAsia"/>
                <w:sz w:val="21"/>
                <w:szCs w:val="21"/>
              </w:rPr>
            </w:pPr>
            <w:r>
              <w:rPr>
                <w:rFonts w:hint="eastAsia" w:asciiTheme="majorEastAsia" w:hAnsiTheme="majorEastAsia" w:eastAsiaTheme="majorEastAsia" w:cstheme="majorEastAsia"/>
                <w:color w:val="000000"/>
                <w:sz w:val="21"/>
                <w:szCs w:val="21"/>
              </w:rPr>
              <w:t>装配式医疗洁净钢制吊顶</w:t>
            </w:r>
          </w:p>
        </w:tc>
        <w:tc>
          <w:tcPr>
            <w:tcW w:w="632"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top"/>
          </w:tcPr>
          <w:p w14:paraId="7B005041">
            <w:pPr>
              <w:pStyle w:val="70"/>
              <w:spacing w:line="240" w:lineRule="auto"/>
              <w:jc w:val="center"/>
              <w:rPr>
                <w:rFonts w:hint="eastAsia" w:asciiTheme="majorEastAsia" w:hAnsiTheme="majorEastAsia" w:eastAsiaTheme="majorEastAsia" w:cstheme="majorEastAsia"/>
                <w:sz w:val="21"/>
                <w:szCs w:val="21"/>
              </w:rPr>
            </w:pPr>
            <w:r>
              <w:rPr>
                <w:rFonts w:hint="eastAsia" w:asciiTheme="majorEastAsia" w:hAnsiTheme="majorEastAsia" w:eastAsiaTheme="majorEastAsia" w:cstheme="majorEastAsia"/>
                <w:color w:val="000000"/>
                <w:sz w:val="21"/>
                <w:szCs w:val="21"/>
              </w:rPr>
              <w:t>㎡</w:t>
            </w:r>
          </w:p>
        </w:tc>
        <w:tc>
          <w:tcPr>
            <w:tcW w:w="955"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top"/>
          </w:tcPr>
          <w:p w14:paraId="1B65DAAD">
            <w:pPr>
              <w:pStyle w:val="70"/>
              <w:spacing w:line="240" w:lineRule="auto"/>
              <w:jc w:val="center"/>
              <w:rPr>
                <w:rFonts w:hint="eastAsia" w:asciiTheme="majorEastAsia" w:hAnsiTheme="majorEastAsia" w:eastAsiaTheme="majorEastAsia" w:cstheme="majorEastAsia"/>
                <w:sz w:val="21"/>
                <w:szCs w:val="21"/>
              </w:rPr>
            </w:pPr>
            <w:r>
              <w:rPr>
                <w:rFonts w:hint="eastAsia" w:asciiTheme="majorEastAsia" w:hAnsiTheme="majorEastAsia" w:eastAsiaTheme="majorEastAsia" w:cstheme="majorEastAsia"/>
                <w:color w:val="000000"/>
                <w:sz w:val="21"/>
                <w:szCs w:val="21"/>
              </w:rPr>
              <w:t>111.67</w:t>
            </w:r>
          </w:p>
        </w:tc>
        <w:tc>
          <w:tcPr>
            <w:tcW w:w="4292"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top"/>
          </w:tcPr>
          <w:p w14:paraId="0959D9DF">
            <w:pPr>
              <w:pStyle w:val="70"/>
              <w:spacing w:line="240" w:lineRule="auto"/>
              <w:jc w:val="left"/>
              <w:rPr>
                <w:rFonts w:hint="eastAsia" w:asciiTheme="majorEastAsia" w:hAnsiTheme="majorEastAsia" w:eastAsiaTheme="majorEastAsia" w:cstheme="majorEastAsia"/>
                <w:sz w:val="21"/>
                <w:szCs w:val="21"/>
              </w:rPr>
            </w:pPr>
            <w:r>
              <w:rPr>
                <w:rFonts w:hint="eastAsia" w:asciiTheme="majorEastAsia" w:hAnsiTheme="majorEastAsia" w:eastAsiaTheme="majorEastAsia" w:cstheme="majorEastAsia"/>
                <w:color w:val="000000"/>
                <w:sz w:val="21"/>
                <w:szCs w:val="21"/>
              </w:rPr>
              <w:t>1.材料规格、尺寸:总厚≥50mm,钢板厚≥0.426mm</w:t>
            </w:r>
          </w:p>
          <w:p w14:paraId="71FE187C">
            <w:pPr>
              <w:pStyle w:val="70"/>
              <w:spacing w:line="240" w:lineRule="auto"/>
              <w:jc w:val="left"/>
              <w:rPr>
                <w:rFonts w:hint="eastAsia" w:asciiTheme="majorEastAsia" w:hAnsiTheme="majorEastAsia" w:eastAsiaTheme="majorEastAsia" w:cstheme="majorEastAsia"/>
                <w:sz w:val="21"/>
                <w:szCs w:val="21"/>
              </w:rPr>
            </w:pPr>
            <w:r>
              <w:rPr>
                <w:rFonts w:hint="eastAsia" w:asciiTheme="majorEastAsia" w:hAnsiTheme="majorEastAsia" w:eastAsiaTheme="majorEastAsia" w:cstheme="majorEastAsia"/>
                <w:color w:val="000000"/>
                <w:sz w:val="21"/>
                <w:szCs w:val="21"/>
              </w:rPr>
              <w:t>2.中空玻镁框架基材。</w:t>
            </w:r>
          </w:p>
          <w:p w14:paraId="5E6F42A1">
            <w:pPr>
              <w:pStyle w:val="70"/>
              <w:spacing w:line="240" w:lineRule="auto"/>
              <w:jc w:val="left"/>
              <w:rPr>
                <w:rFonts w:hint="eastAsia" w:asciiTheme="majorEastAsia" w:hAnsiTheme="majorEastAsia" w:eastAsiaTheme="majorEastAsia" w:cstheme="majorEastAsia"/>
                <w:sz w:val="21"/>
                <w:szCs w:val="21"/>
              </w:rPr>
            </w:pPr>
            <w:r>
              <w:rPr>
                <w:rFonts w:hint="eastAsia" w:asciiTheme="majorEastAsia" w:hAnsiTheme="majorEastAsia" w:eastAsiaTheme="majorEastAsia" w:cstheme="majorEastAsia"/>
                <w:color w:val="000000"/>
                <w:sz w:val="21"/>
                <w:szCs w:val="21"/>
              </w:rPr>
              <w:t>3.隔板制作、运输、安装</w:t>
            </w:r>
          </w:p>
          <w:p w14:paraId="62DE6924">
            <w:pPr>
              <w:pStyle w:val="70"/>
              <w:spacing w:line="240" w:lineRule="auto"/>
              <w:jc w:val="left"/>
              <w:rPr>
                <w:rFonts w:hint="eastAsia" w:asciiTheme="majorEastAsia" w:hAnsiTheme="majorEastAsia" w:eastAsiaTheme="majorEastAsia" w:cstheme="majorEastAsia"/>
                <w:sz w:val="21"/>
                <w:szCs w:val="21"/>
              </w:rPr>
            </w:pPr>
            <w:r>
              <w:rPr>
                <w:rFonts w:hint="eastAsia" w:asciiTheme="majorEastAsia" w:hAnsiTheme="majorEastAsia" w:eastAsiaTheme="majorEastAsia" w:cstheme="majorEastAsia"/>
                <w:color w:val="000000"/>
                <w:sz w:val="21"/>
                <w:szCs w:val="21"/>
              </w:rPr>
              <w:t>4.嵌缝、塞口、密封</w:t>
            </w:r>
          </w:p>
        </w:tc>
      </w:tr>
      <w:tr w14:paraId="1EB2B76E">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2410"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top"/>
          </w:tcPr>
          <w:p w14:paraId="044773B8">
            <w:pPr>
              <w:pStyle w:val="70"/>
              <w:spacing w:line="240" w:lineRule="auto"/>
              <w:jc w:val="center"/>
              <w:rPr>
                <w:rFonts w:hint="eastAsia" w:asciiTheme="majorEastAsia" w:hAnsiTheme="majorEastAsia" w:eastAsiaTheme="majorEastAsia" w:cstheme="majorEastAsia"/>
                <w:sz w:val="21"/>
                <w:szCs w:val="21"/>
              </w:rPr>
            </w:pPr>
            <w:r>
              <w:rPr>
                <w:rFonts w:hint="eastAsia" w:asciiTheme="majorEastAsia" w:hAnsiTheme="majorEastAsia" w:eastAsiaTheme="majorEastAsia" w:cstheme="majorEastAsia"/>
                <w:color w:val="000000"/>
                <w:sz w:val="21"/>
                <w:szCs w:val="21"/>
              </w:rPr>
              <w:t>装配置铝制医疗吊顶</w:t>
            </w:r>
          </w:p>
        </w:tc>
        <w:tc>
          <w:tcPr>
            <w:tcW w:w="632"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top"/>
          </w:tcPr>
          <w:p w14:paraId="590F7622">
            <w:pPr>
              <w:pStyle w:val="70"/>
              <w:spacing w:line="240" w:lineRule="auto"/>
              <w:jc w:val="center"/>
              <w:rPr>
                <w:rFonts w:hint="eastAsia" w:asciiTheme="majorEastAsia" w:hAnsiTheme="majorEastAsia" w:eastAsiaTheme="majorEastAsia" w:cstheme="majorEastAsia"/>
                <w:sz w:val="21"/>
                <w:szCs w:val="21"/>
              </w:rPr>
            </w:pPr>
            <w:r>
              <w:rPr>
                <w:rFonts w:hint="eastAsia" w:asciiTheme="majorEastAsia" w:hAnsiTheme="majorEastAsia" w:eastAsiaTheme="majorEastAsia" w:cstheme="majorEastAsia"/>
                <w:color w:val="000000"/>
                <w:sz w:val="21"/>
                <w:szCs w:val="21"/>
              </w:rPr>
              <w:t>㎡</w:t>
            </w:r>
          </w:p>
        </w:tc>
        <w:tc>
          <w:tcPr>
            <w:tcW w:w="955"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top"/>
          </w:tcPr>
          <w:p w14:paraId="0D5BBB30">
            <w:pPr>
              <w:pStyle w:val="70"/>
              <w:spacing w:line="240" w:lineRule="auto"/>
              <w:jc w:val="center"/>
              <w:rPr>
                <w:rFonts w:hint="eastAsia" w:asciiTheme="majorEastAsia" w:hAnsiTheme="majorEastAsia" w:eastAsiaTheme="majorEastAsia" w:cstheme="majorEastAsia"/>
                <w:sz w:val="21"/>
                <w:szCs w:val="21"/>
              </w:rPr>
            </w:pPr>
            <w:r>
              <w:rPr>
                <w:rFonts w:hint="eastAsia" w:asciiTheme="majorEastAsia" w:hAnsiTheme="majorEastAsia" w:eastAsiaTheme="majorEastAsia" w:cstheme="majorEastAsia"/>
                <w:color w:val="000000"/>
                <w:sz w:val="21"/>
                <w:szCs w:val="21"/>
              </w:rPr>
              <w:t>133.11</w:t>
            </w:r>
          </w:p>
        </w:tc>
        <w:tc>
          <w:tcPr>
            <w:tcW w:w="4292"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top"/>
          </w:tcPr>
          <w:p w14:paraId="5C449BD7">
            <w:pPr>
              <w:pStyle w:val="70"/>
              <w:spacing w:line="240" w:lineRule="auto"/>
              <w:jc w:val="left"/>
              <w:rPr>
                <w:rFonts w:hint="eastAsia" w:asciiTheme="majorEastAsia" w:hAnsiTheme="majorEastAsia" w:eastAsiaTheme="majorEastAsia" w:cstheme="majorEastAsia"/>
                <w:sz w:val="21"/>
                <w:szCs w:val="21"/>
              </w:rPr>
            </w:pPr>
            <w:r>
              <w:rPr>
                <w:rFonts w:hint="eastAsia" w:asciiTheme="majorEastAsia" w:hAnsiTheme="majorEastAsia" w:eastAsiaTheme="majorEastAsia" w:cstheme="majorEastAsia"/>
                <w:color w:val="000000"/>
                <w:sz w:val="21"/>
                <w:szCs w:val="21"/>
              </w:rPr>
              <w:t>1、规格1200*300*0.8，600*600*0.8，300*300*0.8；</w:t>
            </w:r>
          </w:p>
          <w:p w14:paraId="54E2FF13">
            <w:pPr>
              <w:pStyle w:val="70"/>
              <w:spacing w:line="240" w:lineRule="auto"/>
              <w:jc w:val="left"/>
              <w:rPr>
                <w:rFonts w:hint="eastAsia" w:asciiTheme="majorEastAsia" w:hAnsiTheme="majorEastAsia" w:eastAsiaTheme="majorEastAsia" w:cstheme="majorEastAsia"/>
                <w:sz w:val="21"/>
                <w:szCs w:val="21"/>
              </w:rPr>
            </w:pPr>
            <w:r>
              <w:rPr>
                <w:rFonts w:hint="eastAsia" w:asciiTheme="majorEastAsia" w:hAnsiTheme="majorEastAsia" w:eastAsiaTheme="majorEastAsia" w:cstheme="majorEastAsia"/>
                <w:color w:val="000000"/>
                <w:sz w:val="21"/>
                <w:szCs w:val="21"/>
              </w:rPr>
              <w:t xml:space="preserve">2、铝扣板天花；                             </w:t>
            </w:r>
          </w:p>
          <w:p w14:paraId="36BE8F1F">
            <w:pPr>
              <w:pStyle w:val="70"/>
              <w:spacing w:line="240" w:lineRule="auto"/>
              <w:jc w:val="left"/>
              <w:rPr>
                <w:rFonts w:hint="eastAsia" w:asciiTheme="majorEastAsia" w:hAnsiTheme="majorEastAsia" w:eastAsiaTheme="majorEastAsia" w:cstheme="majorEastAsia"/>
                <w:sz w:val="21"/>
                <w:szCs w:val="21"/>
              </w:rPr>
            </w:pPr>
            <w:r>
              <w:rPr>
                <w:rFonts w:hint="eastAsia" w:asciiTheme="majorEastAsia" w:hAnsiTheme="majorEastAsia" w:eastAsiaTheme="majorEastAsia" w:cstheme="majorEastAsia"/>
                <w:color w:val="000000"/>
                <w:sz w:val="21"/>
                <w:szCs w:val="21"/>
              </w:rPr>
              <w:t>3、含五金辅材；</w:t>
            </w:r>
          </w:p>
        </w:tc>
      </w:tr>
      <w:tr w14:paraId="3C1834D1">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2410"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top"/>
          </w:tcPr>
          <w:p w14:paraId="150E2242">
            <w:pPr>
              <w:pStyle w:val="70"/>
              <w:spacing w:line="240" w:lineRule="auto"/>
              <w:jc w:val="center"/>
              <w:rPr>
                <w:rFonts w:hint="eastAsia" w:asciiTheme="majorEastAsia" w:hAnsiTheme="majorEastAsia" w:eastAsiaTheme="majorEastAsia" w:cstheme="majorEastAsia"/>
                <w:sz w:val="21"/>
                <w:szCs w:val="21"/>
              </w:rPr>
            </w:pPr>
            <w:r>
              <w:rPr>
                <w:rFonts w:hint="eastAsia" w:asciiTheme="majorEastAsia" w:hAnsiTheme="majorEastAsia" w:eastAsiaTheme="majorEastAsia" w:cstheme="majorEastAsia"/>
                <w:color w:val="000000"/>
                <w:sz w:val="21"/>
                <w:szCs w:val="21"/>
              </w:rPr>
              <w:t>成套式铝合金窗</w:t>
            </w:r>
          </w:p>
        </w:tc>
        <w:tc>
          <w:tcPr>
            <w:tcW w:w="632"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top"/>
          </w:tcPr>
          <w:p w14:paraId="4B8894C4">
            <w:pPr>
              <w:pStyle w:val="70"/>
              <w:spacing w:line="240" w:lineRule="auto"/>
              <w:jc w:val="center"/>
              <w:rPr>
                <w:rFonts w:hint="eastAsia" w:asciiTheme="majorEastAsia" w:hAnsiTheme="majorEastAsia" w:eastAsiaTheme="majorEastAsia" w:cstheme="majorEastAsia"/>
                <w:sz w:val="21"/>
                <w:szCs w:val="21"/>
              </w:rPr>
            </w:pPr>
            <w:r>
              <w:rPr>
                <w:rFonts w:hint="eastAsia" w:asciiTheme="majorEastAsia" w:hAnsiTheme="majorEastAsia" w:eastAsiaTheme="majorEastAsia" w:cstheme="majorEastAsia"/>
                <w:color w:val="000000"/>
                <w:sz w:val="21"/>
                <w:szCs w:val="21"/>
              </w:rPr>
              <w:t>㎡</w:t>
            </w:r>
          </w:p>
        </w:tc>
        <w:tc>
          <w:tcPr>
            <w:tcW w:w="955"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top"/>
          </w:tcPr>
          <w:p w14:paraId="30602DDB">
            <w:pPr>
              <w:pStyle w:val="70"/>
              <w:spacing w:line="240" w:lineRule="auto"/>
              <w:jc w:val="center"/>
              <w:rPr>
                <w:rFonts w:hint="eastAsia" w:asciiTheme="majorEastAsia" w:hAnsiTheme="majorEastAsia" w:eastAsiaTheme="majorEastAsia" w:cstheme="majorEastAsia"/>
                <w:sz w:val="21"/>
                <w:szCs w:val="21"/>
              </w:rPr>
            </w:pPr>
            <w:r>
              <w:rPr>
                <w:rFonts w:hint="eastAsia" w:asciiTheme="majorEastAsia" w:hAnsiTheme="majorEastAsia" w:eastAsiaTheme="majorEastAsia" w:cstheme="majorEastAsia"/>
                <w:color w:val="000000"/>
                <w:sz w:val="21"/>
                <w:szCs w:val="21"/>
              </w:rPr>
              <w:t>56</w:t>
            </w:r>
          </w:p>
        </w:tc>
        <w:tc>
          <w:tcPr>
            <w:tcW w:w="4292"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top"/>
          </w:tcPr>
          <w:p w14:paraId="0BEC7381">
            <w:pPr>
              <w:pStyle w:val="70"/>
              <w:spacing w:line="240" w:lineRule="auto"/>
              <w:jc w:val="left"/>
              <w:rPr>
                <w:rFonts w:hint="eastAsia" w:asciiTheme="majorEastAsia" w:hAnsiTheme="majorEastAsia" w:eastAsiaTheme="majorEastAsia" w:cstheme="majorEastAsia"/>
                <w:sz w:val="21"/>
                <w:szCs w:val="21"/>
              </w:rPr>
            </w:pPr>
            <w:r>
              <w:rPr>
                <w:rFonts w:hint="eastAsia" w:asciiTheme="majorEastAsia" w:hAnsiTheme="majorEastAsia" w:eastAsiaTheme="majorEastAsia" w:cstheme="majorEastAsia"/>
                <w:color w:val="000000"/>
                <w:sz w:val="21"/>
                <w:szCs w:val="21"/>
              </w:rPr>
              <w:t>1、铝合金窗框；</w:t>
            </w:r>
          </w:p>
          <w:p w14:paraId="47721071">
            <w:pPr>
              <w:pStyle w:val="70"/>
              <w:spacing w:line="240" w:lineRule="auto"/>
              <w:jc w:val="left"/>
              <w:rPr>
                <w:rFonts w:hint="eastAsia" w:asciiTheme="majorEastAsia" w:hAnsiTheme="majorEastAsia" w:eastAsiaTheme="majorEastAsia" w:cstheme="majorEastAsia"/>
                <w:sz w:val="21"/>
                <w:szCs w:val="21"/>
              </w:rPr>
            </w:pPr>
            <w:r>
              <w:rPr>
                <w:rFonts w:hint="eastAsia" w:asciiTheme="majorEastAsia" w:hAnsiTheme="majorEastAsia" w:eastAsiaTheme="majorEastAsia" w:cstheme="majorEastAsia"/>
                <w:color w:val="000000"/>
                <w:sz w:val="21"/>
                <w:szCs w:val="21"/>
              </w:rPr>
              <w:t xml:space="preserve">2、≥12mm厚钢化玻璃  ；                          </w:t>
            </w:r>
          </w:p>
          <w:p w14:paraId="15694873">
            <w:pPr>
              <w:pStyle w:val="70"/>
              <w:spacing w:line="240" w:lineRule="auto"/>
              <w:jc w:val="left"/>
              <w:rPr>
                <w:rFonts w:hint="eastAsia" w:asciiTheme="majorEastAsia" w:hAnsiTheme="majorEastAsia" w:eastAsiaTheme="majorEastAsia" w:cstheme="majorEastAsia"/>
                <w:sz w:val="21"/>
                <w:szCs w:val="21"/>
              </w:rPr>
            </w:pPr>
            <w:r>
              <w:rPr>
                <w:rFonts w:hint="eastAsia" w:asciiTheme="majorEastAsia" w:hAnsiTheme="majorEastAsia" w:eastAsiaTheme="majorEastAsia" w:cstheme="majorEastAsia"/>
                <w:color w:val="000000"/>
                <w:sz w:val="21"/>
                <w:szCs w:val="21"/>
              </w:rPr>
              <w:t>3、含五金辅材；</w:t>
            </w:r>
          </w:p>
        </w:tc>
      </w:tr>
      <w:tr w14:paraId="66A92753">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2410"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top"/>
          </w:tcPr>
          <w:p w14:paraId="05A8675C">
            <w:pPr>
              <w:pStyle w:val="70"/>
              <w:spacing w:line="240" w:lineRule="auto"/>
              <w:jc w:val="center"/>
              <w:rPr>
                <w:rFonts w:hint="eastAsia" w:asciiTheme="majorEastAsia" w:hAnsiTheme="majorEastAsia" w:eastAsiaTheme="majorEastAsia" w:cstheme="majorEastAsia"/>
                <w:sz w:val="21"/>
                <w:szCs w:val="21"/>
              </w:rPr>
            </w:pPr>
            <w:r>
              <w:rPr>
                <w:rFonts w:hint="eastAsia" w:asciiTheme="majorEastAsia" w:hAnsiTheme="majorEastAsia" w:eastAsiaTheme="majorEastAsia" w:cstheme="majorEastAsia"/>
                <w:color w:val="000000"/>
                <w:sz w:val="21"/>
                <w:szCs w:val="21"/>
              </w:rPr>
              <w:t>装配式医疗洁净PVC地面</w:t>
            </w:r>
          </w:p>
        </w:tc>
        <w:tc>
          <w:tcPr>
            <w:tcW w:w="632"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top"/>
          </w:tcPr>
          <w:p w14:paraId="604EA90F">
            <w:pPr>
              <w:pStyle w:val="70"/>
              <w:spacing w:line="240" w:lineRule="auto"/>
              <w:jc w:val="center"/>
              <w:rPr>
                <w:rFonts w:hint="eastAsia" w:asciiTheme="majorEastAsia" w:hAnsiTheme="majorEastAsia" w:eastAsiaTheme="majorEastAsia" w:cstheme="majorEastAsia"/>
                <w:sz w:val="21"/>
                <w:szCs w:val="21"/>
              </w:rPr>
            </w:pPr>
            <w:r>
              <w:rPr>
                <w:rFonts w:hint="eastAsia" w:asciiTheme="majorEastAsia" w:hAnsiTheme="majorEastAsia" w:eastAsiaTheme="majorEastAsia" w:cstheme="majorEastAsia"/>
                <w:color w:val="000000"/>
                <w:sz w:val="21"/>
                <w:szCs w:val="21"/>
              </w:rPr>
              <w:t>㎡</w:t>
            </w:r>
          </w:p>
        </w:tc>
        <w:tc>
          <w:tcPr>
            <w:tcW w:w="955"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top"/>
          </w:tcPr>
          <w:p w14:paraId="709E5831">
            <w:pPr>
              <w:pStyle w:val="70"/>
              <w:spacing w:line="240" w:lineRule="auto"/>
              <w:jc w:val="center"/>
              <w:rPr>
                <w:rFonts w:hint="eastAsia" w:asciiTheme="majorEastAsia" w:hAnsiTheme="majorEastAsia" w:eastAsiaTheme="majorEastAsia" w:cstheme="majorEastAsia"/>
                <w:sz w:val="21"/>
                <w:szCs w:val="21"/>
              </w:rPr>
            </w:pPr>
            <w:r>
              <w:rPr>
                <w:rFonts w:hint="eastAsia" w:asciiTheme="majorEastAsia" w:hAnsiTheme="majorEastAsia" w:eastAsiaTheme="majorEastAsia" w:cstheme="majorEastAsia"/>
                <w:color w:val="000000"/>
                <w:sz w:val="21"/>
                <w:szCs w:val="21"/>
              </w:rPr>
              <w:t>513.21</w:t>
            </w:r>
          </w:p>
        </w:tc>
        <w:tc>
          <w:tcPr>
            <w:tcW w:w="4292"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top"/>
          </w:tcPr>
          <w:p w14:paraId="453558EA">
            <w:pPr>
              <w:pStyle w:val="70"/>
              <w:spacing w:line="240" w:lineRule="auto"/>
              <w:jc w:val="left"/>
              <w:rPr>
                <w:rFonts w:hint="eastAsia" w:asciiTheme="majorEastAsia" w:hAnsiTheme="majorEastAsia" w:eastAsiaTheme="majorEastAsia" w:cstheme="majorEastAsia"/>
                <w:sz w:val="21"/>
                <w:szCs w:val="21"/>
              </w:rPr>
            </w:pPr>
            <w:r>
              <w:rPr>
                <w:rFonts w:hint="eastAsia" w:asciiTheme="majorEastAsia" w:hAnsiTheme="majorEastAsia" w:eastAsiaTheme="majorEastAsia" w:cstheme="majorEastAsia"/>
                <w:color w:val="000000"/>
                <w:sz w:val="21"/>
                <w:szCs w:val="21"/>
              </w:rPr>
              <w:t>1、厚度：≥2mm；</w:t>
            </w:r>
          </w:p>
          <w:p w14:paraId="0A5207F6">
            <w:pPr>
              <w:pStyle w:val="70"/>
              <w:spacing w:line="240" w:lineRule="auto"/>
              <w:jc w:val="left"/>
              <w:rPr>
                <w:rFonts w:hint="eastAsia" w:asciiTheme="majorEastAsia" w:hAnsiTheme="majorEastAsia" w:eastAsiaTheme="majorEastAsia" w:cstheme="majorEastAsia"/>
                <w:sz w:val="21"/>
                <w:szCs w:val="21"/>
              </w:rPr>
            </w:pPr>
            <w:r>
              <w:rPr>
                <w:rFonts w:hint="eastAsia" w:asciiTheme="majorEastAsia" w:hAnsiTheme="majorEastAsia" w:eastAsiaTheme="majorEastAsia" w:cstheme="majorEastAsia"/>
                <w:color w:val="000000"/>
                <w:sz w:val="21"/>
                <w:szCs w:val="21"/>
              </w:rPr>
              <w:t>2、专用胶粘剂粘结</w:t>
            </w:r>
          </w:p>
          <w:p w14:paraId="0E153420">
            <w:pPr>
              <w:pStyle w:val="70"/>
              <w:spacing w:line="240" w:lineRule="auto"/>
              <w:jc w:val="left"/>
              <w:rPr>
                <w:rFonts w:hint="eastAsia" w:asciiTheme="majorEastAsia" w:hAnsiTheme="majorEastAsia" w:eastAsiaTheme="majorEastAsia" w:cstheme="majorEastAsia"/>
                <w:sz w:val="21"/>
                <w:szCs w:val="21"/>
              </w:rPr>
            </w:pPr>
            <w:r>
              <w:rPr>
                <w:rFonts w:hint="eastAsia" w:asciiTheme="majorEastAsia" w:hAnsiTheme="majorEastAsia" w:eastAsiaTheme="majorEastAsia" w:cstheme="majorEastAsia"/>
                <w:color w:val="000000"/>
                <w:sz w:val="21"/>
                <w:szCs w:val="21"/>
              </w:rPr>
              <w:t>3、界面处理剂2道</w:t>
            </w:r>
          </w:p>
        </w:tc>
      </w:tr>
      <w:tr w14:paraId="0D5D1D3B">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2410"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top"/>
          </w:tcPr>
          <w:p w14:paraId="7ADE8ABD">
            <w:pPr>
              <w:pStyle w:val="70"/>
              <w:spacing w:line="240" w:lineRule="auto"/>
              <w:jc w:val="center"/>
              <w:rPr>
                <w:rFonts w:hint="eastAsia" w:asciiTheme="majorEastAsia" w:hAnsiTheme="majorEastAsia" w:eastAsiaTheme="majorEastAsia" w:cstheme="majorEastAsia"/>
                <w:sz w:val="21"/>
                <w:szCs w:val="21"/>
              </w:rPr>
            </w:pPr>
            <w:r>
              <w:rPr>
                <w:rFonts w:hint="eastAsia" w:asciiTheme="majorEastAsia" w:hAnsiTheme="majorEastAsia" w:eastAsiaTheme="majorEastAsia" w:cstheme="majorEastAsia"/>
                <w:color w:val="000000"/>
                <w:sz w:val="21"/>
                <w:szCs w:val="21"/>
              </w:rPr>
              <w:t>成套玻璃平移门</w:t>
            </w:r>
          </w:p>
        </w:tc>
        <w:tc>
          <w:tcPr>
            <w:tcW w:w="632"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top"/>
          </w:tcPr>
          <w:p w14:paraId="3D4A2EC8">
            <w:pPr>
              <w:pStyle w:val="70"/>
              <w:spacing w:line="240" w:lineRule="auto"/>
              <w:jc w:val="center"/>
              <w:rPr>
                <w:rFonts w:hint="eastAsia" w:asciiTheme="majorEastAsia" w:hAnsiTheme="majorEastAsia" w:eastAsiaTheme="majorEastAsia" w:cstheme="majorEastAsia"/>
                <w:sz w:val="21"/>
                <w:szCs w:val="21"/>
              </w:rPr>
            </w:pPr>
            <w:r>
              <w:rPr>
                <w:rFonts w:hint="eastAsia" w:asciiTheme="majorEastAsia" w:hAnsiTheme="majorEastAsia" w:eastAsiaTheme="majorEastAsia" w:cstheme="majorEastAsia"/>
                <w:color w:val="000000"/>
                <w:sz w:val="21"/>
                <w:szCs w:val="21"/>
              </w:rPr>
              <w:t>套</w:t>
            </w:r>
          </w:p>
        </w:tc>
        <w:tc>
          <w:tcPr>
            <w:tcW w:w="955"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top"/>
          </w:tcPr>
          <w:p w14:paraId="412A735C">
            <w:pPr>
              <w:pStyle w:val="70"/>
              <w:spacing w:line="240" w:lineRule="auto"/>
              <w:jc w:val="center"/>
              <w:rPr>
                <w:rFonts w:hint="eastAsia" w:asciiTheme="majorEastAsia" w:hAnsiTheme="majorEastAsia" w:eastAsiaTheme="majorEastAsia" w:cstheme="majorEastAsia"/>
                <w:sz w:val="21"/>
                <w:szCs w:val="21"/>
              </w:rPr>
            </w:pPr>
            <w:r>
              <w:rPr>
                <w:rFonts w:hint="eastAsia" w:asciiTheme="majorEastAsia" w:hAnsiTheme="majorEastAsia" w:eastAsiaTheme="majorEastAsia" w:cstheme="majorEastAsia"/>
                <w:color w:val="000000"/>
                <w:sz w:val="21"/>
                <w:szCs w:val="21"/>
              </w:rPr>
              <w:t>7</w:t>
            </w:r>
          </w:p>
        </w:tc>
        <w:tc>
          <w:tcPr>
            <w:tcW w:w="4292"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top"/>
          </w:tcPr>
          <w:p w14:paraId="530933D1">
            <w:pPr>
              <w:pStyle w:val="70"/>
              <w:spacing w:line="240" w:lineRule="auto"/>
              <w:jc w:val="left"/>
              <w:rPr>
                <w:rFonts w:hint="eastAsia" w:asciiTheme="majorEastAsia" w:hAnsiTheme="majorEastAsia" w:eastAsiaTheme="majorEastAsia" w:cstheme="majorEastAsia"/>
                <w:sz w:val="21"/>
                <w:szCs w:val="21"/>
              </w:rPr>
            </w:pPr>
            <w:r>
              <w:rPr>
                <w:rFonts w:hint="eastAsia" w:asciiTheme="majorEastAsia" w:hAnsiTheme="majorEastAsia" w:eastAsiaTheme="majorEastAsia" w:cstheme="majorEastAsia"/>
                <w:color w:val="000000"/>
                <w:sz w:val="21"/>
                <w:szCs w:val="21"/>
              </w:rPr>
              <w:t>1、≥12mm钢化玻璃，铝合金门框</w:t>
            </w:r>
          </w:p>
          <w:p w14:paraId="331C1D93">
            <w:pPr>
              <w:pStyle w:val="70"/>
              <w:spacing w:line="240" w:lineRule="auto"/>
              <w:jc w:val="left"/>
              <w:rPr>
                <w:rFonts w:hint="eastAsia" w:asciiTheme="majorEastAsia" w:hAnsiTheme="majorEastAsia" w:eastAsiaTheme="majorEastAsia" w:cstheme="majorEastAsia"/>
                <w:sz w:val="21"/>
                <w:szCs w:val="21"/>
              </w:rPr>
            </w:pPr>
            <w:r>
              <w:rPr>
                <w:rFonts w:hint="eastAsia" w:asciiTheme="majorEastAsia" w:hAnsiTheme="majorEastAsia" w:eastAsiaTheme="majorEastAsia" w:cstheme="majorEastAsia"/>
                <w:color w:val="000000"/>
                <w:sz w:val="21"/>
                <w:szCs w:val="21"/>
              </w:rPr>
              <w:t>2、规格800*2100mm</w:t>
            </w:r>
          </w:p>
          <w:p w14:paraId="3DE79431">
            <w:pPr>
              <w:pStyle w:val="70"/>
              <w:spacing w:line="240" w:lineRule="auto"/>
              <w:jc w:val="left"/>
              <w:rPr>
                <w:rFonts w:hint="eastAsia" w:asciiTheme="majorEastAsia" w:hAnsiTheme="majorEastAsia" w:eastAsiaTheme="majorEastAsia" w:cstheme="majorEastAsia"/>
                <w:sz w:val="21"/>
                <w:szCs w:val="21"/>
              </w:rPr>
            </w:pPr>
            <w:r>
              <w:rPr>
                <w:rFonts w:hint="eastAsia" w:asciiTheme="majorEastAsia" w:hAnsiTheme="majorEastAsia" w:eastAsiaTheme="majorEastAsia" w:cstheme="majorEastAsia"/>
                <w:color w:val="000000"/>
                <w:sz w:val="21"/>
                <w:szCs w:val="21"/>
              </w:rPr>
              <w:t>3、含上下轨</w:t>
            </w:r>
          </w:p>
        </w:tc>
      </w:tr>
      <w:tr w14:paraId="0DC037A1">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2410"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top"/>
          </w:tcPr>
          <w:p w14:paraId="1462AC3A">
            <w:pPr>
              <w:pStyle w:val="70"/>
              <w:spacing w:line="240" w:lineRule="auto"/>
              <w:jc w:val="center"/>
              <w:rPr>
                <w:rFonts w:hint="eastAsia" w:asciiTheme="majorEastAsia" w:hAnsiTheme="majorEastAsia" w:eastAsiaTheme="majorEastAsia" w:cstheme="majorEastAsia"/>
                <w:sz w:val="21"/>
                <w:szCs w:val="21"/>
              </w:rPr>
            </w:pPr>
            <w:r>
              <w:rPr>
                <w:rFonts w:hint="eastAsia" w:asciiTheme="majorEastAsia" w:hAnsiTheme="majorEastAsia" w:eastAsiaTheme="majorEastAsia" w:cstheme="majorEastAsia"/>
                <w:color w:val="000000"/>
                <w:sz w:val="21"/>
                <w:szCs w:val="21"/>
              </w:rPr>
              <w:t>成套安全洁净门（双扇）</w:t>
            </w:r>
          </w:p>
        </w:tc>
        <w:tc>
          <w:tcPr>
            <w:tcW w:w="632"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top"/>
          </w:tcPr>
          <w:p w14:paraId="1BFE3035">
            <w:pPr>
              <w:pStyle w:val="70"/>
              <w:spacing w:line="240" w:lineRule="auto"/>
              <w:jc w:val="center"/>
              <w:rPr>
                <w:rFonts w:hint="eastAsia" w:asciiTheme="majorEastAsia" w:hAnsiTheme="majorEastAsia" w:eastAsiaTheme="majorEastAsia" w:cstheme="majorEastAsia"/>
                <w:sz w:val="21"/>
                <w:szCs w:val="21"/>
              </w:rPr>
            </w:pPr>
            <w:r>
              <w:rPr>
                <w:rFonts w:hint="eastAsia" w:asciiTheme="majorEastAsia" w:hAnsiTheme="majorEastAsia" w:eastAsiaTheme="majorEastAsia" w:cstheme="majorEastAsia"/>
                <w:color w:val="000000"/>
                <w:sz w:val="21"/>
                <w:szCs w:val="21"/>
              </w:rPr>
              <w:t>套</w:t>
            </w:r>
          </w:p>
        </w:tc>
        <w:tc>
          <w:tcPr>
            <w:tcW w:w="955"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top"/>
          </w:tcPr>
          <w:p w14:paraId="2E6796C2">
            <w:pPr>
              <w:pStyle w:val="70"/>
              <w:spacing w:line="240" w:lineRule="auto"/>
              <w:jc w:val="center"/>
              <w:rPr>
                <w:rFonts w:hint="eastAsia" w:asciiTheme="majorEastAsia" w:hAnsiTheme="majorEastAsia" w:eastAsiaTheme="majorEastAsia" w:cstheme="majorEastAsia"/>
                <w:sz w:val="21"/>
                <w:szCs w:val="21"/>
              </w:rPr>
            </w:pPr>
            <w:r>
              <w:rPr>
                <w:rFonts w:hint="eastAsia" w:asciiTheme="majorEastAsia" w:hAnsiTheme="majorEastAsia" w:eastAsiaTheme="majorEastAsia" w:cstheme="majorEastAsia"/>
                <w:color w:val="000000"/>
                <w:sz w:val="21"/>
                <w:szCs w:val="21"/>
              </w:rPr>
              <w:t>1</w:t>
            </w:r>
          </w:p>
        </w:tc>
        <w:tc>
          <w:tcPr>
            <w:tcW w:w="4292"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top"/>
          </w:tcPr>
          <w:p w14:paraId="25FC0327">
            <w:pPr>
              <w:pStyle w:val="70"/>
              <w:spacing w:line="240" w:lineRule="auto"/>
              <w:jc w:val="left"/>
              <w:rPr>
                <w:rFonts w:hint="eastAsia" w:asciiTheme="majorEastAsia" w:hAnsiTheme="majorEastAsia" w:eastAsiaTheme="majorEastAsia" w:cstheme="majorEastAsia"/>
                <w:sz w:val="21"/>
                <w:szCs w:val="21"/>
              </w:rPr>
            </w:pPr>
            <w:r>
              <w:rPr>
                <w:rFonts w:hint="eastAsia" w:asciiTheme="majorEastAsia" w:hAnsiTheme="majorEastAsia" w:eastAsiaTheme="majorEastAsia" w:cstheme="majorEastAsia"/>
                <w:color w:val="000000"/>
                <w:sz w:val="21"/>
                <w:szCs w:val="21"/>
              </w:rPr>
              <w:t>1.门框门体为环保镀锌钢板+喷涂层，表面静电喷涂，门体中间为方形大钢化玻璃。</w:t>
            </w:r>
          </w:p>
          <w:p w14:paraId="39523CA0">
            <w:pPr>
              <w:pStyle w:val="70"/>
              <w:spacing w:line="240" w:lineRule="auto"/>
              <w:jc w:val="left"/>
              <w:rPr>
                <w:rFonts w:hint="eastAsia" w:asciiTheme="majorEastAsia" w:hAnsiTheme="majorEastAsia" w:eastAsiaTheme="majorEastAsia" w:cstheme="majorEastAsia"/>
                <w:sz w:val="21"/>
                <w:szCs w:val="21"/>
              </w:rPr>
            </w:pPr>
            <w:r>
              <w:rPr>
                <w:rFonts w:hint="eastAsia" w:asciiTheme="majorEastAsia" w:hAnsiTheme="majorEastAsia" w:eastAsiaTheme="majorEastAsia" w:cstheme="majorEastAsia"/>
                <w:color w:val="000000"/>
                <w:sz w:val="21"/>
                <w:szCs w:val="21"/>
              </w:rPr>
              <w:t>2.规格尺寸1500*2100mm</w:t>
            </w:r>
          </w:p>
        </w:tc>
      </w:tr>
      <w:tr w14:paraId="132C7C4F">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2410"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top"/>
          </w:tcPr>
          <w:p w14:paraId="7D0F7564">
            <w:pPr>
              <w:pStyle w:val="70"/>
              <w:spacing w:line="240" w:lineRule="auto"/>
              <w:jc w:val="center"/>
              <w:rPr>
                <w:rFonts w:hint="eastAsia" w:asciiTheme="majorEastAsia" w:hAnsiTheme="majorEastAsia" w:eastAsiaTheme="majorEastAsia" w:cstheme="majorEastAsia"/>
                <w:sz w:val="21"/>
                <w:szCs w:val="21"/>
              </w:rPr>
            </w:pPr>
            <w:r>
              <w:rPr>
                <w:rFonts w:hint="eastAsia" w:asciiTheme="majorEastAsia" w:hAnsiTheme="majorEastAsia" w:eastAsiaTheme="majorEastAsia" w:cstheme="majorEastAsia"/>
                <w:color w:val="000000"/>
                <w:sz w:val="21"/>
                <w:szCs w:val="21"/>
              </w:rPr>
              <w:t>成套钢制洁净单开门</w:t>
            </w:r>
          </w:p>
        </w:tc>
        <w:tc>
          <w:tcPr>
            <w:tcW w:w="632"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top"/>
          </w:tcPr>
          <w:p w14:paraId="28ED1309">
            <w:pPr>
              <w:pStyle w:val="70"/>
              <w:spacing w:line="240" w:lineRule="auto"/>
              <w:jc w:val="center"/>
              <w:rPr>
                <w:rFonts w:hint="eastAsia" w:asciiTheme="majorEastAsia" w:hAnsiTheme="majorEastAsia" w:eastAsiaTheme="majorEastAsia" w:cstheme="majorEastAsia"/>
                <w:sz w:val="21"/>
                <w:szCs w:val="21"/>
              </w:rPr>
            </w:pPr>
            <w:r>
              <w:rPr>
                <w:rFonts w:hint="eastAsia" w:asciiTheme="majorEastAsia" w:hAnsiTheme="majorEastAsia" w:eastAsiaTheme="majorEastAsia" w:cstheme="majorEastAsia"/>
                <w:color w:val="000000"/>
                <w:sz w:val="21"/>
                <w:szCs w:val="21"/>
              </w:rPr>
              <w:t>套</w:t>
            </w:r>
          </w:p>
        </w:tc>
        <w:tc>
          <w:tcPr>
            <w:tcW w:w="955"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top"/>
          </w:tcPr>
          <w:p w14:paraId="0715146F">
            <w:pPr>
              <w:pStyle w:val="70"/>
              <w:spacing w:line="240" w:lineRule="auto"/>
              <w:jc w:val="center"/>
              <w:rPr>
                <w:rFonts w:hint="eastAsia" w:asciiTheme="majorEastAsia" w:hAnsiTheme="majorEastAsia" w:eastAsiaTheme="majorEastAsia" w:cstheme="majorEastAsia"/>
                <w:sz w:val="21"/>
                <w:szCs w:val="21"/>
              </w:rPr>
            </w:pPr>
            <w:r>
              <w:rPr>
                <w:rFonts w:hint="eastAsia" w:asciiTheme="majorEastAsia" w:hAnsiTheme="majorEastAsia" w:eastAsiaTheme="majorEastAsia" w:cstheme="majorEastAsia"/>
                <w:color w:val="000000"/>
                <w:sz w:val="21"/>
                <w:szCs w:val="21"/>
              </w:rPr>
              <w:t>18</w:t>
            </w:r>
          </w:p>
        </w:tc>
        <w:tc>
          <w:tcPr>
            <w:tcW w:w="4292"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top"/>
          </w:tcPr>
          <w:p w14:paraId="6CB51407">
            <w:pPr>
              <w:pStyle w:val="70"/>
              <w:spacing w:line="240" w:lineRule="auto"/>
              <w:jc w:val="left"/>
              <w:rPr>
                <w:rFonts w:hint="eastAsia" w:asciiTheme="majorEastAsia" w:hAnsiTheme="majorEastAsia" w:eastAsiaTheme="majorEastAsia" w:cstheme="majorEastAsia"/>
                <w:sz w:val="21"/>
                <w:szCs w:val="21"/>
              </w:rPr>
            </w:pPr>
            <w:r>
              <w:rPr>
                <w:rFonts w:hint="eastAsia" w:asciiTheme="majorEastAsia" w:hAnsiTheme="majorEastAsia" w:eastAsiaTheme="majorEastAsia" w:cstheme="majorEastAsia"/>
                <w:color w:val="000000"/>
                <w:sz w:val="21"/>
                <w:szCs w:val="21"/>
              </w:rPr>
              <w:t xml:space="preserve">1.门板：环保镀锌板≥1.0mm+喷涂层，填充纸蜂窝中间带双面黑边带钢化玻璃透视窗；                      </w:t>
            </w:r>
          </w:p>
          <w:p w14:paraId="5A0E857B">
            <w:pPr>
              <w:pStyle w:val="70"/>
              <w:spacing w:line="240" w:lineRule="auto"/>
              <w:jc w:val="left"/>
              <w:rPr>
                <w:rFonts w:hint="eastAsia" w:asciiTheme="majorEastAsia" w:hAnsiTheme="majorEastAsia" w:eastAsiaTheme="majorEastAsia" w:cstheme="majorEastAsia"/>
                <w:sz w:val="21"/>
                <w:szCs w:val="21"/>
              </w:rPr>
            </w:pPr>
            <w:r>
              <w:rPr>
                <w:rFonts w:hint="eastAsia" w:asciiTheme="majorEastAsia" w:hAnsiTheme="majorEastAsia" w:eastAsiaTheme="majorEastAsia" w:cstheme="majorEastAsia"/>
                <w:color w:val="000000"/>
                <w:sz w:val="21"/>
                <w:szCs w:val="21"/>
              </w:rPr>
              <w:t>2.门框：环保镀锌板≥1.0mm；采用不锈钢门铰和不锈钢执手锁配置升降挡条</w:t>
            </w:r>
          </w:p>
          <w:p w14:paraId="14AC4F38">
            <w:pPr>
              <w:pStyle w:val="70"/>
              <w:spacing w:line="240" w:lineRule="auto"/>
              <w:jc w:val="left"/>
              <w:rPr>
                <w:rFonts w:hint="eastAsia" w:asciiTheme="majorEastAsia" w:hAnsiTheme="majorEastAsia" w:eastAsiaTheme="majorEastAsia" w:cstheme="majorEastAsia"/>
                <w:sz w:val="21"/>
                <w:szCs w:val="21"/>
              </w:rPr>
            </w:pPr>
            <w:r>
              <w:rPr>
                <w:rFonts w:hint="eastAsia" w:asciiTheme="majorEastAsia" w:hAnsiTheme="majorEastAsia" w:eastAsiaTheme="majorEastAsia" w:cstheme="majorEastAsia"/>
                <w:color w:val="000000"/>
                <w:sz w:val="21"/>
                <w:szCs w:val="21"/>
              </w:rPr>
              <w:t>2.规格尺寸：900*2100mm</w:t>
            </w:r>
          </w:p>
        </w:tc>
      </w:tr>
      <w:tr w14:paraId="4C0014CB">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2410"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top"/>
          </w:tcPr>
          <w:p w14:paraId="1C7A7B5C">
            <w:pPr>
              <w:pStyle w:val="70"/>
              <w:spacing w:line="240" w:lineRule="auto"/>
              <w:jc w:val="center"/>
              <w:rPr>
                <w:rFonts w:hint="eastAsia" w:asciiTheme="majorEastAsia" w:hAnsiTheme="majorEastAsia" w:eastAsiaTheme="majorEastAsia" w:cstheme="majorEastAsia"/>
                <w:sz w:val="21"/>
                <w:szCs w:val="21"/>
              </w:rPr>
            </w:pPr>
            <w:r>
              <w:rPr>
                <w:rFonts w:hint="eastAsia" w:asciiTheme="majorEastAsia" w:hAnsiTheme="majorEastAsia" w:eastAsiaTheme="majorEastAsia" w:cstheme="majorEastAsia"/>
                <w:color w:val="000000"/>
                <w:sz w:val="21"/>
                <w:szCs w:val="21"/>
              </w:rPr>
              <w:t>成套钢制洁净双开门</w:t>
            </w:r>
          </w:p>
        </w:tc>
        <w:tc>
          <w:tcPr>
            <w:tcW w:w="632"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top"/>
          </w:tcPr>
          <w:p w14:paraId="63C625B9">
            <w:pPr>
              <w:pStyle w:val="70"/>
              <w:spacing w:line="240" w:lineRule="auto"/>
              <w:jc w:val="center"/>
              <w:rPr>
                <w:rFonts w:hint="eastAsia" w:asciiTheme="majorEastAsia" w:hAnsiTheme="majorEastAsia" w:eastAsiaTheme="majorEastAsia" w:cstheme="majorEastAsia"/>
                <w:sz w:val="21"/>
                <w:szCs w:val="21"/>
              </w:rPr>
            </w:pPr>
            <w:r>
              <w:rPr>
                <w:rFonts w:hint="eastAsia" w:asciiTheme="majorEastAsia" w:hAnsiTheme="majorEastAsia" w:eastAsiaTheme="majorEastAsia" w:cstheme="majorEastAsia"/>
                <w:color w:val="000000"/>
                <w:sz w:val="21"/>
                <w:szCs w:val="21"/>
              </w:rPr>
              <w:t>套</w:t>
            </w:r>
          </w:p>
        </w:tc>
        <w:tc>
          <w:tcPr>
            <w:tcW w:w="955"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top"/>
          </w:tcPr>
          <w:p w14:paraId="33B4A1F4">
            <w:pPr>
              <w:pStyle w:val="70"/>
              <w:spacing w:line="240" w:lineRule="auto"/>
              <w:jc w:val="center"/>
              <w:rPr>
                <w:rFonts w:hint="eastAsia" w:asciiTheme="majorEastAsia" w:hAnsiTheme="majorEastAsia" w:eastAsiaTheme="majorEastAsia" w:cstheme="majorEastAsia"/>
                <w:sz w:val="21"/>
                <w:szCs w:val="21"/>
              </w:rPr>
            </w:pPr>
            <w:r>
              <w:rPr>
                <w:rFonts w:hint="eastAsia" w:asciiTheme="majorEastAsia" w:hAnsiTheme="majorEastAsia" w:eastAsiaTheme="majorEastAsia" w:cstheme="majorEastAsia"/>
                <w:color w:val="000000"/>
                <w:sz w:val="21"/>
                <w:szCs w:val="21"/>
              </w:rPr>
              <w:t>3</w:t>
            </w:r>
          </w:p>
        </w:tc>
        <w:tc>
          <w:tcPr>
            <w:tcW w:w="4292"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top"/>
          </w:tcPr>
          <w:p w14:paraId="020B8AD3">
            <w:pPr>
              <w:pStyle w:val="70"/>
              <w:spacing w:line="240" w:lineRule="auto"/>
              <w:jc w:val="left"/>
              <w:rPr>
                <w:rFonts w:hint="eastAsia" w:asciiTheme="majorEastAsia" w:hAnsiTheme="majorEastAsia" w:eastAsiaTheme="majorEastAsia" w:cstheme="majorEastAsia"/>
                <w:sz w:val="21"/>
                <w:szCs w:val="21"/>
              </w:rPr>
            </w:pPr>
            <w:r>
              <w:rPr>
                <w:rFonts w:hint="eastAsia" w:asciiTheme="majorEastAsia" w:hAnsiTheme="majorEastAsia" w:eastAsiaTheme="majorEastAsia" w:cstheme="majorEastAsia"/>
                <w:color w:val="000000"/>
                <w:sz w:val="21"/>
                <w:szCs w:val="21"/>
              </w:rPr>
              <w:t>1.门板：环保镀锌板≥1.0mm+喷涂层，填充纸蜂窝中间带双面黑边带钢化玻璃透视窗；门框：环保镀锌板≥1.0mm；采用不锈钢门铰和不锈钢执手锁配置升降挡条</w:t>
            </w:r>
          </w:p>
          <w:p w14:paraId="6BDD9C3B">
            <w:pPr>
              <w:pStyle w:val="70"/>
              <w:spacing w:line="240" w:lineRule="auto"/>
              <w:jc w:val="left"/>
              <w:rPr>
                <w:rFonts w:hint="eastAsia" w:asciiTheme="majorEastAsia" w:hAnsiTheme="majorEastAsia" w:eastAsiaTheme="majorEastAsia" w:cstheme="majorEastAsia"/>
                <w:sz w:val="21"/>
                <w:szCs w:val="21"/>
              </w:rPr>
            </w:pPr>
            <w:r>
              <w:rPr>
                <w:rFonts w:hint="eastAsia" w:asciiTheme="majorEastAsia" w:hAnsiTheme="majorEastAsia" w:eastAsiaTheme="majorEastAsia" w:cstheme="majorEastAsia"/>
                <w:color w:val="000000"/>
                <w:sz w:val="21"/>
                <w:szCs w:val="21"/>
              </w:rPr>
              <w:t>2.规格尺寸：1500*2200mm</w:t>
            </w:r>
          </w:p>
        </w:tc>
      </w:tr>
      <w:tr w14:paraId="4B3D419F">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2410"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top"/>
          </w:tcPr>
          <w:p w14:paraId="7F0A9127">
            <w:pPr>
              <w:pStyle w:val="70"/>
              <w:spacing w:line="240" w:lineRule="auto"/>
              <w:jc w:val="center"/>
              <w:rPr>
                <w:rFonts w:hint="eastAsia" w:asciiTheme="majorEastAsia" w:hAnsiTheme="majorEastAsia" w:eastAsiaTheme="majorEastAsia" w:cstheme="majorEastAsia"/>
                <w:sz w:val="21"/>
                <w:szCs w:val="21"/>
              </w:rPr>
            </w:pPr>
            <w:r>
              <w:rPr>
                <w:rFonts w:hint="eastAsia" w:asciiTheme="majorEastAsia" w:hAnsiTheme="majorEastAsia" w:eastAsiaTheme="majorEastAsia" w:cstheme="majorEastAsia"/>
                <w:color w:val="000000"/>
                <w:sz w:val="21"/>
                <w:szCs w:val="21"/>
              </w:rPr>
              <w:t>成套钢制洁净子母门</w:t>
            </w:r>
          </w:p>
        </w:tc>
        <w:tc>
          <w:tcPr>
            <w:tcW w:w="632"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top"/>
          </w:tcPr>
          <w:p w14:paraId="7D043D52">
            <w:pPr>
              <w:pStyle w:val="70"/>
              <w:spacing w:line="240" w:lineRule="auto"/>
              <w:jc w:val="center"/>
              <w:rPr>
                <w:rFonts w:hint="eastAsia" w:asciiTheme="majorEastAsia" w:hAnsiTheme="majorEastAsia" w:eastAsiaTheme="majorEastAsia" w:cstheme="majorEastAsia"/>
                <w:sz w:val="21"/>
                <w:szCs w:val="21"/>
              </w:rPr>
            </w:pPr>
            <w:r>
              <w:rPr>
                <w:rFonts w:hint="eastAsia" w:asciiTheme="majorEastAsia" w:hAnsiTheme="majorEastAsia" w:eastAsiaTheme="majorEastAsia" w:cstheme="majorEastAsia"/>
                <w:color w:val="000000"/>
                <w:sz w:val="21"/>
                <w:szCs w:val="21"/>
              </w:rPr>
              <w:t>套</w:t>
            </w:r>
          </w:p>
        </w:tc>
        <w:tc>
          <w:tcPr>
            <w:tcW w:w="955"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top"/>
          </w:tcPr>
          <w:p w14:paraId="54FFC011">
            <w:pPr>
              <w:pStyle w:val="70"/>
              <w:spacing w:line="240" w:lineRule="auto"/>
              <w:jc w:val="center"/>
              <w:rPr>
                <w:rFonts w:hint="eastAsia" w:asciiTheme="majorEastAsia" w:hAnsiTheme="majorEastAsia" w:eastAsiaTheme="majorEastAsia" w:cstheme="majorEastAsia"/>
                <w:sz w:val="21"/>
                <w:szCs w:val="21"/>
              </w:rPr>
            </w:pPr>
            <w:r>
              <w:rPr>
                <w:rFonts w:hint="eastAsia" w:asciiTheme="majorEastAsia" w:hAnsiTheme="majorEastAsia" w:eastAsiaTheme="majorEastAsia" w:cstheme="majorEastAsia"/>
                <w:color w:val="000000"/>
                <w:sz w:val="21"/>
                <w:szCs w:val="21"/>
              </w:rPr>
              <w:t>10</w:t>
            </w:r>
          </w:p>
        </w:tc>
        <w:tc>
          <w:tcPr>
            <w:tcW w:w="4292"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top"/>
          </w:tcPr>
          <w:p w14:paraId="155CC4F6">
            <w:pPr>
              <w:pStyle w:val="70"/>
              <w:spacing w:line="240" w:lineRule="auto"/>
              <w:jc w:val="left"/>
              <w:rPr>
                <w:rFonts w:hint="eastAsia" w:asciiTheme="majorEastAsia" w:hAnsiTheme="majorEastAsia" w:eastAsiaTheme="majorEastAsia" w:cstheme="majorEastAsia"/>
                <w:sz w:val="21"/>
                <w:szCs w:val="21"/>
              </w:rPr>
            </w:pPr>
            <w:r>
              <w:rPr>
                <w:rFonts w:hint="eastAsia" w:asciiTheme="majorEastAsia" w:hAnsiTheme="majorEastAsia" w:eastAsiaTheme="majorEastAsia" w:cstheme="majorEastAsia"/>
                <w:color w:val="000000"/>
                <w:sz w:val="21"/>
                <w:szCs w:val="21"/>
              </w:rPr>
              <w:t>1.门板：环保镀锌板≥1.0mm+喷涂层，填充纸蜂窝中间带双面黑边带钢化玻璃透视窗；门框：环保镀锌板≥1.0mm；采用不锈钢门铰和不锈钢执手锁配置升降挡条</w:t>
            </w:r>
          </w:p>
          <w:p w14:paraId="5073C242">
            <w:pPr>
              <w:pStyle w:val="70"/>
              <w:spacing w:line="240" w:lineRule="auto"/>
              <w:jc w:val="left"/>
              <w:rPr>
                <w:rFonts w:hint="eastAsia" w:asciiTheme="majorEastAsia" w:hAnsiTheme="majorEastAsia" w:eastAsiaTheme="majorEastAsia" w:cstheme="majorEastAsia"/>
                <w:sz w:val="21"/>
                <w:szCs w:val="21"/>
              </w:rPr>
            </w:pPr>
            <w:r>
              <w:rPr>
                <w:rFonts w:hint="eastAsia" w:asciiTheme="majorEastAsia" w:hAnsiTheme="majorEastAsia" w:eastAsiaTheme="majorEastAsia" w:cstheme="majorEastAsia"/>
                <w:color w:val="000000"/>
                <w:sz w:val="21"/>
                <w:szCs w:val="21"/>
              </w:rPr>
              <w:t>2.规格尺寸：1300*2200mm</w:t>
            </w:r>
          </w:p>
        </w:tc>
      </w:tr>
      <w:tr w14:paraId="674C494F">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2410"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top"/>
          </w:tcPr>
          <w:p w14:paraId="2E4446A9">
            <w:pPr>
              <w:pStyle w:val="70"/>
              <w:spacing w:line="240" w:lineRule="auto"/>
              <w:jc w:val="center"/>
              <w:rPr>
                <w:rFonts w:hint="eastAsia" w:asciiTheme="majorEastAsia" w:hAnsiTheme="majorEastAsia" w:eastAsiaTheme="majorEastAsia" w:cstheme="majorEastAsia"/>
                <w:sz w:val="21"/>
                <w:szCs w:val="21"/>
              </w:rPr>
            </w:pPr>
            <w:r>
              <w:rPr>
                <w:rFonts w:hint="eastAsia" w:asciiTheme="majorEastAsia" w:hAnsiTheme="majorEastAsia" w:eastAsiaTheme="majorEastAsia" w:cstheme="majorEastAsia"/>
                <w:color w:val="000000"/>
                <w:sz w:val="21"/>
                <w:szCs w:val="21"/>
              </w:rPr>
              <w:t>成套铝合金门</w:t>
            </w:r>
          </w:p>
        </w:tc>
        <w:tc>
          <w:tcPr>
            <w:tcW w:w="632"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top"/>
          </w:tcPr>
          <w:p w14:paraId="5453EF33">
            <w:pPr>
              <w:pStyle w:val="70"/>
              <w:spacing w:line="240" w:lineRule="auto"/>
              <w:jc w:val="center"/>
              <w:rPr>
                <w:rFonts w:hint="eastAsia" w:asciiTheme="majorEastAsia" w:hAnsiTheme="majorEastAsia" w:eastAsiaTheme="majorEastAsia" w:cstheme="majorEastAsia"/>
                <w:sz w:val="21"/>
                <w:szCs w:val="21"/>
              </w:rPr>
            </w:pPr>
            <w:r>
              <w:rPr>
                <w:rFonts w:hint="eastAsia" w:asciiTheme="majorEastAsia" w:hAnsiTheme="majorEastAsia" w:eastAsiaTheme="majorEastAsia" w:cstheme="majorEastAsia"/>
                <w:color w:val="000000"/>
                <w:sz w:val="21"/>
                <w:szCs w:val="21"/>
              </w:rPr>
              <w:t>套</w:t>
            </w:r>
          </w:p>
        </w:tc>
        <w:tc>
          <w:tcPr>
            <w:tcW w:w="955"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top"/>
          </w:tcPr>
          <w:p w14:paraId="0009C491">
            <w:pPr>
              <w:pStyle w:val="70"/>
              <w:spacing w:line="240" w:lineRule="auto"/>
              <w:jc w:val="center"/>
              <w:rPr>
                <w:rFonts w:hint="eastAsia" w:asciiTheme="majorEastAsia" w:hAnsiTheme="majorEastAsia" w:eastAsiaTheme="majorEastAsia" w:cstheme="majorEastAsia"/>
                <w:sz w:val="21"/>
                <w:szCs w:val="21"/>
              </w:rPr>
            </w:pPr>
            <w:r>
              <w:rPr>
                <w:rFonts w:hint="eastAsia" w:asciiTheme="majorEastAsia" w:hAnsiTheme="majorEastAsia" w:eastAsiaTheme="majorEastAsia" w:cstheme="majorEastAsia"/>
                <w:color w:val="000000"/>
                <w:sz w:val="21"/>
                <w:szCs w:val="21"/>
              </w:rPr>
              <w:t>2</w:t>
            </w:r>
          </w:p>
        </w:tc>
        <w:tc>
          <w:tcPr>
            <w:tcW w:w="4292"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top"/>
          </w:tcPr>
          <w:p w14:paraId="1977939C">
            <w:pPr>
              <w:pStyle w:val="70"/>
              <w:spacing w:line="240" w:lineRule="auto"/>
              <w:jc w:val="left"/>
              <w:rPr>
                <w:rFonts w:hint="eastAsia" w:asciiTheme="majorEastAsia" w:hAnsiTheme="majorEastAsia" w:eastAsiaTheme="majorEastAsia" w:cstheme="majorEastAsia"/>
                <w:sz w:val="21"/>
                <w:szCs w:val="21"/>
              </w:rPr>
            </w:pPr>
            <w:r>
              <w:rPr>
                <w:rFonts w:hint="eastAsia" w:asciiTheme="majorEastAsia" w:hAnsiTheme="majorEastAsia" w:eastAsiaTheme="majorEastAsia" w:cstheme="majorEastAsia"/>
                <w:color w:val="000000"/>
                <w:sz w:val="21"/>
                <w:szCs w:val="21"/>
              </w:rPr>
              <w:t>1、铝合金材质；</w:t>
            </w:r>
          </w:p>
          <w:p w14:paraId="45CA78FD">
            <w:pPr>
              <w:pStyle w:val="70"/>
              <w:spacing w:line="240" w:lineRule="auto"/>
              <w:jc w:val="left"/>
              <w:rPr>
                <w:rFonts w:hint="eastAsia" w:asciiTheme="majorEastAsia" w:hAnsiTheme="majorEastAsia" w:eastAsiaTheme="majorEastAsia" w:cstheme="majorEastAsia"/>
                <w:sz w:val="21"/>
                <w:szCs w:val="21"/>
              </w:rPr>
            </w:pPr>
            <w:r>
              <w:rPr>
                <w:rFonts w:hint="eastAsia" w:asciiTheme="majorEastAsia" w:hAnsiTheme="majorEastAsia" w:eastAsiaTheme="majorEastAsia" w:cstheme="majorEastAsia"/>
                <w:color w:val="000000"/>
                <w:sz w:val="21"/>
                <w:szCs w:val="21"/>
              </w:rPr>
              <w:t>2、规格800*2100mm，1000*2100mm；</w:t>
            </w:r>
          </w:p>
        </w:tc>
      </w:tr>
      <w:tr w14:paraId="1D2065A3">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2410"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top"/>
          </w:tcPr>
          <w:p w14:paraId="2F42A087">
            <w:pPr>
              <w:pStyle w:val="70"/>
              <w:spacing w:line="240" w:lineRule="auto"/>
              <w:jc w:val="center"/>
              <w:rPr>
                <w:rFonts w:hint="eastAsia" w:asciiTheme="majorEastAsia" w:hAnsiTheme="majorEastAsia" w:eastAsiaTheme="majorEastAsia" w:cstheme="majorEastAsia"/>
                <w:sz w:val="21"/>
                <w:szCs w:val="21"/>
              </w:rPr>
            </w:pPr>
            <w:r>
              <w:rPr>
                <w:rFonts w:hint="eastAsia" w:asciiTheme="majorEastAsia" w:hAnsiTheme="majorEastAsia" w:eastAsiaTheme="majorEastAsia" w:cstheme="majorEastAsia"/>
                <w:color w:val="000000"/>
                <w:sz w:val="21"/>
                <w:szCs w:val="21"/>
              </w:rPr>
              <w:t>成套洁净窗</w:t>
            </w:r>
          </w:p>
        </w:tc>
        <w:tc>
          <w:tcPr>
            <w:tcW w:w="632"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top"/>
          </w:tcPr>
          <w:p w14:paraId="7588A683">
            <w:pPr>
              <w:pStyle w:val="70"/>
              <w:spacing w:line="240" w:lineRule="auto"/>
              <w:jc w:val="center"/>
              <w:rPr>
                <w:rFonts w:hint="eastAsia" w:asciiTheme="majorEastAsia" w:hAnsiTheme="majorEastAsia" w:eastAsiaTheme="majorEastAsia" w:cstheme="majorEastAsia"/>
                <w:sz w:val="21"/>
                <w:szCs w:val="21"/>
              </w:rPr>
            </w:pPr>
            <w:r>
              <w:rPr>
                <w:rFonts w:hint="eastAsia" w:asciiTheme="majorEastAsia" w:hAnsiTheme="majorEastAsia" w:eastAsiaTheme="majorEastAsia" w:cstheme="majorEastAsia"/>
                <w:color w:val="000000"/>
                <w:sz w:val="21"/>
                <w:szCs w:val="21"/>
              </w:rPr>
              <w:t>㎡</w:t>
            </w:r>
          </w:p>
        </w:tc>
        <w:tc>
          <w:tcPr>
            <w:tcW w:w="955"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top"/>
          </w:tcPr>
          <w:p w14:paraId="18872B10">
            <w:pPr>
              <w:pStyle w:val="70"/>
              <w:spacing w:line="240" w:lineRule="auto"/>
              <w:jc w:val="center"/>
              <w:rPr>
                <w:rFonts w:hint="eastAsia" w:asciiTheme="majorEastAsia" w:hAnsiTheme="majorEastAsia" w:eastAsiaTheme="majorEastAsia" w:cstheme="majorEastAsia"/>
                <w:sz w:val="21"/>
                <w:szCs w:val="21"/>
              </w:rPr>
            </w:pPr>
            <w:r>
              <w:rPr>
                <w:rFonts w:hint="eastAsia" w:asciiTheme="majorEastAsia" w:hAnsiTheme="majorEastAsia" w:eastAsiaTheme="majorEastAsia" w:cstheme="majorEastAsia"/>
                <w:color w:val="000000"/>
                <w:sz w:val="21"/>
                <w:szCs w:val="21"/>
              </w:rPr>
              <w:t>4.6</w:t>
            </w:r>
          </w:p>
        </w:tc>
        <w:tc>
          <w:tcPr>
            <w:tcW w:w="4292"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top"/>
          </w:tcPr>
          <w:p w14:paraId="4E00FC48">
            <w:pPr>
              <w:pStyle w:val="70"/>
              <w:spacing w:line="240" w:lineRule="auto"/>
              <w:jc w:val="left"/>
              <w:rPr>
                <w:rFonts w:hint="eastAsia" w:asciiTheme="majorEastAsia" w:hAnsiTheme="majorEastAsia" w:eastAsiaTheme="majorEastAsia" w:cstheme="majorEastAsia"/>
                <w:sz w:val="21"/>
                <w:szCs w:val="21"/>
              </w:rPr>
            </w:pPr>
            <w:r>
              <w:rPr>
                <w:rFonts w:hint="eastAsia" w:asciiTheme="majorEastAsia" w:hAnsiTheme="majorEastAsia" w:eastAsiaTheme="majorEastAsia" w:cstheme="majorEastAsia"/>
                <w:color w:val="000000"/>
                <w:sz w:val="21"/>
                <w:szCs w:val="21"/>
              </w:rPr>
              <w:t xml:space="preserve">1、≥5mm双层钢化玻璃带湿印封边                    </w:t>
            </w:r>
          </w:p>
          <w:p w14:paraId="1E490871">
            <w:pPr>
              <w:pStyle w:val="70"/>
              <w:spacing w:line="240" w:lineRule="auto"/>
              <w:jc w:val="left"/>
              <w:rPr>
                <w:rFonts w:hint="eastAsia" w:asciiTheme="majorEastAsia" w:hAnsiTheme="majorEastAsia" w:eastAsiaTheme="majorEastAsia" w:cstheme="majorEastAsia"/>
                <w:sz w:val="21"/>
                <w:szCs w:val="21"/>
              </w:rPr>
            </w:pPr>
            <w:r>
              <w:rPr>
                <w:rFonts w:hint="eastAsia" w:asciiTheme="majorEastAsia" w:hAnsiTheme="majorEastAsia" w:eastAsiaTheme="majorEastAsia" w:cstheme="majorEastAsia"/>
                <w:color w:val="000000"/>
                <w:sz w:val="21"/>
                <w:szCs w:val="21"/>
              </w:rPr>
              <w:t>2、性能：内部填充惰性气体，保证其保温隔热效果，中空玻璃窗四周满布干燥剂，防止结露现象。</w:t>
            </w:r>
          </w:p>
        </w:tc>
      </w:tr>
      <w:tr w14:paraId="7D3376C8">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2410"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top"/>
          </w:tcPr>
          <w:p w14:paraId="1A1673CF">
            <w:pPr>
              <w:pStyle w:val="70"/>
              <w:spacing w:line="240" w:lineRule="auto"/>
              <w:jc w:val="center"/>
              <w:rPr>
                <w:rFonts w:hint="eastAsia" w:asciiTheme="majorEastAsia" w:hAnsiTheme="majorEastAsia" w:eastAsiaTheme="majorEastAsia" w:cstheme="majorEastAsia"/>
                <w:sz w:val="21"/>
                <w:szCs w:val="21"/>
              </w:rPr>
            </w:pPr>
            <w:r>
              <w:rPr>
                <w:rFonts w:hint="eastAsia" w:asciiTheme="majorEastAsia" w:hAnsiTheme="majorEastAsia" w:eastAsiaTheme="majorEastAsia" w:cstheme="majorEastAsia"/>
                <w:color w:val="000000"/>
                <w:sz w:val="21"/>
                <w:szCs w:val="21"/>
              </w:rPr>
              <w:t>成套乙级单开防火门</w:t>
            </w:r>
          </w:p>
        </w:tc>
        <w:tc>
          <w:tcPr>
            <w:tcW w:w="632"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top"/>
          </w:tcPr>
          <w:p w14:paraId="49BCB9D6">
            <w:pPr>
              <w:pStyle w:val="70"/>
              <w:spacing w:line="240" w:lineRule="auto"/>
              <w:jc w:val="center"/>
              <w:rPr>
                <w:rFonts w:hint="eastAsia" w:asciiTheme="majorEastAsia" w:hAnsiTheme="majorEastAsia" w:eastAsiaTheme="majorEastAsia" w:cstheme="majorEastAsia"/>
                <w:sz w:val="21"/>
                <w:szCs w:val="21"/>
              </w:rPr>
            </w:pPr>
            <w:r>
              <w:rPr>
                <w:rFonts w:hint="eastAsia" w:asciiTheme="majorEastAsia" w:hAnsiTheme="majorEastAsia" w:eastAsiaTheme="majorEastAsia" w:cstheme="majorEastAsia"/>
                <w:color w:val="000000"/>
                <w:sz w:val="21"/>
                <w:szCs w:val="21"/>
              </w:rPr>
              <w:t>套</w:t>
            </w:r>
          </w:p>
        </w:tc>
        <w:tc>
          <w:tcPr>
            <w:tcW w:w="955"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top"/>
          </w:tcPr>
          <w:p w14:paraId="1541ACE5">
            <w:pPr>
              <w:pStyle w:val="70"/>
              <w:spacing w:line="240" w:lineRule="auto"/>
              <w:jc w:val="center"/>
              <w:rPr>
                <w:rFonts w:hint="eastAsia" w:asciiTheme="majorEastAsia" w:hAnsiTheme="majorEastAsia" w:eastAsiaTheme="majorEastAsia" w:cstheme="majorEastAsia"/>
                <w:sz w:val="21"/>
                <w:szCs w:val="21"/>
              </w:rPr>
            </w:pPr>
            <w:r>
              <w:rPr>
                <w:rFonts w:hint="eastAsia" w:asciiTheme="majorEastAsia" w:hAnsiTheme="majorEastAsia" w:eastAsiaTheme="majorEastAsia" w:cstheme="majorEastAsia"/>
                <w:color w:val="000000"/>
                <w:sz w:val="21"/>
                <w:szCs w:val="21"/>
              </w:rPr>
              <w:t>2</w:t>
            </w:r>
          </w:p>
        </w:tc>
        <w:tc>
          <w:tcPr>
            <w:tcW w:w="4292"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top"/>
          </w:tcPr>
          <w:p w14:paraId="3B23F813">
            <w:pPr>
              <w:pStyle w:val="70"/>
              <w:spacing w:line="240" w:lineRule="auto"/>
              <w:jc w:val="left"/>
              <w:rPr>
                <w:rFonts w:hint="eastAsia" w:asciiTheme="majorEastAsia" w:hAnsiTheme="majorEastAsia" w:eastAsiaTheme="majorEastAsia" w:cstheme="majorEastAsia"/>
                <w:sz w:val="21"/>
                <w:szCs w:val="21"/>
              </w:rPr>
            </w:pPr>
            <w:r>
              <w:rPr>
                <w:rFonts w:hint="eastAsia" w:asciiTheme="majorEastAsia" w:hAnsiTheme="majorEastAsia" w:eastAsiaTheme="majorEastAsia" w:cstheme="majorEastAsia"/>
                <w:color w:val="000000"/>
                <w:sz w:val="21"/>
                <w:szCs w:val="21"/>
              </w:rPr>
              <w:t>1、乙级单开防火门（钢质乙级防火门）</w:t>
            </w:r>
          </w:p>
          <w:p w14:paraId="6CEAA48C">
            <w:pPr>
              <w:pStyle w:val="70"/>
              <w:spacing w:line="240" w:lineRule="auto"/>
              <w:jc w:val="left"/>
              <w:rPr>
                <w:rFonts w:hint="eastAsia" w:asciiTheme="majorEastAsia" w:hAnsiTheme="majorEastAsia" w:eastAsiaTheme="majorEastAsia" w:cstheme="majorEastAsia"/>
                <w:sz w:val="21"/>
                <w:szCs w:val="21"/>
              </w:rPr>
            </w:pPr>
            <w:r>
              <w:rPr>
                <w:rFonts w:hint="eastAsia" w:asciiTheme="majorEastAsia" w:hAnsiTheme="majorEastAsia" w:eastAsiaTheme="majorEastAsia" w:cstheme="majorEastAsia"/>
                <w:color w:val="000000"/>
                <w:sz w:val="21"/>
                <w:szCs w:val="21"/>
              </w:rPr>
              <w:t>2、规格:900mm×2100mm</w:t>
            </w:r>
          </w:p>
        </w:tc>
      </w:tr>
      <w:tr w14:paraId="6F45EF55">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2410"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top"/>
          </w:tcPr>
          <w:p w14:paraId="7BEA42C4">
            <w:pPr>
              <w:pStyle w:val="70"/>
              <w:spacing w:line="240" w:lineRule="auto"/>
              <w:jc w:val="center"/>
              <w:rPr>
                <w:rFonts w:hint="eastAsia" w:asciiTheme="majorEastAsia" w:hAnsiTheme="majorEastAsia" w:eastAsiaTheme="majorEastAsia" w:cstheme="majorEastAsia"/>
                <w:sz w:val="21"/>
                <w:szCs w:val="21"/>
              </w:rPr>
            </w:pPr>
            <w:r>
              <w:rPr>
                <w:rFonts w:hint="eastAsia" w:asciiTheme="majorEastAsia" w:hAnsiTheme="majorEastAsia" w:eastAsiaTheme="majorEastAsia" w:cstheme="majorEastAsia"/>
                <w:color w:val="000000"/>
                <w:sz w:val="21"/>
                <w:szCs w:val="21"/>
              </w:rPr>
              <w:t>成套乙级双开防火门</w:t>
            </w:r>
          </w:p>
        </w:tc>
        <w:tc>
          <w:tcPr>
            <w:tcW w:w="632"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top"/>
          </w:tcPr>
          <w:p w14:paraId="766E61E0">
            <w:pPr>
              <w:pStyle w:val="70"/>
              <w:spacing w:line="240" w:lineRule="auto"/>
              <w:jc w:val="center"/>
              <w:rPr>
                <w:rFonts w:hint="eastAsia" w:asciiTheme="majorEastAsia" w:hAnsiTheme="majorEastAsia" w:eastAsiaTheme="majorEastAsia" w:cstheme="majorEastAsia"/>
                <w:sz w:val="21"/>
                <w:szCs w:val="21"/>
              </w:rPr>
            </w:pPr>
            <w:r>
              <w:rPr>
                <w:rFonts w:hint="eastAsia" w:asciiTheme="majorEastAsia" w:hAnsiTheme="majorEastAsia" w:eastAsiaTheme="majorEastAsia" w:cstheme="majorEastAsia"/>
                <w:color w:val="000000"/>
                <w:sz w:val="21"/>
                <w:szCs w:val="21"/>
              </w:rPr>
              <w:t>套</w:t>
            </w:r>
          </w:p>
        </w:tc>
        <w:tc>
          <w:tcPr>
            <w:tcW w:w="955"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top"/>
          </w:tcPr>
          <w:p w14:paraId="0ECB0146">
            <w:pPr>
              <w:pStyle w:val="70"/>
              <w:spacing w:line="240" w:lineRule="auto"/>
              <w:jc w:val="center"/>
              <w:rPr>
                <w:rFonts w:hint="eastAsia" w:asciiTheme="majorEastAsia" w:hAnsiTheme="majorEastAsia" w:eastAsiaTheme="majorEastAsia" w:cstheme="majorEastAsia"/>
                <w:sz w:val="21"/>
                <w:szCs w:val="21"/>
              </w:rPr>
            </w:pPr>
            <w:r>
              <w:rPr>
                <w:rFonts w:hint="eastAsia" w:asciiTheme="majorEastAsia" w:hAnsiTheme="majorEastAsia" w:eastAsiaTheme="majorEastAsia" w:cstheme="majorEastAsia"/>
                <w:color w:val="000000"/>
                <w:sz w:val="21"/>
                <w:szCs w:val="21"/>
              </w:rPr>
              <w:t>2</w:t>
            </w:r>
          </w:p>
        </w:tc>
        <w:tc>
          <w:tcPr>
            <w:tcW w:w="4292"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top"/>
          </w:tcPr>
          <w:p w14:paraId="06F74137">
            <w:pPr>
              <w:pStyle w:val="70"/>
              <w:spacing w:line="240" w:lineRule="auto"/>
              <w:jc w:val="left"/>
              <w:rPr>
                <w:rFonts w:hint="eastAsia" w:asciiTheme="majorEastAsia" w:hAnsiTheme="majorEastAsia" w:eastAsiaTheme="majorEastAsia" w:cstheme="majorEastAsia"/>
                <w:sz w:val="21"/>
                <w:szCs w:val="21"/>
              </w:rPr>
            </w:pPr>
            <w:r>
              <w:rPr>
                <w:rFonts w:hint="eastAsia" w:asciiTheme="majorEastAsia" w:hAnsiTheme="majorEastAsia" w:eastAsiaTheme="majorEastAsia" w:cstheme="majorEastAsia"/>
                <w:color w:val="000000"/>
                <w:sz w:val="21"/>
                <w:szCs w:val="21"/>
              </w:rPr>
              <w:t>1、乙级双开防火门（钢质乙级防火门）</w:t>
            </w:r>
          </w:p>
          <w:p w14:paraId="3F652543">
            <w:pPr>
              <w:pStyle w:val="70"/>
              <w:spacing w:line="240" w:lineRule="auto"/>
              <w:jc w:val="left"/>
              <w:rPr>
                <w:rFonts w:hint="eastAsia" w:asciiTheme="majorEastAsia" w:hAnsiTheme="majorEastAsia" w:eastAsiaTheme="majorEastAsia" w:cstheme="majorEastAsia"/>
                <w:sz w:val="21"/>
                <w:szCs w:val="21"/>
              </w:rPr>
            </w:pPr>
            <w:r>
              <w:rPr>
                <w:rFonts w:hint="eastAsia" w:asciiTheme="majorEastAsia" w:hAnsiTheme="majorEastAsia" w:eastAsiaTheme="majorEastAsia" w:cstheme="majorEastAsia"/>
                <w:color w:val="000000"/>
                <w:sz w:val="21"/>
                <w:szCs w:val="21"/>
              </w:rPr>
              <w:t>2、规格:1500mm×2100mm</w:t>
            </w:r>
          </w:p>
        </w:tc>
      </w:tr>
      <w:tr w14:paraId="288DC46C">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2410"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top"/>
          </w:tcPr>
          <w:p w14:paraId="11896A9E">
            <w:pPr>
              <w:pStyle w:val="70"/>
              <w:spacing w:line="240" w:lineRule="auto"/>
              <w:jc w:val="center"/>
              <w:rPr>
                <w:rFonts w:hint="eastAsia" w:asciiTheme="majorEastAsia" w:hAnsiTheme="majorEastAsia" w:eastAsiaTheme="majorEastAsia" w:cstheme="majorEastAsia"/>
                <w:sz w:val="21"/>
                <w:szCs w:val="21"/>
              </w:rPr>
            </w:pPr>
            <w:r>
              <w:rPr>
                <w:rFonts w:hint="eastAsia" w:asciiTheme="majorEastAsia" w:hAnsiTheme="majorEastAsia" w:eastAsiaTheme="majorEastAsia" w:cstheme="majorEastAsia"/>
                <w:color w:val="000000"/>
                <w:sz w:val="21"/>
                <w:szCs w:val="21"/>
              </w:rPr>
              <w:t>实验室桌</w:t>
            </w:r>
          </w:p>
        </w:tc>
        <w:tc>
          <w:tcPr>
            <w:tcW w:w="632"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top"/>
          </w:tcPr>
          <w:p w14:paraId="70E54045">
            <w:pPr>
              <w:pStyle w:val="70"/>
              <w:spacing w:line="240" w:lineRule="auto"/>
              <w:jc w:val="center"/>
              <w:rPr>
                <w:rFonts w:hint="eastAsia" w:asciiTheme="majorEastAsia" w:hAnsiTheme="majorEastAsia" w:eastAsiaTheme="majorEastAsia" w:cstheme="majorEastAsia"/>
                <w:sz w:val="21"/>
                <w:szCs w:val="21"/>
              </w:rPr>
            </w:pPr>
            <w:r>
              <w:rPr>
                <w:rFonts w:hint="eastAsia" w:asciiTheme="majorEastAsia" w:hAnsiTheme="majorEastAsia" w:eastAsiaTheme="majorEastAsia" w:cstheme="majorEastAsia"/>
                <w:color w:val="000000"/>
                <w:sz w:val="21"/>
                <w:szCs w:val="21"/>
              </w:rPr>
              <w:t>套</w:t>
            </w:r>
          </w:p>
        </w:tc>
        <w:tc>
          <w:tcPr>
            <w:tcW w:w="955"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top"/>
          </w:tcPr>
          <w:p w14:paraId="7153D7BA">
            <w:pPr>
              <w:pStyle w:val="70"/>
              <w:spacing w:line="240" w:lineRule="auto"/>
              <w:jc w:val="center"/>
              <w:rPr>
                <w:rFonts w:hint="eastAsia" w:asciiTheme="majorEastAsia" w:hAnsiTheme="majorEastAsia" w:eastAsiaTheme="majorEastAsia" w:cstheme="majorEastAsia"/>
                <w:sz w:val="21"/>
                <w:szCs w:val="21"/>
              </w:rPr>
            </w:pPr>
            <w:r>
              <w:rPr>
                <w:rFonts w:hint="eastAsia" w:asciiTheme="majorEastAsia" w:hAnsiTheme="majorEastAsia" w:eastAsiaTheme="majorEastAsia" w:cstheme="majorEastAsia"/>
                <w:color w:val="000000"/>
                <w:sz w:val="21"/>
                <w:szCs w:val="21"/>
              </w:rPr>
              <w:t>3</w:t>
            </w:r>
          </w:p>
        </w:tc>
        <w:tc>
          <w:tcPr>
            <w:tcW w:w="4292"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top"/>
          </w:tcPr>
          <w:p w14:paraId="224CFED4">
            <w:pPr>
              <w:pStyle w:val="70"/>
              <w:spacing w:line="240" w:lineRule="auto"/>
              <w:jc w:val="left"/>
              <w:rPr>
                <w:rFonts w:hint="eastAsia" w:asciiTheme="majorEastAsia" w:hAnsiTheme="majorEastAsia" w:eastAsiaTheme="majorEastAsia" w:cstheme="majorEastAsia"/>
                <w:sz w:val="21"/>
                <w:szCs w:val="21"/>
              </w:rPr>
            </w:pPr>
            <w:r>
              <w:rPr>
                <w:rFonts w:hint="eastAsia" w:asciiTheme="majorEastAsia" w:hAnsiTheme="majorEastAsia" w:eastAsiaTheme="majorEastAsia" w:cstheme="majorEastAsia"/>
                <w:color w:val="000000"/>
                <w:sz w:val="21"/>
                <w:szCs w:val="21"/>
              </w:rPr>
              <w:t>1、L1200*W600*H750mm，</w:t>
            </w:r>
          </w:p>
          <w:p w14:paraId="37AA9417">
            <w:pPr>
              <w:pStyle w:val="70"/>
              <w:spacing w:line="240" w:lineRule="auto"/>
              <w:jc w:val="left"/>
              <w:rPr>
                <w:rFonts w:hint="eastAsia" w:asciiTheme="majorEastAsia" w:hAnsiTheme="majorEastAsia" w:eastAsiaTheme="majorEastAsia" w:cstheme="majorEastAsia"/>
                <w:sz w:val="21"/>
                <w:szCs w:val="21"/>
              </w:rPr>
            </w:pPr>
            <w:r>
              <w:rPr>
                <w:rFonts w:hint="eastAsia" w:asciiTheme="majorEastAsia" w:hAnsiTheme="majorEastAsia" w:eastAsiaTheme="majorEastAsia" w:cstheme="majorEastAsia"/>
                <w:color w:val="000000"/>
                <w:sz w:val="21"/>
                <w:szCs w:val="21"/>
              </w:rPr>
              <w:t>台面厚度≥25mm;人造板材；</w:t>
            </w:r>
          </w:p>
        </w:tc>
      </w:tr>
      <w:tr w14:paraId="528D179D">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2410"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top"/>
          </w:tcPr>
          <w:p w14:paraId="510903BF">
            <w:pPr>
              <w:pStyle w:val="70"/>
              <w:spacing w:line="240" w:lineRule="auto"/>
              <w:jc w:val="center"/>
              <w:rPr>
                <w:rFonts w:hint="eastAsia" w:asciiTheme="majorEastAsia" w:hAnsiTheme="majorEastAsia" w:eastAsiaTheme="majorEastAsia" w:cstheme="majorEastAsia"/>
                <w:sz w:val="21"/>
                <w:szCs w:val="21"/>
              </w:rPr>
            </w:pPr>
            <w:r>
              <w:rPr>
                <w:rFonts w:hint="eastAsia" w:asciiTheme="majorEastAsia" w:hAnsiTheme="majorEastAsia" w:eastAsiaTheme="majorEastAsia" w:cstheme="majorEastAsia"/>
                <w:color w:val="000000"/>
                <w:sz w:val="21"/>
                <w:szCs w:val="21"/>
              </w:rPr>
              <w:t>实验室椅</w:t>
            </w:r>
          </w:p>
        </w:tc>
        <w:tc>
          <w:tcPr>
            <w:tcW w:w="632"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top"/>
          </w:tcPr>
          <w:p w14:paraId="54F0935C">
            <w:pPr>
              <w:pStyle w:val="70"/>
              <w:spacing w:line="240" w:lineRule="auto"/>
              <w:jc w:val="center"/>
              <w:rPr>
                <w:rFonts w:hint="eastAsia" w:asciiTheme="majorEastAsia" w:hAnsiTheme="majorEastAsia" w:eastAsiaTheme="majorEastAsia" w:cstheme="majorEastAsia"/>
                <w:sz w:val="21"/>
                <w:szCs w:val="21"/>
              </w:rPr>
            </w:pPr>
            <w:r>
              <w:rPr>
                <w:rFonts w:hint="eastAsia" w:asciiTheme="majorEastAsia" w:hAnsiTheme="majorEastAsia" w:eastAsiaTheme="majorEastAsia" w:cstheme="majorEastAsia"/>
                <w:color w:val="000000"/>
                <w:sz w:val="21"/>
                <w:szCs w:val="21"/>
              </w:rPr>
              <w:t>套</w:t>
            </w:r>
          </w:p>
        </w:tc>
        <w:tc>
          <w:tcPr>
            <w:tcW w:w="955"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top"/>
          </w:tcPr>
          <w:p w14:paraId="0BBB08D3">
            <w:pPr>
              <w:pStyle w:val="70"/>
              <w:spacing w:line="240" w:lineRule="auto"/>
              <w:jc w:val="center"/>
              <w:rPr>
                <w:rFonts w:hint="eastAsia" w:asciiTheme="majorEastAsia" w:hAnsiTheme="majorEastAsia" w:eastAsiaTheme="majorEastAsia" w:cstheme="majorEastAsia"/>
                <w:sz w:val="21"/>
                <w:szCs w:val="21"/>
              </w:rPr>
            </w:pPr>
            <w:r>
              <w:rPr>
                <w:rFonts w:hint="eastAsia" w:asciiTheme="majorEastAsia" w:hAnsiTheme="majorEastAsia" w:eastAsiaTheme="majorEastAsia" w:cstheme="majorEastAsia"/>
                <w:color w:val="000000"/>
                <w:sz w:val="21"/>
                <w:szCs w:val="21"/>
              </w:rPr>
              <w:t>9</w:t>
            </w:r>
          </w:p>
        </w:tc>
        <w:tc>
          <w:tcPr>
            <w:tcW w:w="4292"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top"/>
          </w:tcPr>
          <w:p w14:paraId="549A89D2">
            <w:pPr>
              <w:pStyle w:val="70"/>
              <w:spacing w:line="240" w:lineRule="auto"/>
              <w:jc w:val="left"/>
              <w:rPr>
                <w:rFonts w:hint="eastAsia" w:asciiTheme="majorEastAsia" w:hAnsiTheme="majorEastAsia" w:eastAsiaTheme="majorEastAsia" w:cstheme="majorEastAsia"/>
                <w:sz w:val="21"/>
                <w:szCs w:val="21"/>
              </w:rPr>
            </w:pPr>
            <w:r>
              <w:rPr>
                <w:rFonts w:hint="eastAsia" w:asciiTheme="majorEastAsia" w:hAnsiTheme="majorEastAsia" w:eastAsiaTheme="majorEastAsia" w:cstheme="majorEastAsia"/>
                <w:color w:val="000000"/>
                <w:sz w:val="21"/>
                <w:szCs w:val="21"/>
              </w:rPr>
              <w:t>固定脚，海绵坐垫，网面靠背，具备可升降功能</w:t>
            </w:r>
          </w:p>
        </w:tc>
      </w:tr>
      <w:tr w14:paraId="35870BA0">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2410"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top"/>
          </w:tcPr>
          <w:p w14:paraId="508DD564">
            <w:pPr>
              <w:pStyle w:val="70"/>
              <w:spacing w:line="240" w:lineRule="auto"/>
              <w:jc w:val="center"/>
              <w:rPr>
                <w:rFonts w:hint="eastAsia" w:asciiTheme="majorEastAsia" w:hAnsiTheme="majorEastAsia" w:eastAsiaTheme="majorEastAsia" w:cstheme="majorEastAsia"/>
                <w:sz w:val="21"/>
                <w:szCs w:val="21"/>
              </w:rPr>
            </w:pPr>
            <w:r>
              <w:rPr>
                <w:rFonts w:hint="eastAsia" w:asciiTheme="majorEastAsia" w:hAnsiTheme="majorEastAsia" w:eastAsiaTheme="majorEastAsia" w:cstheme="majorEastAsia"/>
                <w:color w:val="000000"/>
                <w:sz w:val="21"/>
                <w:szCs w:val="21"/>
              </w:rPr>
              <w:t>实验台</w:t>
            </w:r>
          </w:p>
        </w:tc>
        <w:tc>
          <w:tcPr>
            <w:tcW w:w="632"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top"/>
          </w:tcPr>
          <w:p w14:paraId="5626BDBE">
            <w:pPr>
              <w:pStyle w:val="70"/>
              <w:spacing w:line="240" w:lineRule="auto"/>
              <w:jc w:val="center"/>
              <w:rPr>
                <w:rFonts w:hint="eastAsia" w:asciiTheme="majorEastAsia" w:hAnsiTheme="majorEastAsia" w:eastAsiaTheme="majorEastAsia" w:cstheme="majorEastAsia"/>
                <w:sz w:val="21"/>
                <w:szCs w:val="21"/>
              </w:rPr>
            </w:pPr>
            <w:r>
              <w:rPr>
                <w:rFonts w:hint="eastAsia" w:asciiTheme="majorEastAsia" w:hAnsiTheme="majorEastAsia" w:eastAsiaTheme="majorEastAsia" w:cstheme="majorEastAsia"/>
                <w:color w:val="000000"/>
                <w:sz w:val="21"/>
                <w:szCs w:val="21"/>
              </w:rPr>
              <w:t>套</w:t>
            </w:r>
          </w:p>
        </w:tc>
        <w:tc>
          <w:tcPr>
            <w:tcW w:w="955"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top"/>
          </w:tcPr>
          <w:p w14:paraId="17F61C54">
            <w:pPr>
              <w:pStyle w:val="70"/>
              <w:spacing w:line="240" w:lineRule="auto"/>
              <w:jc w:val="center"/>
              <w:rPr>
                <w:rFonts w:hint="eastAsia" w:asciiTheme="majorEastAsia" w:hAnsiTheme="majorEastAsia" w:eastAsiaTheme="majorEastAsia" w:cstheme="majorEastAsia"/>
                <w:sz w:val="21"/>
                <w:szCs w:val="21"/>
              </w:rPr>
            </w:pPr>
            <w:r>
              <w:rPr>
                <w:rFonts w:hint="eastAsia" w:asciiTheme="majorEastAsia" w:hAnsiTheme="majorEastAsia" w:eastAsiaTheme="majorEastAsia" w:cstheme="majorEastAsia"/>
                <w:color w:val="000000"/>
                <w:sz w:val="21"/>
                <w:szCs w:val="21"/>
              </w:rPr>
              <w:t>2</w:t>
            </w:r>
          </w:p>
        </w:tc>
        <w:tc>
          <w:tcPr>
            <w:tcW w:w="4292"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top"/>
          </w:tcPr>
          <w:p w14:paraId="11D8C778">
            <w:pPr>
              <w:pStyle w:val="70"/>
              <w:spacing w:line="240" w:lineRule="auto"/>
              <w:jc w:val="left"/>
              <w:rPr>
                <w:rFonts w:hint="eastAsia" w:asciiTheme="majorEastAsia" w:hAnsiTheme="majorEastAsia" w:eastAsiaTheme="majorEastAsia" w:cstheme="majorEastAsia"/>
                <w:sz w:val="21"/>
                <w:szCs w:val="21"/>
              </w:rPr>
            </w:pPr>
            <w:r>
              <w:rPr>
                <w:rFonts w:hint="eastAsia" w:asciiTheme="majorEastAsia" w:hAnsiTheme="majorEastAsia" w:eastAsiaTheme="majorEastAsia" w:cstheme="majorEastAsia"/>
                <w:color w:val="000000"/>
                <w:sz w:val="21"/>
                <w:szCs w:val="21"/>
              </w:rPr>
              <w:t>1500*750*850mm，900*750*850mm</w:t>
            </w:r>
          </w:p>
          <w:p w14:paraId="397A6238">
            <w:pPr>
              <w:pStyle w:val="70"/>
              <w:spacing w:line="240" w:lineRule="auto"/>
              <w:jc w:val="left"/>
              <w:rPr>
                <w:rFonts w:hint="eastAsia" w:asciiTheme="majorEastAsia" w:hAnsiTheme="majorEastAsia" w:eastAsiaTheme="majorEastAsia" w:cstheme="majorEastAsia"/>
                <w:sz w:val="21"/>
                <w:szCs w:val="21"/>
              </w:rPr>
            </w:pPr>
            <w:r>
              <w:rPr>
                <w:rFonts w:hint="eastAsia" w:asciiTheme="majorEastAsia" w:hAnsiTheme="majorEastAsia" w:eastAsiaTheme="majorEastAsia" w:cstheme="majorEastAsia"/>
                <w:color w:val="000000"/>
                <w:sz w:val="21"/>
                <w:szCs w:val="21"/>
              </w:rPr>
              <w:t>1.结构: 全钢落地结构</w:t>
            </w:r>
          </w:p>
          <w:p w14:paraId="2836D0B0">
            <w:pPr>
              <w:pStyle w:val="70"/>
              <w:spacing w:line="240" w:lineRule="auto"/>
              <w:jc w:val="left"/>
              <w:rPr>
                <w:rFonts w:hint="eastAsia" w:asciiTheme="majorEastAsia" w:hAnsiTheme="majorEastAsia" w:eastAsiaTheme="majorEastAsia" w:cstheme="majorEastAsia"/>
                <w:sz w:val="21"/>
                <w:szCs w:val="21"/>
              </w:rPr>
            </w:pPr>
            <w:r>
              <w:rPr>
                <w:rFonts w:hint="eastAsia" w:asciiTheme="majorEastAsia" w:hAnsiTheme="majorEastAsia" w:eastAsiaTheme="majorEastAsia" w:cstheme="majorEastAsia"/>
                <w:color w:val="000000"/>
                <w:sz w:val="21"/>
                <w:szCs w:val="21"/>
              </w:rPr>
              <w:t>2.台面: 采用厚度≥12.7mm实芯理化板台面。</w:t>
            </w:r>
          </w:p>
          <w:p w14:paraId="22863D9E">
            <w:pPr>
              <w:pStyle w:val="70"/>
              <w:spacing w:line="240" w:lineRule="auto"/>
              <w:jc w:val="left"/>
              <w:rPr>
                <w:rFonts w:hint="eastAsia" w:asciiTheme="majorEastAsia" w:hAnsiTheme="majorEastAsia" w:eastAsiaTheme="majorEastAsia" w:cstheme="majorEastAsia"/>
                <w:sz w:val="21"/>
                <w:szCs w:val="21"/>
              </w:rPr>
            </w:pPr>
            <w:r>
              <w:rPr>
                <w:rFonts w:hint="eastAsia" w:asciiTheme="majorEastAsia" w:hAnsiTheme="majorEastAsia" w:eastAsiaTheme="majorEastAsia" w:cstheme="majorEastAsia"/>
                <w:color w:val="000000"/>
                <w:sz w:val="21"/>
                <w:szCs w:val="21"/>
              </w:rPr>
              <w:t>3.柜体采用≥1.0mm厚冷轧钢板冲折焊接制作，表面酸洗磷化再经环氧树脂静电粉末喷涂，喷涂厚度≥75μm。</w:t>
            </w:r>
          </w:p>
        </w:tc>
      </w:tr>
      <w:tr w14:paraId="3B562433">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2410"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top"/>
          </w:tcPr>
          <w:p w14:paraId="3080CAA0">
            <w:pPr>
              <w:pStyle w:val="70"/>
              <w:spacing w:line="240" w:lineRule="auto"/>
              <w:jc w:val="center"/>
              <w:rPr>
                <w:rFonts w:hint="eastAsia" w:asciiTheme="majorEastAsia" w:hAnsiTheme="majorEastAsia" w:eastAsiaTheme="majorEastAsia" w:cstheme="majorEastAsia"/>
                <w:sz w:val="21"/>
                <w:szCs w:val="21"/>
              </w:rPr>
            </w:pPr>
            <w:r>
              <w:rPr>
                <w:rFonts w:hint="eastAsia" w:asciiTheme="majorEastAsia" w:hAnsiTheme="majorEastAsia" w:eastAsiaTheme="majorEastAsia" w:cstheme="majorEastAsia"/>
                <w:color w:val="000000"/>
                <w:sz w:val="21"/>
                <w:szCs w:val="21"/>
              </w:rPr>
              <w:t>不锈钢台</w:t>
            </w:r>
          </w:p>
        </w:tc>
        <w:tc>
          <w:tcPr>
            <w:tcW w:w="632"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top"/>
          </w:tcPr>
          <w:p w14:paraId="2E3E83AB">
            <w:pPr>
              <w:pStyle w:val="70"/>
              <w:spacing w:line="240" w:lineRule="auto"/>
              <w:jc w:val="center"/>
              <w:rPr>
                <w:rFonts w:hint="eastAsia" w:asciiTheme="majorEastAsia" w:hAnsiTheme="majorEastAsia" w:eastAsiaTheme="majorEastAsia" w:cstheme="majorEastAsia"/>
                <w:sz w:val="21"/>
                <w:szCs w:val="21"/>
              </w:rPr>
            </w:pPr>
            <w:r>
              <w:rPr>
                <w:rFonts w:hint="eastAsia" w:asciiTheme="majorEastAsia" w:hAnsiTheme="majorEastAsia" w:eastAsiaTheme="majorEastAsia" w:cstheme="majorEastAsia"/>
                <w:color w:val="000000"/>
                <w:sz w:val="21"/>
                <w:szCs w:val="21"/>
              </w:rPr>
              <w:t>套</w:t>
            </w:r>
          </w:p>
        </w:tc>
        <w:tc>
          <w:tcPr>
            <w:tcW w:w="955"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top"/>
          </w:tcPr>
          <w:p w14:paraId="28A5B940">
            <w:pPr>
              <w:pStyle w:val="70"/>
              <w:spacing w:line="240" w:lineRule="auto"/>
              <w:jc w:val="center"/>
              <w:rPr>
                <w:rFonts w:hint="eastAsia" w:asciiTheme="majorEastAsia" w:hAnsiTheme="majorEastAsia" w:eastAsiaTheme="majorEastAsia" w:cstheme="majorEastAsia"/>
                <w:sz w:val="21"/>
                <w:szCs w:val="21"/>
              </w:rPr>
            </w:pPr>
            <w:r>
              <w:rPr>
                <w:rFonts w:hint="eastAsia" w:asciiTheme="majorEastAsia" w:hAnsiTheme="majorEastAsia" w:eastAsiaTheme="majorEastAsia" w:cstheme="majorEastAsia"/>
                <w:color w:val="000000"/>
                <w:sz w:val="21"/>
                <w:szCs w:val="21"/>
              </w:rPr>
              <w:t>1</w:t>
            </w:r>
          </w:p>
        </w:tc>
        <w:tc>
          <w:tcPr>
            <w:tcW w:w="4292"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top"/>
          </w:tcPr>
          <w:p w14:paraId="6C8C1522">
            <w:pPr>
              <w:pStyle w:val="70"/>
              <w:spacing w:line="240" w:lineRule="auto"/>
              <w:jc w:val="left"/>
              <w:rPr>
                <w:rFonts w:hint="eastAsia" w:asciiTheme="majorEastAsia" w:hAnsiTheme="majorEastAsia" w:eastAsiaTheme="majorEastAsia" w:cstheme="majorEastAsia"/>
                <w:sz w:val="21"/>
                <w:szCs w:val="21"/>
              </w:rPr>
            </w:pPr>
            <w:r>
              <w:rPr>
                <w:rFonts w:hint="eastAsia" w:asciiTheme="majorEastAsia" w:hAnsiTheme="majorEastAsia" w:eastAsiaTheme="majorEastAsia" w:cstheme="majorEastAsia"/>
                <w:color w:val="000000"/>
                <w:sz w:val="21"/>
                <w:szCs w:val="21"/>
              </w:rPr>
              <w:t>900*600*850mm</w:t>
            </w:r>
          </w:p>
          <w:p w14:paraId="487BFB64">
            <w:pPr>
              <w:pStyle w:val="70"/>
              <w:spacing w:line="240" w:lineRule="auto"/>
              <w:jc w:val="left"/>
              <w:rPr>
                <w:rFonts w:hint="eastAsia" w:asciiTheme="majorEastAsia" w:hAnsiTheme="majorEastAsia" w:eastAsiaTheme="majorEastAsia" w:cstheme="majorEastAsia"/>
                <w:sz w:val="21"/>
                <w:szCs w:val="21"/>
              </w:rPr>
            </w:pPr>
            <w:r>
              <w:rPr>
                <w:rFonts w:hint="eastAsia" w:asciiTheme="majorEastAsia" w:hAnsiTheme="majorEastAsia" w:eastAsiaTheme="majorEastAsia" w:cstheme="majorEastAsia"/>
                <w:color w:val="000000"/>
                <w:sz w:val="21"/>
                <w:szCs w:val="21"/>
              </w:rPr>
              <w:t>304#不锈钢材质，无柜体不带层板</w:t>
            </w:r>
          </w:p>
        </w:tc>
      </w:tr>
      <w:tr w14:paraId="32E3C55C">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2410"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top"/>
          </w:tcPr>
          <w:p w14:paraId="44BB105F">
            <w:pPr>
              <w:pStyle w:val="70"/>
              <w:spacing w:line="240" w:lineRule="auto"/>
              <w:jc w:val="center"/>
              <w:rPr>
                <w:rFonts w:hint="eastAsia" w:asciiTheme="majorEastAsia" w:hAnsiTheme="majorEastAsia" w:eastAsiaTheme="majorEastAsia" w:cstheme="majorEastAsia"/>
                <w:sz w:val="21"/>
                <w:szCs w:val="21"/>
              </w:rPr>
            </w:pPr>
            <w:r>
              <w:rPr>
                <w:rFonts w:hint="eastAsia" w:asciiTheme="majorEastAsia" w:hAnsiTheme="majorEastAsia" w:eastAsiaTheme="majorEastAsia" w:cstheme="majorEastAsia"/>
                <w:color w:val="000000"/>
                <w:sz w:val="21"/>
                <w:szCs w:val="21"/>
              </w:rPr>
              <w:t>传递窗</w:t>
            </w:r>
          </w:p>
        </w:tc>
        <w:tc>
          <w:tcPr>
            <w:tcW w:w="632"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top"/>
          </w:tcPr>
          <w:p w14:paraId="4D0F2DC6">
            <w:pPr>
              <w:pStyle w:val="70"/>
              <w:spacing w:line="240" w:lineRule="auto"/>
              <w:jc w:val="center"/>
              <w:rPr>
                <w:rFonts w:hint="eastAsia" w:asciiTheme="majorEastAsia" w:hAnsiTheme="majorEastAsia" w:eastAsiaTheme="majorEastAsia" w:cstheme="majorEastAsia"/>
                <w:sz w:val="21"/>
                <w:szCs w:val="21"/>
              </w:rPr>
            </w:pPr>
            <w:r>
              <w:rPr>
                <w:rFonts w:hint="eastAsia" w:asciiTheme="majorEastAsia" w:hAnsiTheme="majorEastAsia" w:eastAsiaTheme="majorEastAsia" w:cstheme="majorEastAsia"/>
                <w:color w:val="000000"/>
                <w:sz w:val="21"/>
                <w:szCs w:val="21"/>
              </w:rPr>
              <w:t>套</w:t>
            </w:r>
          </w:p>
        </w:tc>
        <w:tc>
          <w:tcPr>
            <w:tcW w:w="955"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top"/>
          </w:tcPr>
          <w:p w14:paraId="4DC926D2">
            <w:pPr>
              <w:pStyle w:val="70"/>
              <w:spacing w:line="240" w:lineRule="auto"/>
              <w:jc w:val="center"/>
              <w:rPr>
                <w:rFonts w:hint="eastAsia" w:asciiTheme="majorEastAsia" w:hAnsiTheme="majorEastAsia" w:eastAsiaTheme="majorEastAsia" w:cstheme="majorEastAsia"/>
                <w:sz w:val="21"/>
                <w:szCs w:val="21"/>
              </w:rPr>
            </w:pPr>
            <w:r>
              <w:rPr>
                <w:rFonts w:hint="eastAsia" w:asciiTheme="majorEastAsia" w:hAnsiTheme="majorEastAsia" w:eastAsiaTheme="majorEastAsia" w:cstheme="majorEastAsia"/>
                <w:color w:val="000000"/>
                <w:sz w:val="21"/>
                <w:szCs w:val="21"/>
              </w:rPr>
              <w:t>9</w:t>
            </w:r>
          </w:p>
        </w:tc>
        <w:tc>
          <w:tcPr>
            <w:tcW w:w="4292"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top"/>
          </w:tcPr>
          <w:p w14:paraId="0C32347C">
            <w:pPr>
              <w:pStyle w:val="70"/>
              <w:spacing w:line="240" w:lineRule="auto"/>
              <w:ind w:left="360"/>
              <w:jc w:val="left"/>
              <w:rPr>
                <w:rFonts w:hint="eastAsia" w:asciiTheme="majorEastAsia" w:hAnsiTheme="majorEastAsia" w:eastAsiaTheme="majorEastAsia" w:cstheme="majorEastAsia"/>
                <w:sz w:val="21"/>
                <w:szCs w:val="21"/>
              </w:rPr>
            </w:pPr>
            <w:r>
              <w:rPr>
                <w:rFonts w:hint="eastAsia" w:asciiTheme="majorEastAsia" w:hAnsiTheme="majorEastAsia" w:eastAsiaTheme="majorEastAsia" w:cstheme="majorEastAsia"/>
                <w:color w:val="000000"/>
                <w:sz w:val="21"/>
                <w:szCs w:val="21"/>
              </w:rPr>
              <w:t>1.规格：内径600*600*600mm，具体以根据现场实际测量安装情况为准。</w:t>
            </w:r>
          </w:p>
          <w:p w14:paraId="30D5B0B6">
            <w:pPr>
              <w:pStyle w:val="70"/>
              <w:spacing w:line="240" w:lineRule="auto"/>
              <w:jc w:val="left"/>
              <w:rPr>
                <w:rFonts w:hint="eastAsia" w:asciiTheme="majorEastAsia" w:hAnsiTheme="majorEastAsia" w:eastAsiaTheme="majorEastAsia" w:cstheme="majorEastAsia"/>
                <w:sz w:val="21"/>
                <w:szCs w:val="21"/>
              </w:rPr>
            </w:pPr>
            <w:r>
              <w:rPr>
                <w:rFonts w:hint="eastAsia" w:asciiTheme="majorEastAsia" w:hAnsiTheme="majorEastAsia" w:eastAsiaTheme="majorEastAsia" w:cstheme="majorEastAsia"/>
                <w:color w:val="000000"/>
                <w:sz w:val="21"/>
                <w:szCs w:val="21"/>
              </w:rPr>
              <w:t>2.304#不锈钢，机械互锁，带紫外灯及杀菌灯</w:t>
            </w:r>
          </w:p>
        </w:tc>
      </w:tr>
      <w:tr w14:paraId="388F1D9D">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2410"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top"/>
          </w:tcPr>
          <w:p w14:paraId="002C39BB">
            <w:pPr>
              <w:pStyle w:val="70"/>
              <w:spacing w:line="240" w:lineRule="auto"/>
              <w:jc w:val="center"/>
              <w:rPr>
                <w:rFonts w:hint="eastAsia" w:asciiTheme="majorEastAsia" w:hAnsiTheme="majorEastAsia" w:eastAsiaTheme="majorEastAsia" w:cstheme="majorEastAsia"/>
                <w:sz w:val="21"/>
                <w:szCs w:val="21"/>
              </w:rPr>
            </w:pPr>
            <w:r>
              <w:rPr>
                <w:rFonts w:hint="eastAsia" w:asciiTheme="majorEastAsia" w:hAnsiTheme="majorEastAsia" w:eastAsiaTheme="majorEastAsia" w:cstheme="majorEastAsia"/>
                <w:color w:val="000000"/>
                <w:sz w:val="21"/>
                <w:szCs w:val="21"/>
              </w:rPr>
              <w:t>实验室更衣柜</w:t>
            </w:r>
          </w:p>
        </w:tc>
        <w:tc>
          <w:tcPr>
            <w:tcW w:w="632"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top"/>
          </w:tcPr>
          <w:p w14:paraId="7786C9AB">
            <w:pPr>
              <w:pStyle w:val="70"/>
              <w:spacing w:line="240" w:lineRule="auto"/>
              <w:jc w:val="center"/>
              <w:rPr>
                <w:rFonts w:hint="eastAsia" w:asciiTheme="majorEastAsia" w:hAnsiTheme="majorEastAsia" w:eastAsiaTheme="majorEastAsia" w:cstheme="majorEastAsia"/>
                <w:sz w:val="21"/>
                <w:szCs w:val="21"/>
              </w:rPr>
            </w:pPr>
            <w:r>
              <w:rPr>
                <w:rFonts w:hint="eastAsia" w:asciiTheme="majorEastAsia" w:hAnsiTheme="majorEastAsia" w:eastAsiaTheme="majorEastAsia" w:cstheme="majorEastAsia"/>
                <w:color w:val="000000"/>
                <w:sz w:val="21"/>
                <w:szCs w:val="21"/>
              </w:rPr>
              <w:t>套</w:t>
            </w:r>
          </w:p>
        </w:tc>
        <w:tc>
          <w:tcPr>
            <w:tcW w:w="955"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top"/>
          </w:tcPr>
          <w:p w14:paraId="5E25229A">
            <w:pPr>
              <w:pStyle w:val="70"/>
              <w:spacing w:line="240" w:lineRule="auto"/>
              <w:jc w:val="center"/>
              <w:rPr>
                <w:rFonts w:hint="eastAsia" w:asciiTheme="majorEastAsia" w:hAnsiTheme="majorEastAsia" w:eastAsiaTheme="majorEastAsia" w:cstheme="majorEastAsia"/>
                <w:sz w:val="21"/>
                <w:szCs w:val="21"/>
              </w:rPr>
            </w:pPr>
            <w:r>
              <w:rPr>
                <w:rFonts w:hint="eastAsia" w:asciiTheme="majorEastAsia" w:hAnsiTheme="majorEastAsia" w:eastAsiaTheme="majorEastAsia" w:cstheme="majorEastAsia"/>
                <w:color w:val="000000"/>
                <w:sz w:val="21"/>
                <w:szCs w:val="21"/>
              </w:rPr>
              <w:t>1</w:t>
            </w:r>
          </w:p>
        </w:tc>
        <w:tc>
          <w:tcPr>
            <w:tcW w:w="4292"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top"/>
          </w:tcPr>
          <w:p w14:paraId="61F721C8">
            <w:pPr>
              <w:pStyle w:val="70"/>
              <w:spacing w:line="240" w:lineRule="auto"/>
              <w:jc w:val="left"/>
              <w:rPr>
                <w:rFonts w:hint="eastAsia" w:asciiTheme="majorEastAsia" w:hAnsiTheme="majorEastAsia" w:eastAsiaTheme="majorEastAsia" w:cstheme="majorEastAsia"/>
                <w:sz w:val="21"/>
                <w:szCs w:val="21"/>
              </w:rPr>
            </w:pPr>
            <w:r>
              <w:rPr>
                <w:rFonts w:hint="eastAsia" w:asciiTheme="majorEastAsia" w:hAnsiTheme="majorEastAsia" w:eastAsiaTheme="majorEastAsia" w:cstheme="majorEastAsia"/>
                <w:color w:val="000000"/>
                <w:sz w:val="21"/>
                <w:szCs w:val="21"/>
              </w:rPr>
              <w:t>1、规格：600×450×1800mm</w:t>
            </w:r>
          </w:p>
          <w:p w14:paraId="41E305E0">
            <w:pPr>
              <w:pStyle w:val="70"/>
              <w:spacing w:line="240" w:lineRule="auto"/>
              <w:jc w:val="left"/>
              <w:rPr>
                <w:rFonts w:hint="eastAsia" w:asciiTheme="majorEastAsia" w:hAnsiTheme="majorEastAsia" w:eastAsiaTheme="majorEastAsia" w:cstheme="majorEastAsia"/>
                <w:sz w:val="21"/>
                <w:szCs w:val="21"/>
              </w:rPr>
            </w:pPr>
            <w:r>
              <w:rPr>
                <w:rFonts w:hint="eastAsia" w:asciiTheme="majorEastAsia" w:hAnsiTheme="majorEastAsia" w:eastAsiaTheme="majorEastAsia" w:cstheme="majorEastAsia"/>
                <w:color w:val="000000"/>
                <w:sz w:val="21"/>
                <w:szCs w:val="21"/>
              </w:rPr>
              <w:t>2、结构：全钢结构</w:t>
            </w:r>
          </w:p>
          <w:p w14:paraId="531D59CF">
            <w:pPr>
              <w:pStyle w:val="70"/>
              <w:spacing w:line="240" w:lineRule="auto"/>
              <w:jc w:val="left"/>
              <w:rPr>
                <w:rFonts w:hint="eastAsia" w:asciiTheme="majorEastAsia" w:hAnsiTheme="majorEastAsia" w:eastAsiaTheme="majorEastAsia" w:cstheme="majorEastAsia"/>
                <w:sz w:val="21"/>
                <w:szCs w:val="21"/>
              </w:rPr>
            </w:pPr>
            <w:r>
              <w:rPr>
                <w:rFonts w:hint="eastAsia" w:asciiTheme="majorEastAsia" w:hAnsiTheme="majorEastAsia" w:eastAsiaTheme="majorEastAsia" w:cstheme="majorEastAsia"/>
                <w:color w:val="000000"/>
                <w:sz w:val="21"/>
                <w:szCs w:val="21"/>
              </w:rPr>
              <w:t>3、柜体：柜体采用≥1.0mm厚冷轧钢板冲折焊接制作，表面酸洗磷化再经环氧树脂静电粉末喷涂，喷涂厚度≥75μm。</w:t>
            </w:r>
          </w:p>
        </w:tc>
      </w:tr>
      <w:tr w14:paraId="0A460466">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2410"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top"/>
          </w:tcPr>
          <w:p w14:paraId="01E2329C">
            <w:pPr>
              <w:pStyle w:val="70"/>
              <w:spacing w:line="240" w:lineRule="auto"/>
              <w:jc w:val="center"/>
              <w:rPr>
                <w:rFonts w:hint="eastAsia" w:asciiTheme="majorEastAsia" w:hAnsiTheme="majorEastAsia" w:eastAsiaTheme="majorEastAsia" w:cstheme="majorEastAsia"/>
                <w:sz w:val="21"/>
                <w:szCs w:val="21"/>
              </w:rPr>
            </w:pPr>
            <w:r>
              <w:rPr>
                <w:rFonts w:hint="eastAsia" w:asciiTheme="majorEastAsia" w:hAnsiTheme="majorEastAsia" w:eastAsiaTheme="majorEastAsia" w:cstheme="majorEastAsia"/>
                <w:color w:val="000000"/>
                <w:sz w:val="21"/>
                <w:szCs w:val="21"/>
              </w:rPr>
              <w:t>实验室鞋柜</w:t>
            </w:r>
          </w:p>
        </w:tc>
        <w:tc>
          <w:tcPr>
            <w:tcW w:w="632"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top"/>
          </w:tcPr>
          <w:p w14:paraId="4EFCF301">
            <w:pPr>
              <w:pStyle w:val="70"/>
              <w:spacing w:line="240" w:lineRule="auto"/>
              <w:jc w:val="center"/>
              <w:rPr>
                <w:rFonts w:hint="eastAsia" w:asciiTheme="majorEastAsia" w:hAnsiTheme="majorEastAsia" w:eastAsiaTheme="majorEastAsia" w:cstheme="majorEastAsia"/>
                <w:sz w:val="21"/>
                <w:szCs w:val="21"/>
              </w:rPr>
            </w:pPr>
            <w:r>
              <w:rPr>
                <w:rFonts w:hint="eastAsia" w:asciiTheme="majorEastAsia" w:hAnsiTheme="majorEastAsia" w:eastAsiaTheme="majorEastAsia" w:cstheme="majorEastAsia"/>
                <w:color w:val="000000"/>
                <w:sz w:val="21"/>
                <w:szCs w:val="21"/>
              </w:rPr>
              <w:t>套</w:t>
            </w:r>
          </w:p>
        </w:tc>
        <w:tc>
          <w:tcPr>
            <w:tcW w:w="955"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top"/>
          </w:tcPr>
          <w:p w14:paraId="550AC233">
            <w:pPr>
              <w:pStyle w:val="70"/>
              <w:spacing w:line="240" w:lineRule="auto"/>
              <w:jc w:val="center"/>
              <w:rPr>
                <w:rFonts w:hint="eastAsia" w:asciiTheme="majorEastAsia" w:hAnsiTheme="majorEastAsia" w:eastAsiaTheme="majorEastAsia" w:cstheme="majorEastAsia"/>
                <w:sz w:val="21"/>
                <w:szCs w:val="21"/>
              </w:rPr>
            </w:pPr>
            <w:r>
              <w:rPr>
                <w:rFonts w:hint="eastAsia" w:asciiTheme="majorEastAsia" w:hAnsiTheme="majorEastAsia" w:eastAsiaTheme="majorEastAsia" w:cstheme="majorEastAsia"/>
                <w:color w:val="000000"/>
                <w:sz w:val="21"/>
                <w:szCs w:val="21"/>
              </w:rPr>
              <w:t>1</w:t>
            </w:r>
          </w:p>
        </w:tc>
        <w:tc>
          <w:tcPr>
            <w:tcW w:w="4292"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top"/>
          </w:tcPr>
          <w:p w14:paraId="7CD5DAF2">
            <w:pPr>
              <w:pStyle w:val="70"/>
              <w:spacing w:line="240" w:lineRule="auto"/>
              <w:jc w:val="left"/>
              <w:rPr>
                <w:rFonts w:hint="eastAsia" w:asciiTheme="majorEastAsia" w:hAnsiTheme="majorEastAsia" w:eastAsiaTheme="majorEastAsia" w:cstheme="majorEastAsia"/>
                <w:sz w:val="21"/>
                <w:szCs w:val="21"/>
              </w:rPr>
            </w:pPr>
            <w:r>
              <w:rPr>
                <w:rFonts w:hint="eastAsia" w:asciiTheme="majorEastAsia" w:hAnsiTheme="majorEastAsia" w:eastAsiaTheme="majorEastAsia" w:cstheme="majorEastAsia"/>
                <w:color w:val="000000"/>
                <w:sz w:val="21"/>
                <w:szCs w:val="21"/>
              </w:rPr>
              <w:t>1、规格：1250×350×450mm</w:t>
            </w:r>
          </w:p>
          <w:p w14:paraId="1DA4848B">
            <w:pPr>
              <w:pStyle w:val="70"/>
              <w:spacing w:line="240" w:lineRule="auto"/>
              <w:jc w:val="left"/>
              <w:rPr>
                <w:rFonts w:hint="eastAsia" w:asciiTheme="majorEastAsia" w:hAnsiTheme="majorEastAsia" w:eastAsiaTheme="majorEastAsia" w:cstheme="majorEastAsia"/>
                <w:sz w:val="21"/>
                <w:szCs w:val="21"/>
              </w:rPr>
            </w:pPr>
            <w:r>
              <w:rPr>
                <w:rFonts w:hint="eastAsia" w:asciiTheme="majorEastAsia" w:hAnsiTheme="majorEastAsia" w:eastAsiaTheme="majorEastAsia" w:cstheme="majorEastAsia"/>
                <w:color w:val="000000"/>
                <w:sz w:val="21"/>
                <w:szCs w:val="21"/>
              </w:rPr>
              <w:t>2、结构：全钢结构</w:t>
            </w:r>
          </w:p>
          <w:p w14:paraId="3A980D3C">
            <w:pPr>
              <w:pStyle w:val="70"/>
              <w:spacing w:line="240" w:lineRule="auto"/>
              <w:jc w:val="left"/>
              <w:rPr>
                <w:rFonts w:hint="eastAsia" w:asciiTheme="majorEastAsia" w:hAnsiTheme="majorEastAsia" w:eastAsiaTheme="majorEastAsia" w:cstheme="majorEastAsia"/>
                <w:sz w:val="21"/>
                <w:szCs w:val="21"/>
              </w:rPr>
            </w:pPr>
            <w:r>
              <w:rPr>
                <w:rFonts w:hint="eastAsia" w:asciiTheme="majorEastAsia" w:hAnsiTheme="majorEastAsia" w:eastAsiaTheme="majorEastAsia" w:cstheme="majorEastAsia"/>
                <w:color w:val="000000"/>
                <w:sz w:val="21"/>
                <w:szCs w:val="21"/>
              </w:rPr>
              <w:t>3、柜体：柜体采用≥1.0mm厚冷轧钢板冲折焊接制作，表面酸洗磷化再经环氧树脂静电粉末喷涂，喷涂厚度≥75μm</w:t>
            </w:r>
          </w:p>
        </w:tc>
      </w:tr>
      <w:tr w14:paraId="01B15314">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2410"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top"/>
          </w:tcPr>
          <w:p w14:paraId="3B5D0E46">
            <w:pPr>
              <w:pStyle w:val="70"/>
              <w:spacing w:line="240" w:lineRule="auto"/>
              <w:jc w:val="center"/>
              <w:rPr>
                <w:rFonts w:hint="eastAsia" w:asciiTheme="majorEastAsia" w:hAnsiTheme="majorEastAsia" w:eastAsiaTheme="majorEastAsia" w:cstheme="majorEastAsia"/>
                <w:sz w:val="21"/>
                <w:szCs w:val="21"/>
              </w:rPr>
            </w:pPr>
            <w:r>
              <w:rPr>
                <w:rFonts w:hint="eastAsia" w:asciiTheme="majorEastAsia" w:hAnsiTheme="majorEastAsia" w:eastAsiaTheme="majorEastAsia" w:cstheme="majorEastAsia"/>
                <w:color w:val="000000"/>
                <w:sz w:val="21"/>
                <w:szCs w:val="21"/>
              </w:rPr>
              <w:t>不锈钢单口水龙头</w:t>
            </w:r>
          </w:p>
        </w:tc>
        <w:tc>
          <w:tcPr>
            <w:tcW w:w="632"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top"/>
          </w:tcPr>
          <w:p w14:paraId="46F843F9">
            <w:pPr>
              <w:pStyle w:val="70"/>
              <w:spacing w:line="240" w:lineRule="auto"/>
              <w:jc w:val="center"/>
              <w:rPr>
                <w:rFonts w:hint="eastAsia" w:asciiTheme="majorEastAsia" w:hAnsiTheme="majorEastAsia" w:eastAsiaTheme="majorEastAsia" w:cstheme="majorEastAsia"/>
                <w:sz w:val="21"/>
                <w:szCs w:val="21"/>
              </w:rPr>
            </w:pPr>
            <w:r>
              <w:rPr>
                <w:rFonts w:hint="eastAsia" w:asciiTheme="majorEastAsia" w:hAnsiTheme="majorEastAsia" w:eastAsiaTheme="majorEastAsia" w:cstheme="majorEastAsia"/>
                <w:color w:val="000000"/>
                <w:sz w:val="21"/>
                <w:szCs w:val="21"/>
              </w:rPr>
              <w:t>套</w:t>
            </w:r>
          </w:p>
        </w:tc>
        <w:tc>
          <w:tcPr>
            <w:tcW w:w="955"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top"/>
          </w:tcPr>
          <w:p w14:paraId="5850722D">
            <w:pPr>
              <w:pStyle w:val="70"/>
              <w:spacing w:line="240" w:lineRule="auto"/>
              <w:jc w:val="center"/>
              <w:rPr>
                <w:rFonts w:hint="eastAsia" w:asciiTheme="majorEastAsia" w:hAnsiTheme="majorEastAsia" w:eastAsiaTheme="majorEastAsia" w:cstheme="majorEastAsia"/>
                <w:sz w:val="21"/>
                <w:szCs w:val="21"/>
              </w:rPr>
            </w:pPr>
            <w:r>
              <w:rPr>
                <w:rFonts w:hint="eastAsia" w:asciiTheme="majorEastAsia" w:hAnsiTheme="majorEastAsia" w:eastAsiaTheme="majorEastAsia" w:cstheme="majorEastAsia"/>
                <w:color w:val="000000"/>
                <w:sz w:val="21"/>
                <w:szCs w:val="21"/>
              </w:rPr>
              <w:t>15</w:t>
            </w:r>
          </w:p>
        </w:tc>
        <w:tc>
          <w:tcPr>
            <w:tcW w:w="4292"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top"/>
          </w:tcPr>
          <w:p w14:paraId="6F0C435D">
            <w:pPr>
              <w:pStyle w:val="70"/>
              <w:spacing w:line="240" w:lineRule="auto"/>
              <w:jc w:val="left"/>
              <w:rPr>
                <w:rFonts w:hint="eastAsia" w:asciiTheme="majorEastAsia" w:hAnsiTheme="majorEastAsia" w:eastAsiaTheme="majorEastAsia" w:cstheme="majorEastAsia"/>
                <w:sz w:val="21"/>
                <w:szCs w:val="21"/>
              </w:rPr>
            </w:pPr>
            <w:r>
              <w:rPr>
                <w:rFonts w:hint="eastAsia" w:asciiTheme="majorEastAsia" w:hAnsiTheme="majorEastAsia" w:eastAsiaTheme="majorEastAsia" w:cstheme="majorEastAsia"/>
                <w:color w:val="000000"/>
                <w:sz w:val="21"/>
                <w:szCs w:val="21"/>
              </w:rPr>
              <w:t>304#不锈钢红外感应式水龙头</w:t>
            </w:r>
          </w:p>
        </w:tc>
      </w:tr>
      <w:tr w14:paraId="26942173">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2410"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top"/>
          </w:tcPr>
          <w:p w14:paraId="64FCAD8F">
            <w:pPr>
              <w:pStyle w:val="70"/>
              <w:spacing w:line="240" w:lineRule="auto"/>
              <w:jc w:val="center"/>
              <w:rPr>
                <w:rFonts w:hint="eastAsia" w:asciiTheme="majorEastAsia" w:hAnsiTheme="majorEastAsia" w:eastAsiaTheme="majorEastAsia" w:cstheme="majorEastAsia"/>
                <w:sz w:val="21"/>
                <w:szCs w:val="21"/>
              </w:rPr>
            </w:pPr>
            <w:r>
              <w:rPr>
                <w:rFonts w:hint="eastAsia" w:asciiTheme="majorEastAsia" w:hAnsiTheme="majorEastAsia" w:eastAsiaTheme="majorEastAsia" w:cstheme="majorEastAsia"/>
                <w:color w:val="000000"/>
                <w:sz w:val="21"/>
                <w:szCs w:val="21"/>
              </w:rPr>
              <w:t>水盆（大号）</w:t>
            </w:r>
          </w:p>
        </w:tc>
        <w:tc>
          <w:tcPr>
            <w:tcW w:w="632"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top"/>
          </w:tcPr>
          <w:p w14:paraId="73BA2E64">
            <w:pPr>
              <w:pStyle w:val="70"/>
              <w:spacing w:line="240" w:lineRule="auto"/>
              <w:jc w:val="center"/>
              <w:rPr>
                <w:rFonts w:hint="eastAsia" w:asciiTheme="majorEastAsia" w:hAnsiTheme="majorEastAsia" w:eastAsiaTheme="majorEastAsia" w:cstheme="majorEastAsia"/>
                <w:sz w:val="21"/>
                <w:szCs w:val="21"/>
              </w:rPr>
            </w:pPr>
            <w:r>
              <w:rPr>
                <w:rFonts w:hint="eastAsia" w:asciiTheme="majorEastAsia" w:hAnsiTheme="majorEastAsia" w:eastAsiaTheme="majorEastAsia" w:cstheme="majorEastAsia"/>
                <w:color w:val="000000"/>
                <w:sz w:val="21"/>
                <w:szCs w:val="21"/>
              </w:rPr>
              <w:t>套</w:t>
            </w:r>
          </w:p>
        </w:tc>
        <w:tc>
          <w:tcPr>
            <w:tcW w:w="955"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top"/>
          </w:tcPr>
          <w:p w14:paraId="36F9A3B2">
            <w:pPr>
              <w:pStyle w:val="70"/>
              <w:spacing w:line="240" w:lineRule="auto"/>
              <w:jc w:val="center"/>
              <w:rPr>
                <w:rFonts w:hint="eastAsia" w:asciiTheme="majorEastAsia" w:hAnsiTheme="majorEastAsia" w:eastAsiaTheme="majorEastAsia" w:cstheme="majorEastAsia"/>
                <w:sz w:val="21"/>
                <w:szCs w:val="21"/>
              </w:rPr>
            </w:pPr>
            <w:r>
              <w:rPr>
                <w:rFonts w:hint="eastAsia" w:asciiTheme="majorEastAsia" w:hAnsiTheme="majorEastAsia" w:eastAsiaTheme="majorEastAsia" w:cstheme="majorEastAsia"/>
                <w:color w:val="000000"/>
                <w:sz w:val="21"/>
                <w:szCs w:val="21"/>
              </w:rPr>
              <w:t>1</w:t>
            </w:r>
          </w:p>
        </w:tc>
        <w:tc>
          <w:tcPr>
            <w:tcW w:w="4292"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top"/>
          </w:tcPr>
          <w:p w14:paraId="2DDFE189">
            <w:pPr>
              <w:pStyle w:val="70"/>
              <w:spacing w:line="240" w:lineRule="auto"/>
              <w:jc w:val="left"/>
              <w:rPr>
                <w:rFonts w:hint="eastAsia" w:asciiTheme="majorEastAsia" w:hAnsiTheme="majorEastAsia" w:eastAsiaTheme="majorEastAsia" w:cstheme="majorEastAsia"/>
                <w:sz w:val="21"/>
                <w:szCs w:val="21"/>
              </w:rPr>
            </w:pPr>
            <w:r>
              <w:rPr>
                <w:rFonts w:hint="eastAsia" w:asciiTheme="majorEastAsia" w:hAnsiTheme="majorEastAsia" w:eastAsiaTheme="majorEastAsia" w:cstheme="majorEastAsia"/>
                <w:color w:val="000000"/>
                <w:sz w:val="21"/>
                <w:szCs w:val="21"/>
              </w:rPr>
              <w:t>规格550*450*300mm                                                          实验室专用一体成型PP水槽，采用优质PP材料制作</w:t>
            </w:r>
          </w:p>
        </w:tc>
      </w:tr>
      <w:tr w14:paraId="325F3056">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2410"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top"/>
          </w:tcPr>
          <w:p w14:paraId="422AD23E">
            <w:pPr>
              <w:pStyle w:val="70"/>
              <w:spacing w:line="240" w:lineRule="auto"/>
              <w:jc w:val="center"/>
              <w:rPr>
                <w:rFonts w:hint="eastAsia" w:asciiTheme="majorEastAsia" w:hAnsiTheme="majorEastAsia" w:eastAsiaTheme="majorEastAsia" w:cstheme="majorEastAsia"/>
                <w:sz w:val="21"/>
                <w:szCs w:val="21"/>
              </w:rPr>
            </w:pPr>
            <w:r>
              <w:rPr>
                <w:rFonts w:hint="eastAsia" w:asciiTheme="majorEastAsia" w:hAnsiTheme="majorEastAsia" w:eastAsiaTheme="majorEastAsia" w:cstheme="majorEastAsia"/>
                <w:color w:val="000000"/>
                <w:sz w:val="21"/>
                <w:szCs w:val="21"/>
              </w:rPr>
              <w:t>护士站台</w:t>
            </w:r>
          </w:p>
        </w:tc>
        <w:tc>
          <w:tcPr>
            <w:tcW w:w="632"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top"/>
          </w:tcPr>
          <w:p w14:paraId="7C461A07">
            <w:pPr>
              <w:pStyle w:val="70"/>
              <w:spacing w:line="240" w:lineRule="auto"/>
              <w:jc w:val="center"/>
              <w:rPr>
                <w:rFonts w:hint="eastAsia" w:asciiTheme="majorEastAsia" w:hAnsiTheme="majorEastAsia" w:eastAsiaTheme="majorEastAsia" w:cstheme="majorEastAsia"/>
                <w:sz w:val="21"/>
                <w:szCs w:val="21"/>
              </w:rPr>
            </w:pPr>
            <w:r>
              <w:rPr>
                <w:rFonts w:hint="eastAsia" w:asciiTheme="majorEastAsia" w:hAnsiTheme="majorEastAsia" w:eastAsiaTheme="majorEastAsia" w:cstheme="majorEastAsia"/>
                <w:color w:val="000000"/>
                <w:sz w:val="21"/>
                <w:szCs w:val="21"/>
              </w:rPr>
              <w:t>套</w:t>
            </w:r>
          </w:p>
        </w:tc>
        <w:tc>
          <w:tcPr>
            <w:tcW w:w="955"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top"/>
          </w:tcPr>
          <w:p w14:paraId="0AE9F74C">
            <w:pPr>
              <w:pStyle w:val="70"/>
              <w:spacing w:line="240" w:lineRule="auto"/>
              <w:jc w:val="center"/>
              <w:rPr>
                <w:rFonts w:hint="eastAsia" w:asciiTheme="majorEastAsia" w:hAnsiTheme="majorEastAsia" w:eastAsiaTheme="majorEastAsia" w:cstheme="majorEastAsia"/>
                <w:sz w:val="21"/>
                <w:szCs w:val="21"/>
              </w:rPr>
            </w:pPr>
            <w:r>
              <w:rPr>
                <w:rFonts w:hint="eastAsia" w:asciiTheme="majorEastAsia" w:hAnsiTheme="majorEastAsia" w:eastAsiaTheme="majorEastAsia" w:cstheme="majorEastAsia"/>
                <w:color w:val="000000"/>
                <w:sz w:val="21"/>
                <w:szCs w:val="21"/>
              </w:rPr>
              <w:t>1</w:t>
            </w:r>
          </w:p>
        </w:tc>
        <w:tc>
          <w:tcPr>
            <w:tcW w:w="4292"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top"/>
          </w:tcPr>
          <w:p w14:paraId="027ACBEB">
            <w:pPr>
              <w:pStyle w:val="70"/>
              <w:spacing w:line="240" w:lineRule="auto"/>
              <w:jc w:val="left"/>
              <w:rPr>
                <w:rFonts w:hint="eastAsia" w:asciiTheme="majorEastAsia" w:hAnsiTheme="majorEastAsia" w:eastAsiaTheme="majorEastAsia" w:cstheme="majorEastAsia"/>
                <w:sz w:val="21"/>
                <w:szCs w:val="21"/>
              </w:rPr>
            </w:pPr>
            <w:r>
              <w:rPr>
                <w:rFonts w:hint="eastAsia" w:asciiTheme="majorEastAsia" w:hAnsiTheme="majorEastAsia" w:eastAsiaTheme="majorEastAsia" w:cstheme="majorEastAsia"/>
                <w:color w:val="000000"/>
                <w:sz w:val="21"/>
                <w:szCs w:val="21"/>
              </w:rPr>
              <w:t>1、规格：4500*600×850mm</w:t>
            </w:r>
          </w:p>
          <w:p w14:paraId="3610EAA3">
            <w:pPr>
              <w:pStyle w:val="70"/>
              <w:spacing w:line="240" w:lineRule="auto"/>
              <w:jc w:val="left"/>
              <w:rPr>
                <w:rFonts w:hint="eastAsia" w:asciiTheme="majorEastAsia" w:hAnsiTheme="majorEastAsia" w:eastAsiaTheme="majorEastAsia" w:cstheme="majorEastAsia"/>
                <w:sz w:val="21"/>
                <w:szCs w:val="21"/>
              </w:rPr>
            </w:pPr>
            <w:r>
              <w:rPr>
                <w:rFonts w:hint="eastAsia" w:asciiTheme="majorEastAsia" w:hAnsiTheme="majorEastAsia" w:eastAsiaTheme="majorEastAsia" w:cstheme="majorEastAsia"/>
                <w:color w:val="000000"/>
                <w:sz w:val="21"/>
                <w:szCs w:val="21"/>
              </w:rPr>
              <w:t>2、台面仿大理石，柜体实木</w:t>
            </w:r>
          </w:p>
        </w:tc>
      </w:tr>
      <w:tr w14:paraId="39098BAA">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2410"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top"/>
          </w:tcPr>
          <w:p w14:paraId="77C97D19">
            <w:pPr>
              <w:pStyle w:val="70"/>
              <w:spacing w:line="240" w:lineRule="auto"/>
              <w:jc w:val="center"/>
              <w:rPr>
                <w:rFonts w:hint="eastAsia" w:asciiTheme="majorEastAsia" w:hAnsiTheme="majorEastAsia" w:eastAsiaTheme="majorEastAsia" w:cstheme="majorEastAsia"/>
                <w:sz w:val="21"/>
                <w:szCs w:val="21"/>
              </w:rPr>
            </w:pPr>
            <w:r>
              <w:rPr>
                <w:rFonts w:hint="eastAsia" w:asciiTheme="majorEastAsia" w:hAnsiTheme="majorEastAsia" w:eastAsiaTheme="majorEastAsia" w:cstheme="majorEastAsia"/>
                <w:color w:val="000000"/>
                <w:sz w:val="21"/>
                <w:szCs w:val="21"/>
              </w:rPr>
              <w:t>坐便器</w:t>
            </w:r>
          </w:p>
        </w:tc>
        <w:tc>
          <w:tcPr>
            <w:tcW w:w="632"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top"/>
          </w:tcPr>
          <w:p w14:paraId="02B43605">
            <w:pPr>
              <w:pStyle w:val="70"/>
              <w:spacing w:line="240" w:lineRule="auto"/>
              <w:jc w:val="center"/>
              <w:rPr>
                <w:rFonts w:hint="eastAsia" w:asciiTheme="majorEastAsia" w:hAnsiTheme="majorEastAsia" w:eastAsiaTheme="majorEastAsia" w:cstheme="majorEastAsia"/>
                <w:sz w:val="21"/>
                <w:szCs w:val="21"/>
              </w:rPr>
            </w:pPr>
            <w:r>
              <w:rPr>
                <w:rFonts w:hint="eastAsia" w:asciiTheme="majorEastAsia" w:hAnsiTheme="majorEastAsia" w:eastAsiaTheme="majorEastAsia" w:cstheme="majorEastAsia"/>
                <w:color w:val="000000"/>
                <w:sz w:val="21"/>
                <w:szCs w:val="21"/>
              </w:rPr>
              <w:t>套</w:t>
            </w:r>
          </w:p>
        </w:tc>
        <w:tc>
          <w:tcPr>
            <w:tcW w:w="955"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top"/>
          </w:tcPr>
          <w:p w14:paraId="7913F938">
            <w:pPr>
              <w:pStyle w:val="70"/>
              <w:spacing w:line="240" w:lineRule="auto"/>
              <w:jc w:val="center"/>
              <w:rPr>
                <w:rFonts w:hint="eastAsia" w:asciiTheme="majorEastAsia" w:hAnsiTheme="majorEastAsia" w:eastAsiaTheme="majorEastAsia" w:cstheme="majorEastAsia"/>
                <w:sz w:val="21"/>
                <w:szCs w:val="21"/>
              </w:rPr>
            </w:pPr>
            <w:r>
              <w:rPr>
                <w:rFonts w:hint="eastAsia" w:asciiTheme="majorEastAsia" w:hAnsiTheme="majorEastAsia" w:eastAsiaTheme="majorEastAsia" w:cstheme="majorEastAsia"/>
                <w:color w:val="000000"/>
                <w:sz w:val="21"/>
                <w:szCs w:val="21"/>
              </w:rPr>
              <w:t>8</w:t>
            </w:r>
          </w:p>
        </w:tc>
        <w:tc>
          <w:tcPr>
            <w:tcW w:w="4292"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top"/>
          </w:tcPr>
          <w:p w14:paraId="74F95ADF">
            <w:pPr>
              <w:pStyle w:val="70"/>
              <w:spacing w:line="240" w:lineRule="auto"/>
              <w:jc w:val="left"/>
              <w:rPr>
                <w:rFonts w:hint="eastAsia" w:asciiTheme="majorEastAsia" w:hAnsiTheme="majorEastAsia" w:eastAsiaTheme="majorEastAsia" w:cstheme="majorEastAsia"/>
                <w:sz w:val="21"/>
                <w:szCs w:val="21"/>
              </w:rPr>
            </w:pPr>
            <w:r>
              <w:rPr>
                <w:rFonts w:hint="eastAsia" w:asciiTheme="majorEastAsia" w:hAnsiTheme="majorEastAsia" w:eastAsiaTheme="majorEastAsia" w:cstheme="majorEastAsia"/>
                <w:color w:val="000000"/>
                <w:sz w:val="21"/>
                <w:szCs w:val="21"/>
              </w:rPr>
              <w:t>陶瓷抽水马桶</w:t>
            </w:r>
          </w:p>
        </w:tc>
      </w:tr>
      <w:tr w14:paraId="0AD7727A">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2410"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top"/>
          </w:tcPr>
          <w:p w14:paraId="759105CA">
            <w:pPr>
              <w:pStyle w:val="70"/>
              <w:spacing w:line="240" w:lineRule="auto"/>
              <w:jc w:val="center"/>
              <w:rPr>
                <w:rFonts w:hint="eastAsia" w:asciiTheme="majorEastAsia" w:hAnsiTheme="majorEastAsia" w:eastAsiaTheme="majorEastAsia" w:cstheme="majorEastAsia"/>
                <w:sz w:val="21"/>
                <w:szCs w:val="21"/>
              </w:rPr>
            </w:pPr>
            <w:r>
              <w:rPr>
                <w:rFonts w:hint="eastAsia" w:asciiTheme="majorEastAsia" w:hAnsiTheme="majorEastAsia" w:eastAsiaTheme="majorEastAsia" w:cstheme="majorEastAsia"/>
                <w:color w:val="000000"/>
                <w:sz w:val="21"/>
                <w:szCs w:val="21"/>
              </w:rPr>
              <w:t>成套淋浴器</w:t>
            </w:r>
          </w:p>
        </w:tc>
        <w:tc>
          <w:tcPr>
            <w:tcW w:w="632"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top"/>
          </w:tcPr>
          <w:p w14:paraId="3F66BEA0">
            <w:pPr>
              <w:pStyle w:val="70"/>
              <w:spacing w:line="240" w:lineRule="auto"/>
              <w:jc w:val="center"/>
              <w:rPr>
                <w:rFonts w:hint="eastAsia" w:asciiTheme="majorEastAsia" w:hAnsiTheme="majorEastAsia" w:eastAsiaTheme="majorEastAsia" w:cstheme="majorEastAsia"/>
                <w:sz w:val="21"/>
                <w:szCs w:val="21"/>
              </w:rPr>
            </w:pPr>
            <w:r>
              <w:rPr>
                <w:rFonts w:hint="eastAsia" w:asciiTheme="majorEastAsia" w:hAnsiTheme="majorEastAsia" w:eastAsiaTheme="majorEastAsia" w:cstheme="majorEastAsia"/>
                <w:color w:val="000000"/>
                <w:sz w:val="21"/>
                <w:szCs w:val="21"/>
              </w:rPr>
              <w:t>套</w:t>
            </w:r>
          </w:p>
        </w:tc>
        <w:tc>
          <w:tcPr>
            <w:tcW w:w="955"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top"/>
          </w:tcPr>
          <w:p w14:paraId="746F5D8F">
            <w:pPr>
              <w:pStyle w:val="70"/>
              <w:spacing w:line="240" w:lineRule="auto"/>
              <w:jc w:val="center"/>
              <w:rPr>
                <w:rFonts w:hint="eastAsia" w:asciiTheme="majorEastAsia" w:hAnsiTheme="majorEastAsia" w:eastAsiaTheme="majorEastAsia" w:cstheme="majorEastAsia"/>
                <w:sz w:val="21"/>
                <w:szCs w:val="21"/>
              </w:rPr>
            </w:pPr>
            <w:r>
              <w:rPr>
                <w:rFonts w:hint="eastAsia" w:asciiTheme="majorEastAsia" w:hAnsiTheme="majorEastAsia" w:eastAsiaTheme="majorEastAsia" w:cstheme="majorEastAsia"/>
                <w:color w:val="000000"/>
                <w:sz w:val="21"/>
                <w:szCs w:val="21"/>
              </w:rPr>
              <w:t>7</w:t>
            </w:r>
          </w:p>
        </w:tc>
        <w:tc>
          <w:tcPr>
            <w:tcW w:w="4292"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top"/>
          </w:tcPr>
          <w:p w14:paraId="4520F1D3">
            <w:pPr>
              <w:pStyle w:val="70"/>
              <w:spacing w:line="240" w:lineRule="auto"/>
              <w:jc w:val="left"/>
              <w:rPr>
                <w:rFonts w:hint="eastAsia" w:asciiTheme="majorEastAsia" w:hAnsiTheme="majorEastAsia" w:eastAsiaTheme="majorEastAsia" w:cstheme="majorEastAsia"/>
                <w:sz w:val="21"/>
                <w:szCs w:val="21"/>
              </w:rPr>
            </w:pPr>
            <w:r>
              <w:rPr>
                <w:rFonts w:hint="eastAsia" w:asciiTheme="majorEastAsia" w:hAnsiTheme="majorEastAsia" w:eastAsiaTheme="majorEastAsia" w:cstheme="majorEastAsia"/>
                <w:color w:val="000000"/>
                <w:sz w:val="21"/>
                <w:szCs w:val="21"/>
              </w:rPr>
              <w:t>304不锈钢材质，含花洒</w:t>
            </w:r>
          </w:p>
        </w:tc>
      </w:tr>
      <w:tr w14:paraId="72E45501">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2410"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top"/>
          </w:tcPr>
          <w:p w14:paraId="5AA71A02">
            <w:pPr>
              <w:pStyle w:val="70"/>
              <w:spacing w:line="240" w:lineRule="auto"/>
              <w:jc w:val="center"/>
              <w:rPr>
                <w:rFonts w:hint="eastAsia" w:asciiTheme="majorEastAsia" w:hAnsiTheme="majorEastAsia" w:eastAsiaTheme="majorEastAsia" w:cstheme="majorEastAsia"/>
                <w:sz w:val="21"/>
                <w:szCs w:val="21"/>
              </w:rPr>
            </w:pPr>
            <w:r>
              <w:rPr>
                <w:rFonts w:hint="eastAsia" w:asciiTheme="majorEastAsia" w:hAnsiTheme="majorEastAsia" w:eastAsiaTheme="majorEastAsia" w:cstheme="majorEastAsia"/>
                <w:color w:val="000000"/>
                <w:sz w:val="21"/>
                <w:szCs w:val="21"/>
              </w:rPr>
              <w:t>成套妆容镜</w:t>
            </w:r>
          </w:p>
        </w:tc>
        <w:tc>
          <w:tcPr>
            <w:tcW w:w="632"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top"/>
          </w:tcPr>
          <w:p w14:paraId="6D526A1E">
            <w:pPr>
              <w:pStyle w:val="70"/>
              <w:spacing w:line="240" w:lineRule="auto"/>
              <w:jc w:val="center"/>
              <w:rPr>
                <w:rFonts w:hint="eastAsia" w:asciiTheme="majorEastAsia" w:hAnsiTheme="majorEastAsia" w:eastAsiaTheme="majorEastAsia" w:cstheme="majorEastAsia"/>
                <w:sz w:val="21"/>
                <w:szCs w:val="21"/>
              </w:rPr>
            </w:pPr>
            <w:r>
              <w:rPr>
                <w:rFonts w:hint="eastAsia" w:asciiTheme="majorEastAsia" w:hAnsiTheme="majorEastAsia" w:eastAsiaTheme="majorEastAsia" w:cstheme="majorEastAsia"/>
                <w:color w:val="000000"/>
                <w:sz w:val="21"/>
                <w:szCs w:val="21"/>
              </w:rPr>
              <w:t>套</w:t>
            </w:r>
          </w:p>
        </w:tc>
        <w:tc>
          <w:tcPr>
            <w:tcW w:w="955"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top"/>
          </w:tcPr>
          <w:p w14:paraId="328F9B09">
            <w:pPr>
              <w:pStyle w:val="70"/>
              <w:spacing w:line="240" w:lineRule="auto"/>
              <w:jc w:val="center"/>
              <w:rPr>
                <w:rFonts w:hint="eastAsia" w:asciiTheme="majorEastAsia" w:hAnsiTheme="majorEastAsia" w:eastAsiaTheme="majorEastAsia" w:cstheme="majorEastAsia"/>
                <w:sz w:val="21"/>
                <w:szCs w:val="21"/>
              </w:rPr>
            </w:pPr>
            <w:r>
              <w:rPr>
                <w:rFonts w:hint="eastAsia" w:asciiTheme="majorEastAsia" w:hAnsiTheme="majorEastAsia" w:eastAsiaTheme="majorEastAsia" w:cstheme="majorEastAsia"/>
                <w:color w:val="000000"/>
                <w:sz w:val="21"/>
                <w:szCs w:val="21"/>
              </w:rPr>
              <w:t>6</w:t>
            </w:r>
          </w:p>
        </w:tc>
        <w:tc>
          <w:tcPr>
            <w:tcW w:w="4292"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top"/>
          </w:tcPr>
          <w:p w14:paraId="4E9A4040">
            <w:pPr>
              <w:pStyle w:val="70"/>
              <w:spacing w:line="240" w:lineRule="auto"/>
              <w:jc w:val="left"/>
              <w:rPr>
                <w:rFonts w:hint="eastAsia" w:asciiTheme="majorEastAsia" w:hAnsiTheme="majorEastAsia" w:eastAsiaTheme="majorEastAsia" w:cstheme="majorEastAsia"/>
                <w:sz w:val="21"/>
                <w:szCs w:val="21"/>
              </w:rPr>
            </w:pPr>
            <w:r>
              <w:rPr>
                <w:rFonts w:hint="eastAsia" w:asciiTheme="majorEastAsia" w:hAnsiTheme="majorEastAsia" w:eastAsiaTheme="majorEastAsia" w:cstheme="majorEastAsia"/>
                <w:color w:val="000000"/>
                <w:sz w:val="21"/>
                <w:szCs w:val="21"/>
              </w:rPr>
              <w:t>1.镜面玻璃品种、规格:900*1500mm;镜面玻璃≥ 5mm厚</w:t>
            </w:r>
          </w:p>
          <w:p w14:paraId="77C27C22">
            <w:pPr>
              <w:pStyle w:val="70"/>
              <w:spacing w:line="240" w:lineRule="auto"/>
              <w:jc w:val="left"/>
              <w:rPr>
                <w:rFonts w:hint="eastAsia" w:asciiTheme="majorEastAsia" w:hAnsiTheme="majorEastAsia" w:eastAsiaTheme="majorEastAsia" w:cstheme="majorEastAsia"/>
                <w:sz w:val="21"/>
                <w:szCs w:val="21"/>
              </w:rPr>
            </w:pPr>
            <w:r>
              <w:rPr>
                <w:rFonts w:hint="eastAsia" w:asciiTheme="majorEastAsia" w:hAnsiTheme="majorEastAsia" w:eastAsiaTheme="majorEastAsia" w:cstheme="majorEastAsia"/>
                <w:color w:val="000000"/>
                <w:sz w:val="21"/>
                <w:szCs w:val="21"/>
              </w:rPr>
              <w:t>2.框材质、断面尺寸:不带框</w:t>
            </w:r>
          </w:p>
          <w:p w14:paraId="28DB5DD9">
            <w:pPr>
              <w:pStyle w:val="70"/>
              <w:spacing w:line="240" w:lineRule="auto"/>
              <w:jc w:val="left"/>
              <w:rPr>
                <w:rFonts w:hint="eastAsia" w:asciiTheme="majorEastAsia" w:hAnsiTheme="majorEastAsia" w:eastAsiaTheme="majorEastAsia" w:cstheme="majorEastAsia"/>
                <w:sz w:val="21"/>
                <w:szCs w:val="21"/>
              </w:rPr>
            </w:pPr>
            <w:r>
              <w:rPr>
                <w:rFonts w:hint="eastAsia" w:asciiTheme="majorEastAsia" w:hAnsiTheme="majorEastAsia" w:eastAsiaTheme="majorEastAsia" w:cstheme="majorEastAsia"/>
                <w:color w:val="000000"/>
                <w:sz w:val="21"/>
                <w:szCs w:val="21"/>
              </w:rPr>
              <w:t>3.基层材料种类:胶合板</w:t>
            </w:r>
          </w:p>
          <w:p w14:paraId="69E6B695">
            <w:pPr>
              <w:pStyle w:val="70"/>
              <w:spacing w:line="240" w:lineRule="auto"/>
              <w:jc w:val="left"/>
              <w:rPr>
                <w:rFonts w:hint="eastAsia" w:asciiTheme="majorEastAsia" w:hAnsiTheme="majorEastAsia" w:eastAsiaTheme="majorEastAsia" w:cstheme="majorEastAsia"/>
                <w:sz w:val="21"/>
                <w:szCs w:val="21"/>
              </w:rPr>
            </w:pPr>
            <w:r>
              <w:rPr>
                <w:rFonts w:hint="eastAsia" w:asciiTheme="majorEastAsia" w:hAnsiTheme="majorEastAsia" w:eastAsiaTheme="majorEastAsia" w:cstheme="majorEastAsia"/>
                <w:color w:val="000000"/>
                <w:sz w:val="21"/>
                <w:szCs w:val="21"/>
              </w:rPr>
              <w:t>4.工作内容:木筋制作安装、钉胶合板、镜面裁制安装、固定角铝、嵌缝清理等</w:t>
            </w:r>
          </w:p>
        </w:tc>
      </w:tr>
      <w:tr w14:paraId="1E7CF0E6">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2410"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top"/>
          </w:tcPr>
          <w:p w14:paraId="374EE522">
            <w:pPr>
              <w:pStyle w:val="70"/>
              <w:spacing w:line="240" w:lineRule="auto"/>
              <w:jc w:val="center"/>
              <w:rPr>
                <w:rFonts w:hint="eastAsia" w:asciiTheme="majorEastAsia" w:hAnsiTheme="majorEastAsia" w:eastAsiaTheme="majorEastAsia" w:cstheme="majorEastAsia"/>
                <w:sz w:val="21"/>
                <w:szCs w:val="21"/>
              </w:rPr>
            </w:pPr>
            <w:r>
              <w:rPr>
                <w:rFonts w:hint="eastAsia" w:asciiTheme="majorEastAsia" w:hAnsiTheme="majorEastAsia" w:eastAsiaTheme="majorEastAsia" w:cstheme="majorEastAsia"/>
                <w:color w:val="000000"/>
                <w:sz w:val="21"/>
                <w:szCs w:val="21"/>
              </w:rPr>
              <w:t>床头对讲呼叫分机</w:t>
            </w:r>
          </w:p>
        </w:tc>
        <w:tc>
          <w:tcPr>
            <w:tcW w:w="632"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top"/>
          </w:tcPr>
          <w:p w14:paraId="2555CEDD">
            <w:pPr>
              <w:pStyle w:val="70"/>
              <w:spacing w:line="240" w:lineRule="auto"/>
              <w:jc w:val="center"/>
              <w:rPr>
                <w:rFonts w:hint="eastAsia" w:asciiTheme="majorEastAsia" w:hAnsiTheme="majorEastAsia" w:eastAsiaTheme="majorEastAsia" w:cstheme="majorEastAsia"/>
                <w:sz w:val="21"/>
                <w:szCs w:val="21"/>
              </w:rPr>
            </w:pPr>
            <w:r>
              <w:rPr>
                <w:rFonts w:hint="eastAsia" w:asciiTheme="majorEastAsia" w:hAnsiTheme="majorEastAsia" w:eastAsiaTheme="majorEastAsia" w:cstheme="majorEastAsia"/>
                <w:color w:val="000000"/>
                <w:sz w:val="21"/>
                <w:szCs w:val="21"/>
              </w:rPr>
              <w:t>套</w:t>
            </w:r>
          </w:p>
        </w:tc>
        <w:tc>
          <w:tcPr>
            <w:tcW w:w="955"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top"/>
          </w:tcPr>
          <w:p w14:paraId="2A1C243E">
            <w:pPr>
              <w:pStyle w:val="70"/>
              <w:spacing w:line="240" w:lineRule="auto"/>
              <w:jc w:val="both"/>
              <w:rPr>
                <w:rFonts w:hint="eastAsia" w:asciiTheme="majorEastAsia" w:hAnsiTheme="majorEastAsia" w:eastAsiaTheme="majorEastAsia" w:cstheme="majorEastAsia"/>
                <w:sz w:val="21"/>
                <w:szCs w:val="21"/>
              </w:rPr>
            </w:pPr>
            <w:r>
              <w:rPr>
                <w:rFonts w:hint="eastAsia" w:asciiTheme="majorEastAsia" w:hAnsiTheme="majorEastAsia" w:eastAsiaTheme="majorEastAsia" w:cstheme="majorEastAsia"/>
                <w:color w:val="000000"/>
                <w:sz w:val="21"/>
                <w:szCs w:val="21"/>
              </w:rPr>
              <w:t xml:space="preserve">   1</w:t>
            </w:r>
          </w:p>
        </w:tc>
        <w:tc>
          <w:tcPr>
            <w:tcW w:w="4292"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top"/>
          </w:tcPr>
          <w:p w14:paraId="0FA2A3C7">
            <w:pPr>
              <w:pStyle w:val="70"/>
              <w:spacing w:line="240" w:lineRule="auto"/>
              <w:jc w:val="left"/>
              <w:rPr>
                <w:rFonts w:hint="eastAsia" w:asciiTheme="majorEastAsia" w:hAnsiTheme="majorEastAsia" w:eastAsiaTheme="majorEastAsia" w:cstheme="majorEastAsia"/>
                <w:sz w:val="21"/>
                <w:szCs w:val="21"/>
              </w:rPr>
            </w:pPr>
            <w:r>
              <w:rPr>
                <w:rFonts w:hint="eastAsia" w:asciiTheme="majorEastAsia" w:hAnsiTheme="majorEastAsia" w:eastAsiaTheme="majorEastAsia" w:cstheme="majorEastAsia"/>
                <w:color w:val="000000"/>
                <w:sz w:val="21"/>
                <w:szCs w:val="21"/>
              </w:rPr>
              <w:t>带取消按键</w:t>
            </w:r>
          </w:p>
        </w:tc>
      </w:tr>
    </w:tbl>
    <w:p w14:paraId="547EAFE5">
      <w:pPr>
        <w:pStyle w:val="70"/>
        <w:spacing w:line="240" w:lineRule="auto"/>
        <w:jc w:val="left"/>
        <w:rPr>
          <w:rFonts w:hint="eastAsia" w:asciiTheme="majorEastAsia" w:hAnsiTheme="majorEastAsia" w:eastAsiaTheme="majorEastAsia" w:cstheme="majorEastAsia"/>
          <w:sz w:val="21"/>
          <w:szCs w:val="21"/>
        </w:rPr>
      </w:pPr>
      <w:r>
        <w:rPr>
          <w:rFonts w:hint="eastAsia" w:asciiTheme="majorEastAsia" w:hAnsiTheme="majorEastAsia" w:eastAsiaTheme="majorEastAsia" w:cstheme="majorEastAsia"/>
          <w:color w:val="000000"/>
          <w:sz w:val="21"/>
          <w:szCs w:val="21"/>
        </w:rPr>
        <w:t>五、质量标准</w:t>
      </w:r>
    </w:p>
    <w:p w14:paraId="4DD84437">
      <w:pPr>
        <w:pStyle w:val="70"/>
        <w:spacing w:line="240" w:lineRule="auto"/>
        <w:jc w:val="left"/>
        <w:rPr>
          <w:rFonts w:hint="eastAsia" w:asciiTheme="majorEastAsia" w:hAnsiTheme="majorEastAsia" w:eastAsiaTheme="majorEastAsia" w:cstheme="majorEastAsia"/>
          <w:sz w:val="21"/>
          <w:szCs w:val="21"/>
        </w:rPr>
      </w:pPr>
      <w:r>
        <w:rPr>
          <w:rFonts w:hint="eastAsia" w:asciiTheme="majorEastAsia" w:hAnsiTheme="majorEastAsia" w:eastAsiaTheme="majorEastAsia" w:cstheme="majorEastAsia"/>
          <w:color w:val="000000"/>
          <w:sz w:val="21"/>
          <w:szCs w:val="21"/>
        </w:rPr>
        <w:t>1、供应商须提供全新的货物（含零部件、配件等）表面无划伤、无碰撞痕迹，且权属清楚，不得侵害他人的知识产权等各项权利，否则，供应商须承担对第三方的侵权责任并承担因此而发生的所有费用。</w:t>
      </w:r>
    </w:p>
    <w:p w14:paraId="197A073D">
      <w:pPr>
        <w:pStyle w:val="70"/>
        <w:spacing w:line="240" w:lineRule="auto"/>
        <w:jc w:val="left"/>
        <w:rPr>
          <w:rFonts w:hint="eastAsia" w:asciiTheme="majorEastAsia" w:hAnsiTheme="majorEastAsia" w:eastAsiaTheme="majorEastAsia" w:cstheme="majorEastAsia"/>
          <w:sz w:val="21"/>
          <w:szCs w:val="21"/>
        </w:rPr>
      </w:pPr>
      <w:r>
        <w:rPr>
          <w:rFonts w:hint="eastAsia" w:asciiTheme="majorEastAsia" w:hAnsiTheme="majorEastAsia" w:eastAsiaTheme="majorEastAsia" w:cstheme="majorEastAsia"/>
          <w:color w:val="000000"/>
          <w:sz w:val="21"/>
          <w:szCs w:val="21"/>
        </w:rPr>
        <w:t>2、货物必须符合或优于国家各种标准及规范，若无国家标准则必须符合或优于行业标准，以及本项目用户需求的质量要求和技术指标与出厂标准。</w:t>
      </w:r>
    </w:p>
    <w:p w14:paraId="39E423D4">
      <w:pPr>
        <w:pStyle w:val="70"/>
        <w:spacing w:line="240" w:lineRule="auto"/>
        <w:jc w:val="left"/>
        <w:rPr>
          <w:rFonts w:hint="eastAsia" w:asciiTheme="majorEastAsia" w:hAnsiTheme="majorEastAsia" w:eastAsiaTheme="majorEastAsia" w:cstheme="majorEastAsia"/>
          <w:sz w:val="21"/>
          <w:szCs w:val="21"/>
        </w:rPr>
      </w:pPr>
      <w:r>
        <w:rPr>
          <w:rFonts w:hint="eastAsia" w:asciiTheme="majorEastAsia" w:hAnsiTheme="majorEastAsia" w:eastAsiaTheme="majorEastAsia" w:cstheme="majorEastAsia"/>
          <w:color w:val="000000"/>
          <w:sz w:val="21"/>
          <w:szCs w:val="21"/>
        </w:rPr>
        <w:t>3、供应商须在本合同签订之日起2个月内送货物采购人指定地点。</w:t>
      </w:r>
    </w:p>
    <w:p w14:paraId="27425ED0">
      <w:pPr>
        <w:pStyle w:val="70"/>
        <w:spacing w:line="240" w:lineRule="auto"/>
        <w:jc w:val="left"/>
        <w:rPr>
          <w:rFonts w:hint="eastAsia" w:asciiTheme="majorEastAsia" w:hAnsiTheme="majorEastAsia" w:eastAsiaTheme="majorEastAsia" w:cstheme="majorEastAsia"/>
          <w:sz w:val="21"/>
          <w:szCs w:val="21"/>
        </w:rPr>
      </w:pPr>
      <w:r>
        <w:rPr>
          <w:rFonts w:hint="eastAsia" w:asciiTheme="majorEastAsia" w:hAnsiTheme="majorEastAsia" w:eastAsiaTheme="majorEastAsia" w:cstheme="majorEastAsia"/>
          <w:color w:val="000000"/>
          <w:sz w:val="21"/>
          <w:szCs w:val="21"/>
        </w:rPr>
        <w:t>4、货物制造质量出现问题，无论是否处于质保期，供应商应负责三包（包修、包换、包退），费用由供应商负担。</w:t>
      </w:r>
    </w:p>
    <w:p w14:paraId="2B7F1912">
      <w:pPr>
        <w:pStyle w:val="70"/>
        <w:spacing w:line="240" w:lineRule="auto"/>
        <w:jc w:val="left"/>
        <w:rPr>
          <w:rFonts w:hint="eastAsia" w:asciiTheme="majorEastAsia" w:hAnsiTheme="majorEastAsia" w:eastAsiaTheme="majorEastAsia" w:cstheme="majorEastAsia"/>
          <w:sz w:val="21"/>
          <w:szCs w:val="21"/>
        </w:rPr>
      </w:pPr>
      <w:r>
        <w:rPr>
          <w:rFonts w:hint="eastAsia" w:asciiTheme="majorEastAsia" w:hAnsiTheme="majorEastAsia" w:eastAsiaTheme="majorEastAsia" w:cstheme="majorEastAsia"/>
          <w:color w:val="000000"/>
          <w:sz w:val="21"/>
          <w:szCs w:val="21"/>
        </w:rPr>
        <w:t>5、货物交付采购人验收合格之前的保管责任及毁损灭失等风险由供应商承担，货物交付采购人验收合格之后的责任由采购人承担，由于采购人保管不当造成的质量问题，供应商亦应负责修理，但费用由采购人负担。</w:t>
      </w:r>
    </w:p>
    <w:p w14:paraId="38CBF96D">
      <w:pPr>
        <w:pStyle w:val="70"/>
        <w:spacing w:line="240" w:lineRule="auto"/>
        <w:jc w:val="left"/>
        <w:rPr>
          <w:rFonts w:hint="eastAsia" w:asciiTheme="majorEastAsia" w:hAnsiTheme="majorEastAsia" w:eastAsiaTheme="majorEastAsia" w:cstheme="majorEastAsia"/>
          <w:sz w:val="21"/>
          <w:szCs w:val="21"/>
        </w:rPr>
      </w:pPr>
      <w:r>
        <w:rPr>
          <w:rFonts w:hint="eastAsia" w:asciiTheme="majorEastAsia" w:hAnsiTheme="majorEastAsia" w:eastAsiaTheme="majorEastAsia" w:cstheme="majorEastAsia"/>
          <w:color w:val="000000"/>
          <w:sz w:val="21"/>
          <w:szCs w:val="21"/>
        </w:rPr>
        <w:t>六、货物包装、安装及验收</w:t>
      </w:r>
    </w:p>
    <w:p w14:paraId="31BA1F66">
      <w:pPr>
        <w:pStyle w:val="70"/>
        <w:spacing w:line="240" w:lineRule="auto"/>
        <w:jc w:val="left"/>
        <w:rPr>
          <w:rFonts w:hint="eastAsia" w:asciiTheme="majorEastAsia" w:hAnsiTheme="majorEastAsia" w:eastAsiaTheme="majorEastAsia" w:cstheme="majorEastAsia"/>
          <w:sz w:val="21"/>
          <w:szCs w:val="21"/>
        </w:rPr>
      </w:pPr>
      <w:r>
        <w:rPr>
          <w:rFonts w:hint="eastAsia" w:asciiTheme="majorEastAsia" w:hAnsiTheme="majorEastAsia" w:eastAsiaTheme="majorEastAsia" w:cstheme="majorEastAsia"/>
          <w:color w:val="000000"/>
          <w:sz w:val="21"/>
          <w:szCs w:val="21"/>
        </w:rPr>
        <w:t>1、货物包装均应有良好的防湿、防锈、防潮、防雨、防腐及防碰撞的措施。凡由于包装不良造成的损失和由此产生的费用均由供应商承担。</w:t>
      </w:r>
    </w:p>
    <w:p w14:paraId="5BE5A00E">
      <w:pPr>
        <w:pStyle w:val="70"/>
        <w:spacing w:line="240" w:lineRule="auto"/>
        <w:jc w:val="left"/>
        <w:rPr>
          <w:rFonts w:hint="eastAsia" w:asciiTheme="majorEastAsia" w:hAnsiTheme="majorEastAsia" w:eastAsiaTheme="majorEastAsia" w:cstheme="majorEastAsia"/>
          <w:sz w:val="21"/>
          <w:szCs w:val="21"/>
        </w:rPr>
      </w:pPr>
      <w:r>
        <w:rPr>
          <w:rFonts w:hint="eastAsia" w:asciiTheme="majorEastAsia" w:hAnsiTheme="majorEastAsia" w:eastAsiaTheme="majorEastAsia" w:cstheme="majorEastAsia"/>
          <w:color w:val="000000"/>
          <w:sz w:val="21"/>
          <w:szCs w:val="21"/>
        </w:rPr>
        <w:t>2、货物若有国家标准按照国家标准验收，若无国家标准按行业标准验收，为原制造商制造的全新产品，货物无污染，无侵权行为、表面无划损、无任何缺陷隐患，在中国境内可依常规安全合法使用。验收时如发现所交付的货物有短装、次品、损坏或其它不符合本合同规定之情形者，采购人应作出详尽的现场记录，或由甲乙双方签署备忘录。此现场记录或备忘录可用作补充、缺失和更换损坏部件的有效证据。由此产生的有关费用由供应商承担。</w:t>
      </w:r>
    </w:p>
    <w:p w14:paraId="37C0040D">
      <w:pPr>
        <w:pStyle w:val="70"/>
        <w:spacing w:line="240" w:lineRule="auto"/>
        <w:jc w:val="left"/>
        <w:rPr>
          <w:rFonts w:hint="eastAsia" w:asciiTheme="majorEastAsia" w:hAnsiTheme="majorEastAsia" w:eastAsiaTheme="majorEastAsia" w:cstheme="majorEastAsia"/>
          <w:sz w:val="21"/>
          <w:szCs w:val="21"/>
        </w:rPr>
      </w:pPr>
      <w:r>
        <w:rPr>
          <w:rFonts w:hint="eastAsia" w:asciiTheme="majorEastAsia" w:hAnsiTheme="majorEastAsia" w:eastAsiaTheme="majorEastAsia" w:cstheme="majorEastAsia"/>
          <w:color w:val="000000"/>
          <w:sz w:val="21"/>
          <w:szCs w:val="21"/>
        </w:rPr>
        <w:t>3、货物为原厂商(制造商)未启封全新包装，具出厂合格证，序列号、包装箱号与出厂批号一致，并可追索查阅。所有随货物的附件必须齐全。</w:t>
      </w:r>
    </w:p>
    <w:p w14:paraId="5B68C57B">
      <w:pPr>
        <w:pStyle w:val="70"/>
        <w:spacing w:line="240" w:lineRule="auto"/>
        <w:jc w:val="left"/>
        <w:rPr>
          <w:rFonts w:hint="eastAsia" w:asciiTheme="majorEastAsia" w:hAnsiTheme="majorEastAsia" w:eastAsiaTheme="majorEastAsia" w:cstheme="majorEastAsia"/>
          <w:sz w:val="21"/>
          <w:szCs w:val="21"/>
        </w:rPr>
      </w:pPr>
      <w:r>
        <w:rPr>
          <w:rFonts w:hint="eastAsia" w:asciiTheme="majorEastAsia" w:hAnsiTheme="majorEastAsia" w:eastAsiaTheme="majorEastAsia" w:cstheme="majorEastAsia"/>
          <w:color w:val="000000"/>
          <w:sz w:val="21"/>
          <w:szCs w:val="21"/>
        </w:rPr>
        <w:t>4、供应商应将关键货物的用户手册、保修手册、有关单证资料及配备件、随机工具等交付给采购人，使用操作及安全须知等重要资料应附有中文说明。</w:t>
      </w:r>
    </w:p>
    <w:p w14:paraId="172D51A2">
      <w:pPr>
        <w:pStyle w:val="70"/>
        <w:spacing w:line="240" w:lineRule="auto"/>
        <w:jc w:val="left"/>
        <w:rPr>
          <w:rFonts w:hint="eastAsia" w:asciiTheme="majorEastAsia" w:hAnsiTheme="majorEastAsia" w:eastAsiaTheme="majorEastAsia" w:cstheme="majorEastAsia"/>
          <w:sz w:val="21"/>
          <w:szCs w:val="21"/>
        </w:rPr>
      </w:pPr>
      <w:r>
        <w:rPr>
          <w:rFonts w:hint="eastAsia" w:asciiTheme="majorEastAsia" w:hAnsiTheme="majorEastAsia" w:eastAsiaTheme="majorEastAsia" w:cstheme="majorEastAsia"/>
          <w:color w:val="000000"/>
          <w:sz w:val="21"/>
          <w:szCs w:val="21"/>
        </w:rPr>
        <w:t>5、采购人组成验收小组按国家有关规定、规范进行验收，必要时邀请相关的专业人员或机构参与验收。因货物质量问题发生争议时，由采购人所在地质量技术监督部门鉴定。货物符合质量技术标准的，鉴定费由采购人承担；否则鉴定费由供应商承担。</w:t>
      </w:r>
    </w:p>
    <w:p w14:paraId="2E10C891">
      <w:pPr>
        <w:pStyle w:val="70"/>
        <w:spacing w:line="240" w:lineRule="auto"/>
        <w:jc w:val="left"/>
        <w:rPr>
          <w:rFonts w:hint="eastAsia" w:asciiTheme="majorEastAsia" w:hAnsiTheme="majorEastAsia" w:eastAsiaTheme="majorEastAsia" w:cstheme="majorEastAsia"/>
          <w:sz w:val="21"/>
          <w:szCs w:val="21"/>
        </w:rPr>
      </w:pPr>
      <w:r>
        <w:rPr>
          <w:rFonts w:hint="eastAsia" w:asciiTheme="majorEastAsia" w:hAnsiTheme="majorEastAsia" w:eastAsiaTheme="majorEastAsia" w:cstheme="majorEastAsia"/>
          <w:color w:val="000000"/>
          <w:sz w:val="21"/>
          <w:szCs w:val="21"/>
        </w:rPr>
        <w:t>6、验收要求：供应商需提供产品性能检测报告，产品到货需要采购人验收，成品如出现质量问题的，供应商必须及时处理并予以更换达标产品，安装调试培训后免费进行使用人员的操作培训和维护保养培训。</w:t>
      </w:r>
    </w:p>
    <w:p w14:paraId="28BA1276">
      <w:pPr>
        <w:pStyle w:val="70"/>
        <w:spacing w:line="240" w:lineRule="auto"/>
        <w:jc w:val="left"/>
        <w:rPr>
          <w:rFonts w:hint="eastAsia" w:asciiTheme="majorEastAsia" w:hAnsiTheme="majorEastAsia" w:eastAsiaTheme="majorEastAsia" w:cstheme="majorEastAsia"/>
          <w:sz w:val="21"/>
          <w:szCs w:val="21"/>
        </w:rPr>
      </w:pPr>
      <w:r>
        <w:rPr>
          <w:rFonts w:hint="eastAsia" w:asciiTheme="majorEastAsia" w:hAnsiTheme="majorEastAsia" w:eastAsiaTheme="majorEastAsia" w:cstheme="majorEastAsia"/>
          <w:color w:val="000000"/>
          <w:sz w:val="21"/>
          <w:szCs w:val="21"/>
        </w:rPr>
        <w:t>七、交货要求</w:t>
      </w:r>
    </w:p>
    <w:p w14:paraId="6107A5CD">
      <w:pPr>
        <w:pStyle w:val="70"/>
        <w:spacing w:line="240" w:lineRule="auto"/>
        <w:jc w:val="left"/>
        <w:rPr>
          <w:rFonts w:hint="eastAsia" w:asciiTheme="majorEastAsia" w:hAnsiTheme="majorEastAsia" w:eastAsiaTheme="majorEastAsia" w:cstheme="majorEastAsia"/>
          <w:sz w:val="21"/>
          <w:szCs w:val="21"/>
        </w:rPr>
      </w:pPr>
      <w:r>
        <w:rPr>
          <w:rFonts w:hint="eastAsia" w:asciiTheme="majorEastAsia" w:hAnsiTheme="majorEastAsia" w:eastAsiaTheme="majorEastAsia" w:cstheme="majorEastAsia"/>
          <w:color w:val="000000"/>
          <w:sz w:val="21"/>
          <w:szCs w:val="21"/>
        </w:rPr>
        <w:t>1、交货期：合同签订后2个月内交货、安装、调试和验收。</w:t>
      </w:r>
    </w:p>
    <w:p w14:paraId="61494F1B">
      <w:pPr>
        <w:pStyle w:val="70"/>
        <w:spacing w:line="240" w:lineRule="auto"/>
        <w:jc w:val="left"/>
        <w:rPr>
          <w:rFonts w:hint="eastAsia" w:asciiTheme="majorEastAsia" w:hAnsiTheme="majorEastAsia" w:eastAsiaTheme="majorEastAsia" w:cstheme="majorEastAsia"/>
          <w:sz w:val="21"/>
          <w:szCs w:val="21"/>
        </w:rPr>
      </w:pPr>
      <w:r>
        <w:rPr>
          <w:rFonts w:hint="eastAsia" w:asciiTheme="majorEastAsia" w:hAnsiTheme="majorEastAsia" w:eastAsiaTheme="majorEastAsia" w:cstheme="majorEastAsia"/>
          <w:color w:val="000000"/>
          <w:sz w:val="21"/>
          <w:szCs w:val="21"/>
        </w:rPr>
        <w:t>2、交货地点：广州市内采购人指定地点。供应商需按有关标准提供货物的包装，并采用恰当的方式将货物运抵交货地点。</w:t>
      </w:r>
    </w:p>
    <w:p w14:paraId="067DEA30">
      <w:pPr>
        <w:pStyle w:val="70"/>
        <w:spacing w:line="240" w:lineRule="auto"/>
        <w:jc w:val="left"/>
        <w:rPr>
          <w:rFonts w:hint="eastAsia" w:asciiTheme="majorEastAsia" w:hAnsiTheme="majorEastAsia" w:eastAsiaTheme="majorEastAsia" w:cstheme="majorEastAsia"/>
          <w:sz w:val="21"/>
          <w:szCs w:val="21"/>
        </w:rPr>
      </w:pPr>
      <w:r>
        <w:rPr>
          <w:rFonts w:hint="eastAsia" w:asciiTheme="majorEastAsia" w:hAnsiTheme="majorEastAsia" w:eastAsiaTheme="majorEastAsia" w:cstheme="majorEastAsia"/>
          <w:color w:val="000000"/>
          <w:sz w:val="21"/>
          <w:szCs w:val="21"/>
        </w:rPr>
        <w:t>八、质保期及售后服务要求</w:t>
      </w:r>
    </w:p>
    <w:p w14:paraId="2EBAA72D">
      <w:pPr>
        <w:pStyle w:val="70"/>
        <w:spacing w:line="240" w:lineRule="auto"/>
        <w:jc w:val="both"/>
        <w:rPr>
          <w:rFonts w:hint="eastAsia" w:asciiTheme="majorEastAsia" w:hAnsiTheme="majorEastAsia" w:eastAsiaTheme="majorEastAsia" w:cstheme="majorEastAsia"/>
          <w:sz w:val="21"/>
          <w:szCs w:val="21"/>
        </w:rPr>
      </w:pPr>
      <w:r>
        <w:rPr>
          <w:rFonts w:hint="eastAsia" w:asciiTheme="majorEastAsia" w:hAnsiTheme="majorEastAsia" w:eastAsiaTheme="majorEastAsia" w:cstheme="majorEastAsia"/>
          <w:color w:val="000000"/>
          <w:sz w:val="21"/>
          <w:szCs w:val="21"/>
        </w:rPr>
        <w:t>1、设备质量保证期：自交货验收完毕之日算起，所有产品质保</w:t>
      </w:r>
      <w:r>
        <w:rPr>
          <w:rFonts w:hint="eastAsia" w:asciiTheme="majorEastAsia" w:hAnsiTheme="majorEastAsia" w:eastAsiaTheme="majorEastAsia" w:cstheme="majorEastAsia"/>
          <w:color w:val="000000"/>
          <w:sz w:val="21"/>
          <w:szCs w:val="21"/>
          <w:u w:val="single"/>
        </w:rPr>
        <w:t>24</w:t>
      </w:r>
      <w:r>
        <w:rPr>
          <w:rFonts w:hint="eastAsia" w:asciiTheme="majorEastAsia" w:hAnsiTheme="majorEastAsia" w:eastAsiaTheme="majorEastAsia" w:cstheme="majorEastAsia"/>
          <w:color w:val="000000"/>
          <w:sz w:val="21"/>
          <w:szCs w:val="21"/>
        </w:rPr>
        <w:t>个月。报价供应商对提供的物资在质保期内，因产品质量而导致的缺陷，应当免费提供包修、包换、包退服务，因此导致的损失采购单位有权向成交供应商追偿。超出质保期后，报价供应商应当提供上门维修服务，仅收取成本费。</w:t>
      </w:r>
    </w:p>
    <w:p w14:paraId="39E5F98B">
      <w:pPr>
        <w:pStyle w:val="70"/>
        <w:spacing w:line="240" w:lineRule="auto"/>
        <w:jc w:val="left"/>
        <w:rPr>
          <w:rFonts w:hint="eastAsia" w:asciiTheme="majorEastAsia" w:hAnsiTheme="majorEastAsia" w:eastAsiaTheme="majorEastAsia" w:cstheme="majorEastAsia"/>
          <w:sz w:val="21"/>
          <w:szCs w:val="21"/>
        </w:rPr>
      </w:pPr>
      <w:r>
        <w:rPr>
          <w:rFonts w:hint="eastAsia" w:asciiTheme="majorEastAsia" w:hAnsiTheme="majorEastAsia" w:eastAsiaTheme="majorEastAsia" w:cstheme="majorEastAsia"/>
          <w:color w:val="000000"/>
          <w:sz w:val="21"/>
          <w:szCs w:val="21"/>
        </w:rPr>
        <w:t>2、设备出现故障响应时间：2小时响应，维修到达现场时间≤ 6小时（本地）</w:t>
      </w:r>
    </w:p>
    <w:p w14:paraId="69072E16">
      <w:pPr>
        <w:pStyle w:val="70"/>
        <w:spacing w:line="240" w:lineRule="auto"/>
        <w:jc w:val="both"/>
        <w:rPr>
          <w:rFonts w:hint="eastAsia" w:asciiTheme="majorEastAsia" w:hAnsiTheme="majorEastAsia" w:eastAsiaTheme="majorEastAsia" w:cstheme="majorEastAsia"/>
          <w:sz w:val="21"/>
          <w:szCs w:val="21"/>
        </w:rPr>
      </w:pPr>
      <w:r>
        <w:rPr>
          <w:rFonts w:hint="eastAsia" w:asciiTheme="majorEastAsia" w:hAnsiTheme="majorEastAsia" w:eastAsiaTheme="majorEastAsia" w:cstheme="majorEastAsia"/>
          <w:color w:val="000000"/>
          <w:sz w:val="21"/>
          <w:szCs w:val="21"/>
        </w:rPr>
        <w:t>维修到达现场时间≤24小时（外地）</w:t>
      </w:r>
    </w:p>
    <w:p w14:paraId="4F4AE637">
      <w:pPr>
        <w:pStyle w:val="70"/>
        <w:spacing w:line="240" w:lineRule="auto"/>
        <w:jc w:val="both"/>
        <w:rPr>
          <w:rFonts w:hint="eastAsia" w:asciiTheme="majorEastAsia" w:hAnsiTheme="majorEastAsia" w:eastAsiaTheme="majorEastAsia" w:cstheme="majorEastAsia"/>
          <w:sz w:val="21"/>
          <w:szCs w:val="21"/>
        </w:rPr>
      </w:pPr>
      <w:r>
        <w:rPr>
          <w:rFonts w:hint="eastAsia" w:asciiTheme="majorEastAsia" w:hAnsiTheme="majorEastAsia" w:eastAsiaTheme="majorEastAsia" w:cstheme="majorEastAsia"/>
          <w:color w:val="000000"/>
          <w:sz w:val="21"/>
          <w:szCs w:val="21"/>
        </w:rPr>
        <w:t>3、设备零配件供应时间：≥8年</w:t>
      </w:r>
    </w:p>
    <w:p w14:paraId="4EBE496F">
      <w:pPr>
        <w:pStyle w:val="70"/>
        <w:spacing w:line="240" w:lineRule="auto"/>
        <w:jc w:val="both"/>
        <w:rPr>
          <w:rFonts w:hint="eastAsia" w:asciiTheme="majorEastAsia" w:hAnsiTheme="majorEastAsia" w:eastAsiaTheme="majorEastAsia" w:cstheme="majorEastAsia"/>
          <w:sz w:val="21"/>
          <w:szCs w:val="21"/>
        </w:rPr>
      </w:pPr>
      <w:r>
        <w:rPr>
          <w:rFonts w:hint="eastAsia" w:asciiTheme="majorEastAsia" w:hAnsiTheme="majorEastAsia" w:eastAsiaTheme="majorEastAsia" w:cstheme="majorEastAsia"/>
          <w:color w:val="000000"/>
          <w:sz w:val="21"/>
          <w:szCs w:val="21"/>
        </w:rPr>
        <w:t>4、设备终身免费软件升级</w:t>
      </w:r>
    </w:p>
    <w:p w14:paraId="676AD9E2">
      <w:pPr>
        <w:pStyle w:val="70"/>
        <w:spacing w:line="240" w:lineRule="auto"/>
        <w:jc w:val="left"/>
        <w:rPr>
          <w:rFonts w:hint="eastAsia" w:asciiTheme="majorEastAsia" w:hAnsiTheme="majorEastAsia" w:eastAsiaTheme="majorEastAsia" w:cstheme="majorEastAsia"/>
          <w:sz w:val="21"/>
          <w:szCs w:val="21"/>
        </w:rPr>
      </w:pPr>
      <w:r>
        <w:rPr>
          <w:rFonts w:hint="eastAsia" w:asciiTheme="majorEastAsia" w:hAnsiTheme="majorEastAsia" w:eastAsiaTheme="majorEastAsia" w:cstheme="majorEastAsia"/>
          <w:color w:val="000000"/>
          <w:sz w:val="21"/>
          <w:szCs w:val="21"/>
        </w:rPr>
        <w:t>九、付款方式</w:t>
      </w:r>
    </w:p>
    <w:p w14:paraId="31DBDDE0">
      <w:pPr>
        <w:pStyle w:val="70"/>
        <w:spacing w:line="240" w:lineRule="auto"/>
        <w:jc w:val="left"/>
        <w:rPr>
          <w:rFonts w:hint="eastAsia" w:asciiTheme="majorEastAsia" w:hAnsiTheme="majorEastAsia" w:eastAsiaTheme="majorEastAsia" w:cstheme="majorEastAsia"/>
          <w:sz w:val="21"/>
          <w:szCs w:val="21"/>
        </w:rPr>
      </w:pPr>
      <w:r>
        <w:rPr>
          <w:rFonts w:hint="eastAsia" w:asciiTheme="majorEastAsia" w:hAnsiTheme="majorEastAsia" w:eastAsiaTheme="majorEastAsia" w:cstheme="majorEastAsia"/>
          <w:color w:val="000000"/>
          <w:sz w:val="21"/>
          <w:szCs w:val="21"/>
        </w:rPr>
        <w:t>1、合同的款项以人民币转账方式支付。</w:t>
      </w:r>
    </w:p>
    <w:p w14:paraId="65EA626B">
      <w:pPr>
        <w:pStyle w:val="70"/>
        <w:spacing w:line="240" w:lineRule="auto"/>
        <w:jc w:val="left"/>
        <w:rPr>
          <w:rFonts w:hint="eastAsia" w:asciiTheme="majorEastAsia" w:hAnsiTheme="majorEastAsia" w:eastAsiaTheme="majorEastAsia" w:cstheme="majorEastAsia"/>
          <w:sz w:val="21"/>
          <w:szCs w:val="21"/>
        </w:rPr>
      </w:pPr>
      <w:r>
        <w:rPr>
          <w:rFonts w:hint="eastAsia" w:asciiTheme="majorEastAsia" w:hAnsiTheme="majorEastAsia" w:eastAsiaTheme="majorEastAsia" w:cstheme="majorEastAsia"/>
          <w:color w:val="000000"/>
          <w:sz w:val="21"/>
          <w:szCs w:val="21"/>
        </w:rPr>
        <w:t>2、签订合同之日起5个工作日内凭合同40%发票由采购人向中标人支付40%合同款；</w:t>
      </w:r>
    </w:p>
    <w:p w14:paraId="7D14B530">
      <w:pPr>
        <w:pStyle w:val="70"/>
        <w:spacing w:line="240" w:lineRule="auto"/>
        <w:jc w:val="left"/>
        <w:rPr>
          <w:rFonts w:hint="eastAsia" w:asciiTheme="majorEastAsia" w:hAnsiTheme="majorEastAsia" w:eastAsiaTheme="majorEastAsia" w:cstheme="majorEastAsia"/>
          <w:sz w:val="21"/>
          <w:szCs w:val="21"/>
        </w:rPr>
      </w:pPr>
      <w:r>
        <w:rPr>
          <w:rFonts w:hint="eastAsia" w:asciiTheme="majorEastAsia" w:hAnsiTheme="majorEastAsia" w:eastAsiaTheme="majorEastAsia" w:cstheme="majorEastAsia"/>
          <w:color w:val="000000"/>
          <w:sz w:val="21"/>
          <w:szCs w:val="21"/>
        </w:rPr>
        <w:t>3、合同设备全部到指定地点交付并完成安装及验收后，中标人凭（1）送货单；（2）合同剩余60%发票；（3）安装验收报告，由采购人在收到发票后5个工作日内支付60%合同款给中标人。</w:t>
      </w:r>
    </w:p>
    <w:p w14:paraId="6DEC7109">
      <w:pPr>
        <w:pStyle w:val="70"/>
        <w:spacing w:line="240" w:lineRule="auto"/>
        <w:jc w:val="left"/>
        <w:rPr>
          <w:rFonts w:hint="eastAsia" w:asciiTheme="majorEastAsia" w:hAnsiTheme="majorEastAsia" w:eastAsiaTheme="majorEastAsia" w:cstheme="majorEastAsia"/>
          <w:sz w:val="21"/>
          <w:szCs w:val="21"/>
        </w:rPr>
      </w:pPr>
      <w:r>
        <w:rPr>
          <w:rFonts w:hint="eastAsia" w:asciiTheme="majorEastAsia" w:hAnsiTheme="majorEastAsia" w:eastAsiaTheme="majorEastAsia" w:cstheme="majorEastAsia"/>
          <w:color w:val="000000"/>
          <w:sz w:val="21"/>
          <w:szCs w:val="21"/>
        </w:rPr>
        <w:t>4、付款方式：银行转账，合同的每笔款项以人民币转账方式支付。</w:t>
      </w:r>
    </w:p>
    <w:p w14:paraId="6A788FBC">
      <w:pPr>
        <w:pStyle w:val="70"/>
        <w:spacing w:line="240" w:lineRule="auto"/>
        <w:jc w:val="left"/>
        <w:rPr>
          <w:rFonts w:hint="eastAsia" w:asciiTheme="majorEastAsia" w:hAnsiTheme="majorEastAsia" w:eastAsiaTheme="majorEastAsia" w:cstheme="majorEastAsia"/>
          <w:sz w:val="21"/>
          <w:szCs w:val="21"/>
        </w:rPr>
      </w:pPr>
      <w:r>
        <w:rPr>
          <w:rFonts w:hint="eastAsia" w:asciiTheme="majorEastAsia" w:hAnsiTheme="majorEastAsia" w:eastAsiaTheme="majorEastAsia" w:cstheme="majorEastAsia"/>
          <w:color w:val="000000"/>
          <w:sz w:val="21"/>
          <w:szCs w:val="21"/>
        </w:rPr>
        <w:t>十、其他要求</w:t>
      </w:r>
    </w:p>
    <w:p w14:paraId="309BA6E6">
      <w:pPr>
        <w:pStyle w:val="70"/>
        <w:spacing w:line="240" w:lineRule="auto"/>
        <w:jc w:val="both"/>
        <w:rPr>
          <w:rFonts w:hint="eastAsia" w:asciiTheme="majorEastAsia" w:hAnsiTheme="majorEastAsia" w:eastAsiaTheme="majorEastAsia" w:cstheme="majorEastAsia"/>
          <w:sz w:val="21"/>
          <w:szCs w:val="21"/>
        </w:rPr>
      </w:pPr>
      <w:r>
        <w:rPr>
          <w:rFonts w:hint="eastAsia" w:asciiTheme="majorEastAsia" w:hAnsiTheme="majorEastAsia" w:eastAsiaTheme="majorEastAsia" w:cstheme="majorEastAsia"/>
          <w:color w:val="000000"/>
          <w:sz w:val="21"/>
          <w:szCs w:val="21"/>
        </w:rPr>
        <w:t>1、</w:t>
      </w:r>
      <w:r>
        <w:rPr>
          <w:rFonts w:hint="eastAsia" w:asciiTheme="majorEastAsia" w:hAnsiTheme="majorEastAsia" w:eastAsiaTheme="majorEastAsia" w:cstheme="majorEastAsia"/>
          <w:color w:val="000000"/>
          <w:sz w:val="21"/>
          <w:szCs w:val="21"/>
          <w:shd w:val="clear" w:fill="FFFFFF"/>
        </w:rPr>
        <w:t>实施方案：投标人提供针对本项目的实施方案内容包括但不限于：项目计划安排方案、定期回访跟踪服务方案。</w:t>
      </w:r>
    </w:p>
    <w:p w14:paraId="01BC147A">
      <w:pPr>
        <w:pStyle w:val="70"/>
        <w:spacing w:line="240" w:lineRule="auto"/>
        <w:jc w:val="both"/>
        <w:rPr>
          <w:rFonts w:hint="eastAsia" w:asciiTheme="majorEastAsia" w:hAnsiTheme="majorEastAsia" w:eastAsiaTheme="majorEastAsia" w:cstheme="majorEastAsia"/>
          <w:sz w:val="21"/>
          <w:szCs w:val="21"/>
        </w:rPr>
      </w:pPr>
      <w:r>
        <w:rPr>
          <w:rFonts w:hint="eastAsia" w:asciiTheme="majorEastAsia" w:hAnsiTheme="majorEastAsia" w:eastAsiaTheme="majorEastAsia" w:cstheme="majorEastAsia"/>
          <w:color w:val="000000"/>
          <w:sz w:val="21"/>
          <w:szCs w:val="21"/>
          <w:shd w:val="clear" w:fill="FFFFFF"/>
        </w:rPr>
        <w:t>2、质量保证措施：投标人提供针对本项目的质量保证措施，包括但不限于：配送服务质量保障措施、货物来源保障措施、产品质量保障措施、备品备件保障方案等。</w:t>
      </w:r>
    </w:p>
    <w:p w14:paraId="0561A7BB">
      <w:pPr>
        <w:spacing w:line="240" w:lineRule="auto"/>
        <w:rPr>
          <w:rFonts w:hint="eastAsia" w:asciiTheme="majorEastAsia" w:hAnsiTheme="majorEastAsia" w:eastAsiaTheme="majorEastAsia" w:cstheme="majorEastAsia"/>
          <w:b/>
          <w:color w:val="000000" w:themeColor="text1"/>
          <w:sz w:val="21"/>
          <w:szCs w:val="21"/>
          <w:highlight w:val="none"/>
          <w:lang w:val="en-US" w:eastAsia="zh-CN"/>
          <w14:textFill>
            <w14:solidFill>
              <w14:schemeClr w14:val="tx1"/>
            </w14:solidFill>
          </w14:textFill>
        </w:rPr>
      </w:pPr>
      <w:r>
        <w:rPr>
          <w:rFonts w:hint="eastAsia" w:asciiTheme="majorEastAsia" w:hAnsiTheme="majorEastAsia" w:eastAsiaTheme="majorEastAsia" w:cstheme="majorEastAsia"/>
          <w:color w:val="000000"/>
          <w:sz w:val="21"/>
          <w:szCs w:val="21"/>
          <w:shd w:val="clear" w:fill="FFFFFF"/>
        </w:rPr>
        <w:t>3、售后服务方案：投标人提供针对本项目的售后服务方案，内容应当包括售后服务体系和流程、售后服务期限、售后服务方式、售后服务承诺、应急响应服务方案。</w:t>
      </w:r>
      <w:r>
        <w:rPr>
          <w:rFonts w:hint="eastAsia" w:asciiTheme="majorEastAsia" w:hAnsiTheme="majorEastAsia" w:eastAsiaTheme="majorEastAsia" w:cstheme="majorEastAsia"/>
          <w:b/>
          <w:color w:val="000000" w:themeColor="text1"/>
          <w:sz w:val="21"/>
          <w:szCs w:val="21"/>
          <w:highlight w:val="none"/>
          <w:lang w:val="en-US" w:eastAsia="zh-CN"/>
          <w14:textFill>
            <w14:solidFill>
              <w14:schemeClr w14:val="tx1"/>
            </w14:solidFill>
          </w14:textFill>
        </w:rPr>
        <w:br w:type="page"/>
      </w:r>
    </w:p>
    <w:p w14:paraId="748CAB63">
      <w:pPr>
        <w:spacing w:line="300" w:lineRule="auto"/>
        <w:jc w:val="center"/>
        <w:rPr>
          <w:rFonts w:hint="eastAsia" w:ascii="宋体" w:hAnsi="宋体"/>
          <w:b/>
          <w:color w:val="000000" w:themeColor="text1"/>
          <w:sz w:val="48"/>
          <w:szCs w:val="48"/>
          <w:highlight w:val="none"/>
          <w:lang w:val="en-US" w:eastAsia="zh-CN"/>
          <w14:textFill>
            <w14:solidFill>
              <w14:schemeClr w14:val="tx1"/>
            </w14:solidFill>
          </w14:textFill>
        </w:rPr>
      </w:pPr>
    </w:p>
    <w:p w14:paraId="38A8907A">
      <w:pPr>
        <w:spacing w:line="300" w:lineRule="auto"/>
        <w:jc w:val="center"/>
        <w:rPr>
          <w:rFonts w:hint="eastAsia" w:ascii="宋体" w:hAnsi="宋体"/>
          <w:b/>
          <w:color w:val="000000" w:themeColor="text1"/>
          <w:sz w:val="48"/>
          <w:szCs w:val="48"/>
          <w:highlight w:val="none"/>
          <w:lang w:val="en-US" w:eastAsia="zh-CN"/>
          <w14:textFill>
            <w14:solidFill>
              <w14:schemeClr w14:val="tx1"/>
            </w14:solidFill>
          </w14:textFill>
        </w:rPr>
      </w:pPr>
    </w:p>
    <w:p w14:paraId="3CE51905">
      <w:pPr>
        <w:spacing w:line="300" w:lineRule="auto"/>
        <w:jc w:val="center"/>
        <w:rPr>
          <w:rFonts w:hint="eastAsia" w:ascii="宋体" w:hAnsi="宋体"/>
          <w:b/>
          <w:color w:val="000000" w:themeColor="text1"/>
          <w:sz w:val="48"/>
          <w:szCs w:val="48"/>
          <w:highlight w:val="none"/>
          <w:lang w:val="en-US" w:eastAsia="zh-CN"/>
          <w14:textFill>
            <w14:solidFill>
              <w14:schemeClr w14:val="tx1"/>
            </w14:solidFill>
          </w14:textFill>
        </w:rPr>
      </w:pPr>
    </w:p>
    <w:p w14:paraId="2BEAF521">
      <w:pPr>
        <w:spacing w:line="300" w:lineRule="auto"/>
        <w:jc w:val="center"/>
        <w:rPr>
          <w:rFonts w:hint="eastAsia" w:ascii="宋体" w:hAnsi="宋体"/>
          <w:b/>
          <w:color w:val="000000" w:themeColor="text1"/>
          <w:sz w:val="48"/>
          <w:szCs w:val="48"/>
          <w:highlight w:val="none"/>
          <w:lang w:val="en-US" w:eastAsia="zh-CN"/>
          <w14:textFill>
            <w14:solidFill>
              <w14:schemeClr w14:val="tx1"/>
            </w14:solidFill>
          </w14:textFill>
        </w:rPr>
      </w:pPr>
    </w:p>
    <w:p w14:paraId="5F418CC7">
      <w:pPr>
        <w:spacing w:line="300" w:lineRule="auto"/>
        <w:jc w:val="center"/>
        <w:rPr>
          <w:rFonts w:hint="eastAsia" w:ascii="宋体" w:hAnsi="宋体"/>
          <w:b/>
          <w:color w:val="000000" w:themeColor="text1"/>
          <w:sz w:val="48"/>
          <w:szCs w:val="48"/>
          <w:highlight w:val="none"/>
          <w:lang w:val="en-US" w:eastAsia="zh-CN"/>
          <w14:textFill>
            <w14:solidFill>
              <w14:schemeClr w14:val="tx1"/>
            </w14:solidFill>
          </w14:textFill>
        </w:rPr>
      </w:pPr>
    </w:p>
    <w:p w14:paraId="109A3FF0">
      <w:pPr>
        <w:spacing w:line="300" w:lineRule="auto"/>
        <w:jc w:val="center"/>
        <w:rPr>
          <w:rFonts w:hint="eastAsia" w:ascii="宋体" w:hAnsi="宋体"/>
          <w:b/>
          <w:color w:val="000000" w:themeColor="text1"/>
          <w:sz w:val="48"/>
          <w:szCs w:val="48"/>
          <w:highlight w:val="none"/>
          <w:lang w:val="en-US" w:eastAsia="zh-CN"/>
          <w14:textFill>
            <w14:solidFill>
              <w14:schemeClr w14:val="tx1"/>
            </w14:solidFill>
          </w14:textFill>
        </w:rPr>
      </w:pPr>
    </w:p>
    <w:p w14:paraId="77C6B5C4">
      <w:pPr>
        <w:spacing w:line="300" w:lineRule="auto"/>
        <w:jc w:val="center"/>
        <w:rPr>
          <w:rFonts w:ascii="宋体" w:hAnsi="宋体"/>
          <w:b/>
          <w:color w:val="000000" w:themeColor="text1"/>
          <w:sz w:val="48"/>
          <w:szCs w:val="48"/>
          <w:highlight w:val="none"/>
          <w14:textFill>
            <w14:solidFill>
              <w14:schemeClr w14:val="tx1"/>
            </w14:solidFill>
          </w14:textFill>
        </w:rPr>
      </w:pPr>
      <w:r>
        <w:rPr>
          <w:rFonts w:hint="eastAsia" w:ascii="宋体" w:hAnsi="宋体"/>
          <w:b/>
          <w:color w:val="000000" w:themeColor="text1"/>
          <w:sz w:val="48"/>
          <w:szCs w:val="48"/>
          <w:highlight w:val="none"/>
          <w:lang w:val="en-US" w:eastAsia="zh-CN"/>
          <w14:textFill>
            <w14:solidFill>
              <w14:schemeClr w14:val="tx1"/>
            </w14:solidFill>
          </w14:textFill>
        </w:rPr>
        <w:t>第二部分</w:t>
      </w:r>
      <w:r>
        <w:rPr>
          <w:rFonts w:hint="eastAsia" w:ascii="宋体" w:hAnsi="宋体"/>
          <w:b/>
          <w:color w:val="000000" w:themeColor="text1"/>
          <w:sz w:val="48"/>
          <w:szCs w:val="48"/>
          <w:highlight w:val="none"/>
          <w14:textFill>
            <w14:solidFill>
              <w14:schemeClr w14:val="tx1"/>
            </w14:solidFill>
          </w14:textFill>
        </w:rPr>
        <w:t>、补充附件</w:t>
      </w:r>
    </w:p>
    <w:p w14:paraId="5E2D6E37">
      <w:pPr>
        <w:spacing w:line="300" w:lineRule="auto"/>
        <w:jc w:val="center"/>
        <w:rPr>
          <w:rFonts w:ascii="宋体" w:hAnsi="宋体"/>
          <w:b/>
          <w:color w:val="000000" w:themeColor="text1"/>
          <w:sz w:val="24"/>
          <w:szCs w:val="24"/>
          <w:highlight w:val="none"/>
          <w14:textFill>
            <w14:solidFill>
              <w14:schemeClr w14:val="tx1"/>
            </w14:solidFill>
          </w14:textFill>
        </w:rPr>
      </w:pPr>
      <w:r>
        <w:rPr>
          <w:rFonts w:hint="eastAsia" w:ascii="宋体" w:hAnsi="宋体"/>
          <w:b/>
          <w:color w:val="000000" w:themeColor="text1"/>
          <w:sz w:val="24"/>
          <w:szCs w:val="24"/>
          <w:highlight w:val="none"/>
          <w14:textFill>
            <w14:solidFill>
              <w14:schemeClr w14:val="tx1"/>
            </w14:solidFill>
          </w14:textFill>
        </w:rPr>
        <w:t>注：以下部分的附件应后附在投标文件中，作为投标文件的一部分。</w:t>
      </w:r>
    </w:p>
    <w:p w14:paraId="5F47F7EC">
      <w:pPr>
        <w:spacing w:line="300" w:lineRule="auto"/>
        <w:rPr>
          <w:rFonts w:ascii="宋体" w:hAnsi="宋体"/>
          <w:b/>
          <w:color w:val="000000" w:themeColor="text1"/>
          <w:sz w:val="24"/>
          <w:szCs w:val="24"/>
          <w:highlight w:val="none"/>
          <w14:textFill>
            <w14:solidFill>
              <w14:schemeClr w14:val="tx1"/>
            </w14:solidFill>
          </w14:textFill>
        </w:rPr>
      </w:pPr>
    </w:p>
    <w:p w14:paraId="6F1FBDC8">
      <w:pPr>
        <w:outlineLvl w:val="1"/>
        <w:rPr>
          <w:rFonts w:hint="eastAsia" w:ascii="宋体" w:hAnsi="宋体" w:eastAsia="宋体" w:cs="宋体"/>
          <w:b/>
          <w:color w:val="auto"/>
          <w:sz w:val="28"/>
          <w:szCs w:val="28"/>
        </w:rPr>
      </w:pPr>
      <w:r>
        <w:rPr>
          <w:rFonts w:ascii="宋体" w:hAnsi="宋体"/>
          <w:b/>
          <w:color w:val="000000" w:themeColor="text1"/>
          <w:sz w:val="24"/>
          <w:szCs w:val="24"/>
          <w:highlight w:val="none"/>
          <w14:textFill>
            <w14:solidFill>
              <w14:schemeClr w14:val="tx1"/>
            </w14:solidFill>
          </w14:textFill>
        </w:rPr>
        <w:br w:type="page"/>
      </w:r>
      <w:r>
        <w:rPr>
          <w:rFonts w:hint="eastAsia" w:ascii="宋体" w:hAnsi="宋体" w:eastAsia="宋体" w:cs="宋体"/>
          <w:b/>
          <w:color w:val="auto"/>
          <w:sz w:val="28"/>
          <w:szCs w:val="28"/>
        </w:rPr>
        <w:t>附件一、</w:t>
      </w:r>
      <w:bookmarkStart w:id="0" w:name="_Toc435515295"/>
      <w:bookmarkStart w:id="1" w:name="_Toc435514855"/>
      <w:bookmarkStart w:id="2" w:name="_Toc275865606"/>
      <w:r>
        <w:rPr>
          <w:rFonts w:hint="eastAsia" w:ascii="宋体" w:hAnsi="宋体" w:eastAsia="宋体" w:cs="宋体"/>
          <w:b/>
          <w:color w:val="auto"/>
          <w:sz w:val="28"/>
          <w:szCs w:val="28"/>
        </w:rPr>
        <w:t>资格文件</w:t>
      </w:r>
    </w:p>
    <w:p w14:paraId="4D3E7121">
      <w:pPr>
        <w:outlineLvl w:val="1"/>
        <w:rPr>
          <w:rFonts w:hint="eastAsia" w:ascii="宋体" w:hAnsi="宋体" w:eastAsia="宋体" w:cs="宋体"/>
          <w:b/>
          <w:szCs w:val="21"/>
          <w:lang w:val="en-US" w:eastAsia="zh-CN"/>
        </w:rPr>
      </w:pPr>
    </w:p>
    <w:p w14:paraId="0FB7443F">
      <w:pPr>
        <w:outlineLvl w:val="1"/>
        <w:rPr>
          <w:rFonts w:hint="eastAsia" w:ascii="宋体" w:hAnsi="宋体" w:eastAsia="宋体" w:cs="宋体"/>
          <w:b/>
          <w:sz w:val="28"/>
          <w:szCs w:val="28"/>
        </w:rPr>
      </w:pPr>
      <w:r>
        <w:rPr>
          <w:rFonts w:hint="eastAsia" w:ascii="宋体" w:hAnsi="宋体" w:eastAsia="宋体" w:cs="宋体"/>
          <w:b/>
          <w:szCs w:val="21"/>
          <w:lang w:val="en-US" w:eastAsia="zh-CN"/>
        </w:rPr>
        <w:t>1.1</w:t>
      </w:r>
      <w:r>
        <w:rPr>
          <w:rFonts w:hint="eastAsia" w:ascii="宋体" w:hAnsi="宋体" w:eastAsia="宋体" w:cs="宋体"/>
          <w:b/>
          <w:szCs w:val="21"/>
        </w:rPr>
        <w:t>投标人资格声明函</w:t>
      </w:r>
      <w:bookmarkEnd w:id="0"/>
      <w:bookmarkEnd w:id="1"/>
      <w:bookmarkEnd w:id="2"/>
    </w:p>
    <w:p w14:paraId="09404081">
      <w:pPr>
        <w:adjustRightInd w:val="0"/>
        <w:snapToGrid w:val="0"/>
        <w:spacing w:line="360" w:lineRule="auto"/>
        <w:rPr>
          <w:rFonts w:hint="eastAsia" w:ascii="宋体" w:hAnsi="宋体" w:eastAsia="宋体" w:cs="宋体"/>
          <w:b/>
          <w:szCs w:val="21"/>
        </w:rPr>
      </w:pPr>
    </w:p>
    <w:p w14:paraId="15F5002E">
      <w:pPr>
        <w:adjustRightInd w:val="0"/>
        <w:snapToGrid w:val="0"/>
        <w:spacing w:line="360" w:lineRule="auto"/>
        <w:rPr>
          <w:rFonts w:hint="eastAsia" w:ascii="宋体" w:hAnsi="宋体" w:eastAsia="宋体" w:cs="宋体"/>
          <w:b/>
          <w:lang w:eastAsia="zh-CN"/>
        </w:rPr>
      </w:pPr>
      <w:r>
        <w:rPr>
          <w:rFonts w:hint="eastAsia" w:ascii="宋体" w:hAnsi="宋体" w:eastAsia="宋体" w:cs="宋体"/>
          <w:b/>
          <w:szCs w:val="21"/>
        </w:rPr>
        <w:t>国义招标股份有限公司</w:t>
      </w:r>
      <w:r>
        <w:rPr>
          <w:rFonts w:hint="eastAsia" w:ascii="宋体" w:hAnsi="宋体" w:eastAsia="宋体" w:cs="宋体"/>
          <w:b/>
          <w:szCs w:val="21"/>
          <w:lang w:eastAsia="zh-CN"/>
        </w:rPr>
        <w:t>：</w:t>
      </w:r>
    </w:p>
    <w:p w14:paraId="168DF35B">
      <w:pPr>
        <w:adjustRightInd w:val="0"/>
        <w:snapToGrid w:val="0"/>
        <w:spacing w:line="360" w:lineRule="auto"/>
        <w:ind w:firstLine="444" w:firstLineChars="202"/>
        <w:rPr>
          <w:rFonts w:hint="eastAsia" w:ascii="宋体" w:hAnsi="宋体" w:eastAsia="宋体" w:cs="宋体"/>
          <w:color w:val="auto"/>
          <w:highlight w:val="none"/>
        </w:rPr>
      </w:pPr>
      <w:r>
        <w:rPr>
          <w:rFonts w:hint="eastAsia" w:ascii="宋体" w:hAnsi="宋体" w:eastAsia="宋体" w:cs="宋体"/>
          <w:color w:val="auto"/>
          <w:highlight w:val="none"/>
        </w:rPr>
        <w:t>关于贵公司</w:t>
      </w:r>
      <w:r>
        <w:rPr>
          <w:rFonts w:hint="eastAsia" w:ascii="宋体" w:hAnsi="宋体" w:eastAsia="宋体" w:cs="宋体"/>
          <w:color w:val="auto"/>
          <w:highlight w:val="none"/>
          <w:u w:val="single"/>
        </w:rPr>
        <w:t>　 　</w:t>
      </w:r>
      <w:r>
        <w:rPr>
          <w:rFonts w:hint="eastAsia" w:ascii="宋体" w:hAnsi="宋体" w:eastAsia="宋体" w:cs="宋体"/>
          <w:color w:val="auto"/>
          <w:highlight w:val="none"/>
        </w:rPr>
        <w:t>年</w:t>
      </w:r>
      <w:r>
        <w:rPr>
          <w:rFonts w:hint="eastAsia" w:ascii="宋体" w:hAnsi="宋体" w:eastAsia="宋体" w:cs="宋体"/>
          <w:color w:val="auto"/>
          <w:highlight w:val="none"/>
          <w:u w:val="single"/>
        </w:rPr>
        <w:t>　　</w:t>
      </w:r>
      <w:r>
        <w:rPr>
          <w:rFonts w:hint="eastAsia" w:ascii="宋体" w:hAnsi="宋体" w:eastAsia="宋体" w:cs="宋体"/>
          <w:color w:val="auto"/>
          <w:highlight w:val="none"/>
        </w:rPr>
        <w:t>月</w:t>
      </w:r>
      <w:r>
        <w:rPr>
          <w:rFonts w:hint="eastAsia" w:ascii="宋体" w:hAnsi="宋体" w:eastAsia="宋体" w:cs="宋体"/>
          <w:color w:val="auto"/>
          <w:highlight w:val="none"/>
          <w:u w:val="single"/>
        </w:rPr>
        <w:t>　　</w:t>
      </w:r>
      <w:r>
        <w:rPr>
          <w:rFonts w:hint="eastAsia" w:ascii="宋体" w:hAnsi="宋体" w:eastAsia="宋体" w:cs="宋体"/>
          <w:color w:val="auto"/>
          <w:highlight w:val="none"/>
        </w:rPr>
        <w:t>日发布</w:t>
      </w:r>
      <w:r>
        <w:rPr>
          <w:rFonts w:hint="eastAsia" w:ascii="宋体" w:hAnsi="宋体" w:eastAsia="宋体" w:cs="宋体"/>
          <w:color w:val="auto"/>
          <w:highlight w:val="none"/>
          <w:u w:val="single"/>
        </w:rPr>
        <w:t xml:space="preserve">                     </w:t>
      </w:r>
      <w:r>
        <w:rPr>
          <w:rFonts w:hint="eastAsia" w:ascii="宋体" w:hAnsi="宋体" w:eastAsia="宋体" w:cs="宋体"/>
          <w:color w:val="auto"/>
          <w:highlight w:val="none"/>
        </w:rPr>
        <w:t>项目（项目编号：0724-XXXXXXXX）的采购公告，本公司（企业）愿意参加投标，并声明：</w:t>
      </w:r>
    </w:p>
    <w:p w14:paraId="5B9AD564">
      <w:pPr>
        <w:adjustRightInd w:val="0"/>
        <w:snapToGrid w:val="0"/>
        <w:spacing w:line="360" w:lineRule="auto"/>
        <w:ind w:firstLine="444" w:firstLineChars="202"/>
        <w:rPr>
          <w:rFonts w:hint="eastAsia" w:ascii="宋体" w:hAnsi="宋体" w:eastAsia="宋体" w:cs="宋体"/>
          <w:color w:val="auto"/>
          <w:highlight w:val="none"/>
        </w:rPr>
      </w:pPr>
      <w:r>
        <w:rPr>
          <w:rFonts w:hint="eastAsia" w:ascii="宋体" w:hAnsi="宋体" w:eastAsia="宋体" w:cs="宋体"/>
          <w:color w:val="auto"/>
          <w:highlight w:val="none"/>
        </w:rPr>
        <w:t>(1)本公司（企业）具备《中华人民共和国政府采购法》第二十二条资格条件，并已清楚招标文件的要求及有关文件规定。</w:t>
      </w:r>
    </w:p>
    <w:p w14:paraId="4410A821">
      <w:pPr>
        <w:adjustRightInd w:val="0"/>
        <w:snapToGrid w:val="0"/>
        <w:spacing w:line="360" w:lineRule="auto"/>
        <w:ind w:firstLine="444" w:firstLineChars="202"/>
        <w:rPr>
          <w:rFonts w:hint="eastAsia" w:ascii="宋体" w:hAnsi="宋体" w:eastAsia="宋体" w:cs="宋体"/>
          <w:color w:val="auto"/>
          <w:highlight w:val="none"/>
        </w:rPr>
      </w:pPr>
      <w:r>
        <w:rPr>
          <w:rFonts w:hint="eastAsia" w:ascii="宋体" w:hAnsi="宋体" w:eastAsia="宋体" w:cs="宋体"/>
          <w:color w:val="auto"/>
          <w:highlight w:val="none"/>
        </w:rPr>
        <w:t>(2)本公司（企业）具有良好的商业信誉和健全的财务会计制度</w:t>
      </w:r>
      <w:r>
        <w:rPr>
          <w:rFonts w:hint="eastAsia" w:ascii="宋体" w:hAnsi="宋体" w:eastAsia="宋体" w:cs="宋体"/>
          <w:color w:val="auto"/>
          <w:highlight w:val="none"/>
          <w:lang w:val="zh-CN"/>
        </w:rPr>
        <w:t>；</w:t>
      </w:r>
      <w:r>
        <w:rPr>
          <w:rFonts w:hint="eastAsia" w:ascii="宋体" w:hAnsi="宋体" w:eastAsia="宋体" w:cs="宋体"/>
          <w:color w:val="auto"/>
          <w:highlight w:val="none"/>
        </w:rPr>
        <w:t>有依法缴纳税收和社会保障资金的良好记录</w:t>
      </w:r>
      <w:r>
        <w:rPr>
          <w:rFonts w:hint="eastAsia" w:ascii="宋体" w:hAnsi="宋体" w:eastAsia="宋体" w:cs="宋体"/>
          <w:color w:val="auto"/>
          <w:highlight w:val="none"/>
          <w:lang w:val="zh-CN"/>
        </w:rPr>
        <w:t>；</w:t>
      </w:r>
      <w:r>
        <w:rPr>
          <w:rFonts w:hint="eastAsia" w:ascii="宋体" w:hAnsi="宋体" w:eastAsia="宋体" w:cs="宋体"/>
          <w:color w:val="auto"/>
          <w:highlight w:val="none"/>
        </w:rPr>
        <w:t>具有履行合同所必需的设备和专业技术能力，且本公司（企业）参加政府采购活动前3年内在经营活动中没有重大违法记录。否则，由此所造成的损失、不良后果及法律责任，一律由我公司（企业）承担。</w:t>
      </w:r>
    </w:p>
    <w:p w14:paraId="53910E11">
      <w:pPr>
        <w:adjustRightInd w:val="0"/>
        <w:snapToGrid w:val="0"/>
        <w:spacing w:line="360" w:lineRule="auto"/>
        <w:ind w:firstLine="444" w:firstLineChars="202"/>
        <w:rPr>
          <w:rFonts w:hint="eastAsia" w:ascii="宋体" w:hAnsi="宋体" w:eastAsia="宋体" w:cs="宋体"/>
          <w:color w:val="auto"/>
          <w:highlight w:val="none"/>
        </w:rPr>
      </w:pPr>
      <w:r>
        <w:rPr>
          <w:rFonts w:hint="eastAsia" w:ascii="宋体" w:hAnsi="宋体" w:eastAsia="宋体" w:cs="宋体"/>
          <w:color w:val="auto"/>
          <w:highlight w:val="none"/>
        </w:rPr>
        <w:t>(3)关于本企业信用情况，经对“信用中国”网站（www.creditchina.gov.cn）、“中国政府采购网”（ www.ccgp.gov.cn）信用记录信息的查询，截至规定的投标截止时间，我司没有被列入失信被执行人、税收违法黑名单、政府采购、环境保护、知识产权等领域严重违法失信行为记录名单中。</w:t>
      </w:r>
    </w:p>
    <w:p w14:paraId="4FC11F84">
      <w:pPr>
        <w:adjustRightInd w:val="0"/>
        <w:snapToGrid w:val="0"/>
        <w:spacing w:line="360" w:lineRule="auto"/>
        <w:ind w:firstLine="444" w:firstLineChars="202"/>
        <w:rPr>
          <w:rFonts w:hint="eastAsia" w:ascii="宋体" w:hAnsi="宋体" w:eastAsia="宋体" w:cs="宋体"/>
          <w:color w:val="auto"/>
          <w:highlight w:val="none"/>
        </w:rPr>
      </w:pPr>
      <w:r>
        <w:rPr>
          <w:rFonts w:hint="eastAsia" w:ascii="宋体" w:hAnsi="宋体" w:eastAsia="宋体" w:cs="宋体"/>
          <w:color w:val="auto"/>
          <w:highlight w:val="none"/>
        </w:rPr>
        <w:t>(4)经核实，本公司不存在以下情况：单位负责人为同一人或者存在直接控股、管理关系的不同供应商，参加同一合同项下的政府采购活动。</w:t>
      </w:r>
    </w:p>
    <w:p w14:paraId="3B928D5C">
      <w:pPr>
        <w:adjustRightInd w:val="0"/>
        <w:snapToGrid w:val="0"/>
        <w:spacing w:line="360" w:lineRule="auto"/>
        <w:ind w:firstLine="444" w:firstLineChars="202"/>
        <w:rPr>
          <w:rFonts w:hint="eastAsia" w:ascii="宋体" w:hAnsi="宋体" w:eastAsia="宋体" w:cs="宋体"/>
          <w:color w:val="auto"/>
          <w:highlight w:val="none"/>
        </w:rPr>
      </w:pPr>
      <w:r>
        <w:rPr>
          <w:rFonts w:hint="eastAsia" w:ascii="宋体" w:hAnsi="宋体" w:eastAsia="宋体" w:cs="宋体"/>
          <w:color w:val="auto"/>
          <w:highlight w:val="none"/>
        </w:rPr>
        <w:t>(5) 经核实，本公司不存在以下情况：为采购项目提供整体设计、规范编制或者项目管理、监理、检测等服务的供应商，再参加该采购项目的其他采购活动。</w:t>
      </w:r>
    </w:p>
    <w:p w14:paraId="4DB34063">
      <w:pPr>
        <w:adjustRightInd w:val="0"/>
        <w:snapToGrid w:val="0"/>
        <w:spacing w:line="360" w:lineRule="auto"/>
        <w:ind w:firstLine="444" w:firstLineChars="202"/>
        <w:rPr>
          <w:rFonts w:hint="eastAsia" w:ascii="宋体" w:hAnsi="宋体" w:eastAsia="宋体" w:cs="宋体"/>
          <w:color w:val="auto"/>
          <w:highlight w:val="none"/>
        </w:rPr>
      </w:pPr>
      <w:r>
        <w:rPr>
          <w:rFonts w:hint="eastAsia" w:ascii="宋体" w:hAnsi="宋体" w:eastAsia="宋体" w:cs="宋体"/>
          <w:color w:val="auto"/>
          <w:highlight w:val="none"/>
        </w:rPr>
        <w:t>（6）本公司不属于联合体投标，承诺如果中标不分包转包。</w:t>
      </w:r>
    </w:p>
    <w:p w14:paraId="691ABAB6">
      <w:pPr>
        <w:adjustRightInd w:val="0"/>
        <w:snapToGrid w:val="0"/>
        <w:spacing w:line="360" w:lineRule="auto"/>
        <w:ind w:firstLine="444" w:firstLineChars="202"/>
        <w:rPr>
          <w:rFonts w:hint="eastAsia" w:ascii="宋体" w:hAnsi="宋体" w:eastAsia="宋体" w:cs="宋体"/>
          <w:color w:val="auto"/>
          <w:highlight w:val="none"/>
          <w:lang w:eastAsia="zh-CN"/>
        </w:rPr>
      </w:pPr>
      <w:r>
        <w:rPr>
          <w:rFonts w:hint="eastAsia" w:ascii="宋体" w:hAnsi="宋体" w:eastAsia="宋体" w:cs="宋体"/>
          <w:color w:val="auto"/>
          <w:highlight w:val="none"/>
          <w:lang w:eastAsia="zh-CN"/>
        </w:rPr>
        <w:t>（</w:t>
      </w:r>
      <w:r>
        <w:rPr>
          <w:rFonts w:hint="eastAsia" w:ascii="宋体" w:hAnsi="宋体" w:eastAsia="宋体" w:cs="宋体"/>
          <w:color w:val="auto"/>
          <w:highlight w:val="none"/>
          <w:lang w:val="en-US" w:eastAsia="zh-CN"/>
        </w:rPr>
        <w:t>7</w:t>
      </w:r>
      <w:r>
        <w:rPr>
          <w:rFonts w:hint="eastAsia" w:ascii="宋体" w:hAnsi="宋体" w:eastAsia="宋体" w:cs="宋体"/>
          <w:color w:val="auto"/>
          <w:highlight w:val="none"/>
          <w:lang w:eastAsia="zh-CN"/>
        </w:rPr>
        <w:t>）</w:t>
      </w:r>
      <w:r>
        <w:rPr>
          <w:rFonts w:hint="eastAsia" w:ascii="宋体" w:hAnsi="宋体" w:eastAsia="宋体" w:cs="宋体"/>
          <w:color w:val="auto"/>
          <w:highlight w:val="none"/>
        </w:rPr>
        <w:t>本公司</w:t>
      </w:r>
      <w:r>
        <w:rPr>
          <w:rFonts w:hint="eastAsia" w:ascii="宋体" w:hAnsi="宋体" w:eastAsia="宋体" w:cs="宋体"/>
          <w:color w:val="auto"/>
          <w:highlight w:val="none"/>
          <w:lang w:eastAsia="zh-CN"/>
        </w:rPr>
        <w:t>符合法律、行政法规规定的其他条件。</w:t>
      </w:r>
    </w:p>
    <w:p w14:paraId="4D69099A">
      <w:pPr>
        <w:adjustRightInd w:val="0"/>
        <w:snapToGrid w:val="0"/>
        <w:spacing w:line="360" w:lineRule="auto"/>
        <w:ind w:firstLine="444" w:firstLineChars="202"/>
        <w:rPr>
          <w:rFonts w:hint="eastAsia" w:ascii="宋体" w:hAnsi="宋体" w:eastAsia="宋体" w:cs="宋体"/>
          <w:color w:val="auto"/>
          <w:highlight w:val="none"/>
        </w:rPr>
      </w:pPr>
      <w:r>
        <w:rPr>
          <w:rFonts w:hint="eastAsia" w:ascii="宋体" w:hAnsi="宋体" w:eastAsia="宋体" w:cs="宋体"/>
          <w:color w:val="auto"/>
          <w:highlight w:val="none"/>
        </w:rPr>
        <w:t>本次招标采购活动中，本单位保证全部投标文件和问题的回答是真实和有效的，并对所提供资料的真实性和正确性承担法律责任。</w:t>
      </w:r>
    </w:p>
    <w:p w14:paraId="02EC4135">
      <w:pPr>
        <w:adjustRightInd w:val="0"/>
        <w:snapToGrid w:val="0"/>
        <w:spacing w:line="360" w:lineRule="auto"/>
        <w:ind w:firstLine="444" w:firstLineChars="202"/>
        <w:rPr>
          <w:rFonts w:hint="eastAsia" w:ascii="宋体" w:hAnsi="宋体" w:eastAsia="宋体" w:cs="宋体"/>
          <w:color w:val="auto"/>
          <w:highlight w:val="none"/>
        </w:rPr>
      </w:pPr>
      <w:r>
        <w:rPr>
          <w:rFonts w:hint="eastAsia" w:ascii="宋体" w:hAnsi="宋体" w:eastAsia="宋体" w:cs="宋体"/>
          <w:color w:val="auto"/>
          <w:highlight w:val="none"/>
        </w:rPr>
        <w:t>如有违法、违规、弄虚作假行为，所造成的损失、不良后果及法律责任，一律由我公司（企业）承担。</w:t>
      </w:r>
    </w:p>
    <w:p w14:paraId="2DA31208">
      <w:pPr>
        <w:spacing w:line="360" w:lineRule="auto"/>
        <w:ind w:firstLine="420"/>
        <w:rPr>
          <w:rFonts w:hint="eastAsia" w:ascii="宋体" w:hAnsi="宋体" w:eastAsia="宋体" w:cs="宋体"/>
          <w:color w:val="auto"/>
          <w:szCs w:val="21"/>
          <w:highlight w:val="none"/>
        </w:rPr>
      </w:pPr>
      <w:r>
        <w:rPr>
          <w:rFonts w:hint="eastAsia" w:ascii="宋体" w:hAnsi="宋体" w:eastAsia="宋体" w:cs="宋体"/>
          <w:b/>
          <w:color w:val="auto"/>
          <w:highlight w:val="none"/>
        </w:rPr>
        <w:t>特此声明！</w:t>
      </w:r>
    </w:p>
    <w:p w14:paraId="4683043C">
      <w:pPr>
        <w:spacing w:line="360" w:lineRule="auto"/>
        <w:rPr>
          <w:rFonts w:hint="eastAsia" w:ascii="宋体" w:hAnsi="宋体" w:eastAsia="宋体" w:cs="宋体"/>
          <w:highlight w:val="none"/>
        </w:rPr>
      </w:pPr>
      <w:r>
        <w:rPr>
          <w:rFonts w:hint="eastAsia" w:ascii="宋体" w:hAnsi="宋体" w:eastAsia="宋体" w:cs="宋体"/>
          <w:b/>
          <w:highlight w:val="none"/>
        </w:rPr>
        <w:t>附件：</w:t>
      </w:r>
    </w:p>
    <w:p w14:paraId="4C99F5C9">
      <w:pPr>
        <w:rPr>
          <w:rFonts w:hint="eastAsia" w:ascii="宋体" w:hAnsi="宋体" w:eastAsia="宋体" w:cs="宋体"/>
          <w:highlight w:val="none"/>
        </w:rPr>
      </w:pPr>
      <w:r>
        <w:rPr>
          <w:rFonts w:hint="eastAsia" w:ascii="宋体" w:hAnsi="宋体" w:eastAsia="宋体" w:cs="宋体"/>
          <w:highlight w:val="none"/>
          <w:lang w:val="en-US" w:eastAsia="zh-CN"/>
        </w:rPr>
        <w:t>1.</w:t>
      </w:r>
      <w:r>
        <w:rPr>
          <w:rFonts w:hint="eastAsia" w:ascii="宋体" w:hAnsi="宋体" w:eastAsia="宋体" w:cs="宋体"/>
          <w:highlight w:val="none"/>
        </w:rPr>
        <w:t>企业股东构成情况表</w:t>
      </w:r>
    </w:p>
    <w:p w14:paraId="461E50D0">
      <w:pPr>
        <w:adjustRightInd w:val="0"/>
        <w:snapToGrid w:val="0"/>
        <w:rPr>
          <w:rFonts w:hint="eastAsia" w:ascii="宋体" w:hAnsi="宋体" w:eastAsia="宋体" w:cs="宋体"/>
          <w:szCs w:val="21"/>
        </w:rPr>
      </w:pPr>
    </w:p>
    <w:p w14:paraId="1BEAF9A4">
      <w:pPr>
        <w:adjustRightInd w:val="0"/>
        <w:snapToGrid w:val="0"/>
        <w:rPr>
          <w:rFonts w:hint="eastAsia" w:ascii="宋体" w:hAnsi="宋体" w:eastAsia="宋体" w:cs="宋体"/>
          <w:szCs w:val="21"/>
        </w:rPr>
      </w:pPr>
      <w:r>
        <w:rPr>
          <w:rFonts w:hint="eastAsia" w:ascii="宋体" w:hAnsi="宋体" w:eastAsia="宋体" w:cs="宋体"/>
          <w:szCs w:val="21"/>
        </w:rPr>
        <w:t>投标人法定代表人（或法定代表人授权代表）签字：</w:t>
      </w:r>
      <w:r>
        <w:rPr>
          <w:rFonts w:hint="eastAsia" w:ascii="宋体" w:hAnsi="宋体" w:eastAsia="宋体" w:cs="宋体"/>
          <w:szCs w:val="21"/>
          <w:u w:val="single"/>
        </w:rPr>
        <w:t xml:space="preserve">                   </w:t>
      </w:r>
    </w:p>
    <w:p w14:paraId="6F17EF8B">
      <w:pPr>
        <w:adjustRightInd w:val="0"/>
        <w:snapToGrid w:val="0"/>
        <w:rPr>
          <w:rFonts w:hint="eastAsia" w:ascii="宋体" w:hAnsi="宋体" w:eastAsia="宋体" w:cs="宋体"/>
          <w:szCs w:val="21"/>
          <w:u w:val="single"/>
        </w:rPr>
      </w:pPr>
      <w:r>
        <w:rPr>
          <w:rFonts w:hint="eastAsia" w:ascii="宋体" w:hAnsi="宋体" w:eastAsia="宋体" w:cs="宋体"/>
          <w:szCs w:val="21"/>
        </w:rPr>
        <w:t>投标人名称（加盖公章）：</w:t>
      </w:r>
      <w:r>
        <w:rPr>
          <w:rFonts w:hint="eastAsia" w:ascii="宋体" w:hAnsi="宋体" w:eastAsia="宋体" w:cs="宋体"/>
          <w:szCs w:val="21"/>
          <w:u w:val="single"/>
        </w:rPr>
        <w:t xml:space="preserve">                        </w:t>
      </w:r>
    </w:p>
    <w:p w14:paraId="62EC4CEE">
      <w:pPr>
        <w:adjustRightInd w:val="0"/>
        <w:snapToGrid w:val="0"/>
        <w:rPr>
          <w:rFonts w:hint="eastAsia" w:ascii="宋体" w:hAnsi="宋体" w:eastAsia="宋体" w:cs="宋体"/>
          <w:szCs w:val="21"/>
        </w:rPr>
      </w:pPr>
      <w:r>
        <w:rPr>
          <w:rFonts w:hint="eastAsia" w:ascii="宋体" w:hAnsi="宋体" w:eastAsia="宋体" w:cs="宋体"/>
          <w:szCs w:val="21"/>
        </w:rPr>
        <w:t>日期：</w:t>
      </w:r>
      <w:r>
        <w:rPr>
          <w:rFonts w:hint="eastAsia" w:ascii="宋体" w:hAnsi="宋体" w:eastAsia="宋体" w:cs="宋体"/>
          <w:szCs w:val="21"/>
          <w:u w:val="single"/>
        </w:rPr>
        <w:t xml:space="preserve">          </w:t>
      </w:r>
      <w:r>
        <w:rPr>
          <w:rFonts w:hint="eastAsia" w:ascii="宋体" w:hAnsi="宋体" w:eastAsia="宋体" w:cs="宋体"/>
          <w:szCs w:val="21"/>
        </w:rPr>
        <w:t>年</w:t>
      </w:r>
      <w:r>
        <w:rPr>
          <w:rFonts w:hint="eastAsia" w:ascii="宋体" w:hAnsi="宋体" w:eastAsia="宋体" w:cs="宋体"/>
          <w:szCs w:val="21"/>
          <w:u w:val="single"/>
        </w:rPr>
        <w:t xml:space="preserve">     </w:t>
      </w:r>
      <w:r>
        <w:rPr>
          <w:rFonts w:hint="eastAsia" w:ascii="宋体" w:hAnsi="宋体" w:eastAsia="宋体" w:cs="宋体"/>
          <w:szCs w:val="21"/>
        </w:rPr>
        <w:t xml:space="preserve"> 月</w:t>
      </w:r>
      <w:r>
        <w:rPr>
          <w:rFonts w:hint="eastAsia" w:ascii="宋体" w:hAnsi="宋体" w:eastAsia="宋体" w:cs="宋体"/>
          <w:szCs w:val="21"/>
          <w:u w:val="single"/>
        </w:rPr>
        <w:t xml:space="preserve">    </w:t>
      </w:r>
      <w:r>
        <w:rPr>
          <w:rFonts w:hint="eastAsia" w:ascii="宋体" w:hAnsi="宋体" w:eastAsia="宋体" w:cs="宋体"/>
          <w:szCs w:val="21"/>
        </w:rPr>
        <w:t xml:space="preserve"> 日</w:t>
      </w:r>
    </w:p>
    <w:p w14:paraId="17AECCA8">
      <w:pPr>
        <w:jc w:val="center"/>
        <w:rPr>
          <w:rFonts w:hint="eastAsia" w:ascii="宋体" w:hAnsi="宋体" w:eastAsia="宋体" w:cs="宋体"/>
          <w:b/>
          <w:sz w:val="28"/>
          <w:szCs w:val="28"/>
          <w:highlight w:val="none"/>
        </w:rPr>
      </w:pPr>
      <w:r>
        <w:rPr>
          <w:rFonts w:hint="eastAsia" w:ascii="宋体" w:hAnsi="宋体" w:eastAsia="宋体" w:cs="宋体"/>
          <w:b/>
          <w:color w:val="auto"/>
          <w:sz w:val="36"/>
          <w:szCs w:val="36"/>
        </w:rPr>
        <w:br w:type="page"/>
      </w:r>
      <w:r>
        <w:rPr>
          <w:rFonts w:hint="eastAsia" w:ascii="宋体" w:hAnsi="宋体" w:eastAsia="宋体" w:cs="宋体"/>
          <w:b/>
          <w:sz w:val="28"/>
          <w:szCs w:val="28"/>
          <w:highlight w:val="none"/>
        </w:rPr>
        <w:t>企业股东构成情况表</w:t>
      </w:r>
    </w:p>
    <w:p w14:paraId="0305EF9C">
      <w:pPr>
        <w:jc w:val="left"/>
        <w:rPr>
          <w:rFonts w:hint="eastAsia" w:ascii="宋体" w:hAnsi="宋体" w:eastAsia="宋体" w:cs="宋体"/>
          <w:b/>
          <w:sz w:val="24"/>
          <w:highlight w:val="none"/>
        </w:rPr>
      </w:pPr>
    </w:p>
    <w:tbl>
      <w:tblPr>
        <w:tblStyle w:val="23"/>
        <w:tblW w:w="9039" w:type="dxa"/>
        <w:jc w:val="center"/>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675"/>
        <w:gridCol w:w="1276"/>
        <w:gridCol w:w="284"/>
        <w:gridCol w:w="1417"/>
        <w:gridCol w:w="1496"/>
        <w:gridCol w:w="630"/>
        <w:gridCol w:w="448"/>
        <w:gridCol w:w="545"/>
        <w:gridCol w:w="1134"/>
        <w:gridCol w:w="1134"/>
      </w:tblGrid>
      <w:tr w14:paraId="5DC6E5F2">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1" w:hRule="atLeast"/>
          <w:jc w:val="center"/>
        </w:trPr>
        <w:tc>
          <w:tcPr>
            <w:tcW w:w="1951" w:type="dxa"/>
            <w:gridSpan w:val="2"/>
            <w:tcBorders>
              <w:top w:val="single" w:color="auto" w:sz="4" w:space="0"/>
              <w:left w:val="single" w:color="auto" w:sz="4" w:space="0"/>
              <w:bottom w:val="single" w:color="auto" w:sz="4" w:space="0"/>
              <w:right w:val="single" w:color="auto" w:sz="4" w:space="0"/>
            </w:tcBorders>
            <w:noWrap w:val="0"/>
            <w:vAlign w:val="center"/>
          </w:tcPr>
          <w:p w14:paraId="48F7740A">
            <w:pPr>
              <w:topLinePunct/>
              <w:spacing w:line="440" w:lineRule="exact"/>
              <w:jc w:val="center"/>
              <w:rPr>
                <w:rFonts w:hint="eastAsia" w:ascii="宋体" w:hAnsi="宋体" w:eastAsia="宋体" w:cs="宋体"/>
                <w:szCs w:val="21"/>
                <w:highlight w:val="none"/>
              </w:rPr>
            </w:pPr>
            <w:r>
              <w:rPr>
                <w:rFonts w:hint="eastAsia" w:ascii="宋体" w:hAnsi="宋体" w:eastAsia="宋体" w:cs="宋体"/>
                <w:szCs w:val="21"/>
                <w:highlight w:val="none"/>
              </w:rPr>
              <w:t>企业名称</w:t>
            </w:r>
          </w:p>
        </w:tc>
        <w:tc>
          <w:tcPr>
            <w:tcW w:w="7088" w:type="dxa"/>
            <w:gridSpan w:val="8"/>
            <w:tcBorders>
              <w:top w:val="single" w:color="auto" w:sz="4" w:space="0"/>
              <w:left w:val="single" w:color="auto" w:sz="4" w:space="0"/>
              <w:bottom w:val="single" w:color="auto" w:sz="4" w:space="0"/>
              <w:right w:val="single" w:color="auto" w:sz="4" w:space="0"/>
            </w:tcBorders>
            <w:noWrap w:val="0"/>
            <w:vAlign w:val="center"/>
          </w:tcPr>
          <w:p w14:paraId="07AF1FBB">
            <w:pPr>
              <w:topLinePunct/>
              <w:spacing w:line="440" w:lineRule="exact"/>
              <w:jc w:val="center"/>
              <w:rPr>
                <w:rFonts w:hint="eastAsia" w:ascii="宋体" w:hAnsi="宋体" w:eastAsia="宋体" w:cs="宋体"/>
                <w:szCs w:val="21"/>
                <w:highlight w:val="none"/>
              </w:rPr>
            </w:pPr>
          </w:p>
        </w:tc>
      </w:tr>
      <w:tr w14:paraId="00EEC27A">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11" w:hRule="atLeast"/>
          <w:jc w:val="center"/>
        </w:trPr>
        <w:tc>
          <w:tcPr>
            <w:tcW w:w="1951" w:type="dxa"/>
            <w:gridSpan w:val="2"/>
            <w:tcBorders>
              <w:top w:val="single" w:color="auto" w:sz="4" w:space="0"/>
              <w:left w:val="single" w:color="auto" w:sz="4" w:space="0"/>
              <w:bottom w:val="single" w:color="auto" w:sz="4" w:space="0"/>
              <w:right w:val="single" w:color="auto" w:sz="4" w:space="0"/>
            </w:tcBorders>
            <w:noWrap w:val="0"/>
            <w:vAlign w:val="center"/>
          </w:tcPr>
          <w:p w14:paraId="1F8A314B">
            <w:pPr>
              <w:topLinePunct/>
              <w:spacing w:line="440" w:lineRule="exact"/>
              <w:jc w:val="center"/>
              <w:rPr>
                <w:rFonts w:hint="eastAsia" w:ascii="宋体" w:hAnsi="宋体" w:eastAsia="宋体" w:cs="宋体"/>
                <w:szCs w:val="21"/>
                <w:highlight w:val="none"/>
              </w:rPr>
            </w:pPr>
            <w:r>
              <w:rPr>
                <w:rFonts w:hint="eastAsia" w:ascii="宋体" w:hAnsi="宋体" w:eastAsia="宋体" w:cs="宋体"/>
                <w:szCs w:val="21"/>
                <w:highlight w:val="none"/>
              </w:rPr>
              <w:t>注册地址</w:t>
            </w:r>
          </w:p>
        </w:tc>
        <w:tc>
          <w:tcPr>
            <w:tcW w:w="3197" w:type="dxa"/>
            <w:gridSpan w:val="3"/>
            <w:tcBorders>
              <w:top w:val="single" w:color="auto" w:sz="4" w:space="0"/>
              <w:left w:val="single" w:color="auto" w:sz="4" w:space="0"/>
              <w:bottom w:val="single" w:color="auto" w:sz="4" w:space="0"/>
              <w:right w:val="single" w:color="auto" w:sz="4" w:space="0"/>
            </w:tcBorders>
            <w:noWrap w:val="0"/>
            <w:vAlign w:val="center"/>
          </w:tcPr>
          <w:p w14:paraId="0C561A4E">
            <w:pPr>
              <w:topLinePunct/>
              <w:spacing w:line="440" w:lineRule="exact"/>
              <w:jc w:val="center"/>
              <w:rPr>
                <w:rFonts w:hint="eastAsia" w:ascii="宋体" w:hAnsi="宋体" w:eastAsia="宋体" w:cs="宋体"/>
                <w:szCs w:val="21"/>
                <w:highlight w:val="none"/>
              </w:rPr>
            </w:pPr>
          </w:p>
        </w:tc>
        <w:tc>
          <w:tcPr>
            <w:tcW w:w="1078" w:type="dxa"/>
            <w:gridSpan w:val="2"/>
            <w:tcBorders>
              <w:top w:val="single" w:color="auto" w:sz="4" w:space="0"/>
              <w:left w:val="single" w:color="auto" w:sz="4" w:space="0"/>
              <w:bottom w:val="single" w:color="auto" w:sz="4" w:space="0"/>
              <w:right w:val="single" w:color="auto" w:sz="4" w:space="0"/>
            </w:tcBorders>
            <w:noWrap w:val="0"/>
            <w:vAlign w:val="center"/>
          </w:tcPr>
          <w:p w14:paraId="779375F8">
            <w:pPr>
              <w:topLinePunct/>
              <w:spacing w:line="440" w:lineRule="exact"/>
              <w:jc w:val="center"/>
              <w:rPr>
                <w:rFonts w:hint="eastAsia" w:ascii="宋体" w:hAnsi="宋体" w:eastAsia="宋体" w:cs="宋体"/>
                <w:szCs w:val="21"/>
                <w:highlight w:val="none"/>
              </w:rPr>
            </w:pPr>
            <w:r>
              <w:rPr>
                <w:rFonts w:hint="eastAsia" w:ascii="宋体" w:hAnsi="宋体" w:eastAsia="宋体" w:cs="宋体"/>
                <w:szCs w:val="21"/>
                <w:highlight w:val="none"/>
              </w:rPr>
              <w:t>企业类型</w:t>
            </w:r>
          </w:p>
        </w:tc>
        <w:tc>
          <w:tcPr>
            <w:tcW w:w="2813" w:type="dxa"/>
            <w:gridSpan w:val="3"/>
            <w:tcBorders>
              <w:top w:val="single" w:color="auto" w:sz="4" w:space="0"/>
              <w:left w:val="single" w:color="auto" w:sz="4" w:space="0"/>
              <w:bottom w:val="single" w:color="auto" w:sz="4" w:space="0"/>
              <w:right w:val="single" w:color="auto" w:sz="4" w:space="0"/>
            </w:tcBorders>
            <w:noWrap w:val="0"/>
            <w:vAlign w:val="center"/>
          </w:tcPr>
          <w:p w14:paraId="50BDDBBD">
            <w:pPr>
              <w:topLinePunct/>
              <w:spacing w:line="440" w:lineRule="exact"/>
              <w:jc w:val="center"/>
              <w:rPr>
                <w:rFonts w:hint="eastAsia" w:ascii="宋体" w:hAnsi="宋体" w:eastAsia="宋体" w:cs="宋体"/>
                <w:szCs w:val="21"/>
                <w:highlight w:val="none"/>
              </w:rPr>
            </w:pPr>
          </w:p>
        </w:tc>
      </w:tr>
      <w:tr w14:paraId="198D40C0">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11" w:hRule="atLeast"/>
          <w:jc w:val="center"/>
        </w:trPr>
        <w:tc>
          <w:tcPr>
            <w:tcW w:w="1951" w:type="dxa"/>
            <w:gridSpan w:val="2"/>
            <w:tcBorders>
              <w:top w:val="single" w:color="auto" w:sz="4" w:space="0"/>
              <w:left w:val="single" w:color="auto" w:sz="4" w:space="0"/>
              <w:bottom w:val="single" w:color="auto" w:sz="4" w:space="0"/>
              <w:right w:val="single" w:color="auto" w:sz="4" w:space="0"/>
            </w:tcBorders>
            <w:noWrap w:val="0"/>
            <w:vAlign w:val="center"/>
          </w:tcPr>
          <w:p w14:paraId="02D72133">
            <w:pPr>
              <w:topLinePunct/>
              <w:spacing w:line="440" w:lineRule="exact"/>
              <w:jc w:val="center"/>
              <w:rPr>
                <w:rFonts w:hint="eastAsia" w:ascii="宋体" w:hAnsi="宋体" w:eastAsia="宋体" w:cs="宋体"/>
                <w:szCs w:val="21"/>
                <w:highlight w:val="none"/>
              </w:rPr>
            </w:pPr>
            <w:r>
              <w:rPr>
                <w:rFonts w:hint="eastAsia" w:ascii="宋体" w:hAnsi="宋体" w:eastAsia="宋体" w:cs="宋体"/>
                <w:szCs w:val="21"/>
                <w:highlight w:val="none"/>
              </w:rPr>
              <w:t>法定代表人姓名</w:t>
            </w:r>
          </w:p>
        </w:tc>
        <w:tc>
          <w:tcPr>
            <w:tcW w:w="3197" w:type="dxa"/>
            <w:gridSpan w:val="3"/>
            <w:tcBorders>
              <w:top w:val="single" w:color="auto" w:sz="4" w:space="0"/>
              <w:left w:val="single" w:color="auto" w:sz="4" w:space="0"/>
              <w:bottom w:val="single" w:color="auto" w:sz="4" w:space="0"/>
              <w:right w:val="single" w:color="auto" w:sz="4" w:space="0"/>
            </w:tcBorders>
            <w:noWrap w:val="0"/>
            <w:vAlign w:val="center"/>
          </w:tcPr>
          <w:p w14:paraId="7AC5AC91">
            <w:pPr>
              <w:topLinePunct/>
              <w:spacing w:line="440" w:lineRule="exact"/>
              <w:jc w:val="center"/>
              <w:rPr>
                <w:rFonts w:hint="eastAsia" w:ascii="宋体" w:hAnsi="宋体" w:eastAsia="宋体" w:cs="宋体"/>
                <w:szCs w:val="21"/>
                <w:highlight w:val="none"/>
              </w:rPr>
            </w:pPr>
          </w:p>
        </w:tc>
        <w:tc>
          <w:tcPr>
            <w:tcW w:w="1078" w:type="dxa"/>
            <w:gridSpan w:val="2"/>
            <w:tcBorders>
              <w:top w:val="single" w:color="auto" w:sz="4" w:space="0"/>
              <w:left w:val="single" w:color="auto" w:sz="4" w:space="0"/>
              <w:bottom w:val="single" w:color="auto" w:sz="4" w:space="0"/>
              <w:right w:val="single" w:color="auto" w:sz="4" w:space="0"/>
            </w:tcBorders>
            <w:noWrap w:val="0"/>
            <w:vAlign w:val="center"/>
          </w:tcPr>
          <w:p w14:paraId="54DC784A">
            <w:pPr>
              <w:topLinePunct/>
              <w:spacing w:line="440" w:lineRule="exact"/>
              <w:jc w:val="center"/>
              <w:rPr>
                <w:rFonts w:hint="eastAsia" w:ascii="宋体" w:hAnsi="宋体" w:eastAsia="宋体" w:cs="宋体"/>
                <w:szCs w:val="21"/>
                <w:highlight w:val="none"/>
              </w:rPr>
            </w:pPr>
            <w:r>
              <w:rPr>
                <w:rFonts w:hint="eastAsia" w:ascii="宋体" w:hAnsi="宋体" w:eastAsia="宋体" w:cs="宋体"/>
                <w:szCs w:val="21"/>
                <w:highlight w:val="none"/>
              </w:rPr>
              <w:t>电话</w:t>
            </w:r>
          </w:p>
        </w:tc>
        <w:tc>
          <w:tcPr>
            <w:tcW w:w="2813" w:type="dxa"/>
            <w:gridSpan w:val="3"/>
            <w:tcBorders>
              <w:top w:val="single" w:color="auto" w:sz="4" w:space="0"/>
              <w:left w:val="single" w:color="auto" w:sz="4" w:space="0"/>
              <w:bottom w:val="single" w:color="auto" w:sz="4" w:space="0"/>
              <w:right w:val="single" w:color="auto" w:sz="4" w:space="0"/>
            </w:tcBorders>
            <w:noWrap w:val="0"/>
            <w:vAlign w:val="center"/>
          </w:tcPr>
          <w:p w14:paraId="5EC3D27A">
            <w:pPr>
              <w:topLinePunct/>
              <w:spacing w:line="440" w:lineRule="exact"/>
              <w:jc w:val="center"/>
              <w:rPr>
                <w:rFonts w:hint="eastAsia" w:ascii="宋体" w:hAnsi="宋体" w:eastAsia="宋体" w:cs="宋体"/>
                <w:szCs w:val="21"/>
                <w:highlight w:val="none"/>
              </w:rPr>
            </w:pPr>
          </w:p>
        </w:tc>
      </w:tr>
      <w:tr w14:paraId="6A123AF4">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02" w:hRule="atLeast"/>
          <w:jc w:val="center"/>
        </w:trPr>
        <w:tc>
          <w:tcPr>
            <w:tcW w:w="9039" w:type="dxa"/>
            <w:gridSpan w:val="10"/>
            <w:tcBorders>
              <w:top w:val="single" w:color="auto" w:sz="4" w:space="0"/>
              <w:left w:val="single" w:color="auto" w:sz="4" w:space="0"/>
              <w:bottom w:val="single" w:color="auto" w:sz="4" w:space="0"/>
              <w:right w:val="single" w:color="auto" w:sz="4" w:space="0"/>
            </w:tcBorders>
            <w:noWrap w:val="0"/>
            <w:vAlign w:val="center"/>
          </w:tcPr>
          <w:p w14:paraId="5AC90BA0">
            <w:pPr>
              <w:topLinePunct/>
              <w:spacing w:line="440" w:lineRule="exact"/>
              <w:jc w:val="center"/>
              <w:rPr>
                <w:rFonts w:hint="eastAsia" w:ascii="宋体" w:hAnsi="宋体" w:eastAsia="宋体" w:cs="宋体"/>
                <w:b/>
                <w:szCs w:val="21"/>
                <w:highlight w:val="none"/>
              </w:rPr>
            </w:pPr>
            <w:r>
              <w:rPr>
                <w:rFonts w:hint="eastAsia" w:ascii="宋体" w:hAnsi="宋体" w:eastAsia="宋体" w:cs="宋体"/>
                <w:b/>
                <w:szCs w:val="21"/>
                <w:highlight w:val="none"/>
              </w:rPr>
              <w:t>股东及出资信息</w:t>
            </w:r>
          </w:p>
        </w:tc>
      </w:tr>
      <w:tr w14:paraId="1A05F6F9">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02" w:hRule="atLeast"/>
          <w:jc w:val="center"/>
        </w:trPr>
        <w:tc>
          <w:tcPr>
            <w:tcW w:w="675" w:type="dxa"/>
            <w:tcBorders>
              <w:top w:val="single" w:color="auto" w:sz="4" w:space="0"/>
              <w:left w:val="single" w:color="auto" w:sz="4" w:space="0"/>
              <w:bottom w:val="single" w:color="auto" w:sz="4" w:space="0"/>
              <w:right w:val="single" w:color="auto" w:sz="4" w:space="0"/>
            </w:tcBorders>
            <w:noWrap w:val="0"/>
            <w:vAlign w:val="center"/>
          </w:tcPr>
          <w:p w14:paraId="2A1885A0">
            <w:pPr>
              <w:topLinePunct/>
              <w:spacing w:line="440" w:lineRule="exact"/>
              <w:jc w:val="center"/>
              <w:rPr>
                <w:rFonts w:hint="eastAsia" w:ascii="宋体" w:hAnsi="宋体" w:eastAsia="宋体" w:cs="宋体"/>
                <w:b/>
                <w:szCs w:val="21"/>
                <w:highlight w:val="none"/>
              </w:rPr>
            </w:pPr>
            <w:r>
              <w:rPr>
                <w:rFonts w:hint="eastAsia" w:ascii="宋体" w:hAnsi="宋体" w:eastAsia="宋体" w:cs="宋体"/>
                <w:b/>
                <w:szCs w:val="21"/>
                <w:highlight w:val="none"/>
              </w:rPr>
              <w:t>序号</w:t>
            </w:r>
          </w:p>
        </w:tc>
        <w:tc>
          <w:tcPr>
            <w:tcW w:w="1560" w:type="dxa"/>
            <w:gridSpan w:val="2"/>
            <w:tcBorders>
              <w:top w:val="single" w:color="auto" w:sz="4" w:space="0"/>
              <w:left w:val="single" w:color="auto" w:sz="4" w:space="0"/>
              <w:bottom w:val="single" w:color="auto" w:sz="4" w:space="0"/>
              <w:right w:val="single" w:color="auto" w:sz="4" w:space="0"/>
            </w:tcBorders>
            <w:noWrap w:val="0"/>
            <w:vAlign w:val="center"/>
          </w:tcPr>
          <w:p w14:paraId="3D2C55E9">
            <w:pPr>
              <w:topLinePunct/>
              <w:spacing w:line="440" w:lineRule="exact"/>
              <w:jc w:val="center"/>
              <w:rPr>
                <w:rFonts w:hint="eastAsia" w:ascii="宋体" w:hAnsi="宋体" w:eastAsia="宋体" w:cs="宋体"/>
                <w:b/>
                <w:szCs w:val="21"/>
                <w:highlight w:val="none"/>
              </w:rPr>
            </w:pPr>
            <w:r>
              <w:rPr>
                <w:rFonts w:hint="eastAsia" w:ascii="宋体" w:hAnsi="宋体" w:eastAsia="宋体" w:cs="宋体"/>
                <w:b/>
                <w:szCs w:val="21"/>
                <w:highlight w:val="none"/>
              </w:rPr>
              <w:t>股东名称(姓名/股东全称)</w:t>
            </w:r>
          </w:p>
        </w:tc>
        <w:tc>
          <w:tcPr>
            <w:tcW w:w="1417" w:type="dxa"/>
            <w:tcBorders>
              <w:top w:val="single" w:color="auto" w:sz="4" w:space="0"/>
              <w:left w:val="single" w:color="auto" w:sz="4" w:space="0"/>
              <w:bottom w:val="single" w:color="auto" w:sz="4" w:space="0"/>
              <w:right w:val="single" w:color="auto" w:sz="4" w:space="0"/>
            </w:tcBorders>
            <w:noWrap w:val="0"/>
            <w:vAlign w:val="center"/>
          </w:tcPr>
          <w:p w14:paraId="519A1B33">
            <w:pPr>
              <w:topLinePunct/>
              <w:spacing w:line="440" w:lineRule="exact"/>
              <w:jc w:val="center"/>
              <w:rPr>
                <w:rFonts w:hint="eastAsia" w:ascii="宋体" w:hAnsi="宋体" w:eastAsia="宋体" w:cs="宋体"/>
                <w:b/>
                <w:szCs w:val="21"/>
                <w:highlight w:val="none"/>
              </w:rPr>
            </w:pPr>
            <w:r>
              <w:rPr>
                <w:rFonts w:hint="eastAsia" w:ascii="宋体" w:hAnsi="宋体" w:eastAsia="宋体" w:cs="宋体"/>
                <w:b/>
                <w:szCs w:val="21"/>
                <w:highlight w:val="none"/>
              </w:rPr>
              <w:t>股东类型</w:t>
            </w:r>
          </w:p>
          <w:p w14:paraId="6A14B5F6">
            <w:pPr>
              <w:topLinePunct/>
              <w:spacing w:line="440" w:lineRule="exact"/>
              <w:jc w:val="center"/>
              <w:rPr>
                <w:rFonts w:hint="eastAsia" w:ascii="宋体" w:hAnsi="宋体" w:eastAsia="宋体" w:cs="宋体"/>
                <w:b/>
                <w:szCs w:val="21"/>
                <w:highlight w:val="none"/>
              </w:rPr>
            </w:pPr>
            <w:r>
              <w:rPr>
                <w:rFonts w:hint="eastAsia" w:ascii="宋体" w:hAnsi="宋体" w:eastAsia="宋体" w:cs="宋体"/>
                <w:b/>
                <w:szCs w:val="21"/>
                <w:highlight w:val="none"/>
              </w:rPr>
              <w:t>(自然人股东/法人股东)</w:t>
            </w:r>
          </w:p>
        </w:tc>
        <w:tc>
          <w:tcPr>
            <w:tcW w:w="2126" w:type="dxa"/>
            <w:gridSpan w:val="2"/>
            <w:tcBorders>
              <w:top w:val="single" w:color="auto" w:sz="4" w:space="0"/>
              <w:left w:val="single" w:color="auto" w:sz="4" w:space="0"/>
              <w:bottom w:val="single" w:color="auto" w:sz="4" w:space="0"/>
              <w:right w:val="single" w:color="auto" w:sz="4" w:space="0"/>
            </w:tcBorders>
            <w:noWrap w:val="0"/>
            <w:vAlign w:val="center"/>
          </w:tcPr>
          <w:p w14:paraId="3B49FE5A">
            <w:pPr>
              <w:topLinePunct/>
              <w:spacing w:line="440" w:lineRule="exact"/>
              <w:jc w:val="center"/>
              <w:rPr>
                <w:rFonts w:hint="eastAsia" w:ascii="宋体" w:hAnsi="宋体" w:eastAsia="宋体" w:cs="宋体"/>
                <w:b/>
                <w:szCs w:val="21"/>
                <w:highlight w:val="none"/>
              </w:rPr>
            </w:pPr>
            <w:r>
              <w:rPr>
                <w:rFonts w:hint="eastAsia" w:ascii="宋体" w:hAnsi="宋体" w:eastAsia="宋体" w:cs="宋体"/>
                <w:b/>
                <w:szCs w:val="21"/>
                <w:highlight w:val="none"/>
              </w:rPr>
              <w:t>身份证号</w:t>
            </w:r>
          </w:p>
          <w:p w14:paraId="5E91CB9C">
            <w:pPr>
              <w:topLinePunct/>
              <w:spacing w:line="440" w:lineRule="exact"/>
              <w:jc w:val="center"/>
              <w:rPr>
                <w:rFonts w:hint="eastAsia" w:ascii="宋体" w:hAnsi="宋体" w:eastAsia="宋体" w:cs="宋体"/>
                <w:b/>
                <w:szCs w:val="21"/>
                <w:highlight w:val="none"/>
              </w:rPr>
            </w:pPr>
            <w:r>
              <w:rPr>
                <w:rFonts w:hint="eastAsia" w:ascii="宋体" w:hAnsi="宋体" w:eastAsia="宋体" w:cs="宋体"/>
                <w:b/>
                <w:szCs w:val="21"/>
                <w:highlight w:val="none"/>
              </w:rPr>
              <w:t>/统一社会信用代码</w:t>
            </w:r>
          </w:p>
        </w:tc>
        <w:tc>
          <w:tcPr>
            <w:tcW w:w="993" w:type="dxa"/>
            <w:gridSpan w:val="2"/>
            <w:tcBorders>
              <w:top w:val="single" w:color="auto" w:sz="4" w:space="0"/>
              <w:left w:val="single" w:color="auto" w:sz="4" w:space="0"/>
              <w:bottom w:val="single" w:color="auto" w:sz="4" w:space="0"/>
              <w:right w:val="single" w:color="auto" w:sz="4" w:space="0"/>
            </w:tcBorders>
            <w:noWrap w:val="0"/>
            <w:vAlign w:val="center"/>
          </w:tcPr>
          <w:p w14:paraId="7CBCDADC">
            <w:pPr>
              <w:topLinePunct/>
              <w:spacing w:line="440" w:lineRule="exact"/>
              <w:jc w:val="center"/>
              <w:rPr>
                <w:rFonts w:hint="eastAsia" w:ascii="宋体" w:hAnsi="宋体" w:eastAsia="宋体" w:cs="宋体"/>
                <w:b/>
                <w:szCs w:val="21"/>
                <w:highlight w:val="none"/>
              </w:rPr>
            </w:pPr>
            <w:r>
              <w:rPr>
                <w:rFonts w:hint="eastAsia" w:ascii="宋体" w:hAnsi="宋体" w:eastAsia="宋体" w:cs="宋体"/>
                <w:b/>
                <w:szCs w:val="21"/>
                <w:highlight w:val="none"/>
              </w:rPr>
              <w:t>出资额(万元)</w:t>
            </w:r>
          </w:p>
        </w:tc>
        <w:tc>
          <w:tcPr>
            <w:tcW w:w="1134" w:type="dxa"/>
            <w:tcBorders>
              <w:top w:val="single" w:color="auto" w:sz="4" w:space="0"/>
              <w:left w:val="single" w:color="auto" w:sz="4" w:space="0"/>
              <w:bottom w:val="single" w:color="auto" w:sz="4" w:space="0"/>
              <w:right w:val="single" w:color="auto" w:sz="4" w:space="0"/>
            </w:tcBorders>
            <w:noWrap w:val="0"/>
            <w:vAlign w:val="center"/>
          </w:tcPr>
          <w:p w14:paraId="4EFE8559">
            <w:pPr>
              <w:topLinePunct/>
              <w:spacing w:line="440" w:lineRule="exact"/>
              <w:jc w:val="center"/>
              <w:rPr>
                <w:rFonts w:hint="eastAsia" w:ascii="宋体" w:hAnsi="宋体" w:eastAsia="宋体" w:cs="宋体"/>
                <w:b/>
                <w:szCs w:val="21"/>
                <w:highlight w:val="none"/>
              </w:rPr>
            </w:pPr>
            <w:r>
              <w:rPr>
                <w:rFonts w:hint="eastAsia" w:ascii="宋体" w:hAnsi="宋体" w:eastAsia="宋体" w:cs="宋体"/>
                <w:b/>
                <w:szCs w:val="21"/>
                <w:highlight w:val="none"/>
              </w:rPr>
              <w:t>出资方式</w:t>
            </w:r>
          </w:p>
        </w:tc>
        <w:tc>
          <w:tcPr>
            <w:tcW w:w="1134" w:type="dxa"/>
            <w:tcBorders>
              <w:top w:val="single" w:color="auto" w:sz="4" w:space="0"/>
              <w:left w:val="single" w:color="auto" w:sz="4" w:space="0"/>
              <w:bottom w:val="single" w:color="auto" w:sz="4" w:space="0"/>
              <w:right w:val="single" w:color="auto" w:sz="4" w:space="0"/>
            </w:tcBorders>
            <w:noWrap w:val="0"/>
            <w:vAlign w:val="center"/>
          </w:tcPr>
          <w:p w14:paraId="0B79F865">
            <w:pPr>
              <w:topLinePunct/>
              <w:spacing w:line="440" w:lineRule="exact"/>
              <w:jc w:val="center"/>
              <w:rPr>
                <w:rFonts w:hint="eastAsia" w:ascii="宋体" w:hAnsi="宋体" w:eastAsia="宋体" w:cs="宋体"/>
                <w:b/>
                <w:szCs w:val="21"/>
                <w:highlight w:val="none"/>
              </w:rPr>
            </w:pPr>
            <w:r>
              <w:rPr>
                <w:rFonts w:hint="eastAsia" w:ascii="宋体" w:hAnsi="宋体" w:eastAsia="宋体" w:cs="宋体"/>
                <w:b/>
                <w:szCs w:val="21"/>
                <w:highlight w:val="none"/>
              </w:rPr>
              <w:t>占全部股份比例</w:t>
            </w:r>
          </w:p>
        </w:tc>
      </w:tr>
      <w:tr w14:paraId="3C004203">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02" w:hRule="atLeast"/>
          <w:jc w:val="center"/>
        </w:trPr>
        <w:tc>
          <w:tcPr>
            <w:tcW w:w="675" w:type="dxa"/>
            <w:tcBorders>
              <w:top w:val="single" w:color="auto" w:sz="4" w:space="0"/>
              <w:left w:val="single" w:color="auto" w:sz="4" w:space="0"/>
              <w:bottom w:val="single" w:color="auto" w:sz="4" w:space="0"/>
              <w:right w:val="single" w:color="auto" w:sz="4" w:space="0"/>
            </w:tcBorders>
            <w:noWrap w:val="0"/>
            <w:vAlign w:val="center"/>
          </w:tcPr>
          <w:p w14:paraId="29A189CD">
            <w:pPr>
              <w:topLinePunct/>
              <w:spacing w:line="440" w:lineRule="exact"/>
              <w:jc w:val="center"/>
              <w:rPr>
                <w:rFonts w:hint="eastAsia" w:ascii="宋体" w:hAnsi="宋体" w:eastAsia="宋体" w:cs="宋体"/>
                <w:szCs w:val="21"/>
                <w:highlight w:val="none"/>
              </w:rPr>
            </w:pPr>
          </w:p>
        </w:tc>
        <w:tc>
          <w:tcPr>
            <w:tcW w:w="1560" w:type="dxa"/>
            <w:gridSpan w:val="2"/>
            <w:tcBorders>
              <w:top w:val="single" w:color="auto" w:sz="4" w:space="0"/>
              <w:left w:val="single" w:color="auto" w:sz="4" w:space="0"/>
              <w:bottom w:val="single" w:color="auto" w:sz="4" w:space="0"/>
              <w:right w:val="single" w:color="auto" w:sz="4" w:space="0"/>
            </w:tcBorders>
            <w:noWrap w:val="0"/>
            <w:vAlign w:val="center"/>
          </w:tcPr>
          <w:p w14:paraId="7EE7E26B">
            <w:pPr>
              <w:topLinePunct/>
              <w:spacing w:line="440" w:lineRule="exact"/>
              <w:jc w:val="center"/>
              <w:rPr>
                <w:rFonts w:hint="eastAsia" w:ascii="宋体" w:hAnsi="宋体" w:eastAsia="宋体" w:cs="宋体"/>
                <w:szCs w:val="21"/>
                <w:highlight w:val="none"/>
              </w:rPr>
            </w:pPr>
          </w:p>
        </w:tc>
        <w:tc>
          <w:tcPr>
            <w:tcW w:w="1417" w:type="dxa"/>
            <w:tcBorders>
              <w:top w:val="single" w:color="auto" w:sz="4" w:space="0"/>
              <w:left w:val="single" w:color="auto" w:sz="4" w:space="0"/>
              <w:bottom w:val="single" w:color="auto" w:sz="4" w:space="0"/>
              <w:right w:val="single" w:color="auto" w:sz="4" w:space="0"/>
            </w:tcBorders>
            <w:noWrap w:val="0"/>
            <w:vAlign w:val="center"/>
          </w:tcPr>
          <w:p w14:paraId="75B49203">
            <w:pPr>
              <w:topLinePunct/>
              <w:spacing w:line="440" w:lineRule="exact"/>
              <w:jc w:val="center"/>
              <w:rPr>
                <w:rFonts w:hint="eastAsia" w:ascii="宋体" w:hAnsi="宋体" w:eastAsia="宋体" w:cs="宋体"/>
                <w:szCs w:val="21"/>
                <w:highlight w:val="none"/>
              </w:rPr>
            </w:pPr>
          </w:p>
        </w:tc>
        <w:tc>
          <w:tcPr>
            <w:tcW w:w="2126" w:type="dxa"/>
            <w:gridSpan w:val="2"/>
            <w:tcBorders>
              <w:top w:val="single" w:color="auto" w:sz="4" w:space="0"/>
              <w:left w:val="single" w:color="auto" w:sz="4" w:space="0"/>
              <w:bottom w:val="single" w:color="auto" w:sz="4" w:space="0"/>
              <w:right w:val="single" w:color="auto" w:sz="4" w:space="0"/>
            </w:tcBorders>
            <w:noWrap w:val="0"/>
            <w:vAlign w:val="center"/>
          </w:tcPr>
          <w:p w14:paraId="4A479D02">
            <w:pPr>
              <w:topLinePunct/>
              <w:spacing w:line="440" w:lineRule="exact"/>
              <w:jc w:val="center"/>
              <w:rPr>
                <w:rFonts w:hint="eastAsia" w:ascii="宋体" w:hAnsi="宋体" w:eastAsia="宋体" w:cs="宋体"/>
                <w:szCs w:val="21"/>
                <w:highlight w:val="none"/>
              </w:rPr>
            </w:pPr>
          </w:p>
        </w:tc>
        <w:tc>
          <w:tcPr>
            <w:tcW w:w="993" w:type="dxa"/>
            <w:gridSpan w:val="2"/>
            <w:tcBorders>
              <w:top w:val="single" w:color="auto" w:sz="4" w:space="0"/>
              <w:left w:val="single" w:color="auto" w:sz="4" w:space="0"/>
              <w:bottom w:val="single" w:color="auto" w:sz="4" w:space="0"/>
              <w:right w:val="single" w:color="auto" w:sz="4" w:space="0"/>
            </w:tcBorders>
            <w:noWrap w:val="0"/>
            <w:vAlign w:val="center"/>
          </w:tcPr>
          <w:p w14:paraId="0A6268CF">
            <w:pPr>
              <w:topLinePunct/>
              <w:spacing w:line="440" w:lineRule="exact"/>
              <w:jc w:val="center"/>
              <w:rPr>
                <w:rFonts w:hint="eastAsia" w:ascii="宋体" w:hAnsi="宋体" w:eastAsia="宋体" w:cs="宋体"/>
                <w:szCs w:val="21"/>
                <w:highlight w:val="none"/>
              </w:rPr>
            </w:pPr>
          </w:p>
        </w:tc>
        <w:tc>
          <w:tcPr>
            <w:tcW w:w="1134" w:type="dxa"/>
            <w:tcBorders>
              <w:top w:val="single" w:color="auto" w:sz="4" w:space="0"/>
              <w:left w:val="single" w:color="auto" w:sz="4" w:space="0"/>
              <w:bottom w:val="single" w:color="auto" w:sz="4" w:space="0"/>
              <w:right w:val="single" w:color="auto" w:sz="4" w:space="0"/>
            </w:tcBorders>
            <w:noWrap w:val="0"/>
            <w:vAlign w:val="center"/>
          </w:tcPr>
          <w:p w14:paraId="4658F0A2">
            <w:pPr>
              <w:topLinePunct/>
              <w:spacing w:line="440" w:lineRule="exact"/>
              <w:jc w:val="center"/>
              <w:rPr>
                <w:rFonts w:hint="eastAsia" w:ascii="宋体" w:hAnsi="宋体" w:eastAsia="宋体" w:cs="宋体"/>
                <w:szCs w:val="21"/>
                <w:highlight w:val="none"/>
              </w:rPr>
            </w:pPr>
          </w:p>
        </w:tc>
        <w:tc>
          <w:tcPr>
            <w:tcW w:w="1134" w:type="dxa"/>
            <w:tcBorders>
              <w:top w:val="single" w:color="auto" w:sz="4" w:space="0"/>
              <w:left w:val="single" w:color="auto" w:sz="4" w:space="0"/>
              <w:bottom w:val="single" w:color="auto" w:sz="4" w:space="0"/>
              <w:right w:val="single" w:color="auto" w:sz="4" w:space="0"/>
            </w:tcBorders>
            <w:noWrap w:val="0"/>
            <w:vAlign w:val="center"/>
          </w:tcPr>
          <w:p w14:paraId="7A52A54A">
            <w:pPr>
              <w:topLinePunct/>
              <w:spacing w:line="440" w:lineRule="exact"/>
              <w:jc w:val="center"/>
              <w:rPr>
                <w:rFonts w:hint="eastAsia" w:ascii="宋体" w:hAnsi="宋体" w:eastAsia="宋体" w:cs="宋体"/>
                <w:szCs w:val="21"/>
                <w:highlight w:val="none"/>
              </w:rPr>
            </w:pPr>
          </w:p>
        </w:tc>
      </w:tr>
      <w:tr w14:paraId="122B8E54">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02" w:hRule="atLeast"/>
          <w:jc w:val="center"/>
        </w:trPr>
        <w:tc>
          <w:tcPr>
            <w:tcW w:w="675" w:type="dxa"/>
            <w:tcBorders>
              <w:top w:val="single" w:color="auto" w:sz="4" w:space="0"/>
              <w:left w:val="single" w:color="auto" w:sz="4" w:space="0"/>
              <w:bottom w:val="single" w:color="auto" w:sz="4" w:space="0"/>
              <w:right w:val="single" w:color="auto" w:sz="4" w:space="0"/>
            </w:tcBorders>
            <w:noWrap w:val="0"/>
            <w:vAlign w:val="center"/>
          </w:tcPr>
          <w:p w14:paraId="0803F877">
            <w:pPr>
              <w:topLinePunct/>
              <w:spacing w:line="440" w:lineRule="exact"/>
              <w:jc w:val="center"/>
              <w:rPr>
                <w:rFonts w:hint="eastAsia" w:ascii="宋体" w:hAnsi="宋体" w:eastAsia="宋体" w:cs="宋体"/>
                <w:szCs w:val="21"/>
                <w:highlight w:val="none"/>
              </w:rPr>
            </w:pPr>
          </w:p>
        </w:tc>
        <w:tc>
          <w:tcPr>
            <w:tcW w:w="1560" w:type="dxa"/>
            <w:gridSpan w:val="2"/>
            <w:tcBorders>
              <w:top w:val="single" w:color="auto" w:sz="4" w:space="0"/>
              <w:left w:val="single" w:color="auto" w:sz="4" w:space="0"/>
              <w:bottom w:val="single" w:color="auto" w:sz="4" w:space="0"/>
              <w:right w:val="single" w:color="auto" w:sz="4" w:space="0"/>
            </w:tcBorders>
            <w:noWrap w:val="0"/>
            <w:vAlign w:val="center"/>
          </w:tcPr>
          <w:p w14:paraId="2B88A4F5">
            <w:pPr>
              <w:topLinePunct/>
              <w:spacing w:line="440" w:lineRule="exact"/>
              <w:jc w:val="center"/>
              <w:rPr>
                <w:rFonts w:hint="eastAsia" w:ascii="宋体" w:hAnsi="宋体" w:eastAsia="宋体" w:cs="宋体"/>
                <w:szCs w:val="21"/>
                <w:highlight w:val="none"/>
              </w:rPr>
            </w:pPr>
          </w:p>
        </w:tc>
        <w:tc>
          <w:tcPr>
            <w:tcW w:w="1417" w:type="dxa"/>
            <w:tcBorders>
              <w:top w:val="single" w:color="auto" w:sz="4" w:space="0"/>
              <w:left w:val="single" w:color="auto" w:sz="4" w:space="0"/>
              <w:bottom w:val="single" w:color="auto" w:sz="4" w:space="0"/>
              <w:right w:val="single" w:color="auto" w:sz="4" w:space="0"/>
            </w:tcBorders>
            <w:noWrap w:val="0"/>
            <w:vAlign w:val="center"/>
          </w:tcPr>
          <w:p w14:paraId="0E710B99">
            <w:pPr>
              <w:topLinePunct/>
              <w:spacing w:line="440" w:lineRule="exact"/>
              <w:jc w:val="center"/>
              <w:rPr>
                <w:rFonts w:hint="eastAsia" w:ascii="宋体" w:hAnsi="宋体" w:eastAsia="宋体" w:cs="宋体"/>
                <w:szCs w:val="21"/>
                <w:highlight w:val="none"/>
              </w:rPr>
            </w:pPr>
          </w:p>
        </w:tc>
        <w:tc>
          <w:tcPr>
            <w:tcW w:w="2126" w:type="dxa"/>
            <w:gridSpan w:val="2"/>
            <w:tcBorders>
              <w:top w:val="single" w:color="auto" w:sz="4" w:space="0"/>
              <w:left w:val="single" w:color="auto" w:sz="4" w:space="0"/>
              <w:bottom w:val="single" w:color="auto" w:sz="4" w:space="0"/>
              <w:right w:val="single" w:color="auto" w:sz="4" w:space="0"/>
            </w:tcBorders>
            <w:noWrap w:val="0"/>
            <w:vAlign w:val="center"/>
          </w:tcPr>
          <w:p w14:paraId="34A07767">
            <w:pPr>
              <w:topLinePunct/>
              <w:spacing w:line="440" w:lineRule="exact"/>
              <w:jc w:val="center"/>
              <w:rPr>
                <w:rFonts w:hint="eastAsia" w:ascii="宋体" w:hAnsi="宋体" w:eastAsia="宋体" w:cs="宋体"/>
                <w:szCs w:val="21"/>
                <w:highlight w:val="none"/>
              </w:rPr>
            </w:pPr>
          </w:p>
        </w:tc>
        <w:tc>
          <w:tcPr>
            <w:tcW w:w="993" w:type="dxa"/>
            <w:gridSpan w:val="2"/>
            <w:tcBorders>
              <w:top w:val="single" w:color="auto" w:sz="4" w:space="0"/>
              <w:left w:val="single" w:color="auto" w:sz="4" w:space="0"/>
              <w:bottom w:val="single" w:color="auto" w:sz="4" w:space="0"/>
              <w:right w:val="single" w:color="auto" w:sz="4" w:space="0"/>
            </w:tcBorders>
            <w:noWrap w:val="0"/>
            <w:vAlign w:val="center"/>
          </w:tcPr>
          <w:p w14:paraId="62696149">
            <w:pPr>
              <w:topLinePunct/>
              <w:spacing w:line="440" w:lineRule="exact"/>
              <w:jc w:val="center"/>
              <w:rPr>
                <w:rFonts w:hint="eastAsia" w:ascii="宋体" w:hAnsi="宋体" w:eastAsia="宋体" w:cs="宋体"/>
                <w:szCs w:val="21"/>
                <w:highlight w:val="none"/>
              </w:rPr>
            </w:pPr>
          </w:p>
        </w:tc>
        <w:tc>
          <w:tcPr>
            <w:tcW w:w="1134" w:type="dxa"/>
            <w:tcBorders>
              <w:top w:val="single" w:color="auto" w:sz="4" w:space="0"/>
              <w:left w:val="single" w:color="auto" w:sz="4" w:space="0"/>
              <w:bottom w:val="single" w:color="auto" w:sz="4" w:space="0"/>
              <w:right w:val="single" w:color="auto" w:sz="4" w:space="0"/>
            </w:tcBorders>
            <w:noWrap w:val="0"/>
            <w:vAlign w:val="center"/>
          </w:tcPr>
          <w:p w14:paraId="798EB5EC">
            <w:pPr>
              <w:topLinePunct/>
              <w:spacing w:line="440" w:lineRule="exact"/>
              <w:jc w:val="center"/>
              <w:rPr>
                <w:rFonts w:hint="eastAsia" w:ascii="宋体" w:hAnsi="宋体" w:eastAsia="宋体" w:cs="宋体"/>
                <w:szCs w:val="21"/>
                <w:highlight w:val="none"/>
              </w:rPr>
            </w:pPr>
          </w:p>
        </w:tc>
        <w:tc>
          <w:tcPr>
            <w:tcW w:w="1134" w:type="dxa"/>
            <w:tcBorders>
              <w:top w:val="single" w:color="auto" w:sz="4" w:space="0"/>
              <w:left w:val="single" w:color="auto" w:sz="4" w:space="0"/>
              <w:bottom w:val="single" w:color="auto" w:sz="4" w:space="0"/>
              <w:right w:val="single" w:color="auto" w:sz="4" w:space="0"/>
            </w:tcBorders>
            <w:noWrap w:val="0"/>
            <w:vAlign w:val="center"/>
          </w:tcPr>
          <w:p w14:paraId="448018DA">
            <w:pPr>
              <w:topLinePunct/>
              <w:spacing w:line="440" w:lineRule="exact"/>
              <w:jc w:val="center"/>
              <w:rPr>
                <w:rFonts w:hint="eastAsia" w:ascii="宋体" w:hAnsi="宋体" w:eastAsia="宋体" w:cs="宋体"/>
                <w:szCs w:val="21"/>
                <w:highlight w:val="none"/>
              </w:rPr>
            </w:pPr>
          </w:p>
        </w:tc>
      </w:tr>
      <w:tr w14:paraId="63EC1A37">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02" w:hRule="atLeast"/>
          <w:jc w:val="center"/>
        </w:trPr>
        <w:tc>
          <w:tcPr>
            <w:tcW w:w="675" w:type="dxa"/>
            <w:tcBorders>
              <w:top w:val="single" w:color="auto" w:sz="4" w:space="0"/>
              <w:left w:val="single" w:color="auto" w:sz="4" w:space="0"/>
              <w:bottom w:val="single" w:color="auto" w:sz="4" w:space="0"/>
              <w:right w:val="single" w:color="auto" w:sz="4" w:space="0"/>
            </w:tcBorders>
            <w:noWrap w:val="0"/>
            <w:vAlign w:val="center"/>
          </w:tcPr>
          <w:p w14:paraId="56B8629C">
            <w:pPr>
              <w:topLinePunct/>
              <w:spacing w:line="440" w:lineRule="exact"/>
              <w:jc w:val="center"/>
              <w:rPr>
                <w:rFonts w:hint="eastAsia" w:ascii="宋体" w:hAnsi="宋体" w:eastAsia="宋体" w:cs="宋体"/>
                <w:szCs w:val="21"/>
                <w:highlight w:val="none"/>
              </w:rPr>
            </w:pPr>
          </w:p>
        </w:tc>
        <w:tc>
          <w:tcPr>
            <w:tcW w:w="1560" w:type="dxa"/>
            <w:gridSpan w:val="2"/>
            <w:tcBorders>
              <w:top w:val="single" w:color="auto" w:sz="4" w:space="0"/>
              <w:left w:val="single" w:color="auto" w:sz="4" w:space="0"/>
              <w:bottom w:val="single" w:color="auto" w:sz="4" w:space="0"/>
              <w:right w:val="single" w:color="auto" w:sz="4" w:space="0"/>
            </w:tcBorders>
            <w:noWrap w:val="0"/>
            <w:vAlign w:val="center"/>
          </w:tcPr>
          <w:p w14:paraId="6366116D">
            <w:pPr>
              <w:topLinePunct/>
              <w:spacing w:line="440" w:lineRule="exact"/>
              <w:jc w:val="center"/>
              <w:rPr>
                <w:rFonts w:hint="eastAsia" w:ascii="宋体" w:hAnsi="宋体" w:eastAsia="宋体" w:cs="宋体"/>
                <w:szCs w:val="21"/>
                <w:highlight w:val="none"/>
              </w:rPr>
            </w:pPr>
          </w:p>
        </w:tc>
        <w:tc>
          <w:tcPr>
            <w:tcW w:w="1417" w:type="dxa"/>
            <w:tcBorders>
              <w:top w:val="single" w:color="auto" w:sz="4" w:space="0"/>
              <w:left w:val="single" w:color="auto" w:sz="4" w:space="0"/>
              <w:bottom w:val="single" w:color="auto" w:sz="4" w:space="0"/>
              <w:right w:val="single" w:color="auto" w:sz="4" w:space="0"/>
            </w:tcBorders>
            <w:noWrap w:val="0"/>
            <w:vAlign w:val="center"/>
          </w:tcPr>
          <w:p w14:paraId="4B941600">
            <w:pPr>
              <w:topLinePunct/>
              <w:spacing w:line="440" w:lineRule="exact"/>
              <w:jc w:val="center"/>
              <w:rPr>
                <w:rFonts w:hint="eastAsia" w:ascii="宋体" w:hAnsi="宋体" w:eastAsia="宋体" w:cs="宋体"/>
                <w:szCs w:val="21"/>
                <w:highlight w:val="none"/>
              </w:rPr>
            </w:pPr>
          </w:p>
        </w:tc>
        <w:tc>
          <w:tcPr>
            <w:tcW w:w="2126" w:type="dxa"/>
            <w:gridSpan w:val="2"/>
            <w:tcBorders>
              <w:top w:val="single" w:color="auto" w:sz="4" w:space="0"/>
              <w:left w:val="single" w:color="auto" w:sz="4" w:space="0"/>
              <w:bottom w:val="single" w:color="auto" w:sz="4" w:space="0"/>
              <w:right w:val="single" w:color="auto" w:sz="4" w:space="0"/>
            </w:tcBorders>
            <w:noWrap w:val="0"/>
            <w:vAlign w:val="center"/>
          </w:tcPr>
          <w:p w14:paraId="7DBF8299">
            <w:pPr>
              <w:topLinePunct/>
              <w:spacing w:line="440" w:lineRule="exact"/>
              <w:jc w:val="center"/>
              <w:rPr>
                <w:rFonts w:hint="eastAsia" w:ascii="宋体" w:hAnsi="宋体" w:eastAsia="宋体" w:cs="宋体"/>
                <w:szCs w:val="21"/>
                <w:highlight w:val="none"/>
              </w:rPr>
            </w:pPr>
          </w:p>
        </w:tc>
        <w:tc>
          <w:tcPr>
            <w:tcW w:w="993" w:type="dxa"/>
            <w:gridSpan w:val="2"/>
            <w:tcBorders>
              <w:top w:val="single" w:color="auto" w:sz="4" w:space="0"/>
              <w:left w:val="single" w:color="auto" w:sz="4" w:space="0"/>
              <w:bottom w:val="single" w:color="auto" w:sz="4" w:space="0"/>
              <w:right w:val="single" w:color="auto" w:sz="4" w:space="0"/>
            </w:tcBorders>
            <w:noWrap w:val="0"/>
            <w:vAlign w:val="center"/>
          </w:tcPr>
          <w:p w14:paraId="0721F8B8">
            <w:pPr>
              <w:topLinePunct/>
              <w:spacing w:line="440" w:lineRule="exact"/>
              <w:jc w:val="center"/>
              <w:rPr>
                <w:rFonts w:hint="eastAsia" w:ascii="宋体" w:hAnsi="宋体" w:eastAsia="宋体" w:cs="宋体"/>
                <w:szCs w:val="21"/>
                <w:highlight w:val="none"/>
              </w:rPr>
            </w:pPr>
          </w:p>
        </w:tc>
        <w:tc>
          <w:tcPr>
            <w:tcW w:w="1134" w:type="dxa"/>
            <w:tcBorders>
              <w:top w:val="single" w:color="auto" w:sz="4" w:space="0"/>
              <w:left w:val="single" w:color="auto" w:sz="4" w:space="0"/>
              <w:bottom w:val="single" w:color="auto" w:sz="4" w:space="0"/>
              <w:right w:val="single" w:color="auto" w:sz="4" w:space="0"/>
            </w:tcBorders>
            <w:noWrap w:val="0"/>
            <w:vAlign w:val="center"/>
          </w:tcPr>
          <w:p w14:paraId="7918C821">
            <w:pPr>
              <w:topLinePunct/>
              <w:spacing w:line="440" w:lineRule="exact"/>
              <w:jc w:val="center"/>
              <w:rPr>
                <w:rFonts w:hint="eastAsia" w:ascii="宋体" w:hAnsi="宋体" w:eastAsia="宋体" w:cs="宋体"/>
                <w:szCs w:val="21"/>
                <w:highlight w:val="none"/>
              </w:rPr>
            </w:pPr>
          </w:p>
        </w:tc>
        <w:tc>
          <w:tcPr>
            <w:tcW w:w="1134" w:type="dxa"/>
            <w:tcBorders>
              <w:top w:val="single" w:color="auto" w:sz="4" w:space="0"/>
              <w:left w:val="single" w:color="auto" w:sz="4" w:space="0"/>
              <w:bottom w:val="single" w:color="auto" w:sz="4" w:space="0"/>
              <w:right w:val="single" w:color="auto" w:sz="4" w:space="0"/>
            </w:tcBorders>
            <w:noWrap w:val="0"/>
            <w:vAlign w:val="center"/>
          </w:tcPr>
          <w:p w14:paraId="613FE4EF">
            <w:pPr>
              <w:topLinePunct/>
              <w:spacing w:line="440" w:lineRule="exact"/>
              <w:jc w:val="center"/>
              <w:rPr>
                <w:rFonts w:hint="eastAsia" w:ascii="宋体" w:hAnsi="宋体" w:eastAsia="宋体" w:cs="宋体"/>
                <w:szCs w:val="21"/>
                <w:highlight w:val="none"/>
              </w:rPr>
            </w:pPr>
          </w:p>
        </w:tc>
      </w:tr>
      <w:tr w14:paraId="46410043">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02" w:hRule="atLeast"/>
          <w:jc w:val="center"/>
        </w:trPr>
        <w:tc>
          <w:tcPr>
            <w:tcW w:w="675" w:type="dxa"/>
            <w:tcBorders>
              <w:top w:val="single" w:color="auto" w:sz="4" w:space="0"/>
              <w:left w:val="single" w:color="auto" w:sz="4" w:space="0"/>
              <w:bottom w:val="single" w:color="auto" w:sz="4" w:space="0"/>
              <w:right w:val="single" w:color="auto" w:sz="4" w:space="0"/>
            </w:tcBorders>
            <w:noWrap w:val="0"/>
            <w:vAlign w:val="center"/>
          </w:tcPr>
          <w:p w14:paraId="11BC684B">
            <w:pPr>
              <w:topLinePunct/>
              <w:spacing w:line="440" w:lineRule="exact"/>
              <w:jc w:val="center"/>
              <w:rPr>
                <w:rFonts w:hint="eastAsia" w:ascii="宋体" w:hAnsi="宋体" w:eastAsia="宋体" w:cs="宋体"/>
                <w:szCs w:val="21"/>
                <w:highlight w:val="none"/>
              </w:rPr>
            </w:pPr>
          </w:p>
        </w:tc>
        <w:tc>
          <w:tcPr>
            <w:tcW w:w="1560" w:type="dxa"/>
            <w:gridSpan w:val="2"/>
            <w:tcBorders>
              <w:top w:val="single" w:color="auto" w:sz="4" w:space="0"/>
              <w:left w:val="single" w:color="auto" w:sz="4" w:space="0"/>
              <w:bottom w:val="single" w:color="auto" w:sz="4" w:space="0"/>
              <w:right w:val="single" w:color="auto" w:sz="4" w:space="0"/>
            </w:tcBorders>
            <w:noWrap w:val="0"/>
            <w:vAlign w:val="center"/>
          </w:tcPr>
          <w:p w14:paraId="6728F69F">
            <w:pPr>
              <w:topLinePunct/>
              <w:spacing w:line="440" w:lineRule="exact"/>
              <w:jc w:val="center"/>
              <w:rPr>
                <w:rFonts w:hint="eastAsia" w:ascii="宋体" w:hAnsi="宋体" w:eastAsia="宋体" w:cs="宋体"/>
                <w:szCs w:val="21"/>
                <w:highlight w:val="none"/>
              </w:rPr>
            </w:pPr>
          </w:p>
        </w:tc>
        <w:tc>
          <w:tcPr>
            <w:tcW w:w="1417" w:type="dxa"/>
            <w:tcBorders>
              <w:top w:val="single" w:color="auto" w:sz="4" w:space="0"/>
              <w:left w:val="single" w:color="auto" w:sz="4" w:space="0"/>
              <w:bottom w:val="single" w:color="auto" w:sz="4" w:space="0"/>
              <w:right w:val="single" w:color="auto" w:sz="4" w:space="0"/>
            </w:tcBorders>
            <w:noWrap w:val="0"/>
            <w:vAlign w:val="center"/>
          </w:tcPr>
          <w:p w14:paraId="3293414C">
            <w:pPr>
              <w:topLinePunct/>
              <w:spacing w:line="440" w:lineRule="exact"/>
              <w:jc w:val="center"/>
              <w:rPr>
                <w:rFonts w:hint="eastAsia" w:ascii="宋体" w:hAnsi="宋体" w:eastAsia="宋体" w:cs="宋体"/>
                <w:szCs w:val="21"/>
                <w:highlight w:val="none"/>
              </w:rPr>
            </w:pPr>
          </w:p>
        </w:tc>
        <w:tc>
          <w:tcPr>
            <w:tcW w:w="2126" w:type="dxa"/>
            <w:gridSpan w:val="2"/>
            <w:tcBorders>
              <w:top w:val="single" w:color="auto" w:sz="4" w:space="0"/>
              <w:left w:val="single" w:color="auto" w:sz="4" w:space="0"/>
              <w:bottom w:val="single" w:color="auto" w:sz="4" w:space="0"/>
              <w:right w:val="single" w:color="auto" w:sz="4" w:space="0"/>
            </w:tcBorders>
            <w:noWrap w:val="0"/>
            <w:vAlign w:val="center"/>
          </w:tcPr>
          <w:p w14:paraId="08449DE7">
            <w:pPr>
              <w:topLinePunct/>
              <w:spacing w:line="440" w:lineRule="exact"/>
              <w:jc w:val="center"/>
              <w:rPr>
                <w:rFonts w:hint="eastAsia" w:ascii="宋体" w:hAnsi="宋体" w:eastAsia="宋体" w:cs="宋体"/>
                <w:szCs w:val="21"/>
                <w:highlight w:val="none"/>
              </w:rPr>
            </w:pPr>
          </w:p>
        </w:tc>
        <w:tc>
          <w:tcPr>
            <w:tcW w:w="993" w:type="dxa"/>
            <w:gridSpan w:val="2"/>
            <w:tcBorders>
              <w:top w:val="single" w:color="auto" w:sz="4" w:space="0"/>
              <w:left w:val="single" w:color="auto" w:sz="4" w:space="0"/>
              <w:bottom w:val="single" w:color="auto" w:sz="4" w:space="0"/>
              <w:right w:val="single" w:color="auto" w:sz="4" w:space="0"/>
            </w:tcBorders>
            <w:noWrap w:val="0"/>
            <w:vAlign w:val="center"/>
          </w:tcPr>
          <w:p w14:paraId="685417B0">
            <w:pPr>
              <w:topLinePunct/>
              <w:spacing w:line="440" w:lineRule="exact"/>
              <w:jc w:val="center"/>
              <w:rPr>
                <w:rFonts w:hint="eastAsia" w:ascii="宋体" w:hAnsi="宋体" w:eastAsia="宋体" w:cs="宋体"/>
                <w:szCs w:val="21"/>
                <w:highlight w:val="none"/>
              </w:rPr>
            </w:pPr>
          </w:p>
        </w:tc>
        <w:tc>
          <w:tcPr>
            <w:tcW w:w="1134" w:type="dxa"/>
            <w:tcBorders>
              <w:top w:val="single" w:color="auto" w:sz="4" w:space="0"/>
              <w:left w:val="single" w:color="auto" w:sz="4" w:space="0"/>
              <w:bottom w:val="single" w:color="auto" w:sz="4" w:space="0"/>
              <w:right w:val="single" w:color="auto" w:sz="4" w:space="0"/>
            </w:tcBorders>
            <w:noWrap w:val="0"/>
            <w:vAlign w:val="center"/>
          </w:tcPr>
          <w:p w14:paraId="043FCF91">
            <w:pPr>
              <w:topLinePunct/>
              <w:spacing w:line="440" w:lineRule="exact"/>
              <w:jc w:val="center"/>
              <w:rPr>
                <w:rFonts w:hint="eastAsia" w:ascii="宋体" w:hAnsi="宋体" w:eastAsia="宋体" w:cs="宋体"/>
                <w:szCs w:val="21"/>
                <w:highlight w:val="none"/>
              </w:rPr>
            </w:pPr>
          </w:p>
        </w:tc>
        <w:tc>
          <w:tcPr>
            <w:tcW w:w="1134" w:type="dxa"/>
            <w:tcBorders>
              <w:top w:val="single" w:color="auto" w:sz="4" w:space="0"/>
              <w:left w:val="single" w:color="auto" w:sz="4" w:space="0"/>
              <w:bottom w:val="single" w:color="auto" w:sz="4" w:space="0"/>
              <w:right w:val="single" w:color="auto" w:sz="4" w:space="0"/>
            </w:tcBorders>
            <w:noWrap w:val="0"/>
            <w:vAlign w:val="center"/>
          </w:tcPr>
          <w:p w14:paraId="00CF7ECE">
            <w:pPr>
              <w:topLinePunct/>
              <w:spacing w:line="440" w:lineRule="exact"/>
              <w:jc w:val="center"/>
              <w:rPr>
                <w:rFonts w:hint="eastAsia" w:ascii="宋体" w:hAnsi="宋体" w:eastAsia="宋体" w:cs="宋体"/>
                <w:szCs w:val="21"/>
                <w:highlight w:val="none"/>
              </w:rPr>
            </w:pPr>
          </w:p>
        </w:tc>
      </w:tr>
      <w:tr w14:paraId="26A6FC7E">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02" w:hRule="atLeast"/>
          <w:jc w:val="center"/>
        </w:trPr>
        <w:tc>
          <w:tcPr>
            <w:tcW w:w="675" w:type="dxa"/>
            <w:tcBorders>
              <w:top w:val="single" w:color="auto" w:sz="4" w:space="0"/>
              <w:left w:val="single" w:color="auto" w:sz="4" w:space="0"/>
              <w:bottom w:val="single" w:color="auto" w:sz="4" w:space="0"/>
              <w:right w:val="single" w:color="auto" w:sz="4" w:space="0"/>
            </w:tcBorders>
            <w:noWrap w:val="0"/>
            <w:vAlign w:val="center"/>
          </w:tcPr>
          <w:p w14:paraId="764D82F3">
            <w:pPr>
              <w:topLinePunct/>
              <w:spacing w:line="440" w:lineRule="exact"/>
              <w:jc w:val="center"/>
              <w:rPr>
                <w:rFonts w:hint="eastAsia" w:ascii="宋体" w:hAnsi="宋体" w:eastAsia="宋体" w:cs="宋体"/>
                <w:szCs w:val="21"/>
                <w:highlight w:val="none"/>
              </w:rPr>
            </w:pPr>
          </w:p>
        </w:tc>
        <w:tc>
          <w:tcPr>
            <w:tcW w:w="1560" w:type="dxa"/>
            <w:gridSpan w:val="2"/>
            <w:tcBorders>
              <w:top w:val="single" w:color="auto" w:sz="4" w:space="0"/>
              <w:left w:val="single" w:color="auto" w:sz="4" w:space="0"/>
              <w:bottom w:val="single" w:color="auto" w:sz="4" w:space="0"/>
              <w:right w:val="single" w:color="auto" w:sz="4" w:space="0"/>
            </w:tcBorders>
            <w:noWrap w:val="0"/>
            <w:vAlign w:val="center"/>
          </w:tcPr>
          <w:p w14:paraId="43648A86">
            <w:pPr>
              <w:topLinePunct/>
              <w:spacing w:line="440" w:lineRule="exact"/>
              <w:jc w:val="center"/>
              <w:rPr>
                <w:rFonts w:hint="eastAsia" w:ascii="宋体" w:hAnsi="宋体" w:eastAsia="宋体" w:cs="宋体"/>
                <w:szCs w:val="21"/>
                <w:highlight w:val="none"/>
              </w:rPr>
            </w:pPr>
          </w:p>
        </w:tc>
        <w:tc>
          <w:tcPr>
            <w:tcW w:w="1417" w:type="dxa"/>
            <w:tcBorders>
              <w:top w:val="single" w:color="auto" w:sz="4" w:space="0"/>
              <w:left w:val="single" w:color="auto" w:sz="4" w:space="0"/>
              <w:bottom w:val="single" w:color="auto" w:sz="4" w:space="0"/>
              <w:right w:val="single" w:color="auto" w:sz="4" w:space="0"/>
            </w:tcBorders>
            <w:noWrap w:val="0"/>
            <w:vAlign w:val="center"/>
          </w:tcPr>
          <w:p w14:paraId="26B4F60C">
            <w:pPr>
              <w:topLinePunct/>
              <w:spacing w:line="440" w:lineRule="exact"/>
              <w:jc w:val="center"/>
              <w:rPr>
                <w:rFonts w:hint="eastAsia" w:ascii="宋体" w:hAnsi="宋体" w:eastAsia="宋体" w:cs="宋体"/>
                <w:szCs w:val="21"/>
                <w:highlight w:val="none"/>
              </w:rPr>
            </w:pPr>
          </w:p>
        </w:tc>
        <w:tc>
          <w:tcPr>
            <w:tcW w:w="2126" w:type="dxa"/>
            <w:gridSpan w:val="2"/>
            <w:tcBorders>
              <w:top w:val="single" w:color="auto" w:sz="4" w:space="0"/>
              <w:left w:val="single" w:color="auto" w:sz="4" w:space="0"/>
              <w:bottom w:val="single" w:color="auto" w:sz="4" w:space="0"/>
              <w:right w:val="single" w:color="auto" w:sz="4" w:space="0"/>
            </w:tcBorders>
            <w:noWrap w:val="0"/>
            <w:vAlign w:val="center"/>
          </w:tcPr>
          <w:p w14:paraId="27470D11">
            <w:pPr>
              <w:topLinePunct/>
              <w:spacing w:line="440" w:lineRule="exact"/>
              <w:jc w:val="center"/>
              <w:rPr>
                <w:rFonts w:hint="eastAsia" w:ascii="宋体" w:hAnsi="宋体" w:eastAsia="宋体" w:cs="宋体"/>
                <w:szCs w:val="21"/>
                <w:highlight w:val="none"/>
              </w:rPr>
            </w:pPr>
          </w:p>
        </w:tc>
        <w:tc>
          <w:tcPr>
            <w:tcW w:w="993" w:type="dxa"/>
            <w:gridSpan w:val="2"/>
            <w:tcBorders>
              <w:top w:val="single" w:color="auto" w:sz="4" w:space="0"/>
              <w:left w:val="single" w:color="auto" w:sz="4" w:space="0"/>
              <w:bottom w:val="single" w:color="auto" w:sz="4" w:space="0"/>
              <w:right w:val="single" w:color="auto" w:sz="4" w:space="0"/>
            </w:tcBorders>
            <w:noWrap w:val="0"/>
            <w:vAlign w:val="center"/>
          </w:tcPr>
          <w:p w14:paraId="61D2DDC3">
            <w:pPr>
              <w:topLinePunct/>
              <w:spacing w:line="440" w:lineRule="exact"/>
              <w:jc w:val="center"/>
              <w:rPr>
                <w:rFonts w:hint="eastAsia" w:ascii="宋体" w:hAnsi="宋体" w:eastAsia="宋体" w:cs="宋体"/>
                <w:szCs w:val="21"/>
                <w:highlight w:val="none"/>
              </w:rPr>
            </w:pPr>
          </w:p>
        </w:tc>
        <w:tc>
          <w:tcPr>
            <w:tcW w:w="1134" w:type="dxa"/>
            <w:tcBorders>
              <w:top w:val="single" w:color="auto" w:sz="4" w:space="0"/>
              <w:left w:val="single" w:color="auto" w:sz="4" w:space="0"/>
              <w:bottom w:val="single" w:color="auto" w:sz="4" w:space="0"/>
              <w:right w:val="single" w:color="auto" w:sz="4" w:space="0"/>
            </w:tcBorders>
            <w:noWrap w:val="0"/>
            <w:vAlign w:val="center"/>
          </w:tcPr>
          <w:p w14:paraId="734732EB">
            <w:pPr>
              <w:topLinePunct/>
              <w:spacing w:line="440" w:lineRule="exact"/>
              <w:jc w:val="center"/>
              <w:rPr>
                <w:rFonts w:hint="eastAsia" w:ascii="宋体" w:hAnsi="宋体" w:eastAsia="宋体" w:cs="宋体"/>
                <w:szCs w:val="21"/>
                <w:highlight w:val="none"/>
              </w:rPr>
            </w:pPr>
          </w:p>
        </w:tc>
        <w:tc>
          <w:tcPr>
            <w:tcW w:w="1134" w:type="dxa"/>
            <w:tcBorders>
              <w:top w:val="single" w:color="auto" w:sz="4" w:space="0"/>
              <w:left w:val="single" w:color="auto" w:sz="4" w:space="0"/>
              <w:bottom w:val="single" w:color="auto" w:sz="4" w:space="0"/>
              <w:right w:val="single" w:color="auto" w:sz="4" w:space="0"/>
            </w:tcBorders>
            <w:noWrap w:val="0"/>
            <w:vAlign w:val="center"/>
          </w:tcPr>
          <w:p w14:paraId="0CE18E7F">
            <w:pPr>
              <w:topLinePunct/>
              <w:spacing w:line="440" w:lineRule="exact"/>
              <w:jc w:val="center"/>
              <w:rPr>
                <w:rFonts w:hint="eastAsia" w:ascii="宋体" w:hAnsi="宋体" w:eastAsia="宋体" w:cs="宋体"/>
                <w:szCs w:val="21"/>
                <w:highlight w:val="none"/>
              </w:rPr>
            </w:pPr>
          </w:p>
        </w:tc>
      </w:tr>
      <w:tr w14:paraId="75AF0FFC">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02" w:hRule="atLeast"/>
          <w:jc w:val="center"/>
        </w:trPr>
        <w:tc>
          <w:tcPr>
            <w:tcW w:w="675" w:type="dxa"/>
            <w:tcBorders>
              <w:top w:val="single" w:color="auto" w:sz="4" w:space="0"/>
              <w:left w:val="single" w:color="auto" w:sz="4" w:space="0"/>
              <w:bottom w:val="single" w:color="auto" w:sz="4" w:space="0"/>
              <w:right w:val="single" w:color="auto" w:sz="4" w:space="0"/>
            </w:tcBorders>
            <w:noWrap w:val="0"/>
            <w:vAlign w:val="center"/>
          </w:tcPr>
          <w:p w14:paraId="33EDAB2B">
            <w:pPr>
              <w:topLinePunct/>
              <w:spacing w:line="440" w:lineRule="exact"/>
              <w:jc w:val="center"/>
              <w:rPr>
                <w:rFonts w:hint="eastAsia" w:ascii="宋体" w:hAnsi="宋体" w:eastAsia="宋体" w:cs="宋体"/>
                <w:szCs w:val="21"/>
                <w:highlight w:val="none"/>
              </w:rPr>
            </w:pPr>
          </w:p>
        </w:tc>
        <w:tc>
          <w:tcPr>
            <w:tcW w:w="1560" w:type="dxa"/>
            <w:gridSpan w:val="2"/>
            <w:tcBorders>
              <w:top w:val="single" w:color="auto" w:sz="4" w:space="0"/>
              <w:left w:val="single" w:color="auto" w:sz="4" w:space="0"/>
              <w:bottom w:val="single" w:color="auto" w:sz="4" w:space="0"/>
              <w:right w:val="single" w:color="auto" w:sz="4" w:space="0"/>
            </w:tcBorders>
            <w:noWrap w:val="0"/>
            <w:vAlign w:val="center"/>
          </w:tcPr>
          <w:p w14:paraId="47B1568A">
            <w:pPr>
              <w:topLinePunct/>
              <w:spacing w:line="440" w:lineRule="exact"/>
              <w:jc w:val="center"/>
              <w:rPr>
                <w:rFonts w:hint="eastAsia" w:ascii="宋体" w:hAnsi="宋体" w:eastAsia="宋体" w:cs="宋体"/>
                <w:szCs w:val="21"/>
                <w:highlight w:val="none"/>
              </w:rPr>
            </w:pPr>
          </w:p>
        </w:tc>
        <w:tc>
          <w:tcPr>
            <w:tcW w:w="1417" w:type="dxa"/>
            <w:tcBorders>
              <w:top w:val="single" w:color="auto" w:sz="4" w:space="0"/>
              <w:left w:val="single" w:color="auto" w:sz="4" w:space="0"/>
              <w:bottom w:val="single" w:color="auto" w:sz="4" w:space="0"/>
              <w:right w:val="single" w:color="auto" w:sz="4" w:space="0"/>
            </w:tcBorders>
            <w:noWrap w:val="0"/>
            <w:vAlign w:val="center"/>
          </w:tcPr>
          <w:p w14:paraId="71386F12">
            <w:pPr>
              <w:topLinePunct/>
              <w:spacing w:line="440" w:lineRule="exact"/>
              <w:jc w:val="center"/>
              <w:rPr>
                <w:rFonts w:hint="eastAsia" w:ascii="宋体" w:hAnsi="宋体" w:eastAsia="宋体" w:cs="宋体"/>
                <w:szCs w:val="21"/>
                <w:highlight w:val="none"/>
              </w:rPr>
            </w:pPr>
          </w:p>
        </w:tc>
        <w:tc>
          <w:tcPr>
            <w:tcW w:w="2126" w:type="dxa"/>
            <w:gridSpan w:val="2"/>
            <w:tcBorders>
              <w:top w:val="single" w:color="auto" w:sz="4" w:space="0"/>
              <w:left w:val="single" w:color="auto" w:sz="4" w:space="0"/>
              <w:bottom w:val="single" w:color="auto" w:sz="4" w:space="0"/>
              <w:right w:val="single" w:color="auto" w:sz="4" w:space="0"/>
            </w:tcBorders>
            <w:noWrap w:val="0"/>
            <w:vAlign w:val="center"/>
          </w:tcPr>
          <w:p w14:paraId="43706999">
            <w:pPr>
              <w:topLinePunct/>
              <w:spacing w:line="440" w:lineRule="exact"/>
              <w:jc w:val="center"/>
              <w:rPr>
                <w:rFonts w:hint="eastAsia" w:ascii="宋体" w:hAnsi="宋体" w:eastAsia="宋体" w:cs="宋体"/>
                <w:szCs w:val="21"/>
                <w:highlight w:val="none"/>
              </w:rPr>
            </w:pPr>
          </w:p>
        </w:tc>
        <w:tc>
          <w:tcPr>
            <w:tcW w:w="993" w:type="dxa"/>
            <w:gridSpan w:val="2"/>
            <w:tcBorders>
              <w:top w:val="single" w:color="auto" w:sz="4" w:space="0"/>
              <w:left w:val="single" w:color="auto" w:sz="4" w:space="0"/>
              <w:bottom w:val="single" w:color="auto" w:sz="4" w:space="0"/>
              <w:right w:val="single" w:color="auto" w:sz="4" w:space="0"/>
            </w:tcBorders>
            <w:noWrap w:val="0"/>
            <w:vAlign w:val="center"/>
          </w:tcPr>
          <w:p w14:paraId="0FC9A60C">
            <w:pPr>
              <w:topLinePunct/>
              <w:spacing w:line="440" w:lineRule="exact"/>
              <w:jc w:val="center"/>
              <w:rPr>
                <w:rFonts w:hint="eastAsia" w:ascii="宋体" w:hAnsi="宋体" w:eastAsia="宋体" w:cs="宋体"/>
                <w:szCs w:val="21"/>
                <w:highlight w:val="none"/>
              </w:rPr>
            </w:pPr>
          </w:p>
        </w:tc>
        <w:tc>
          <w:tcPr>
            <w:tcW w:w="1134" w:type="dxa"/>
            <w:tcBorders>
              <w:top w:val="single" w:color="auto" w:sz="4" w:space="0"/>
              <w:left w:val="single" w:color="auto" w:sz="4" w:space="0"/>
              <w:bottom w:val="single" w:color="auto" w:sz="4" w:space="0"/>
              <w:right w:val="single" w:color="auto" w:sz="4" w:space="0"/>
            </w:tcBorders>
            <w:noWrap w:val="0"/>
            <w:vAlign w:val="center"/>
          </w:tcPr>
          <w:p w14:paraId="1AA0E16B">
            <w:pPr>
              <w:topLinePunct/>
              <w:spacing w:line="440" w:lineRule="exact"/>
              <w:jc w:val="center"/>
              <w:rPr>
                <w:rFonts w:hint="eastAsia" w:ascii="宋体" w:hAnsi="宋体" w:eastAsia="宋体" w:cs="宋体"/>
                <w:szCs w:val="21"/>
                <w:highlight w:val="none"/>
              </w:rPr>
            </w:pPr>
          </w:p>
        </w:tc>
        <w:tc>
          <w:tcPr>
            <w:tcW w:w="1134" w:type="dxa"/>
            <w:tcBorders>
              <w:top w:val="single" w:color="auto" w:sz="4" w:space="0"/>
              <w:left w:val="single" w:color="auto" w:sz="4" w:space="0"/>
              <w:bottom w:val="single" w:color="auto" w:sz="4" w:space="0"/>
              <w:right w:val="single" w:color="auto" w:sz="4" w:space="0"/>
            </w:tcBorders>
            <w:noWrap w:val="0"/>
            <w:vAlign w:val="center"/>
          </w:tcPr>
          <w:p w14:paraId="7B96DB29">
            <w:pPr>
              <w:topLinePunct/>
              <w:spacing w:line="440" w:lineRule="exact"/>
              <w:jc w:val="center"/>
              <w:rPr>
                <w:rFonts w:hint="eastAsia" w:ascii="宋体" w:hAnsi="宋体" w:eastAsia="宋体" w:cs="宋体"/>
                <w:szCs w:val="21"/>
                <w:highlight w:val="none"/>
              </w:rPr>
            </w:pPr>
          </w:p>
        </w:tc>
      </w:tr>
    </w:tbl>
    <w:p w14:paraId="79C6E042">
      <w:pPr>
        <w:jc w:val="left"/>
        <w:rPr>
          <w:rFonts w:hint="eastAsia" w:ascii="宋体" w:hAnsi="宋体" w:eastAsia="宋体" w:cs="宋体"/>
          <w:szCs w:val="21"/>
          <w:highlight w:val="none"/>
        </w:rPr>
      </w:pPr>
    </w:p>
    <w:p w14:paraId="180E564F">
      <w:pPr>
        <w:jc w:val="left"/>
        <w:rPr>
          <w:rFonts w:hint="eastAsia" w:ascii="宋体" w:hAnsi="宋体" w:eastAsia="宋体" w:cs="宋体"/>
          <w:szCs w:val="21"/>
          <w:highlight w:val="none"/>
        </w:rPr>
      </w:pPr>
      <w:r>
        <w:rPr>
          <w:rFonts w:hint="eastAsia" w:ascii="宋体" w:hAnsi="宋体" w:eastAsia="宋体" w:cs="宋体"/>
          <w:szCs w:val="21"/>
          <w:highlight w:val="none"/>
        </w:rPr>
        <w:t>备注：</w:t>
      </w:r>
    </w:p>
    <w:p w14:paraId="21724352">
      <w:pPr>
        <w:jc w:val="left"/>
        <w:rPr>
          <w:rFonts w:hint="eastAsia" w:ascii="宋体" w:hAnsi="宋体" w:eastAsia="宋体" w:cs="宋体"/>
          <w:szCs w:val="21"/>
          <w:highlight w:val="none"/>
        </w:rPr>
      </w:pPr>
      <w:r>
        <w:rPr>
          <w:rFonts w:hint="eastAsia" w:ascii="宋体" w:hAnsi="宋体" w:eastAsia="宋体" w:cs="宋体"/>
          <w:szCs w:val="21"/>
          <w:highlight w:val="none"/>
        </w:rPr>
        <w:t>1.股东或出资人为自然人的，填写自然人姓名及身份证号；股东或出资人为法人的，填写法人企业全称及统一社会信用代码。出资方式填写：货物、实物、工艺产权和非专利技术、土地使用权等。</w:t>
      </w:r>
    </w:p>
    <w:p w14:paraId="197632AF">
      <w:pPr>
        <w:rPr>
          <w:rFonts w:hint="eastAsia" w:ascii="宋体" w:hAnsi="宋体" w:eastAsia="宋体" w:cs="宋体"/>
          <w:szCs w:val="21"/>
          <w:highlight w:val="none"/>
        </w:rPr>
      </w:pPr>
      <w:r>
        <w:rPr>
          <w:rFonts w:hint="eastAsia" w:ascii="宋体" w:hAnsi="宋体" w:eastAsia="宋体" w:cs="宋体"/>
          <w:szCs w:val="21"/>
          <w:highlight w:val="none"/>
        </w:rPr>
        <w:t>2.</w:t>
      </w:r>
      <w:r>
        <w:rPr>
          <w:rFonts w:hint="eastAsia" w:ascii="宋体" w:hAnsi="宋体" w:eastAsia="宋体" w:cs="宋体"/>
          <w:sz w:val="20"/>
          <w:szCs w:val="18"/>
          <w:highlight w:val="none"/>
        </w:rPr>
        <w:t>投标人必须如实填写股东构成情况</w:t>
      </w:r>
      <w:r>
        <w:rPr>
          <w:rFonts w:hint="eastAsia" w:ascii="宋体" w:hAnsi="宋体" w:eastAsia="宋体" w:cs="宋体"/>
          <w:szCs w:val="21"/>
          <w:highlight w:val="none"/>
        </w:rPr>
        <w:t>，具体信息情况应与“国家企业信用信息公示系统” (网站：</w:t>
      </w:r>
      <w:r>
        <w:rPr>
          <w:rFonts w:hint="eastAsia" w:ascii="宋体" w:hAnsi="宋体" w:eastAsia="宋体" w:cs="宋体"/>
          <w:szCs w:val="21"/>
          <w:highlight w:val="none"/>
        </w:rPr>
        <w:fldChar w:fldCharType="begin"/>
      </w:r>
      <w:r>
        <w:rPr>
          <w:rFonts w:hint="eastAsia" w:ascii="宋体" w:hAnsi="宋体" w:eastAsia="宋体" w:cs="宋体"/>
          <w:szCs w:val="21"/>
          <w:highlight w:val="none"/>
        </w:rPr>
        <w:instrText xml:space="preserve"> HYPERLINK "http://www.gsxt.gov.cn)查询的信息一致。" </w:instrText>
      </w:r>
      <w:r>
        <w:rPr>
          <w:rFonts w:hint="eastAsia" w:ascii="宋体" w:hAnsi="宋体" w:eastAsia="宋体" w:cs="宋体"/>
          <w:szCs w:val="21"/>
          <w:highlight w:val="none"/>
        </w:rPr>
        <w:fldChar w:fldCharType="separate"/>
      </w:r>
      <w:r>
        <w:rPr>
          <w:rStyle w:val="29"/>
          <w:rFonts w:hint="eastAsia" w:ascii="宋体" w:hAnsi="宋体" w:eastAsia="宋体" w:cs="宋体"/>
          <w:szCs w:val="21"/>
          <w:highlight w:val="none"/>
        </w:rPr>
        <w:t>http://www.gsxt.gov.cn)查询的信息一致。</w:t>
      </w:r>
      <w:r>
        <w:rPr>
          <w:rFonts w:hint="eastAsia" w:ascii="宋体" w:hAnsi="宋体" w:eastAsia="宋体" w:cs="宋体"/>
          <w:szCs w:val="21"/>
          <w:highlight w:val="none"/>
        </w:rPr>
        <w:fldChar w:fldCharType="end"/>
      </w:r>
    </w:p>
    <w:p w14:paraId="01A9997E">
      <w:pPr>
        <w:tabs>
          <w:tab w:val="left" w:pos="654"/>
          <w:tab w:val="left" w:pos="1734"/>
          <w:tab w:val="left" w:pos="2814"/>
          <w:tab w:val="left" w:pos="3894"/>
          <w:tab w:val="left" w:pos="5334"/>
          <w:tab w:val="left" w:pos="6414"/>
          <w:tab w:val="left" w:pos="7254"/>
          <w:tab w:val="left" w:pos="8574"/>
          <w:tab w:val="left" w:pos="9654"/>
        </w:tabs>
        <w:jc w:val="left"/>
        <w:rPr>
          <w:rFonts w:hint="eastAsia" w:ascii="宋体" w:hAnsi="宋体" w:eastAsia="宋体" w:cs="宋体"/>
          <w:b/>
          <w:sz w:val="24"/>
          <w:highlight w:val="none"/>
        </w:rPr>
      </w:pPr>
      <w:r>
        <w:rPr>
          <w:rFonts w:hint="eastAsia" w:ascii="宋体" w:hAnsi="宋体" w:eastAsia="宋体" w:cs="宋体"/>
          <w:b/>
          <w:sz w:val="24"/>
          <w:highlight w:val="none"/>
        </w:rPr>
        <w:br w:type="page"/>
      </w:r>
      <w:r>
        <w:rPr>
          <w:rFonts w:hint="eastAsia" w:ascii="宋体" w:hAnsi="宋体" w:eastAsia="宋体" w:cs="宋体"/>
          <w:b/>
          <w:sz w:val="24"/>
          <w:highlight w:val="none"/>
          <w:lang w:val="en-US" w:eastAsia="zh-CN"/>
        </w:rPr>
        <w:t>1</w:t>
      </w:r>
      <w:r>
        <w:rPr>
          <w:rFonts w:hint="eastAsia" w:ascii="宋体" w:hAnsi="宋体" w:eastAsia="宋体" w:cs="宋体"/>
          <w:b/>
          <w:sz w:val="24"/>
          <w:highlight w:val="none"/>
        </w:rPr>
        <w:t>.2政府采购活动信用记录自查承诺函</w:t>
      </w:r>
    </w:p>
    <w:p w14:paraId="30E594B5">
      <w:pPr>
        <w:ind w:left="405"/>
        <w:rPr>
          <w:rFonts w:hint="eastAsia" w:ascii="宋体" w:hAnsi="宋体" w:eastAsia="宋体" w:cs="宋体"/>
          <w:sz w:val="24"/>
          <w:highlight w:val="none"/>
        </w:rPr>
      </w:pPr>
    </w:p>
    <w:p w14:paraId="43F93EC2">
      <w:pPr>
        <w:adjustRightInd w:val="0"/>
        <w:snapToGrid w:val="0"/>
        <w:spacing w:line="360" w:lineRule="auto"/>
        <w:ind w:firstLine="440" w:firstLineChars="200"/>
        <w:rPr>
          <w:rFonts w:hint="eastAsia" w:ascii="宋体" w:hAnsi="宋体" w:eastAsia="宋体" w:cs="宋体"/>
          <w:szCs w:val="21"/>
          <w:highlight w:val="none"/>
        </w:rPr>
      </w:pPr>
    </w:p>
    <w:p w14:paraId="53ECB1A4">
      <w:pPr>
        <w:tabs>
          <w:tab w:val="left" w:pos="654"/>
          <w:tab w:val="left" w:pos="1734"/>
          <w:tab w:val="left" w:pos="2814"/>
          <w:tab w:val="left" w:pos="3894"/>
          <w:tab w:val="left" w:pos="5334"/>
          <w:tab w:val="left" w:pos="6414"/>
          <w:tab w:val="left" w:pos="7254"/>
          <w:tab w:val="left" w:pos="8574"/>
          <w:tab w:val="left" w:pos="9654"/>
        </w:tabs>
        <w:rPr>
          <w:rFonts w:hint="eastAsia" w:ascii="宋体" w:hAnsi="宋体" w:eastAsia="宋体" w:cs="宋体"/>
          <w:b w:val="0"/>
          <w:bCs/>
          <w:szCs w:val="21"/>
          <w:highlight w:val="none"/>
        </w:rPr>
      </w:pPr>
      <w:r>
        <w:rPr>
          <w:rFonts w:hint="eastAsia" w:ascii="宋体" w:hAnsi="宋体" w:eastAsia="宋体" w:cs="宋体"/>
          <w:b w:val="0"/>
          <w:bCs/>
          <w:szCs w:val="21"/>
          <w:highlight w:val="none"/>
        </w:rPr>
        <w:t>国义招标股份有限公司：</w:t>
      </w:r>
    </w:p>
    <w:p w14:paraId="1B7530EB">
      <w:pPr>
        <w:tabs>
          <w:tab w:val="left" w:pos="654"/>
          <w:tab w:val="left" w:pos="1734"/>
          <w:tab w:val="left" w:pos="2814"/>
          <w:tab w:val="left" w:pos="3894"/>
          <w:tab w:val="left" w:pos="5334"/>
          <w:tab w:val="left" w:pos="6414"/>
          <w:tab w:val="left" w:pos="7254"/>
          <w:tab w:val="left" w:pos="8574"/>
          <w:tab w:val="left" w:pos="9654"/>
        </w:tabs>
        <w:rPr>
          <w:rFonts w:hint="eastAsia" w:ascii="宋体" w:hAnsi="宋体" w:eastAsia="宋体" w:cs="宋体"/>
          <w:b w:val="0"/>
          <w:bCs/>
          <w:szCs w:val="21"/>
          <w:highlight w:val="none"/>
        </w:rPr>
      </w:pPr>
      <w:r>
        <w:rPr>
          <w:rFonts w:hint="eastAsia" w:ascii="宋体" w:hAnsi="宋体" w:eastAsia="宋体" w:cs="宋体"/>
          <w:b w:val="0"/>
          <w:bCs/>
          <w:szCs w:val="21"/>
          <w:highlight w:val="none"/>
        </w:rPr>
        <w:t>  关于本企业信用情况，经对“信用中国”网站（www.creditchina.gov.cn）中企业信用信息、“中国政府采购网”（ www.ccgp.gov.cn）“政府采购严重违法失信行为信息记录”的网上查询，截至规定的投标截止时间，我司没有被列入失信被执行人、税收违法黑名单、政府采购严重违法失信行为记录名单及其他不符合规定条件的供应商名单中。特此承诺！</w:t>
      </w:r>
    </w:p>
    <w:p w14:paraId="69333F88">
      <w:pPr>
        <w:ind w:left="405"/>
        <w:rPr>
          <w:rFonts w:hint="eastAsia" w:ascii="宋体" w:hAnsi="宋体" w:eastAsia="宋体" w:cs="宋体"/>
          <w:b/>
          <w:szCs w:val="21"/>
          <w:highlight w:val="none"/>
        </w:rPr>
      </w:pPr>
    </w:p>
    <w:p w14:paraId="53282AF6">
      <w:pPr>
        <w:ind w:left="405"/>
        <w:rPr>
          <w:rFonts w:hint="eastAsia" w:ascii="宋体" w:hAnsi="宋体" w:eastAsia="宋体" w:cs="宋体"/>
          <w:b/>
          <w:szCs w:val="21"/>
          <w:highlight w:val="none"/>
        </w:rPr>
      </w:pPr>
    </w:p>
    <w:p w14:paraId="6507C5FD">
      <w:pPr>
        <w:ind w:left="405"/>
        <w:rPr>
          <w:rFonts w:hint="eastAsia" w:ascii="宋体" w:hAnsi="宋体" w:eastAsia="宋体" w:cs="宋体"/>
          <w:b/>
          <w:szCs w:val="21"/>
          <w:highlight w:val="none"/>
        </w:rPr>
      </w:pPr>
    </w:p>
    <w:p w14:paraId="148505E7">
      <w:pPr>
        <w:adjustRightInd w:val="0"/>
        <w:snapToGrid w:val="0"/>
        <w:rPr>
          <w:rFonts w:hint="eastAsia" w:ascii="宋体" w:hAnsi="宋体" w:eastAsia="宋体" w:cs="宋体"/>
          <w:szCs w:val="21"/>
          <w:highlight w:val="none"/>
        </w:rPr>
      </w:pPr>
      <w:r>
        <w:rPr>
          <w:rFonts w:hint="eastAsia" w:ascii="宋体" w:hAnsi="宋体" w:eastAsia="宋体" w:cs="宋体"/>
          <w:szCs w:val="21"/>
          <w:highlight w:val="none"/>
        </w:rPr>
        <w:t>投标人法定代表人（或法定代表人授权代表）签字：</w:t>
      </w:r>
      <w:r>
        <w:rPr>
          <w:rFonts w:hint="eastAsia" w:ascii="宋体" w:hAnsi="宋体" w:eastAsia="宋体" w:cs="宋体"/>
          <w:szCs w:val="21"/>
          <w:highlight w:val="none"/>
          <w:u w:val="single"/>
        </w:rPr>
        <w:t xml:space="preserve">                   </w:t>
      </w:r>
    </w:p>
    <w:p w14:paraId="6D34FB8B">
      <w:pPr>
        <w:adjustRightInd w:val="0"/>
        <w:snapToGrid w:val="0"/>
        <w:rPr>
          <w:rFonts w:hint="eastAsia" w:ascii="宋体" w:hAnsi="宋体" w:eastAsia="宋体" w:cs="宋体"/>
          <w:szCs w:val="21"/>
          <w:highlight w:val="none"/>
          <w:u w:val="single"/>
        </w:rPr>
      </w:pPr>
      <w:r>
        <w:rPr>
          <w:rFonts w:hint="eastAsia" w:ascii="宋体" w:hAnsi="宋体" w:eastAsia="宋体" w:cs="宋体"/>
          <w:szCs w:val="21"/>
          <w:highlight w:val="none"/>
        </w:rPr>
        <w:t>投标人名称（加盖公章）：</w:t>
      </w:r>
      <w:r>
        <w:rPr>
          <w:rFonts w:hint="eastAsia" w:ascii="宋体" w:hAnsi="宋体" w:eastAsia="宋体" w:cs="宋体"/>
          <w:szCs w:val="21"/>
          <w:highlight w:val="none"/>
          <w:u w:val="single"/>
        </w:rPr>
        <w:t xml:space="preserve">                        </w:t>
      </w:r>
    </w:p>
    <w:p w14:paraId="4D0588B5">
      <w:pPr>
        <w:adjustRightInd w:val="0"/>
        <w:snapToGrid w:val="0"/>
        <w:rPr>
          <w:rFonts w:hint="eastAsia" w:ascii="宋体" w:hAnsi="宋体" w:eastAsia="宋体" w:cs="宋体"/>
          <w:szCs w:val="21"/>
          <w:highlight w:val="none"/>
        </w:rPr>
      </w:pPr>
      <w:r>
        <w:rPr>
          <w:rFonts w:hint="eastAsia" w:ascii="宋体" w:hAnsi="宋体" w:eastAsia="宋体" w:cs="宋体"/>
          <w:szCs w:val="21"/>
          <w:highlight w:val="none"/>
        </w:rPr>
        <w:t>日期：</w:t>
      </w:r>
      <w:r>
        <w:rPr>
          <w:rFonts w:hint="eastAsia" w:ascii="宋体" w:hAnsi="宋体" w:eastAsia="宋体" w:cs="宋体"/>
          <w:szCs w:val="21"/>
          <w:highlight w:val="none"/>
          <w:u w:val="single"/>
        </w:rPr>
        <w:t xml:space="preserve">          </w:t>
      </w:r>
      <w:r>
        <w:rPr>
          <w:rFonts w:hint="eastAsia" w:ascii="宋体" w:hAnsi="宋体" w:eastAsia="宋体" w:cs="宋体"/>
          <w:szCs w:val="21"/>
          <w:highlight w:val="none"/>
        </w:rPr>
        <w:t>年</w:t>
      </w:r>
      <w:r>
        <w:rPr>
          <w:rFonts w:hint="eastAsia" w:ascii="宋体" w:hAnsi="宋体" w:eastAsia="宋体" w:cs="宋体"/>
          <w:szCs w:val="21"/>
          <w:highlight w:val="none"/>
          <w:u w:val="single"/>
        </w:rPr>
        <w:t xml:space="preserve">     </w:t>
      </w:r>
      <w:r>
        <w:rPr>
          <w:rFonts w:hint="eastAsia" w:ascii="宋体" w:hAnsi="宋体" w:eastAsia="宋体" w:cs="宋体"/>
          <w:szCs w:val="21"/>
          <w:highlight w:val="none"/>
        </w:rPr>
        <w:t xml:space="preserve"> 月</w:t>
      </w:r>
      <w:r>
        <w:rPr>
          <w:rFonts w:hint="eastAsia" w:ascii="宋体" w:hAnsi="宋体" w:eastAsia="宋体" w:cs="宋体"/>
          <w:szCs w:val="21"/>
          <w:highlight w:val="none"/>
          <w:u w:val="single"/>
        </w:rPr>
        <w:t xml:space="preserve">    </w:t>
      </w:r>
      <w:r>
        <w:rPr>
          <w:rFonts w:hint="eastAsia" w:ascii="宋体" w:hAnsi="宋体" w:eastAsia="宋体" w:cs="宋体"/>
          <w:szCs w:val="21"/>
          <w:highlight w:val="none"/>
        </w:rPr>
        <w:t xml:space="preserve"> 日</w:t>
      </w:r>
    </w:p>
    <w:p w14:paraId="0DC6EB3E">
      <w:pPr>
        <w:ind w:left="405"/>
        <w:rPr>
          <w:rFonts w:hint="eastAsia" w:ascii="宋体" w:hAnsi="宋体" w:eastAsia="宋体" w:cs="宋体"/>
          <w:b/>
          <w:szCs w:val="21"/>
          <w:highlight w:val="none"/>
        </w:rPr>
      </w:pPr>
    </w:p>
    <w:p w14:paraId="3FF79C82">
      <w:pPr>
        <w:ind w:left="405"/>
        <w:rPr>
          <w:rFonts w:hint="eastAsia" w:ascii="宋体" w:hAnsi="宋体" w:eastAsia="宋体" w:cs="宋体"/>
          <w:b/>
          <w:szCs w:val="21"/>
          <w:highlight w:val="none"/>
        </w:rPr>
      </w:pPr>
    </w:p>
    <w:p w14:paraId="00B4FA4D">
      <w:pPr>
        <w:rPr>
          <w:rFonts w:hint="eastAsia" w:ascii="宋体" w:hAnsi="宋体" w:eastAsia="宋体" w:cs="宋体"/>
          <w:b/>
          <w:szCs w:val="21"/>
          <w:highlight w:val="none"/>
        </w:rPr>
      </w:pPr>
      <w:r>
        <w:rPr>
          <w:rFonts w:hint="eastAsia" w:ascii="宋体" w:hAnsi="宋体" w:eastAsia="宋体" w:cs="宋体"/>
          <w:b/>
          <w:szCs w:val="21"/>
          <w:highlight w:val="none"/>
        </w:rPr>
        <w:t>备注：采购方将对函件内容的真实性和有效性进行审查、验证，如有造假或情况不一致，将导致投标无效！</w:t>
      </w:r>
    </w:p>
    <w:p w14:paraId="0EDE5759">
      <w:pPr>
        <w:rPr>
          <w:rFonts w:hint="eastAsia" w:ascii="宋体" w:hAnsi="宋体" w:eastAsia="宋体" w:cs="宋体"/>
          <w:b/>
          <w:szCs w:val="21"/>
          <w:highlight w:val="none"/>
        </w:rPr>
      </w:pPr>
    </w:p>
    <w:p w14:paraId="37D279A1">
      <w:pPr>
        <w:rPr>
          <w:rFonts w:hint="eastAsia" w:ascii="宋体" w:hAnsi="宋体" w:eastAsia="宋体" w:cs="宋体"/>
          <w:b/>
          <w:sz w:val="24"/>
          <w:highlight w:val="none"/>
        </w:rPr>
      </w:pPr>
    </w:p>
    <w:p w14:paraId="156F02A9">
      <w:pPr>
        <w:rPr>
          <w:rFonts w:hint="eastAsia" w:ascii="宋体" w:hAnsi="宋体" w:eastAsia="宋体" w:cs="宋体"/>
          <w:b/>
          <w:sz w:val="24"/>
          <w:highlight w:val="none"/>
        </w:rPr>
      </w:pPr>
    </w:p>
    <w:p w14:paraId="15934E39">
      <w:pPr>
        <w:rPr>
          <w:rFonts w:hint="eastAsia" w:ascii="宋体" w:hAnsi="宋体" w:eastAsia="宋体" w:cs="宋体"/>
          <w:b/>
          <w:sz w:val="24"/>
          <w:highlight w:val="none"/>
        </w:rPr>
      </w:pPr>
    </w:p>
    <w:p w14:paraId="0D150DC6">
      <w:pPr>
        <w:rPr>
          <w:rFonts w:hint="eastAsia" w:ascii="宋体" w:hAnsi="宋体" w:eastAsia="宋体" w:cs="宋体"/>
          <w:b/>
          <w:sz w:val="24"/>
          <w:highlight w:val="none"/>
          <w:lang w:val="en-US" w:eastAsia="zh-CN"/>
        </w:rPr>
      </w:pPr>
      <w:r>
        <w:rPr>
          <w:rFonts w:hint="eastAsia" w:ascii="宋体" w:hAnsi="宋体" w:eastAsia="宋体" w:cs="宋体"/>
          <w:b/>
          <w:sz w:val="24"/>
          <w:highlight w:val="none"/>
          <w:lang w:val="en-US" w:eastAsia="zh-CN"/>
        </w:rPr>
        <w:br w:type="page"/>
      </w:r>
    </w:p>
    <w:p w14:paraId="7B0B8ACD">
      <w:pPr>
        <w:rPr>
          <w:rFonts w:hint="eastAsia" w:hAnsi="宋体" w:cs="宋体"/>
          <w:b/>
          <w:sz w:val="24"/>
          <w:highlight w:val="none"/>
          <w:lang w:val="en-US" w:eastAsia="zh-CN"/>
        </w:rPr>
      </w:pPr>
      <w:r>
        <w:rPr>
          <w:rFonts w:hint="eastAsia" w:ascii="宋体" w:hAnsi="宋体" w:eastAsia="宋体" w:cs="宋体"/>
          <w:b/>
          <w:sz w:val="24"/>
          <w:highlight w:val="none"/>
          <w:lang w:val="en-US" w:eastAsia="zh-CN"/>
        </w:rPr>
        <w:t>1.3法定代表人授权代表声明函</w:t>
      </w:r>
    </w:p>
    <w:p w14:paraId="470C4B71">
      <w:pPr>
        <w:jc w:val="center"/>
        <w:outlineLvl w:val="1"/>
        <w:rPr>
          <w:rFonts w:hint="eastAsia" w:ascii="宋体" w:hAnsi="宋体" w:eastAsia="宋体" w:cs="宋体"/>
          <w:b/>
          <w:sz w:val="28"/>
          <w:szCs w:val="28"/>
        </w:rPr>
      </w:pPr>
      <w:r>
        <w:rPr>
          <w:rFonts w:hint="eastAsia" w:ascii="宋体" w:hAnsi="宋体" w:eastAsia="宋体" w:cs="宋体"/>
          <w:b/>
          <w:szCs w:val="21"/>
        </w:rPr>
        <w:t>法定代表人授权代表声明函</w:t>
      </w:r>
    </w:p>
    <w:p w14:paraId="11B4697B">
      <w:pPr>
        <w:adjustRightInd w:val="0"/>
        <w:snapToGrid w:val="0"/>
        <w:spacing w:line="360" w:lineRule="auto"/>
        <w:rPr>
          <w:rFonts w:hint="eastAsia" w:ascii="宋体" w:hAnsi="宋体" w:eastAsia="宋体" w:cs="宋体"/>
          <w:b/>
          <w:szCs w:val="21"/>
        </w:rPr>
      </w:pPr>
    </w:p>
    <w:p w14:paraId="58AC48DF">
      <w:pPr>
        <w:adjustRightInd w:val="0"/>
        <w:snapToGrid w:val="0"/>
        <w:spacing w:line="360" w:lineRule="auto"/>
        <w:rPr>
          <w:rFonts w:hint="eastAsia" w:ascii="宋体" w:hAnsi="宋体" w:eastAsia="宋体" w:cs="宋体"/>
          <w:b/>
          <w:lang w:eastAsia="zh-CN"/>
        </w:rPr>
      </w:pPr>
      <w:r>
        <w:rPr>
          <w:rFonts w:hint="eastAsia" w:hAnsi="宋体" w:cs="宋体"/>
          <w:b/>
          <w:szCs w:val="21"/>
          <w:lang w:val="en-US" w:eastAsia="zh-CN"/>
        </w:rPr>
        <w:t>国义招标股份有限公司</w:t>
      </w:r>
      <w:r>
        <w:rPr>
          <w:rFonts w:hint="eastAsia" w:ascii="宋体" w:hAnsi="宋体" w:eastAsia="宋体" w:cs="宋体"/>
          <w:b/>
          <w:szCs w:val="21"/>
          <w:lang w:eastAsia="zh-CN"/>
        </w:rPr>
        <w:t>：</w:t>
      </w:r>
    </w:p>
    <w:p w14:paraId="5705645A">
      <w:pPr>
        <w:adjustRightInd w:val="0"/>
        <w:snapToGrid w:val="0"/>
        <w:spacing w:line="360" w:lineRule="auto"/>
        <w:ind w:firstLine="444" w:firstLineChars="202"/>
        <w:rPr>
          <w:rFonts w:hint="eastAsia" w:ascii="宋体" w:hAnsi="宋体" w:eastAsia="宋体" w:cs="宋体"/>
          <w:color w:val="auto"/>
          <w:highlight w:val="none"/>
        </w:rPr>
      </w:pPr>
      <w:r>
        <w:rPr>
          <w:rFonts w:hint="eastAsia" w:ascii="宋体" w:hAnsi="宋体" w:eastAsia="宋体" w:cs="宋体"/>
          <w:color w:val="auto"/>
          <w:highlight w:val="none"/>
        </w:rPr>
        <w:t>关于贵公司</w:t>
      </w:r>
      <w:r>
        <w:rPr>
          <w:rFonts w:hint="eastAsia" w:ascii="宋体" w:hAnsi="宋体" w:eastAsia="宋体" w:cs="宋体"/>
          <w:color w:val="auto"/>
          <w:highlight w:val="none"/>
          <w:u w:val="single"/>
        </w:rPr>
        <w:t>　 　</w:t>
      </w:r>
      <w:r>
        <w:rPr>
          <w:rFonts w:hint="eastAsia" w:ascii="宋体" w:hAnsi="宋体" w:eastAsia="宋体" w:cs="宋体"/>
          <w:color w:val="auto"/>
          <w:highlight w:val="none"/>
        </w:rPr>
        <w:t>年</w:t>
      </w:r>
      <w:r>
        <w:rPr>
          <w:rFonts w:hint="eastAsia" w:ascii="宋体" w:hAnsi="宋体" w:eastAsia="宋体" w:cs="宋体"/>
          <w:color w:val="auto"/>
          <w:highlight w:val="none"/>
          <w:u w:val="single"/>
        </w:rPr>
        <w:t>　　</w:t>
      </w:r>
      <w:r>
        <w:rPr>
          <w:rFonts w:hint="eastAsia" w:ascii="宋体" w:hAnsi="宋体" w:eastAsia="宋体" w:cs="宋体"/>
          <w:color w:val="auto"/>
          <w:highlight w:val="none"/>
        </w:rPr>
        <w:t>月</w:t>
      </w:r>
      <w:r>
        <w:rPr>
          <w:rFonts w:hint="eastAsia" w:ascii="宋体" w:hAnsi="宋体" w:eastAsia="宋体" w:cs="宋体"/>
          <w:color w:val="auto"/>
          <w:highlight w:val="none"/>
          <w:u w:val="single"/>
        </w:rPr>
        <w:t>　　</w:t>
      </w:r>
      <w:r>
        <w:rPr>
          <w:rFonts w:hint="eastAsia" w:ascii="宋体" w:hAnsi="宋体" w:eastAsia="宋体" w:cs="宋体"/>
          <w:color w:val="auto"/>
          <w:highlight w:val="none"/>
        </w:rPr>
        <w:t>日发布</w:t>
      </w:r>
      <w:r>
        <w:rPr>
          <w:rFonts w:hint="eastAsia" w:ascii="宋体" w:hAnsi="宋体" w:eastAsia="宋体" w:cs="宋体"/>
          <w:color w:val="auto"/>
          <w:highlight w:val="none"/>
          <w:u w:val="single"/>
        </w:rPr>
        <w:t xml:space="preserve">                     </w:t>
      </w:r>
      <w:r>
        <w:rPr>
          <w:rFonts w:hint="eastAsia" w:ascii="宋体" w:hAnsi="宋体" w:eastAsia="宋体" w:cs="宋体"/>
          <w:color w:val="auto"/>
          <w:highlight w:val="none"/>
        </w:rPr>
        <w:t>项目（项目编号：0724-XXXXXXXX）的采购</w:t>
      </w:r>
      <w:r>
        <w:rPr>
          <w:rFonts w:hint="eastAsia" w:hAnsi="宋体" w:cs="宋体"/>
          <w:color w:val="auto"/>
          <w:highlight w:val="none"/>
          <w:lang w:val="en-US" w:eastAsia="zh-CN"/>
        </w:rPr>
        <w:t>项目</w:t>
      </w:r>
      <w:r>
        <w:rPr>
          <w:rFonts w:hint="eastAsia" w:ascii="宋体" w:hAnsi="宋体" w:eastAsia="宋体" w:cs="宋体"/>
          <w:color w:val="auto"/>
          <w:highlight w:val="none"/>
        </w:rPr>
        <w:t>，本公司（企业）愿意参加投标，并声明：</w:t>
      </w:r>
    </w:p>
    <w:p w14:paraId="447A19FE">
      <w:pPr>
        <w:adjustRightInd w:val="0"/>
        <w:snapToGrid w:val="0"/>
        <w:spacing w:line="360" w:lineRule="auto"/>
        <w:ind w:firstLine="444" w:firstLineChars="202"/>
        <w:rPr>
          <w:rFonts w:hint="eastAsia" w:ascii="宋体" w:hAnsi="宋体" w:eastAsia="宋体" w:cs="宋体"/>
          <w:color w:val="auto"/>
          <w:highlight w:val="none"/>
        </w:rPr>
      </w:pPr>
      <w:r>
        <w:rPr>
          <w:rFonts w:hint="eastAsia" w:hAnsi="宋体" w:cs="宋体"/>
          <w:color w:val="auto"/>
          <w:highlight w:val="none"/>
          <w:lang w:val="en-US" w:eastAsia="zh-CN"/>
        </w:rPr>
        <w:t>代表</w:t>
      </w:r>
      <w:r>
        <w:rPr>
          <w:rFonts w:hint="eastAsia" w:ascii="宋体" w:hAnsi="宋体" w:eastAsia="宋体" w:cs="宋体"/>
          <w:color w:val="auto"/>
          <w:highlight w:val="none"/>
        </w:rPr>
        <w:t>本公司（企业）</w:t>
      </w:r>
      <w:r>
        <w:rPr>
          <w:rFonts w:hint="eastAsia" w:hAnsi="宋体" w:cs="宋体"/>
          <w:color w:val="auto"/>
          <w:highlight w:val="none"/>
          <w:lang w:val="en-US" w:eastAsia="zh-CN"/>
        </w:rPr>
        <w:t>参加本项目的</w:t>
      </w:r>
      <w:r>
        <w:rPr>
          <w:color w:val="000000" w:themeColor="text1"/>
          <w:highlight w:val="none"/>
          <w14:textFill>
            <w14:solidFill>
              <w14:schemeClr w14:val="tx1"/>
            </w14:solidFill>
          </w14:textFill>
        </w:rPr>
        <w:t xml:space="preserve"> </w:t>
      </w:r>
      <w:r>
        <w:rPr>
          <w:color w:val="000000" w:themeColor="text1"/>
          <w:highlight w:val="none"/>
          <w:u w:val="single"/>
          <w14:textFill>
            <w14:solidFill>
              <w14:schemeClr w14:val="tx1"/>
            </w14:solidFill>
          </w14:textFill>
        </w:rPr>
        <w:t>（姓名、职务）</w:t>
      </w:r>
      <w:r>
        <w:rPr>
          <w:color w:val="000000" w:themeColor="text1"/>
          <w:highlight w:val="none"/>
          <w14:textFill>
            <w14:solidFill>
              <w14:schemeClr w14:val="tx1"/>
            </w14:solidFill>
          </w14:textFill>
        </w:rPr>
        <w:t xml:space="preserve"> 作为我公司的</w:t>
      </w:r>
      <w:r>
        <w:rPr>
          <w:rFonts w:hint="eastAsia" w:ascii="宋体" w:hAnsi="宋体" w:eastAsia="宋体" w:cs="宋体"/>
          <w:szCs w:val="21"/>
        </w:rPr>
        <w:t>法定代表人授权代表</w:t>
      </w:r>
      <w:r>
        <w:rPr>
          <w:rFonts w:hint="eastAsia"/>
          <w:color w:val="000000" w:themeColor="text1"/>
          <w:highlight w:val="none"/>
          <w:lang w:eastAsia="zh-CN"/>
          <w14:textFill>
            <w14:solidFill>
              <w14:schemeClr w14:val="tx1"/>
            </w14:solidFill>
          </w14:textFill>
        </w:rPr>
        <w:t>，</w:t>
      </w:r>
      <w:r>
        <w:rPr>
          <w:rFonts w:hint="eastAsia"/>
          <w:color w:val="000000" w:themeColor="text1"/>
          <w:highlight w:val="none"/>
          <w:lang w:val="en-US" w:eastAsia="zh-CN"/>
          <w14:textFill>
            <w14:solidFill>
              <w14:schemeClr w14:val="tx1"/>
            </w14:solidFill>
          </w14:textFill>
        </w:rPr>
        <w:t>系</w:t>
      </w:r>
      <w:r>
        <w:rPr>
          <w:rFonts w:hint="eastAsia" w:ascii="宋体" w:hAnsi="宋体" w:eastAsia="宋体" w:cs="宋体"/>
          <w:color w:val="auto"/>
          <w:highlight w:val="none"/>
        </w:rPr>
        <w:t>本公司（企业）</w:t>
      </w:r>
      <w:r>
        <w:rPr>
          <w:rFonts w:hint="eastAsia"/>
          <w:color w:val="000000" w:themeColor="text1"/>
          <w:highlight w:val="none"/>
          <w:lang w:val="en-US" w:eastAsia="zh-CN"/>
          <w14:textFill>
            <w14:solidFill>
              <w14:schemeClr w14:val="tx1"/>
            </w14:solidFill>
          </w14:textFill>
        </w:rPr>
        <w:t>员工</w:t>
      </w:r>
      <w:r>
        <w:rPr>
          <w:rFonts w:hint="eastAsia" w:ascii="宋体" w:hAnsi="宋体" w:eastAsia="宋体" w:cs="宋体"/>
          <w:color w:val="auto"/>
          <w:highlight w:val="none"/>
        </w:rPr>
        <w:t>。</w:t>
      </w:r>
    </w:p>
    <w:p w14:paraId="621441FB">
      <w:pPr>
        <w:adjustRightInd w:val="0"/>
        <w:snapToGrid w:val="0"/>
        <w:spacing w:line="360" w:lineRule="auto"/>
        <w:ind w:firstLine="444" w:firstLineChars="202"/>
        <w:rPr>
          <w:rFonts w:hint="eastAsia" w:ascii="宋体" w:hAnsi="宋体" w:eastAsia="宋体" w:cs="宋体"/>
          <w:color w:val="auto"/>
          <w:highlight w:val="none"/>
        </w:rPr>
      </w:pPr>
    </w:p>
    <w:p w14:paraId="1C540690">
      <w:pPr>
        <w:spacing w:line="360" w:lineRule="auto"/>
        <w:ind w:firstLine="420"/>
        <w:rPr>
          <w:rFonts w:hint="eastAsia" w:ascii="宋体" w:hAnsi="宋体" w:eastAsia="宋体" w:cs="宋体"/>
          <w:color w:val="auto"/>
          <w:szCs w:val="21"/>
          <w:highlight w:val="none"/>
        </w:rPr>
      </w:pPr>
      <w:r>
        <w:rPr>
          <w:rFonts w:hint="eastAsia" w:ascii="宋体" w:hAnsi="宋体" w:eastAsia="宋体" w:cs="宋体"/>
          <w:b/>
          <w:color w:val="auto"/>
          <w:highlight w:val="none"/>
        </w:rPr>
        <w:t>特此声明！</w:t>
      </w:r>
    </w:p>
    <w:p w14:paraId="4FBF1845">
      <w:pPr>
        <w:spacing w:line="360" w:lineRule="auto"/>
        <w:rPr>
          <w:rFonts w:hint="eastAsia" w:ascii="宋体" w:hAnsi="宋体" w:eastAsia="宋体" w:cs="宋体"/>
          <w:highlight w:val="none"/>
        </w:rPr>
      </w:pPr>
      <w:r>
        <w:rPr>
          <w:rFonts w:hint="eastAsia" w:ascii="宋体" w:hAnsi="宋体" w:eastAsia="宋体" w:cs="宋体"/>
          <w:b/>
          <w:highlight w:val="none"/>
        </w:rPr>
        <w:t>附件：</w:t>
      </w:r>
    </w:p>
    <w:p w14:paraId="6A25C78B">
      <w:pPr>
        <w:rPr>
          <w:rFonts w:hint="default" w:ascii="宋体" w:hAnsi="宋体" w:eastAsia="宋体" w:cs="宋体"/>
          <w:b/>
          <w:bCs/>
          <w:highlight w:val="none"/>
          <w:lang w:val="en-US" w:eastAsia="zh-CN"/>
        </w:rPr>
      </w:pPr>
      <w:r>
        <w:rPr>
          <w:rFonts w:hint="eastAsia" w:hAnsi="宋体" w:cs="宋体"/>
          <w:b/>
          <w:bCs/>
          <w:highlight w:val="none"/>
          <w:lang w:val="en-US" w:eastAsia="zh-CN"/>
        </w:rPr>
        <w:t>法定代表人授权代表近六个月内任意一个月在投标人单位购买社保的证明材料。</w:t>
      </w:r>
    </w:p>
    <w:p w14:paraId="4DDE07D6">
      <w:pPr>
        <w:adjustRightInd w:val="0"/>
        <w:snapToGrid w:val="0"/>
        <w:rPr>
          <w:rFonts w:hint="eastAsia" w:ascii="宋体" w:hAnsi="宋体" w:eastAsia="宋体" w:cs="宋体"/>
          <w:szCs w:val="21"/>
        </w:rPr>
      </w:pPr>
    </w:p>
    <w:p w14:paraId="3F80031D">
      <w:pPr>
        <w:adjustRightInd w:val="0"/>
        <w:snapToGrid w:val="0"/>
        <w:rPr>
          <w:rFonts w:hint="eastAsia" w:ascii="宋体" w:hAnsi="宋体" w:eastAsia="宋体" w:cs="宋体"/>
          <w:szCs w:val="21"/>
        </w:rPr>
      </w:pPr>
      <w:r>
        <w:rPr>
          <w:rFonts w:hint="eastAsia" w:ascii="宋体" w:hAnsi="宋体" w:eastAsia="宋体" w:cs="宋体"/>
          <w:szCs w:val="21"/>
        </w:rPr>
        <w:t>投标人法定代表人（或法定代表人授权代表）签字：</w:t>
      </w:r>
      <w:r>
        <w:rPr>
          <w:rFonts w:hint="eastAsia" w:ascii="宋体" w:hAnsi="宋体" w:eastAsia="宋体" w:cs="宋体"/>
          <w:szCs w:val="21"/>
          <w:u w:val="single"/>
        </w:rPr>
        <w:t xml:space="preserve">                   </w:t>
      </w:r>
    </w:p>
    <w:p w14:paraId="550D5C36">
      <w:pPr>
        <w:adjustRightInd w:val="0"/>
        <w:snapToGrid w:val="0"/>
        <w:rPr>
          <w:rFonts w:hint="eastAsia" w:ascii="宋体" w:hAnsi="宋体" w:eastAsia="宋体" w:cs="宋体"/>
          <w:szCs w:val="21"/>
          <w:u w:val="single"/>
        </w:rPr>
      </w:pPr>
      <w:r>
        <w:rPr>
          <w:rFonts w:hint="eastAsia" w:ascii="宋体" w:hAnsi="宋体" w:eastAsia="宋体" w:cs="宋体"/>
          <w:szCs w:val="21"/>
        </w:rPr>
        <w:t>投标人名称（加盖公章）：</w:t>
      </w:r>
      <w:r>
        <w:rPr>
          <w:rFonts w:hint="eastAsia" w:ascii="宋体" w:hAnsi="宋体" w:eastAsia="宋体" w:cs="宋体"/>
          <w:szCs w:val="21"/>
          <w:u w:val="single"/>
        </w:rPr>
        <w:t xml:space="preserve">                        </w:t>
      </w:r>
    </w:p>
    <w:p w14:paraId="4208DEB6">
      <w:pPr>
        <w:adjustRightInd w:val="0"/>
        <w:snapToGrid w:val="0"/>
        <w:rPr>
          <w:rFonts w:hint="eastAsia" w:ascii="宋体" w:hAnsi="宋体" w:eastAsia="宋体" w:cs="宋体"/>
          <w:szCs w:val="21"/>
        </w:rPr>
      </w:pPr>
      <w:r>
        <w:rPr>
          <w:rFonts w:hint="eastAsia" w:ascii="宋体" w:hAnsi="宋体" w:eastAsia="宋体" w:cs="宋体"/>
          <w:szCs w:val="21"/>
        </w:rPr>
        <w:t>日期：</w:t>
      </w:r>
      <w:r>
        <w:rPr>
          <w:rFonts w:hint="eastAsia" w:ascii="宋体" w:hAnsi="宋体" w:eastAsia="宋体" w:cs="宋体"/>
          <w:szCs w:val="21"/>
          <w:u w:val="single"/>
        </w:rPr>
        <w:t xml:space="preserve">          </w:t>
      </w:r>
      <w:r>
        <w:rPr>
          <w:rFonts w:hint="eastAsia" w:ascii="宋体" w:hAnsi="宋体" w:eastAsia="宋体" w:cs="宋体"/>
          <w:szCs w:val="21"/>
        </w:rPr>
        <w:t>年</w:t>
      </w:r>
      <w:r>
        <w:rPr>
          <w:rFonts w:hint="eastAsia" w:ascii="宋体" w:hAnsi="宋体" w:eastAsia="宋体" w:cs="宋体"/>
          <w:szCs w:val="21"/>
          <w:u w:val="single"/>
        </w:rPr>
        <w:t xml:space="preserve">     </w:t>
      </w:r>
      <w:r>
        <w:rPr>
          <w:rFonts w:hint="eastAsia" w:ascii="宋体" w:hAnsi="宋体" w:eastAsia="宋体" w:cs="宋体"/>
          <w:szCs w:val="21"/>
        </w:rPr>
        <w:t xml:space="preserve"> 月</w:t>
      </w:r>
      <w:r>
        <w:rPr>
          <w:rFonts w:hint="eastAsia" w:ascii="宋体" w:hAnsi="宋体" w:eastAsia="宋体" w:cs="宋体"/>
          <w:szCs w:val="21"/>
          <w:u w:val="single"/>
        </w:rPr>
        <w:t xml:space="preserve">    </w:t>
      </w:r>
      <w:r>
        <w:rPr>
          <w:rFonts w:hint="eastAsia" w:ascii="宋体" w:hAnsi="宋体" w:eastAsia="宋体" w:cs="宋体"/>
          <w:szCs w:val="21"/>
        </w:rPr>
        <w:t xml:space="preserve"> 日</w:t>
      </w:r>
    </w:p>
    <w:p w14:paraId="2EE0272D">
      <w:pPr>
        <w:rPr>
          <w:rFonts w:hint="default" w:hAnsi="宋体" w:cs="宋体"/>
          <w:b/>
          <w:sz w:val="24"/>
          <w:highlight w:val="none"/>
          <w:lang w:val="en-US" w:eastAsia="zh-CN"/>
        </w:rPr>
      </w:pPr>
    </w:p>
    <w:p w14:paraId="77A302D2">
      <w:pPr>
        <w:rPr>
          <w:rFonts w:hint="eastAsia" w:ascii="宋体" w:hAnsi="宋体" w:eastAsia="宋体" w:cs="宋体"/>
          <w:b/>
          <w:sz w:val="24"/>
          <w:highlight w:val="none"/>
        </w:rPr>
      </w:pPr>
    </w:p>
    <w:p w14:paraId="6F1615D1">
      <w:pPr>
        <w:rPr>
          <w:rFonts w:hint="eastAsia" w:ascii="宋体" w:hAnsi="宋体" w:eastAsia="宋体" w:cs="宋体"/>
          <w:b/>
          <w:sz w:val="24"/>
          <w:highlight w:val="none"/>
        </w:rPr>
      </w:pPr>
    </w:p>
    <w:p w14:paraId="16ABF60D">
      <w:pPr>
        <w:rPr>
          <w:rFonts w:hint="eastAsia" w:ascii="宋体" w:hAnsi="宋体" w:eastAsia="宋体" w:cs="宋体"/>
          <w:b/>
          <w:sz w:val="24"/>
          <w:highlight w:val="none"/>
          <w:lang w:val="en-US" w:eastAsia="zh-CN"/>
        </w:rPr>
      </w:pPr>
    </w:p>
    <w:p w14:paraId="5BD2781C">
      <w:pPr>
        <w:rPr>
          <w:rFonts w:hint="eastAsia" w:ascii="宋体" w:hAnsi="宋体" w:eastAsia="宋体" w:cs="宋体"/>
          <w:b/>
          <w:sz w:val="24"/>
          <w:highlight w:val="none"/>
          <w:lang w:val="en-US" w:eastAsia="zh-CN"/>
        </w:rPr>
      </w:pPr>
    </w:p>
    <w:p w14:paraId="6CC83F1D">
      <w:pPr>
        <w:rPr>
          <w:rFonts w:hint="eastAsia" w:ascii="宋体" w:hAnsi="宋体" w:eastAsia="宋体" w:cs="宋体"/>
          <w:b/>
          <w:sz w:val="24"/>
          <w:highlight w:val="none"/>
          <w:lang w:val="en-US" w:eastAsia="zh-CN"/>
        </w:rPr>
      </w:pPr>
    </w:p>
    <w:p w14:paraId="34F1644C">
      <w:pPr>
        <w:rPr>
          <w:rFonts w:hint="eastAsia" w:ascii="宋体" w:hAnsi="宋体" w:eastAsia="宋体" w:cs="宋体"/>
          <w:b/>
          <w:sz w:val="24"/>
          <w:highlight w:val="none"/>
          <w:lang w:val="en-US" w:eastAsia="zh-CN"/>
        </w:rPr>
      </w:pPr>
    </w:p>
    <w:p w14:paraId="4E917B82">
      <w:pPr>
        <w:rPr>
          <w:rFonts w:hint="eastAsia" w:ascii="宋体" w:hAnsi="宋体" w:eastAsia="宋体" w:cs="宋体"/>
          <w:b/>
          <w:sz w:val="24"/>
          <w:highlight w:val="none"/>
          <w:lang w:val="en-US" w:eastAsia="zh-CN"/>
        </w:rPr>
      </w:pPr>
    </w:p>
    <w:p w14:paraId="7E192005">
      <w:pPr>
        <w:rPr>
          <w:rFonts w:hint="eastAsia" w:ascii="宋体" w:hAnsi="宋体" w:eastAsia="宋体" w:cs="宋体"/>
          <w:b/>
          <w:sz w:val="24"/>
          <w:highlight w:val="none"/>
          <w:lang w:val="en-US" w:eastAsia="zh-CN"/>
        </w:rPr>
      </w:pPr>
    </w:p>
    <w:p w14:paraId="293B11CF">
      <w:pPr>
        <w:rPr>
          <w:rFonts w:hint="eastAsia" w:ascii="宋体" w:hAnsi="宋体" w:eastAsia="宋体" w:cs="宋体"/>
          <w:b/>
          <w:sz w:val="24"/>
          <w:highlight w:val="none"/>
        </w:rPr>
      </w:pPr>
      <w:r>
        <w:rPr>
          <w:rFonts w:hint="eastAsia" w:ascii="宋体" w:hAnsi="宋体" w:eastAsia="宋体" w:cs="宋体"/>
          <w:b/>
          <w:sz w:val="24"/>
          <w:highlight w:val="none"/>
          <w:lang w:val="en-US" w:eastAsia="zh-CN"/>
        </w:rPr>
        <w:t>1</w:t>
      </w:r>
      <w:r>
        <w:rPr>
          <w:rFonts w:hint="eastAsia" w:ascii="宋体" w:hAnsi="宋体" w:eastAsia="宋体" w:cs="宋体"/>
          <w:b/>
          <w:sz w:val="24"/>
          <w:highlight w:val="none"/>
        </w:rPr>
        <w:t>.</w:t>
      </w:r>
      <w:r>
        <w:rPr>
          <w:rFonts w:hint="eastAsia" w:hAnsi="宋体" w:cs="宋体"/>
          <w:b/>
          <w:sz w:val="24"/>
          <w:highlight w:val="none"/>
          <w:lang w:val="en-US" w:eastAsia="zh-CN"/>
        </w:rPr>
        <w:t>4</w:t>
      </w:r>
      <w:r>
        <w:rPr>
          <w:rFonts w:hint="eastAsia" w:ascii="宋体" w:hAnsi="宋体" w:eastAsia="宋体" w:cs="宋体"/>
          <w:b/>
          <w:sz w:val="24"/>
          <w:highlight w:val="none"/>
        </w:rPr>
        <w:t>其他资格证明文件</w:t>
      </w:r>
    </w:p>
    <w:p w14:paraId="519EE6B7">
      <w:pPr>
        <w:rPr>
          <w:rFonts w:hint="eastAsia" w:ascii="宋体" w:hAnsi="宋体" w:eastAsia="宋体" w:cs="宋体"/>
          <w:b/>
          <w:sz w:val="24"/>
          <w:highlight w:val="none"/>
        </w:rPr>
      </w:pPr>
    </w:p>
    <w:p w14:paraId="6FA2F720">
      <w:pPr>
        <w:autoSpaceDE w:val="0"/>
        <w:autoSpaceDN w:val="0"/>
        <w:ind w:right="1400"/>
        <w:rPr>
          <w:rFonts w:hint="eastAsia" w:ascii="宋体" w:hAnsi="宋体" w:eastAsia="宋体" w:cs="宋体"/>
          <w:sz w:val="24"/>
          <w:highlight w:val="none"/>
        </w:rPr>
      </w:pPr>
      <w:r>
        <w:rPr>
          <w:rFonts w:hint="eastAsia" w:ascii="宋体" w:hAnsi="宋体" w:eastAsia="宋体" w:cs="宋体"/>
          <w:sz w:val="24"/>
          <w:highlight w:val="none"/>
        </w:rPr>
        <w:t>一、有效的营业执照副本复印件（如非“三证合一”证照，同时提供税务登记证及组织机构代码证副本复印件）（加盖公章）</w:t>
      </w:r>
    </w:p>
    <w:p w14:paraId="21F6F4AB">
      <w:pPr>
        <w:autoSpaceDE w:val="0"/>
        <w:autoSpaceDN w:val="0"/>
        <w:ind w:right="1400"/>
        <w:rPr>
          <w:rFonts w:hint="eastAsia" w:ascii="宋体" w:hAnsi="宋体" w:eastAsia="宋体" w:cs="宋体"/>
          <w:sz w:val="24"/>
          <w:highlight w:val="none"/>
        </w:rPr>
      </w:pPr>
    </w:p>
    <w:p w14:paraId="7D16B67D">
      <w:pPr>
        <w:rPr>
          <w:rFonts w:hint="eastAsia" w:ascii="宋体" w:hAnsi="宋体" w:eastAsia="宋体" w:cs="宋体"/>
          <w:b/>
          <w:color w:val="auto"/>
          <w:sz w:val="36"/>
          <w:szCs w:val="36"/>
          <w:highlight w:val="none"/>
          <w:lang w:val="en-US" w:eastAsia="zh-CN"/>
        </w:rPr>
      </w:pPr>
      <w:r>
        <w:rPr>
          <w:rFonts w:hint="eastAsia" w:ascii="宋体" w:hAnsi="宋体" w:cs="宋体"/>
          <w:sz w:val="24"/>
          <w:highlight w:val="none"/>
          <w:lang w:eastAsia="zh-CN"/>
        </w:rPr>
        <w:t>二</w:t>
      </w:r>
      <w:r>
        <w:rPr>
          <w:rFonts w:hint="eastAsia" w:ascii="宋体" w:hAnsi="宋体" w:eastAsia="宋体" w:cs="宋体"/>
          <w:sz w:val="24"/>
          <w:highlight w:val="none"/>
        </w:rPr>
        <w:t>、详见招标文件第一</w:t>
      </w:r>
      <w:r>
        <w:rPr>
          <w:rFonts w:hint="eastAsia" w:ascii="宋体" w:hAnsi="宋体" w:eastAsia="宋体" w:cs="宋体"/>
          <w:sz w:val="24"/>
          <w:highlight w:val="none"/>
          <w:lang w:val="en-US" w:eastAsia="zh-CN"/>
        </w:rPr>
        <w:t>章</w:t>
      </w:r>
      <w:r>
        <w:rPr>
          <w:rFonts w:hint="eastAsia" w:ascii="宋体" w:hAnsi="宋体" w:eastAsia="宋体" w:cs="宋体"/>
          <w:sz w:val="24"/>
          <w:highlight w:val="none"/>
        </w:rPr>
        <w:t>“投标邀请”中的“投标人资格</w:t>
      </w:r>
      <w:r>
        <w:rPr>
          <w:rFonts w:hint="eastAsia" w:ascii="宋体" w:hAnsi="宋体" w:eastAsia="宋体" w:cs="宋体"/>
          <w:sz w:val="24"/>
          <w:highlight w:val="none"/>
          <w:lang w:val="en-US" w:eastAsia="zh-CN"/>
        </w:rPr>
        <w:t>要求</w:t>
      </w:r>
      <w:r>
        <w:rPr>
          <w:rFonts w:hint="eastAsia" w:ascii="宋体" w:hAnsi="宋体" w:eastAsia="宋体" w:cs="宋体"/>
          <w:sz w:val="24"/>
          <w:highlight w:val="none"/>
        </w:rPr>
        <w:t>”</w:t>
      </w:r>
    </w:p>
    <w:p w14:paraId="630607DE">
      <w:pPr>
        <w:rPr>
          <w:rFonts w:hint="eastAsia" w:ascii="宋体" w:hAnsi="宋体" w:eastAsia="宋体" w:cs="宋体"/>
          <w:b/>
          <w:color w:val="auto"/>
          <w:szCs w:val="21"/>
          <w:highlight w:val="none"/>
        </w:rPr>
      </w:pPr>
    </w:p>
    <w:p w14:paraId="69E33784">
      <w:pPr>
        <w:spacing w:before="25" w:after="25"/>
        <w:jc w:val="left"/>
        <w:outlineLvl w:val="0"/>
        <w:rPr>
          <w:rFonts w:hint="eastAsia" w:ascii="宋体" w:hAnsi="宋体" w:eastAsia="宋体" w:cs="宋体"/>
          <w:b/>
          <w:bCs/>
          <w:color w:val="auto"/>
          <w:spacing w:val="10"/>
          <w:kern w:val="0"/>
          <w:sz w:val="28"/>
          <w:szCs w:val="28"/>
        </w:rPr>
      </w:pPr>
      <w:r>
        <w:rPr>
          <w:rFonts w:hint="eastAsia" w:ascii="宋体" w:hAnsi="宋体" w:eastAsia="宋体" w:cs="宋体"/>
          <w:b/>
          <w:bCs/>
          <w:color w:val="auto"/>
          <w:spacing w:val="10"/>
          <w:kern w:val="0"/>
          <w:sz w:val="24"/>
          <w:szCs w:val="24"/>
          <w:highlight w:val="none"/>
        </w:rPr>
        <w:br w:type="page"/>
      </w:r>
      <w:r>
        <w:rPr>
          <w:rFonts w:hint="eastAsia" w:ascii="宋体" w:hAnsi="宋体" w:eastAsia="宋体" w:cs="宋体"/>
          <w:b/>
          <w:bCs/>
          <w:color w:val="auto"/>
          <w:spacing w:val="10"/>
          <w:kern w:val="0"/>
          <w:sz w:val="28"/>
          <w:szCs w:val="28"/>
        </w:rPr>
        <w:t>附件二、中标服务费承诺书（格式）</w:t>
      </w:r>
    </w:p>
    <w:p w14:paraId="5E67FE0C">
      <w:pPr>
        <w:adjustRightInd w:val="0"/>
        <w:snapToGrid w:val="0"/>
        <w:spacing w:line="360" w:lineRule="auto"/>
        <w:rPr>
          <w:rFonts w:hint="eastAsia" w:ascii="宋体" w:hAnsi="宋体" w:eastAsia="宋体" w:cs="宋体"/>
          <w:b/>
          <w:color w:val="auto"/>
          <w:szCs w:val="21"/>
          <w:highlight w:val="none"/>
          <w:lang w:eastAsia="zh-CN"/>
        </w:rPr>
      </w:pPr>
      <w:r>
        <w:rPr>
          <w:rFonts w:hint="eastAsia" w:ascii="宋体" w:hAnsi="宋体" w:eastAsia="宋体" w:cs="宋体"/>
          <w:b w:val="0"/>
          <w:bCs/>
          <w:color w:val="auto"/>
          <w:szCs w:val="21"/>
          <w:highlight w:val="none"/>
          <w:lang w:eastAsia="zh-CN"/>
        </w:rPr>
        <w:t>（</w:t>
      </w:r>
      <w:r>
        <w:rPr>
          <w:rFonts w:hint="eastAsia" w:ascii="宋体" w:hAnsi="宋体" w:eastAsia="宋体" w:cs="宋体"/>
          <w:b w:val="0"/>
          <w:bCs/>
          <w:color w:val="auto"/>
          <w:szCs w:val="21"/>
          <w:highlight w:val="none"/>
          <w:lang w:val="en-US" w:eastAsia="zh-CN"/>
        </w:rPr>
        <w:t>本招标文件第六章</w:t>
      </w:r>
      <w:r>
        <w:rPr>
          <w:rFonts w:hint="eastAsia" w:ascii="宋体" w:hAnsi="宋体" w:eastAsia="宋体" w:cs="宋体"/>
          <w:b w:val="0"/>
          <w:bCs/>
          <w:highlight w:val="none"/>
        </w:rPr>
        <w:t>投标文件格式</w:t>
      </w:r>
      <w:r>
        <w:rPr>
          <w:rFonts w:hint="eastAsia" w:ascii="宋体" w:hAnsi="宋体" w:eastAsia="宋体" w:cs="宋体"/>
          <w:b w:val="0"/>
          <w:bCs/>
          <w:highlight w:val="none"/>
          <w:lang w:val="en-US" w:eastAsia="zh-CN"/>
        </w:rPr>
        <w:t>的</w:t>
      </w:r>
      <w:r>
        <w:rPr>
          <w:rFonts w:hint="eastAsia" w:ascii="宋体" w:hAnsi="宋体" w:eastAsia="宋体" w:cs="宋体"/>
          <w:b w:val="0"/>
          <w:bCs/>
          <w:highlight w:val="none"/>
        </w:rPr>
        <w:t>要求</w:t>
      </w:r>
      <w:r>
        <w:rPr>
          <w:rFonts w:hint="eastAsia" w:ascii="宋体" w:hAnsi="宋体" w:eastAsia="宋体" w:cs="宋体"/>
          <w:b w:val="0"/>
          <w:bCs/>
          <w:highlight w:val="none"/>
          <w:lang w:val="en-US" w:eastAsia="zh-CN"/>
        </w:rPr>
        <w:t>中“</w:t>
      </w:r>
      <w:r>
        <w:rPr>
          <w:rFonts w:hint="eastAsia" w:ascii="宋体" w:hAnsi="宋体" w:eastAsia="宋体" w:cs="宋体"/>
          <w:b w:val="0"/>
          <w:bCs/>
          <w:color w:val="auto"/>
          <w:szCs w:val="21"/>
          <w:highlight w:val="none"/>
          <w:lang w:val="en-US" w:eastAsia="zh-CN"/>
        </w:rPr>
        <w:t>格式十八：采购代理服务费支付承诺书</w:t>
      </w:r>
      <w:r>
        <w:rPr>
          <w:rFonts w:hint="eastAsia" w:ascii="宋体" w:hAnsi="宋体" w:eastAsia="宋体" w:cs="宋体"/>
          <w:b w:val="0"/>
          <w:bCs/>
          <w:highlight w:val="none"/>
          <w:lang w:val="en-US" w:eastAsia="zh-CN"/>
        </w:rPr>
        <w:t>”不适用，请根据以下格式填写</w:t>
      </w:r>
      <w:r>
        <w:rPr>
          <w:rFonts w:hint="eastAsia" w:ascii="宋体" w:hAnsi="宋体" w:eastAsia="宋体" w:cs="宋体"/>
          <w:b w:val="0"/>
          <w:bCs/>
          <w:color w:val="auto"/>
          <w:szCs w:val="21"/>
          <w:highlight w:val="none"/>
          <w:lang w:eastAsia="zh-CN"/>
        </w:rPr>
        <w:t>）</w:t>
      </w:r>
    </w:p>
    <w:p w14:paraId="401CAB2D">
      <w:pPr>
        <w:adjustRightInd w:val="0"/>
        <w:snapToGrid w:val="0"/>
        <w:spacing w:line="360" w:lineRule="auto"/>
        <w:rPr>
          <w:rFonts w:hint="eastAsia" w:ascii="宋体" w:hAnsi="宋体" w:eastAsia="宋体" w:cs="宋体"/>
          <w:b/>
          <w:color w:val="auto"/>
          <w:szCs w:val="21"/>
        </w:rPr>
      </w:pPr>
    </w:p>
    <w:p w14:paraId="3143007D">
      <w:pPr>
        <w:adjustRightInd w:val="0"/>
        <w:snapToGrid w:val="0"/>
        <w:spacing w:line="360" w:lineRule="auto"/>
        <w:rPr>
          <w:rFonts w:hint="eastAsia" w:ascii="宋体" w:hAnsi="宋体" w:eastAsia="宋体" w:cs="宋体"/>
          <w:b/>
          <w:color w:val="auto"/>
          <w:szCs w:val="21"/>
          <w:highlight w:val="none"/>
        </w:rPr>
      </w:pPr>
      <w:r>
        <w:rPr>
          <w:rFonts w:hint="eastAsia" w:ascii="宋体" w:hAnsi="宋体" w:eastAsia="宋体" w:cs="宋体"/>
          <w:b/>
          <w:color w:val="auto"/>
          <w:szCs w:val="21"/>
          <w:highlight w:val="none"/>
        </w:rPr>
        <w:t>国义招标股份有限公司：</w:t>
      </w:r>
    </w:p>
    <w:p w14:paraId="238A7BAD">
      <w:pPr>
        <w:adjustRightInd w:val="0"/>
        <w:snapToGrid w:val="0"/>
        <w:ind w:firstLine="44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本</w:t>
      </w:r>
      <w:r>
        <w:rPr>
          <w:rFonts w:hint="eastAsia" w:ascii="宋体" w:hAnsi="宋体" w:eastAsia="宋体" w:cs="宋体"/>
          <w:color w:val="auto"/>
          <w:szCs w:val="21"/>
          <w:highlight w:val="none"/>
          <w:u w:val="single"/>
        </w:rPr>
        <w:t xml:space="preserve">   （投标人名称）   </w:t>
      </w:r>
      <w:r>
        <w:rPr>
          <w:rFonts w:hint="eastAsia" w:ascii="宋体" w:hAnsi="宋体" w:eastAsia="宋体" w:cs="宋体"/>
          <w:color w:val="auto"/>
          <w:szCs w:val="21"/>
          <w:highlight w:val="none"/>
        </w:rPr>
        <w:t>公司在参加在贵司进行的</w:t>
      </w:r>
      <w:r>
        <w:rPr>
          <w:rFonts w:hint="eastAsia" w:ascii="宋体" w:hAnsi="宋体" w:eastAsia="宋体" w:cs="宋体"/>
          <w:color w:val="auto"/>
          <w:szCs w:val="21"/>
          <w:highlight w:val="none"/>
          <w:u w:val="single"/>
        </w:rPr>
        <w:t xml:space="preserve">   （项目名称）  </w:t>
      </w:r>
      <w:r>
        <w:rPr>
          <w:rFonts w:hint="eastAsia" w:ascii="宋体" w:hAnsi="宋体" w:eastAsia="宋体" w:cs="宋体"/>
          <w:color w:val="auto"/>
          <w:szCs w:val="21"/>
          <w:highlight w:val="none"/>
        </w:rPr>
        <w:t>(项目编号：)招标中如获中标，我司保证在领取“中标通知书”前，按本项目投标人须知相关规定向贵司缴纳 “中标服务费”。</w:t>
      </w:r>
    </w:p>
    <w:p w14:paraId="5B1708E3">
      <w:pPr>
        <w:adjustRightInd w:val="0"/>
        <w:snapToGrid w:val="0"/>
        <w:ind w:firstLine="44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如我方违约，愿凭贵方开出的违约通知，按上述承付金额的200%由采购人在支付我司的合同款中代为扣付。</w:t>
      </w:r>
    </w:p>
    <w:p w14:paraId="52F8120D">
      <w:pPr>
        <w:adjustRightInd w:val="0"/>
        <w:snapToGrid w:val="0"/>
        <w:spacing w:line="360" w:lineRule="auto"/>
        <w:ind w:firstLine="44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特此承诺。</w:t>
      </w:r>
    </w:p>
    <w:p w14:paraId="5441EA65">
      <w:pPr>
        <w:rPr>
          <w:rFonts w:hint="eastAsia" w:ascii="宋体" w:hAnsi="宋体" w:eastAsia="宋体" w:cs="宋体"/>
          <w:color w:val="auto"/>
          <w:szCs w:val="21"/>
          <w:highlight w:val="none"/>
        </w:rPr>
      </w:pPr>
      <w:r>
        <w:rPr>
          <w:rFonts w:hint="eastAsia" w:ascii="宋体" w:hAnsi="宋体" w:eastAsia="宋体" w:cs="宋体"/>
          <w:color w:val="auto"/>
          <w:szCs w:val="21"/>
          <w:highlight w:val="none"/>
        </w:rPr>
        <w:t>另关于我司缴纳中标服务费后开具中标服务费发票的事宜，我司声明如下：</w:t>
      </w:r>
    </w:p>
    <w:p w14:paraId="18093A74">
      <w:pPr>
        <w:rPr>
          <w:rFonts w:hint="eastAsia" w:ascii="宋体" w:hAnsi="宋体" w:eastAsia="宋体" w:cs="宋体"/>
          <w:color w:val="auto"/>
          <w:szCs w:val="21"/>
          <w:highlight w:val="none"/>
        </w:rPr>
      </w:pPr>
      <w:r>
        <w:rPr>
          <w:rFonts w:hint="eastAsia" w:ascii="宋体" w:hAnsi="宋体" w:eastAsia="宋体" w:cs="宋体"/>
          <w:b/>
          <w:color w:val="auto"/>
          <w:szCs w:val="21"/>
          <w:highlight w:val="none"/>
        </w:rPr>
        <w:t>A：</w:t>
      </w:r>
      <w:r>
        <w:rPr>
          <w:rFonts w:hint="eastAsia" w:ascii="宋体" w:hAnsi="宋体" w:eastAsia="宋体" w:cs="宋体"/>
          <w:color w:val="auto"/>
          <w:szCs w:val="21"/>
          <w:highlight w:val="none"/>
        </w:rPr>
        <w:t>如需开具</w:t>
      </w:r>
      <w:r>
        <w:rPr>
          <w:rFonts w:hint="eastAsia" w:hAnsi="宋体" w:cs="宋体"/>
          <w:b/>
          <w:color w:val="auto"/>
          <w:szCs w:val="21"/>
          <w:highlight w:val="none"/>
          <w:u w:val="single"/>
          <w:lang w:eastAsia="zh-CN"/>
        </w:rPr>
        <w:t>普票数电发票</w:t>
      </w:r>
      <w:r>
        <w:rPr>
          <w:rFonts w:hint="eastAsia" w:ascii="宋体" w:hAnsi="宋体" w:eastAsia="宋体" w:cs="宋体"/>
          <w:color w:val="auto"/>
          <w:szCs w:val="21"/>
          <w:highlight w:val="none"/>
        </w:rPr>
        <w:t>，请于下方（ ）打“√”</w:t>
      </w:r>
    </w:p>
    <w:p w14:paraId="07D52B53">
      <w:pPr>
        <w:rPr>
          <w:rFonts w:hint="eastAsia" w:ascii="宋体" w:hAnsi="宋体" w:eastAsia="宋体" w:cs="宋体"/>
          <w:color w:val="auto"/>
          <w:szCs w:val="21"/>
          <w:highlight w:val="none"/>
        </w:rPr>
      </w:pPr>
      <w:r>
        <w:rPr>
          <w:rFonts w:hint="eastAsia" w:ascii="宋体" w:hAnsi="宋体" w:eastAsia="宋体" w:cs="宋体"/>
          <w:color w:val="auto"/>
          <w:szCs w:val="21"/>
          <w:highlight w:val="none"/>
        </w:rPr>
        <w:t>（    ）请向我司开具中标费的“</w:t>
      </w:r>
      <w:r>
        <w:rPr>
          <w:rFonts w:hint="eastAsia" w:hAnsi="宋体" w:cs="宋体"/>
          <w:b/>
          <w:color w:val="auto"/>
          <w:szCs w:val="21"/>
          <w:highlight w:val="none"/>
          <w:u w:val="single"/>
          <w:lang w:eastAsia="zh-CN"/>
        </w:rPr>
        <w:t>普票数电发票</w:t>
      </w:r>
      <w:r>
        <w:rPr>
          <w:rFonts w:hint="eastAsia" w:ascii="宋体" w:hAnsi="宋体" w:eastAsia="宋体" w:cs="宋体"/>
          <w:b/>
          <w:color w:val="auto"/>
          <w:szCs w:val="21"/>
          <w:highlight w:val="none"/>
        </w:rPr>
        <w:t>”</w:t>
      </w:r>
      <w:r>
        <w:rPr>
          <w:rFonts w:hint="eastAsia" w:ascii="宋体" w:hAnsi="宋体" w:eastAsia="宋体" w:cs="宋体"/>
          <w:color w:val="auto"/>
          <w:szCs w:val="21"/>
          <w:highlight w:val="none"/>
        </w:rPr>
        <w:t>，开票信息如下：</w:t>
      </w:r>
    </w:p>
    <w:p w14:paraId="368867DB">
      <w:pPr>
        <w:rPr>
          <w:rFonts w:hint="eastAsia" w:ascii="宋体" w:hAnsi="宋体" w:eastAsia="宋体" w:cs="宋体"/>
          <w:color w:val="auto"/>
          <w:szCs w:val="21"/>
          <w:highlight w:val="none"/>
        </w:rPr>
      </w:pPr>
      <w:r>
        <w:rPr>
          <w:rFonts w:hint="eastAsia" w:ascii="宋体" w:hAnsi="宋体" w:eastAsia="宋体" w:cs="宋体"/>
          <w:b/>
          <w:color w:val="auto"/>
          <w:szCs w:val="21"/>
          <w:highlight w:val="none"/>
        </w:rPr>
        <w:t>1、</w:t>
      </w:r>
      <w:r>
        <w:rPr>
          <w:rFonts w:hint="eastAsia" w:ascii="宋体" w:hAnsi="宋体" w:eastAsia="宋体" w:cs="宋体"/>
          <w:color w:val="auto"/>
          <w:szCs w:val="21"/>
          <w:highlight w:val="none"/>
        </w:rPr>
        <w:t>我司工商注册名称为：；</w:t>
      </w:r>
    </w:p>
    <w:p w14:paraId="52BFB239">
      <w:pPr>
        <w:rPr>
          <w:rFonts w:hint="eastAsia" w:ascii="宋体" w:hAnsi="宋体" w:eastAsia="宋体" w:cs="宋体"/>
          <w:color w:val="auto"/>
          <w:szCs w:val="21"/>
          <w:highlight w:val="none"/>
        </w:rPr>
      </w:pPr>
      <w:r>
        <w:rPr>
          <w:rFonts w:hint="eastAsia" w:ascii="宋体" w:hAnsi="宋体" w:eastAsia="宋体" w:cs="宋体"/>
          <w:color w:val="auto"/>
          <w:szCs w:val="21"/>
          <w:highlight w:val="none"/>
        </w:rPr>
        <w:t>2、纳税人识别号（国税）/或统一社会信用代码：</w:t>
      </w:r>
      <w:r>
        <w:rPr>
          <w:rFonts w:hint="eastAsia" w:ascii="宋体" w:hAnsi="宋体" w:eastAsia="宋体" w:cs="宋体"/>
          <w:color w:val="auto"/>
          <w:szCs w:val="21"/>
          <w:highlight w:val="none"/>
          <w:u w:val="single"/>
        </w:rPr>
        <w:t xml:space="preserve">    （请填写）              </w:t>
      </w:r>
    </w:p>
    <w:p w14:paraId="7D40E458">
      <w:pPr>
        <w:rPr>
          <w:rFonts w:hint="eastAsia" w:ascii="宋体" w:hAnsi="宋体" w:eastAsia="宋体" w:cs="宋体"/>
          <w:color w:val="auto"/>
          <w:szCs w:val="21"/>
          <w:highlight w:val="none"/>
        </w:rPr>
      </w:pPr>
      <w:r>
        <w:rPr>
          <w:rFonts w:hint="eastAsia" w:ascii="宋体" w:hAnsi="宋体" w:eastAsia="宋体" w:cs="宋体"/>
          <w:b/>
          <w:color w:val="auto"/>
          <w:szCs w:val="21"/>
          <w:highlight w:val="none"/>
        </w:rPr>
        <w:t>B：</w:t>
      </w:r>
      <w:r>
        <w:rPr>
          <w:rFonts w:hint="eastAsia" w:ascii="宋体" w:hAnsi="宋体" w:eastAsia="宋体" w:cs="宋体"/>
          <w:color w:val="auto"/>
          <w:szCs w:val="21"/>
          <w:highlight w:val="none"/>
        </w:rPr>
        <w:t>如需开具</w:t>
      </w:r>
      <w:r>
        <w:rPr>
          <w:rFonts w:hint="eastAsia" w:hAnsi="宋体" w:cs="宋体"/>
          <w:color w:val="auto"/>
          <w:szCs w:val="21"/>
          <w:highlight w:val="none"/>
          <w:lang w:eastAsia="zh-CN"/>
        </w:rPr>
        <w:t>专用数电发票</w:t>
      </w:r>
      <w:r>
        <w:rPr>
          <w:rFonts w:hint="eastAsia" w:ascii="宋体" w:hAnsi="宋体" w:eastAsia="宋体" w:cs="宋体"/>
          <w:color w:val="auto"/>
          <w:szCs w:val="21"/>
          <w:highlight w:val="none"/>
        </w:rPr>
        <w:t>，请于下方（ ）打“√”,并提供相关资料</w:t>
      </w:r>
    </w:p>
    <w:p w14:paraId="12E53D66">
      <w:pPr>
        <w:rPr>
          <w:rFonts w:hint="eastAsia" w:ascii="宋体" w:hAnsi="宋体" w:eastAsia="宋体" w:cs="宋体"/>
          <w:color w:val="auto"/>
          <w:szCs w:val="21"/>
          <w:highlight w:val="none"/>
        </w:rPr>
      </w:pPr>
      <w:r>
        <w:rPr>
          <w:rFonts w:hint="eastAsia" w:ascii="宋体" w:hAnsi="宋体" w:eastAsia="宋体" w:cs="宋体"/>
          <w:color w:val="auto"/>
          <w:szCs w:val="21"/>
          <w:highlight w:val="none"/>
        </w:rPr>
        <w:t>（    ）请向我司开具中标费的“</w:t>
      </w:r>
      <w:r>
        <w:rPr>
          <w:rFonts w:hint="eastAsia" w:hAnsi="宋体" w:cs="宋体"/>
          <w:b/>
          <w:color w:val="auto"/>
          <w:szCs w:val="21"/>
          <w:highlight w:val="none"/>
          <w:u w:val="single"/>
          <w:lang w:eastAsia="zh-CN"/>
        </w:rPr>
        <w:t>专用数电发票</w:t>
      </w:r>
      <w:r>
        <w:rPr>
          <w:rFonts w:hint="eastAsia" w:ascii="宋体" w:hAnsi="宋体" w:eastAsia="宋体" w:cs="宋体"/>
          <w:b/>
          <w:color w:val="auto"/>
          <w:szCs w:val="21"/>
          <w:highlight w:val="none"/>
        </w:rPr>
        <w:t>”</w:t>
      </w:r>
      <w:r>
        <w:rPr>
          <w:rFonts w:hint="eastAsia" w:ascii="宋体" w:hAnsi="宋体" w:eastAsia="宋体" w:cs="宋体"/>
          <w:color w:val="auto"/>
          <w:szCs w:val="21"/>
          <w:highlight w:val="none"/>
        </w:rPr>
        <w:t>，开票信息为：</w:t>
      </w:r>
    </w:p>
    <w:p w14:paraId="2428D367">
      <w:pPr>
        <w:rPr>
          <w:rFonts w:hint="eastAsia" w:ascii="宋体" w:hAnsi="宋体" w:eastAsia="宋体" w:cs="宋体"/>
          <w:color w:val="auto"/>
          <w:szCs w:val="21"/>
          <w:highlight w:val="none"/>
        </w:rPr>
      </w:pPr>
      <w:r>
        <w:rPr>
          <w:rFonts w:hint="eastAsia" w:ascii="宋体" w:hAnsi="宋体" w:eastAsia="宋体" w:cs="宋体"/>
          <w:color w:val="auto"/>
          <w:szCs w:val="21"/>
          <w:highlight w:val="none"/>
        </w:rPr>
        <w:t>1、我司工商注册名称：</w:t>
      </w:r>
      <w:r>
        <w:rPr>
          <w:rFonts w:hint="eastAsia" w:ascii="宋体" w:hAnsi="宋体" w:eastAsia="宋体" w:cs="宋体"/>
          <w:color w:val="auto"/>
          <w:szCs w:val="21"/>
          <w:highlight w:val="none"/>
          <w:u w:val="single"/>
        </w:rPr>
        <w:t xml:space="preserve">    （请填写）              </w:t>
      </w:r>
    </w:p>
    <w:p w14:paraId="1048C436">
      <w:pPr>
        <w:rPr>
          <w:rFonts w:hint="eastAsia" w:ascii="宋体" w:hAnsi="宋体" w:eastAsia="宋体" w:cs="宋体"/>
          <w:color w:val="auto"/>
          <w:szCs w:val="21"/>
          <w:highlight w:val="none"/>
        </w:rPr>
      </w:pPr>
      <w:r>
        <w:rPr>
          <w:rFonts w:hint="eastAsia" w:ascii="宋体" w:hAnsi="宋体" w:eastAsia="宋体" w:cs="宋体"/>
          <w:color w:val="auto"/>
          <w:szCs w:val="21"/>
          <w:highlight w:val="none"/>
        </w:rPr>
        <w:t>2、纳税人识别号（国税）/或统一社会信用代码：</w:t>
      </w:r>
      <w:r>
        <w:rPr>
          <w:rFonts w:hint="eastAsia" w:ascii="宋体" w:hAnsi="宋体" w:eastAsia="宋体" w:cs="宋体"/>
          <w:color w:val="auto"/>
          <w:szCs w:val="21"/>
          <w:highlight w:val="none"/>
          <w:u w:val="single"/>
        </w:rPr>
        <w:t xml:space="preserve">    （请填写）              </w:t>
      </w:r>
    </w:p>
    <w:p w14:paraId="13F04F1B">
      <w:pPr>
        <w:rPr>
          <w:rFonts w:hint="eastAsia" w:ascii="宋体" w:hAnsi="宋体" w:eastAsia="宋体" w:cs="宋体"/>
          <w:color w:val="auto"/>
          <w:szCs w:val="21"/>
          <w:highlight w:val="none"/>
        </w:rPr>
      </w:pPr>
      <w:r>
        <w:rPr>
          <w:rFonts w:hint="eastAsia" w:ascii="宋体" w:hAnsi="宋体" w:eastAsia="宋体" w:cs="宋体"/>
          <w:color w:val="auto"/>
          <w:szCs w:val="21"/>
          <w:highlight w:val="none"/>
        </w:rPr>
        <w:t>3、注册地址：</w:t>
      </w:r>
      <w:r>
        <w:rPr>
          <w:rFonts w:hint="eastAsia" w:ascii="宋体" w:hAnsi="宋体" w:eastAsia="宋体" w:cs="宋体"/>
          <w:color w:val="auto"/>
          <w:szCs w:val="21"/>
          <w:highlight w:val="none"/>
          <w:u w:val="single"/>
        </w:rPr>
        <w:t xml:space="preserve">    （请填写）              </w:t>
      </w:r>
    </w:p>
    <w:p w14:paraId="1C753E0E">
      <w:pPr>
        <w:rPr>
          <w:rFonts w:hint="eastAsia" w:ascii="宋体" w:hAnsi="宋体" w:eastAsia="宋体" w:cs="宋体"/>
          <w:color w:val="auto"/>
          <w:szCs w:val="21"/>
          <w:highlight w:val="none"/>
        </w:rPr>
      </w:pPr>
      <w:r>
        <w:rPr>
          <w:rFonts w:hint="eastAsia" w:ascii="宋体" w:hAnsi="宋体" w:eastAsia="宋体" w:cs="宋体"/>
          <w:color w:val="auto"/>
          <w:szCs w:val="21"/>
          <w:highlight w:val="none"/>
        </w:rPr>
        <w:t>4、办公电话（固话）：</w:t>
      </w:r>
      <w:r>
        <w:rPr>
          <w:rFonts w:hint="eastAsia" w:ascii="宋体" w:hAnsi="宋体" w:eastAsia="宋体" w:cs="宋体"/>
          <w:color w:val="auto"/>
          <w:szCs w:val="21"/>
          <w:highlight w:val="none"/>
          <w:u w:val="single"/>
        </w:rPr>
        <w:t xml:space="preserve">    （请填写）              </w:t>
      </w:r>
    </w:p>
    <w:p w14:paraId="76DC83F4">
      <w:pPr>
        <w:rPr>
          <w:rFonts w:hint="eastAsia" w:ascii="宋体" w:hAnsi="宋体" w:eastAsia="宋体" w:cs="宋体"/>
          <w:color w:val="auto"/>
          <w:szCs w:val="21"/>
          <w:highlight w:val="none"/>
        </w:rPr>
      </w:pPr>
      <w:r>
        <w:rPr>
          <w:rFonts w:hint="eastAsia" w:ascii="宋体" w:hAnsi="宋体" w:eastAsia="宋体" w:cs="宋体"/>
          <w:color w:val="auto"/>
          <w:szCs w:val="21"/>
          <w:highlight w:val="none"/>
        </w:rPr>
        <w:t>5、开户银行及账号：</w:t>
      </w:r>
      <w:r>
        <w:rPr>
          <w:rFonts w:hint="eastAsia" w:ascii="宋体" w:hAnsi="宋体" w:eastAsia="宋体" w:cs="宋体"/>
          <w:color w:val="auto"/>
          <w:szCs w:val="21"/>
          <w:highlight w:val="none"/>
          <w:u w:val="single"/>
        </w:rPr>
        <w:t xml:space="preserve">    （请填写）              </w:t>
      </w:r>
    </w:p>
    <w:p w14:paraId="343206A0">
      <w:pPr>
        <w:rPr>
          <w:rFonts w:hint="eastAsia" w:ascii="宋体" w:hAnsi="宋体" w:eastAsia="宋体" w:cs="宋体"/>
          <w:color w:val="auto"/>
          <w:szCs w:val="21"/>
          <w:highlight w:val="none"/>
          <w:u w:val="single"/>
        </w:rPr>
      </w:pPr>
      <w:r>
        <w:rPr>
          <w:rFonts w:hint="eastAsia" w:ascii="宋体" w:hAnsi="宋体" w:eastAsia="宋体" w:cs="宋体"/>
          <w:color w:val="auto"/>
          <w:szCs w:val="21"/>
          <w:highlight w:val="none"/>
        </w:rPr>
        <w:t>6、一般纳税人资格证书/或加盖了税务局“增值税一般纳税人”条章的国税登记证扫描件/或在所属国税局网站的查询结果截图</w:t>
      </w:r>
      <w:r>
        <w:rPr>
          <w:rFonts w:hint="eastAsia" w:ascii="宋体" w:hAnsi="宋体" w:eastAsia="宋体" w:cs="宋体"/>
          <w:color w:val="auto"/>
          <w:szCs w:val="21"/>
          <w:highlight w:val="none"/>
          <w:u w:val="single"/>
        </w:rPr>
        <w:t>（截图后附）</w:t>
      </w:r>
    </w:p>
    <w:p w14:paraId="1D431D0F">
      <w:pPr>
        <w:rPr>
          <w:rFonts w:hint="eastAsia" w:ascii="宋体" w:hAnsi="宋体" w:eastAsia="宋体" w:cs="宋体"/>
          <w:color w:val="auto"/>
          <w:szCs w:val="21"/>
          <w:highlight w:val="none"/>
        </w:rPr>
      </w:pPr>
      <w:r>
        <w:rPr>
          <w:rFonts w:hint="eastAsia" w:ascii="宋体" w:hAnsi="宋体" w:eastAsia="宋体" w:cs="宋体"/>
          <w:color w:val="auto"/>
          <w:szCs w:val="21"/>
          <w:highlight w:val="none"/>
        </w:rPr>
        <w:t>中标单位联系人：， 手机</w:t>
      </w:r>
      <w:r>
        <w:rPr>
          <w:rFonts w:hint="eastAsia" w:ascii="宋体" w:hAnsi="宋体" w:eastAsia="宋体" w:cs="宋体"/>
          <w:color w:val="auto"/>
          <w:szCs w:val="21"/>
          <w:highlight w:val="none"/>
          <w:u w:val="single"/>
        </w:rPr>
        <w:t>号：            ;</w:t>
      </w:r>
    </w:p>
    <w:p w14:paraId="373F757E">
      <w:pPr>
        <w:rPr>
          <w:rFonts w:hint="eastAsia" w:ascii="宋体" w:hAnsi="宋体" w:eastAsia="宋体" w:cs="宋体"/>
          <w:color w:val="auto"/>
          <w:szCs w:val="21"/>
          <w:highlight w:val="none"/>
          <w:u w:val="single"/>
        </w:rPr>
      </w:pPr>
      <w:r>
        <w:rPr>
          <w:rFonts w:hint="eastAsia" w:ascii="宋体" w:hAnsi="宋体" w:eastAsia="宋体" w:cs="宋体"/>
          <w:color w:val="auto"/>
          <w:szCs w:val="21"/>
          <w:highlight w:val="none"/>
        </w:rPr>
        <w:t>单位地址：电话：传真：</w:t>
      </w:r>
      <w:r>
        <w:rPr>
          <w:rFonts w:hint="eastAsia" w:ascii="宋体" w:hAnsi="宋体" w:eastAsia="宋体" w:cs="宋体"/>
          <w:color w:val="auto"/>
          <w:szCs w:val="21"/>
          <w:highlight w:val="none"/>
          <w:u w:val="single"/>
        </w:rPr>
        <w:t xml:space="preserve">        。</w:t>
      </w:r>
    </w:p>
    <w:p w14:paraId="561142F7">
      <w:pPr>
        <w:rPr>
          <w:rFonts w:hint="eastAsia" w:ascii="宋体" w:hAnsi="宋体" w:eastAsia="宋体" w:cs="宋体"/>
          <w:color w:val="auto"/>
          <w:szCs w:val="21"/>
          <w:highlight w:val="none"/>
        </w:rPr>
      </w:pPr>
      <w:r>
        <w:rPr>
          <w:rFonts w:hint="eastAsia" w:ascii="宋体" w:hAnsi="宋体" w:eastAsia="宋体" w:cs="宋体"/>
          <w:color w:val="auto"/>
          <w:szCs w:val="21"/>
          <w:highlight w:val="none"/>
        </w:rPr>
        <w:t>特此声明。</w:t>
      </w:r>
    </w:p>
    <w:p w14:paraId="6C8895BB">
      <w:pPr>
        <w:rPr>
          <w:rFonts w:hint="eastAsia" w:ascii="宋体" w:hAnsi="宋体" w:eastAsia="宋体" w:cs="宋体"/>
          <w:color w:val="auto"/>
          <w:szCs w:val="21"/>
          <w:highlight w:val="none"/>
        </w:rPr>
      </w:pPr>
    </w:p>
    <w:p w14:paraId="32045FE5">
      <w:pPr>
        <w:rPr>
          <w:rFonts w:hint="eastAsia" w:ascii="宋体" w:hAnsi="宋体" w:eastAsia="宋体" w:cs="宋体"/>
          <w:color w:val="auto"/>
          <w:szCs w:val="21"/>
          <w:highlight w:val="none"/>
        </w:rPr>
      </w:pPr>
    </w:p>
    <w:p w14:paraId="11E9463B">
      <w:pPr>
        <w:rPr>
          <w:rFonts w:hint="eastAsia" w:ascii="宋体" w:hAnsi="宋体" w:eastAsia="宋体" w:cs="宋体"/>
          <w:color w:val="auto"/>
          <w:szCs w:val="21"/>
          <w:highlight w:val="none"/>
        </w:rPr>
      </w:pPr>
    </w:p>
    <w:p w14:paraId="3E521B85">
      <w:pPr>
        <w:rPr>
          <w:rFonts w:hint="eastAsia" w:ascii="宋体" w:hAnsi="宋体" w:eastAsia="宋体" w:cs="宋体"/>
          <w:color w:val="auto"/>
          <w:szCs w:val="21"/>
          <w:highlight w:val="none"/>
        </w:rPr>
      </w:pPr>
    </w:p>
    <w:p w14:paraId="73A26257">
      <w:pPr>
        <w:rPr>
          <w:rFonts w:hint="eastAsia" w:ascii="宋体" w:hAnsi="宋体" w:eastAsia="宋体" w:cs="宋体"/>
          <w:color w:val="auto"/>
          <w:szCs w:val="21"/>
          <w:highlight w:val="none"/>
        </w:rPr>
      </w:pPr>
    </w:p>
    <w:p w14:paraId="45777FE7">
      <w:pPr>
        <w:rPr>
          <w:rFonts w:hint="eastAsia" w:ascii="宋体" w:hAnsi="宋体" w:eastAsia="宋体" w:cs="宋体"/>
          <w:color w:val="auto"/>
          <w:szCs w:val="21"/>
          <w:highlight w:val="none"/>
        </w:rPr>
      </w:pPr>
      <w:r>
        <w:rPr>
          <w:rFonts w:hint="eastAsia" w:ascii="宋体" w:hAnsi="宋体" w:eastAsia="宋体" w:cs="宋体"/>
          <w:color w:val="auto"/>
          <w:szCs w:val="21"/>
          <w:highlight w:val="none"/>
        </w:rPr>
        <w:t xml:space="preserve">投标人法定代表人（或法定代表人授权代表）签字：                   </w:t>
      </w:r>
    </w:p>
    <w:p w14:paraId="5B215621">
      <w:pPr>
        <w:rPr>
          <w:rFonts w:hint="eastAsia" w:ascii="宋体" w:hAnsi="宋体" w:eastAsia="宋体" w:cs="宋体"/>
          <w:color w:val="auto"/>
          <w:szCs w:val="24"/>
          <w:highlight w:val="none"/>
        </w:rPr>
      </w:pPr>
      <w:r>
        <w:rPr>
          <w:rFonts w:hint="eastAsia" w:ascii="宋体" w:hAnsi="宋体" w:eastAsia="宋体" w:cs="宋体"/>
          <w:color w:val="auto"/>
          <w:szCs w:val="21"/>
          <w:highlight w:val="none"/>
        </w:rPr>
        <w:t xml:space="preserve">投标人名称（加盖公章）：                </w:t>
      </w:r>
    </w:p>
    <w:p w14:paraId="35582E4C">
      <w:pPr>
        <w:rPr>
          <w:rFonts w:hint="eastAsia" w:ascii="宋体" w:hAnsi="宋体" w:eastAsia="宋体" w:cs="宋体"/>
          <w:color w:val="auto"/>
          <w:szCs w:val="24"/>
          <w:highlight w:val="none"/>
        </w:rPr>
      </w:pPr>
      <w:r>
        <w:rPr>
          <w:rFonts w:hint="eastAsia" w:ascii="宋体" w:hAnsi="宋体" w:eastAsia="宋体" w:cs="宋体"/>
          <w:color w:val="auto"/>
          <w:szCs w:val="24"/>
          <w:highlight w:val="none"/>
        </w:rPr>
        <w:t>日期：年</w:t>
      </w:r>
      <w:r>
        <w:rPr>
          <w:rFonts w:hint="eastAsia" w:ascii="宋体" w:hAnsi="宋体" w:eastAsia="宋体" w:cs="宋体"/>
          <w:color w:val="auto"/>
          <w:szCs w:val="24"/>
          <w:highlight w:val="none"/>
          <w:lang w:val="en-US" w:eastAsia="zh-CN"/>
        </w:rPr>
        <w:t xml:space="preserve"> </w:t>
      </w:r>
      <w:r>
        <w:rPr>
          <w:rFonts w:hint="eastAsia" w:ascii="宋体" w:hAnsi="宋体" w:eastAsia="宋体" w:cs="宋体"/>
          <w:color w:val="auto"/>
          <w:szCs w:val="24"/>
          <w:highlight w:val="none"/>
        </w:rPr>
        <w:t>月</w:t>
      </w:r>
      <w:r>
        <w:rPr>
          <w:rFonts w:hint="eastAsia" w:ascii="宋体" w:hAnsi="宋体" w:eastAsia="宋体" w:cs="宋体"/>
          <w:color w:val="auto"/>
          <w:szCs w:val="24"/>
          <w:highlight w:val="none"/>
          <w:lang w:val="en-US" w:eastAsia="zh-CN"/>
        </w:rPr>
        <w:t xml:space="preserve"> </w:t>
      </w:r>
      <w:r>
        <w:rPr>
          <w:rFonts w:hint="eastAsia" w:ascii="宋体" w:hAnsi="宋体" w:eastAsia="宋体" w:cs="宋体"/>
          <w:color w:val="auto"/>
          <w:szCs w:val="24"/>
          <w:highlight w:val="none"/>
        </w:rPr>
        <w:t>日</w:t>
      </w:r>
    </w:p>
    <w:p w14:paraId="4523E4D1">
      <w:pPr>
        <w:rPr>
          <w:rFonts w:hint="eastAsia" w:ascii="宋体" w:hAnsi="宋体" w:eastAsia="宋体" w:cs="宋体"/>
          <w:color w:val="auto"/>
          <w:szCs w:val="24"/>
        </w:rPr>
      </w:pPr>
    </w:p>
    <w:p w14:paraId="76FA48AE">
      <w:pPr>
        <w:pStyle w:val="32"/>
        <w:rPr>
          <w:rFonts w:hint="eastAsia" w:ascii="宋体" w:hAnsi="宋体" w:eastAsia="宋体" w:cs="宋体"/>
        </w:rPr>
      </w:pPr>
    </w:p>
    <w:p w14:paraId="77B2DD34">
      <w:pPr>
        <w:pStyle w:val="32"/>
        <w:rPr>
          <w:rFonts w:hint="eastAsia" w:ascii="宋体" w:hAnsi="宋体" w:eastAsia="宋体" w:cs="宋体"/>
          <w:color w:val="auto"/>
          <w:szCs w:val="24"/>
          <w:lang w:val="en-US" w:eastAsia="zh-CN"/>
        </w:rPr>
      </w:pPr>
    </w:p>
    <w:p w14:paraId="557B6E71">
      <w:pPr>
        <w:rPr>
          <w:rFonts w:hint="eastAsia" w:eastAsia="宋体" w:cs="Times New Roman"/>
          <w:lang w:val="en-US" w:eastAsia="zh-CN"/>
        </w:rPr>
      </w:pPr>
    </w:p>
    <w:p w14:paraId="4F6F36D0">
      <w:pPr>
        <w:pStyle w:val="2"/>
        <w:tabs>
          <w:tab w:val="left" w:pos="2030"/>
          <w:tab w:val="left" w:pos="3323"/>
          <w:tab w:val="left" w:pos="3515"/>
        </w:tabs>
        <w:kinsoku w:val="0"/>
        <w:overflowPunct w:val="0"/>
        <w:ind w:right="104"/>
        <w:jc w:val="right"/>
        <w:rPr>
          <w:rFonts w:hint="eastAsia" w:hAnsi="宋体"/>
          <w:color w:val="000000" w:themeColor="text1"/>
          <w:highlight w:val="none"/>
          <w14:textFill>
            <w14:solidFill>
              <w14:schemeClr w14:val="tx1"/>
            </w14:solidFill>
          </w14:textFill>
        </w:rPr>
      </w:pPr>
    </w:p>
    <w:sectPr>
      <w:headerReference r:id="rId3" w:type="default"/>
      <w:footerReference r:id="rId4" w:type="default"/>
      <w:pgSz w:w="11900" w:h="16840"/>
      <w:pgMar w:top="1440" w:right="1080" w:bottom="1440" w:left="1080" w:header="567" w:footer="567" w:gutter="0"/>
      <w:pgNumType w:fmt="decimal"/>
      <w:cols w:space="720" w:num="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1"/>
    <w:family w:val="auto"/>
    <w:pitch w:val="default"/>
    <w:sig w:usb0="E0002EFF" w:usb1="C000785B"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等线 Light">
    <w:panose1 w:val="02010600030101010101"/>
    <w:charset w:val="86"/>
    <w:family w:val="auto"/>
    <w:pitch w:val="default"/>
    <w:sig w:usb0="A00002BF" w:usb1="38CF7CFA" w:usb2="00000016" w:usb3="00000000" w:csb0="0004000F" w:csb1="00000000"/>
  </w:font>
  <w:font w:name="方正仿宋_GBK">
    <w:panose1 w:val="02000000000000000000"/>
    <w:charset w:val="86"/>
    <w:family w:val="script"/>
    <w:pitch w:val="default"/>
    <w:sig w:usb0="A00002BF" w:usb1="38CF7CFA" w:usb2="00082016" w:usb3="00000000" w:csb0="00040001" w:csb1="00000000"/>
  </w:font>
  <w:font w:name="仿宋_GB2312">
    <w:altName w:val="仿宋"/>
    <w:panose1 w:val="02010609030101010101"/>
    <w:charset w:val="86"/>
    <w:family w:val="modern"/>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 w:name="Cambria">
    <w:panose1 w:val="02040503050406030204"/>
    <w:charset w:val="00"/>
    <w:family w:val="roman"/>
    <w:pitch w:val="default"/>
    <w:sig w:usb0="E00006FF" w:usb1="420024FF" w:usb2="02000000" w:usb3="00000000" w:csb0="2000019F" w:csb1="00000000"/>
  </w:font>
  <w:font w:name="华文宋体">
    <w:panose1 w:val="02010600040101010101"/>
    <w:charset w:val="86"/>
    <w:family w:val="auto"/>
    <w:pitch w:val="default"/>
    <w:sig w:usb0="00000287" w:usb1="080F0000" w:usb2="00000000" w:usb3="00000000" w:csb0="0004009F" w:csb1="DFD70000"/>
  </w:font>
  <w:font w:name="Tahoma">
    <w:panose1 w:val="020B0604030504040204"/>
    <w:charset w:val="00"/>
    <w:family w:val="swiss"/>
    <w:pitch w:val="default"/>
    <w:sig w:usb0="E1002EFF" w:usb1="C000605B" w:usb2="00000029" w:usb3="00000000" w:csb0="200101FF" w:csb1="20280000"/>
  </w:font>
  <w:font w:name="等线">
    <w:panose1 w:val="02010600030101010101"/>
    <w:charset w:val="86"/>
    <w:family w:val="auto"/>
    <w:pitch w:val="default"/>
    <w:sig w:usb0="A00002BF" w:usb1="38CF7CFA" w:usb2="00000016" w:usb3="00000000" w:csb0="0004000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B303AF9">
    <w:pPr>
      <w:pStyle w:val="2"/>
      <w:kinsoku w:val="0"/>
      <w:overflowPunct w:val="0"/>
      <w:spacing w:line="14" w:lineRule="auto"/>
      <w:ind w:left="0"/>
      <w:rPr>
        <w:rFonts w:ascii="Times New Roman" w:eastAsia="等线"/>
        <w:sz w:val="20"/>
      </w:rPr>
    </w:pPr>
    <w:r>
      <w:rPr>
        <w:sz w:val="20"/>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382A9DB8">
                          <w:pPr>
                            <w:pStyle w:val="16"/>
                          </w:pPr>
                          <w:r>
                            <w:t xml:space="preserve">第 </w:t>
                          </w:r>
                          <w:r>
                            <w:fldChar w:fldCharType="begin"/>
                          </w:r>
                          <w:r>
                            <w:instrText xml:space="preserve"> PAGE  \* MERGEFORMAT </w:instrText>
                          </w:r>
                          <w:r>
                            <w:fldChar w:fldCharType="separate"/>
                          </w:r>
                          <w:r>
                            <w:t>1</w:t>
                          </w:r>
                          <w:r>
                            <w:fldChar w:fldCharType="end"/>
                          </w:r>
                          <w:r>
                            <w:t xml:space="preserve"> 页</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p w14:paraId="382A9DB8">
                    <w:pPr>
                      <w:pStyle w:val="16"/>
                    </w:pPr>
                    <w:r>
                      <w:t xml:space="preserve">第 </w:t>
                    </w:r>
                    <w:r>
                      <w:fldChar w:fldCharType="begin"/>
                    </w:r>
                    <w:r>
                      <w:instrText xml:space="preserve"> PAGE  \* MERGEFORMAT </w:instrText>
                    </w:r>
                    <w:r>
                      <w:fldChar w:fldCharType="separate"/>
                    </w:r>
                    <w:r>
                      <w:t>1</w:t>
                    </w:r>
                    <w:r>
                      <w:fldChar w:fldCharType="end"/>
                    </w:r>
                    <w:r>
                      <w:t xml:space="preserve"> 页</w:t>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B4F11FC">
    <w:pPr>
      <w:pStyle w:val="17"/>
      <w:pBdr>
        <w:bottom w:val="none" w:color="auto" w:sz="0" w:space="1"/>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19AE6BE5"/>
    <w:multiLevelType w:val="multilevel"/>
    <w:tmpl w:val="19AE6BE5"/>
    <w:lvl w:ilvl="0" w:tentative="0">
      <w:start w:val="1"/>
      <w:numFmt w:val="decimal"/>
      <w:lvlText w:val="%1."/>
      <w:lvlJc w:val="left"/>
      <w:pPr>
        <w:tabs>
          <w:tab w:val="left" w:pos="200"/>
        </w:tabs>
        <w:ind w:left="100" w:hanging="100"/>
      </w:pPr>
      <w:rPr>
        <w:rFonts w:hint="eastAsia" w:ascii="宋体" w:eastAsia="宋体"/>
        <w:b/>
        <w:i w:val="0"/>
        <w:caps w:val="0"/>
        <w:strike w:val="0"/>
        <w:dstrike w:val="0"/>
        <w:vanish w:val="0"/>
        <w:color w:val="auto"/>
        <w:sz w:val="24"/>
        <w:vertAlign w:val="baseline"/>
      </w:rPr>
    </w:lvl>
    <w:lvl w:ilvl="1" w:tentative="0">
      <w:start w:val="1"/>
      <w:numFmt w:val="decimal"/>
      <w:suff w:val="space"/>
      <w:lvlText w:val="%1.%2"/>
      <w:lvlJc w:val="left"/>
      <w:pPr>
        <w:ind w:left="4352" w:hanging="100"/>
      </w:pPr>
      <w:rPr>
        <w:rFonts w:hint="eastAsia" w:ascii="宋体" w:eastAsia="宋体"/>
        <w:b w:val="0"/>
        <w:i w:val="0"/>
        <w:caps w:val="0"/>
        <w:strike w:val="0"/>
        <w:dstrike w:val="0"/>
        <w:vanish w:val="0"/>
        <w:color w:val="auto"/>
        <w:sz w:val="24"/>
        <w:vertAlign w:val="baseline"/>
      </w:rPr>
    </w:lvl>
    <w:lvl w:ilvl="2" w:tentative="0">
      <w:start w:val="1"/>
      <w:numFmt w:val="decimal"/>
      <w:pStyle w:val="77"/>
      <w:suff w:val="space"/>
      <w:lvlText w:val="%1.%2.%3"/>
      <w:lvlJc w:val="left"/>
      <w:pPr>
        <w:ind w:left="5770" w:hanging="100"/>
      </w:pPr>
      <w:rPr>
        <w:rFonts w:hint="eastAsia" w:ascii="宋体" w:eastAsia="宋体"/>
        <w:b w:val="0"/>
        <w:i w:val="0"/>
        <w:caps w:val="0"/>
        <w:strike w:val="0"/>
        <w:dstrike w:val="0"/>
        <w:vanish w:val="0"/>
        <w:color w:val="auto"/>
        <w:sz w:val="24"/>
        <w:vertAlign w:val="baseline"/>
      </w:rPr>
    </w:lvl>
    <w:lvl w:ilvl="3" w:tentative="0">
      <w:start w:val="1"/>
      <w:numFmt w:val="decimal"/>
      <w:lvlText w:val="%1.%2.%3.%4"/>
      <w:lvlJc w:val="left"/>
      <w:pPr>
        <w:ind w:left="100" w:hanging="100"/>
      </w:pPr>
      <w:rPr>
        <w:rFonts w:hint="eastAsia"/>
      </w:rPr>
    </w:lvl>
    <w:lvl w:ilvl="4" w:tentative="0">
      <w:start w:val="1"/>
      <w:numFmt w:val="decimal"/>
      <w:lvlText w:val="%1.%2.%3.%4.%5"/>
      <w:lvlJc w:val="left"/>
      <w:pPr>
        <w:ind w:left="100" w:hanging="100"/>
      </w:pPr>
      <w:rPr>
        <w:rFonts w:hint="eastAsia"/>
      </w:rPr>
    </w:lvl>
    <w:lvl w:ilvl="5" w:tentative="0">
      <w:start w:val="1"/>
      <w:numFmt w:val="decimal"/>
      <w:lvlText w:val="%1.%2.%3.%4.%5.%6"/>
      <w:lvlJc w:val="left"/>
      <w:pPr>
        <w:ind w:left="100" w:hanging="100"/>
      </w:pPr>
      <w:rPr>
        <w:rFonts w:hint="eastAsia"/>
      </w:rPr>
    </w:lvl>
    <w:lvl w:ilvl="6" w:tentative="0">
      <w:start w:val="1"/>
      <w:numFmt w:val="decimal"/>
      <w:lvlText w:val="%1.%2.%3.%4.%5.%6.%7"/>
      <w:lvlJc w:val="left"/>
      <w:pPr>
        <w:ind w:left="100" w:hanging="100"/>
      </w:pPr>
      <w:rPr>
        <w:rFonts w:hint="eastAsia"/>
      </w:rPr>
    </w:lvl>
    <w:lvl w:ilvl="7" w:tentative="0">
      <w:start w:val="1"/>
      <w:numFmt w:val="decimal"/>
      <w:lvlText w:val="%1.%2.%3.%4.%5.%6.%7.%8"/>
      <w:lvlJc w:val="left"/>
      <w:pPr>
        <w:ind w:left="100" w:hanging="100"/>
      </w:pPr>
      <w:rPr>
        <w:rFonts w:hint="eastAsia"/>
      </w:rPr>
    </w:lvl>
    <w:lvl w:ilvl="8" w:tentative="0">
      <w:start w:val="1"/>
      <w:numFmt w:val="decimal"/>
      <w:lvlText w:val="%1.%2.%3.%4.%5.%6.%7.%8.%9"/>
      <w:lvlJc w:val="left"/>
      <w:pPr>
        <w:ind w:left="100" w:hanging="100"/>
      </w:pPr>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bordersDoNotSurroundHeader w:val="0"/>
  <w:bordersDoNotSurroundFooter w:val="0"/>
  <w:documentProtection w:enforcement="0"/>
  <w:defaultTabStop w:val="720"/>
  <w:hyphenationZone w:val="360"/>
  <w:drawingGridHorizontalSpacing w:val="120"/>
  <w:drawingGridVerticalSpacing w:val="120"/>
  <w:displayHorizontalDrawingGridEvery w:val="1"/>
  <w:displayVerticalDrawingGridEvery w:val="1"/>
  <w:doNotUseMarginsForDrawingGridOrigin w:val="1"/>
  <w:drawingGridHorizontalOrigin w:val="1701"/>
  <w:drawingGridVerticalOrigin w:val="1984"/>
  <w:doNotShadeFormData w:val="1"/>
  <w:noPunctuationKerning w:val="1"/>
  <w:characterSpacingControl w:val="doNotCompress"/>
  <w:doNotValidateAgainstSchema/>
  <w:doNotDemarcateInvalidXml/>
  <w:compat>
    <w:ulTrailSpace/>
    <w:doNotExpandShiftReturn/>
    <w:adjustLineHeightInTable/>
    <w:useFELayout/>
    <w:underlineTabInNumLis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2UxZmJiY2RlMzMxNDdlZTIzMzVmNDYzYmNlNTYwODkifQ=="/>
  </w:docVars>
  <w:rsids>
    <w:rsidRoot w:val="00172A27"/>
    <w:rsid w:val="00014475"/>
    <w:rsid w:val="00025C71"/>
    <w:rsid w:val="00042BC5"/>
    <w:rsid w:val="0005686F"/>
    <w:rsid w:val="000743C4"/>
    <w:rsid w:val="00074AC1"/>
    <w:rsid w:val="00075B80"/>
    <w:rsid w:val="00081D64"/>
    <w:rsid w:val="000B241F"/>
    <w:rsid w:val="000C54D7"/>
    <w:rsid w:val="000D768B"/>
    <w:rsid w:val="000E6780"/>
    <w:rsid w:val="00106E3C"/>
    <w:rsid w:val="00145B3D"/>
    <w:rsid w:val="00162D01"/>
    <w:rsid w:val="001655B7"/>
    <w:rsid w:val="00167FCA"/>
    <w:rsid w:val="0017344F"/>
    <w:rsid w:val="00190F8F"/>
    <w:rsid w:val="00192CF9"/>
    <w:rsid w:val="001C097A"/>
    <w:rsid w:val="001C2E41"/>
    <w:rsid w:val="001C72D2"/>
    <w:rsid w:val="001D43F0"/>
    <w:rsid w:val="001F2B68"/>
    <w:rsid w:val="002009B6"/>
    <w:rsid w:val="00235363"/>
    <w:rsid w:val="00240695"/>
    <w:rsid w:val="0024547E"/>
    <w:rsid w:val="00245ECE"/>
    <w:rsid w:val="0027271F"/>
    <w:rsid w:val="00272855"/>
    <w:rsid w:val="0027321D"/>
    <w:rsid w:val="002843ED"/>
    <w:rsid w:val="00286726"/>
    <w:rsid w:val="00286AF7"/>
    <w:rsid w:val="00293061"/>
    <w:rsid w:val="002A768F"/>
    <w:rsid w:val="002B32A7"/>
    <w:rsid w:val="002B3779"/>
    <w:rsid w:val="002C340F"/>
    <w:rsid w:val="002D66AB"/>
    <w:rsid w:val="002D7E03"/>
    <w:rsid w:val="002F4F34"/>
    <w:rsid w:val="002F70BE"/>
    <w:rsid w:val="0032177B"/>
    <w:rsid w:val="00323217"/>
    <w:rsid w:val="003440BE"/>
    <w:rsid w:val="00350D3E"/>
    <w:rsid w:val="00360044"/>
    <w:rsid w:val="003714C9"/>
    <w:rsid w:val="003716AD"/>
    <w:rsid w:val="003825FB"/>
    <w:rsid w:val="00387C9A"/>
    <w:rsid w:val="003A7EBD"/>
    <w:rsid w:val="003B03AD"/>
    <w:rsid w:val="003E3EC7"/>
    <w:rsid w:val="003F25F8"/>
    <w:rsid w:val="00422D21"/>
    <w:rsid w:val="00444BCF"/>
    <w:rsid w:val="00462D22"/>
    <w:rsid w:val="00482839"/>
    <w:rsid w:val="00491FBB"/>
    <w:rsid w:val="00492D24"/>
    <w:rsid w:val="004970B6"/>
    <w:rsid w:val="004A1BCB"/>
    <w:rsid w:val="004A5B59"/>
    <w:rsid w:val="004B0112"/>
    <w:rsid w:val="004B06A8"/>
    <w:rsid w:val="004B2567"/>
    <w:rsid w:val="004B2924"/>
    <w:rsid w:val="004B5D7F"/>
    <w:rsid w:val="004C1B53"/>
    <w:rsid w:val="00512AB0"/>
    <w:rsid w:val="00520EA5"/>
    <w:rsid w:val="005304D2"/>
    <w:rsid w:val="00545CCA"/>
    <w:rsid w:val="005629F8"/>
    <w:rsid w:val="0056575C"/>
    <w:rsid w:val="0057305C"/>
    <w:rsid w:val="005873CC"/>
    <w:rsid w:val="00587754"/>
    <w:rsid w:val="005926B4"/>
    <w:rsid w:val="00596787"/>
    <w:rsid w:val="005B110A"/>
    <w:rsid w:val="005B7191"/>
    <w:rsid w:val="00602EF5"/>
    <w:rsid w:val="006035C6"/>
    <w:rsid w:val="006158F9"/>
    <w:rsid w:val="00615A93"/>
    <w:rsid w:val="00617E56"/>
    <w:rsid w:val="00625AE0"/>
    <w:rsid w:val="0063636D"/>
    <w:rsid w:val="00637E8E"/>
    <w:rsid w:val="0065013D"/>
    <w:rsid w:val="00650B2A"/>
    <w:rsid w:val="00653E89"/>
    <w:rsid w:val="00664DB1"/>
    <w:rsid w:val="006A6610"/>
    <w:rsid w:val="006B6E41"/>
    <w:rsid w:val="006C6D53"/>
    <w:rsid w:val="006F5DEA"/>
    <w:rsid w:val="00700584"/>
    <w:rsid w:val="00704E73"/>
    <w:rsid w:val="00706951"/>
    <w:rsid w:val="007268BA"/>
    <w:rsid w:val="007470FC"/>
    <w:rsid w:val="0075488F"/>
    <w:rsid w:val="00754EB6"/>
    <w:rsid w:val="00784299"/>
    <w:rsid w:val="007950A2"/>
    <w:rsid w:val="007975AF"/>
    <w:rsid w:val="007A2F54"/>
    <w:rsid w:val="007B0DF6"/>
    <w:rsid w:val="007C6E25"/>
    <w:rsid w:val="007D02AB"/>
    <w:rsid w:val="007E2656"/>
    <w:rsid w:val="00820D7C"/>
    <w:rsid w:val="00822ADF"/>
    <w:rsid w:val="0082791B"/>
    <w:rsid w:val="00842506"/>
    <w:rsid w:val="00856924"/>
    <w:rsid w:val="00876613"/>
    <w:rsid w:val="008772CF"/>
    <w:rsid w:val="00883075"/>
    <w:rsid w:val="008844A2"/>
    <w:rsid w:val="00886554"/>
    <w:rsid w:val="00892A7A"/>
    <w:rsid w:val="00894004"/>
    <w:rsid w:val="008D00E6"/>
    <w:rsid w:val="009069B9"/>
    <w:rsid w:val="00921528"/>
    <w:rsid w:val="00924AFB"/>
    <w:rsid w:val="00926A75"/>
    <w:rsid w:val="009322E7"/>
    <w:rsid w:val="00945C7D"/>
    <w:rsid w:val="00946530"/>
    <w:rsid w:val="00965A5F"/>
    <w:rsid w:val="00974E8E"/>
    <w:rsid w:val="00980294"/>
    <w:rsid w:val="00982C40"/>
    <w:rsid w:val="00994B88"/>
    <w:rsid w:val="00996114"/>
    <w:rsid w:val="009A4D3A"/>
    <w:rsid w:val="009B149E"/>
    <w:rsid w:val="009B5D1E"/>
    <w:rsid w:val="009E24E4"/>
    <w:rsid w:val="009E2579"/>
    <w:rsid w:val="009E7145"/>
    <w:rsid w:val="00A00CB3"/>
    <w:rsid w:val="00A045B5"/>
    <w:rsid w:val="00A4272E"/>
    <w:rsid w:val="00A66E7D"/>
    <w:rsid w:val="00A8515C"/>
    <w:rsid w:val="00A865F7"/>
    <w:rsid w:val="00AA3F14"/>
    <w:rsid w:val="00AB0BFE"/>
    <w:rsid w:val="00AB17AC"/>
    <w:rsid w:val="00AB4835"/>
    <w:rsid w:val="00AB6B52"/>
    <w:rsid w:val="00AC74A0"/>
    <w:rsid w:val="00AE171E"/>
    <w:rsid w:val="00B63698"/>
    <w:rsid w:val="00B661C7"/>
    <w:rsid w:val="00B74BA9"/>
    <w:rsid w:val="00B8208E"/>
    <w:rsid w:val="00B82B8A"/>
    <w:rsid w:val="00B82FAE"/>
    <w:rsid w:val="00B915F7"/>
    <w:rsid w:val="00B9438E"/>
    <w:rsid w:val="00BC1C37"/>
    <w:rsid w:val="00BC2B5C"/>
    <w:rsid w:val="00BE2053"/>
    <w:rsid w:val="00BF09DC"/>
    <w:rsid w:val="00BF38FF"/>
    <w:rsid w:val="00BF3C7F"/>
    <w:rsid w:val="00C160EB"/>
    <w:rsid w:val="00C25464"/>
    <w:rsid w:val="00C320A0"/>
    <w:rsid w:val="00C341FA"/>
    <w:rsid w:val="00C34FC7"/>
    <w:rsid w:val="00C54EFC"/>
    <w:rsid w:val="00C70ACA"/>
    <w:rsid w:val="00C81383"/>
    <w:rsid w:val="00C82DC9"/>
    <w:rsid w:val="00C863AE"/>
    <w:rsid w:val="00C9557E"/>
    <w:rsid w:val="00CC1DD8"/>
    <w:rsid w:val="00CC3232"/>
    <w:rsid w:val="00D0519B"/>
    <w:rsid w:val="00D05EB4"/>
    <w:rsid w:val="00D11C3D"/>
    <w:rsid w:val="00D25206"/>
    <w:rsid w:val="00D355FB"/>
    <w:rsid w:val="00D41D2C"/>
    <w:rsid w:val="00D4605B"/>
    <w:rsid w:val="00D623AA"/>
    <w:rsid w:val="00D8518F"/>
    <w:rsid w:val="00D96EC7"/>
    <w:rsid w:val="00DA12BF"/>
    <w:rsid w:val="00DA7138"/>
    <w:rsid w:val="00DF248E"/>
    <w:rsid w:val="00DF3222"/>
    <w:rsid w:val="00E07FD2"/>
    <w:rsid w:val="00E31F64"/>
    <w:rsid w:val="00E3728D"/>
    <w:rsid w:val="00E4357B"/>
    <w:rsid w:val="00E47B47"/>
    <w:rsid w:val="00E5166B"/>
    <w:rsid w:val="00E644A0"/>
    <w:rsid w:val="00E87A80"/>
    <w:rsid w:val="00E87CEC"/>
    <w:rsid w:val="00EA1BA6"/>
    <w:rsid w:val="00EA4C58"/>
    <w:rsid w:val="00EB67EC"/>
    <w:rsid w:val="00EE11F9"/>
    <w:rsid w:val="00EE7425"/>
    <w:rsid w:val="00EF6C8D"/>
    <w:rsid w:val="00F00080"/>
    <w:rsid w:val="00F01B03"/>
    <w:rsid w:val="00F03FF4"/>
    <w:rsid w:val="00F06C20"/>
    <w:rsid w:val="00F10699"/>
    <w:rsid w:val="00F1075B"/>
    <w:rsid w:val="00F10E4C"/>
    <w:rsid w:val="00F176CD"/>
    <w:rsid w:val="00F26324"/>
    <w:rsid w:val="00F273C5"/>
    <w:rsid w:val="00F3275E"/>
    <w:rsid w:val="00F4576C"/>
    <w:rsid w:val="00F545AB"/>
    <w:rsid w:val="00F715BA"/>
    <w:rsid w:val="00F8200E"/>
    <w:rsid w:val="00F86DE9"/>
    <w:rsid w:val="00F92A8F"/>
    <w:rsid w:val="00FA6CF1"/>
    <w:rsid w:val="00FC0049"/>
    <w:rsid w:val="00FC376F"/>
    <w:rsid w:val="00FF30E1"/>
    <w:rsid w:val="01506B97"/>
    <w:rsid w:val="01565C22"/>
    <w:rsid w:val="01DC19EE"/>
    <w:rsid w:val="024610D3"/>
    <w:rsid w:val="0311468D"/>
    <w:rsid w:val="032632FE"/>
    <w:rsid w:val="037606C3"/>
    <w:rsid w:val="038913C4"/>
    <w:rsid w:val="04A309AD"/>
    <w:rsid w:val="04E3586E"/>
    <w:rsid w:val="05297156"/>
    <w:rsid w:val="062760CA"/>
    <w:rsid w:val="06367F91"/>
    <w:rsid w:val="063E7CAE"/>
    <w:rsid w:val="064061DE"/>
    <w:rsid w:val="07897C0E"/>
    <w:rsid w:val="08271945"/>
    <w:rsid w:val="082A1395"/>
    <w:rsid w:val="08B4403A"/>
    <w:rsid w:val="08B60D54"/>
    <w:rsid w:val="094628A0"/>
    <w:rsid w:val="09D91328"/>
    <w:rsid w:val="0ABC2331"/>
    <w:rsid w:val="0B3111FA"/>
    <w:rsid w:val="0B45387B"/>
    <w:rsid w:val="0BB57BA4"/>
    <w:rsid w:val="0C0076B8"/>
    <w:rsid w:val="0C6C37E1"/>
    <w:rsid w:val="0C9615C8"/>
    <w:rsid w:val="0D9C5751"/>
    <w:rsid w:val="0DC3421D"/>
    <w:rsid w:val="0DF76B00"/>
    <w:rsid w:val="0EDA155C"/>
    <w:rsid w:val="0F4F6CEE"/>
    <w:rsid w:val="0F9746D1"/>
    <w:rsid w:val="0FBD189C"/>
    <w:rsid w:val="0FDE4BDA"/>
    <w:rsid w:val="0FF07241"/>
    <w:rsid w:val="11655791"/>
    <w:rsid w:val="11B1466E"/>
    <w:rsid w:val="121D4674"/>
    <w:rsid w:val="12331A20"/>
    <w:rsid w:val="12437B24"/>
    <w:rsid w:val="12954B43"/>
    <w:rsid w:val="12DC670B"/>
    <w:rsid w:val="12F42BA4"/>
    <w:rsid w:val="131D1399"/>
    <w:rsid w:val="1396419C"/>
    <w:rsid w:val="15932B49"/>
    <w:rsid w:val="15A5072F"/>
    <w:rsid w:val="15E05662"/>
    <w:rsid w:val="1787048B"/>
    <w:rsid w:val="179C05CE"/>
    <w:rsid w:val="18FA31D6"/>
    <w:rsid w:val="192C7506"/>
    <w:rsid w:val="193548E0"/>
    <w:rsid w:val="19440BD0"/>
    <w:rsid w:val="1A102318"/>
    <w:rsid w:val="1A206039"/>
    <w:rsid w:val="1B6553C6"/>
    <w:rsid w:val="1BBC4C34"/>
    <w:rsid w:val="1C3C11C6"/>
    <w:rsid w:val="1C7520F8"/>
    <w:rsid w:val="1D0B3468"/>
    <w:rsid w:val="1D1E53EE"/>
    <w:rsid w:val="1D4D0B8C"/>
    <w:rsid w:val="1D506AA7"/>
    <w:rsid w:val="1E470BDB"/>
    <w:rsid w:val="1E7B7EAF"/>
    <w:rsid w:val="1FE401B3"/>
    <w:rsid w:val="20C462AC"/>
    <w:rsid w:val="21B73E88"/>
    <w:rsid w:val="222B693C"/>
    <w:rsid w:val="22A64485"/>
    <w:rsid w:val="241B65E8"/>
    <w:rsid w:val="24667DE3"/>
    <w:rsid w:val="247C0C4C"/>
    <w:rsid w:val="25DC0A00"/>
    <w:rsid w:val="262E3841"/>
    <w:rsid w:val="26AF2198"/>
    <w:rsid w:val="26B75F6B"/>
    <w:rsid w:val="27EC2A9F"/>
    <w:rsid w:val="28203CD5"/>
    <w:rsid w:val="287A337D"/>
    <w:rsid w:val="28800981"/>
    <w:rsid w:val="28A14A68"/>
    <w:rsid w:val="28F00B0D"/>
    <w:rsid w:val="298316DB"/>
    <w:rsid w:val="298F4F7D"/>
    <w:rsid w:val="29B80978"/>
    <w:rsid w:val="2AAD6736"/>
    <w:rsid w:val="2AD00E3A"/>
    <w:rsid w:val="2AE05796"/>
    <w:rsid w:val="2B3F6C91"/>
    <w:rsid w:val="2B9F71B1"/>
    <w:rsid w:val="2CAC0E49"/>
    <w:rsid w:val="2CC101CD"/>
    <w:rsid w:val="2D047A30"/>
    <w:rsid w:val="2D9F4E31"/>
    <w:rsid w:val="2F09761D"/>
    <w:rsid w:val="306B332E"/>
    <w:rsid w:val="308C5F48"/>
    <w:rsid w:val="30CB2D3F"/>
    <w:rsid w:val="311913D0"/>
    <w:rsid w:val="313E75B5"/>
    <w:rsid w:val="31C45AE8"/>
    <w:rsid w:val="31E17C98"/>
    <w:rsid w:val="32326DEE"/>
    <w:rsid w:val="329A66A2"/>
    <w:rsid w:val="32B71199"/>
    <w:rsid w:val="338962BA"/>
    <w:rsid w:val="33D854F6"/>
    <w:rsid w:val="33DE3C29"/>
    <w:rsid w:val="34010037"/>
    <w:rsid w:val="3412744D"/>
    <w:rsid w:val="3431735D"/>
    <w:rsid w:val="345F5981"/>
    <w:rsid w:val="35061741"/>
    <w:rsid w:val="354C01C6"/>
    <w:rsid w:val="355D635D"/>
    <w:rsid w:val="358E4C71"/>
    <w:rsid w:val="359D5110"/>
    <w:rsid w:val="35C0684E"/>
    <w:rsid w:val="360F2EB9"/>
    <w:rsid w:val="36887E00"/>
    <w:rsid w:val="368F1C37"/>
    <w:rsid w:val="36963DEF"/>
    <w:rsid w:val="36D66C33"/>
    <w:rsid w:val="37021294"/>
    <w:rsid w:val="370B211A"/>
    <w:rsid w:val="379D6803"/>
    <w:rsid w:val="38194CD8"/>
    <w:rsid w:val="398C14D9"/>
    <w:rsid w:val="39C15F76"/>
    <w:rsid w:val="3AA01842"/>
    <w:rsid w:val="3ACF286E"/>
    <w:rsid w:val="3BD84B2B"/>
    <w:rsid w:val="3C3C48C9"/>
    <w:rsid w:val="3C505CA8"/>
    <w:rsid w:val="3C9E7E8F"/>
    <w:rsid w:val="3CE81B00"/>
    <w:rsid w:val="3D5740DE"/>
    <w:rsid w:val="3E5A5EE4"/>
    <w:rsid w:val="3E5F5AA5"/>
    <w:rsid w:val="3E846C23"/>
    <w:rsid w:val="3EBC7BE3"/>
    <w:rsid w:val="401E2B51"/>
    <w:rsid w:val="40F26F47"/>
    <w:rsid w:val="41117688"/>
    <w:rsid w:val="412C237F"/>
    <w:rsid w:val="4155091F"/>
    <w:rsid w:val="41695A0F"/>
    <w:rsid w:val="41BA10CB"/>
    <w:rsid w:val="42303B8B"/>
    <w:rsid w:val="42423FD9"/>
    <w:rsid w:val="43A14604"/>
    <w:rsid w:val="43A33BF5"/>
    <w:rsid w:val="43A538BC"/>
    <w:rsid w:val="44E17F63"/>
    <w:rsid w:val="44F7014F"/>
    <w:rsid w:val="453B488F"/>
    <w:rsid w:val="45F15E70"/>
    <w:rsid w:val="465235B9"/>
    <w:rsid w:val="46A64344"/>
    <w:rsid w:val="46D80127"/>
    <w:rsid w:val="477A5515"/>
    <w:rsid w:val="489706FC"/>
    <w:rsid w:val="48B733AA"/>
    <w:rsid w:val="48E20A96"/>
    <w:rsid w:val="4B117A90"/>
    <w:rsid w:val="4BB34F51"/>
    <w:rsid w:val="4D4D3AFB"/>
    <w:rsid w:val="4D683864"/>
    <w:rsid w:val="4DC46C4F"/>
    <w:rsid w:val="4DE173FF"/>
    <w:rsid w:val="4E58201F"/>
    <w:rsid w:val="50AE13D1"/>
    <w:rsid w:val="50D1098B"/>
    <w:rsid w:val="52D561B8"/>
    <w:rsid w:val="52DC0984"/>
    <w:rsid w:val="548B08B3"/>
    <w:rsid w:val="55242153"/>
    <w:rsid w:val="555F4A28"/>
    <w:rsid w:val="558F57DA"/>
    <w:rsid w:val="55A0038E"/>
    <w:rsid w:val="55DD4A42"/>
    <w:rsid w:val="567F1BCC"/>
    <w:rsid w:val="56D218E5"/>
    <w:rsid w:val="56F80649"/>
    <w:rsid w:val="573F39B5"/>
    <w:rsid w:val="57B4119F"/>
    <w:rsid w:val="588A28B9"/>
    <w:rsid w:val="5A9164F8"/>
    <w:rsid w:val="5AFE1DDF"/>
    <w:rsid w:val="5B1C1D31"/>
    <w:rsid w:val="5D3A54D2"/>
    <w:rsid w:val="5DD46E27"/>
    <w:rsid w:val="5E997C33"/>
    <w:rsid w:val="5EB007B5"/>
    <w:rsid w:val="5EBC779A"/>
    <w:rsid w:val="5F1529DC"/>
    <w:rsid w:val="60712622"/>
    <w:rsid w:val="61903065"/>
    <w:rsid w:val="61C030C6"/>
    <w:rsid w:val="6232236E"/>
    <w:rsid w:val="624C4474"/>
    <w:rsid w:val="62AC3A78"/>
    <w:rsid w:val="63B57AC3"/>
    <w:rsid w:val="64011757"/>
    <w:rsid w:val="6473529E"/>
    <w:rsid w:val="649E1F3D"/>
    <w:rsid w:val="64FD4B95"/>
    <w:rsid w:val="65E0162B"/>
    <w:rsid w:val="65E53E98"/>
    <w:rsid w:val="661A72F4"/>
    <w:rsid w:val="66424626"/>
    <w:rsid w:val="665971AE"/>
    <w:rsid w:val="667B1BFB"/>
    <w:rsid w:val="67A55BDE"/>
    <w:rsid w:val="6835600A"/>
    <w:rsid w:val="68A8667A"/>
    <w:rsid w:val="692E169F"/>
    <w:rsid w:val="69A37C09"/>
    <w:rsid w:val="6A2B3024"/>
    <w:rsid w:val="6A303659"/>
    <w:rsid w:val="6A4B2016"/>
    <w:rsid w:val="6AC344AB"/>
    <w:rsid w:val="6BA008BF"/>
    <w:rsid w:val="6BA1796A"/>
    <w:rsid w:val="6BA472B9"/>
    <w:rsid w:val="6BD77B3D"/>
    <w:rsid w:val="6C240F7A"/>
    <w:rsid w:val="6D00349A"/>
    <w:rsid w:val="6D600186"/>
    <w:rsid w:val="6E945E6C"/>
    <w:rsid w:val="6F835472"/>
    <w:rsid w:val="6F913D15"/>
    <w:rsid w:val="70A45725"/>
    <w:rsid w:val="710812D5"/>
    <w:rsid w:val="71227648"/>
    <w:rsid w:val="71411F9D"/>
    <w:rsid w:val="73BE4E40"/>
    <w:rsid w:val="762A69E2"/>
    <w:rsid w:val="76524E83"/>
    <w:rsid w:val="76AC04E9"/>
    <w:rsid w:val="7A6C1EDF"/>
    <w:rsid w:val="7A711B4A"/>
    <w:rsid w:val="7B16294B"/>
    <w:rsid w:val="7BC24922"/>
    <w:rsid w:val="7BE57D90"/>
    <w:rsid w:val="7C19011C"/>
    <w:rsid w:val="7C331E4E"/>
    <w:rsid w:val="7C934E7B"/>
    <w:rsid w:val="7CCF5DDE"/>
    <w:rsid w:val="7D5738F9"/>
    <w:rsid w:val="7D5F62B6"/>
    <w:rsid w:val="7D707D52"/>
    <w:rsid w:val="7E3B10CB"/>
    <w:rsid w:val="7E8766DE"/>
    <w:rsid w:val="7F443A4B"/>
  </w:rsids>
  <m:mathPr>
    <m:brkBin m:val="before"/>
    <m:brkBinSub m:val="--"/>
    <m:smallFrac m:val="0"/>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1" w:semiHidden="0" w:name="Normal"/>
    <w:lsdException w:qFormat="1" w:unhideWhenUsed="0" w:uiPriority="9" w:semiHidden="0" w:name="heading 1"/>
    <w:lsdException w:qFormat="1" w:unhideWhenUsed="0" w:uiPriority="9" w:semiHidden="0" w:name="heading 2"/>
    <w:lsdException w:qFormat="1" w:unhideWhenUsed="0" w:uiPriority="9" w:semiHidden="0" w:name="heading 3"/>
    <w:lsdException w:qFormat="1" w:unhideWhenUsed="0" w:uiPriority="9" w:semiHidden="0" w:name="heading 4"/>
    <w:lsdException w:qFormat="1" w:unhideWhenUsed="0" w:uiPriority="9" w:semiHidden="0"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qFormat="1" w:unhideWhenUsed="0" w:uiPriority="0" w:semiHidden="0"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qFormat="1" w:unhideWhenUsed="0" w:uiPriority="0" w:semiHidden="0" w:name="Normal Indent"/>
    <w:lsdException w:uiPriority="99" w:name="footnote text"/>
    <w:lsdException w:qFormat="1" w:uiPriority="99" w:semiHidden="0" w:name="annotation text"/>
    <w:lsdException w:qFormat="1" w:uiPriority="99" w:semiHidden="0" w:name="header"/>
    <w:lsdException w:qFormat="1" w:uiPriority="0" w:semiHidden="0" w:name="footer"/>
    <w:lsdException w:uiPriority="99" w:name="index heading"/>
    <w:lsdException w:qFormat="1" w:uiPriority="35" w:name="caption"/>
    <w:lsdException w:uiPriority="99" w:name="table of figures"/>
    <w:lsdException w:uiPriority="99" w:name="envelope address"/>
    <w:lsdException w:qFormat="1" w:unhideWhenUsed="0" w:uiPriority="99" w:semiHidden="0" w:name="envelope return"/>
    <w:lsdException w:uiPriority="99" w:name="footnote reference"/>
    <w:lsdException w:qFormat="1" w:uiPriority="99" w:semiHidden="0" w:name="annotation reference"/>
    <w:lsdException w:uiPriority="99" w:name="line number"/>
    <w:lsdException w:qFormat="1" w:unhideWhenUsed="0" w:uiPriority="0"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semiHidden="0" w:name="Default Paragraph Font"/>
    <w:lsdException w:qFormat="1" w:unhideWhenUsed="0" w:uiPriority="99" w:semiHidden="0" w:name="Body Text"/>
    <w:lsdException w:qFormat="1" w:unhideWhenUsed="0" w:uiPriority="0"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qFormat="1" w:uiPriority="99" w:semiHidden="0" w:name="Body Text First Indent"/>
    <w:lsdException w:qFormat="1" w:unhideWhenUsed="0" w:uiPriority="0" w:semiHidden="0" w:name="Body Text First Indent 2"/>
    <w:lsdException w:uiPriority="99" w:name="Note Heading"/>
    <w:lsdException w:uiPriority="99" w:name="Body Text 2"/>
    <w:lsdException w:uiPriority="99" w:name="Body Text 3"/>
    <w:lsdException w:qFormat="1" w:unhideWhenUsed="0" w:uiPriority="0" w:semiHidden="0" w:name="Body Text Indent 2"/>
    <w:lsdException w:qFormat="1" w:uiPriority="99" w:semiHidden="0" w:name="Body Text Indent 3"/>
    <w:lsdException w:uiPriority="99" w:name="Block Text"/>
    <w:lsdException w:qFormat="1" w:uiPriority="99" w:semiHidden="0" w:name="Hyperlink"/>
    <w:lsdException w:qFormat="1" w:uiPriority="99" w:semiHidden="0" w:name="FollowedHyperlink"/>
    <w:lsdException w:qFormat="1" w:unhideWhenUsed="0" w:uiPriority="0" w:semiHidden="0" w:name="Strong"/>
    <w:lsdException w:qFormat="1" w:unhideWhenUsed="0" w:uiPriority="20" w:semiHidden="0" w:name="Emphasis"/>
    <w:lsdException w:uiPriority="99" w:name="Document Map"/>
    <w:lsdException w:qFormat="1" w:unhideWhenUsed="0" w:uiPriority="0" w:semiHidden="0"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qFormat="1" w:uiPriority="99" w:semiHidden="0"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semiHidden="0" w:name="Normal Table"/>
    <w:lsdException w:qFormat="1" w:uiPriority="99" w:semiHidden="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semiHidden="0"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1"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1"/>
    <w:pPr>
      <w:widowControl w:val="0"/>
      <w:autoSpaceDE w:val="0"/>
      <w:autoSpaceDN w:val="0"/>
      <w:adjustRightInd w:val="0"/>
    </w:pPr>
    <w:rPr>
      <w:rFonts w:ascii="宋体" w:hAnsi="Times New Roman" w:eastAsia="宋体" w:cs="宋体"/>
      <w:sz w:val="22"/>
      <w:szCs w:val="22"/>
      <w:lang w:val="en-US" w:eastAsia="zh-CN" w:bidi="ar-SA"/>
    </w:rPr>
  </w:style>
  <w:style w:type="paragraph" w:styleId="3">
    <w:name w:val="heading 1"/>
    <w:basedOn w:val="1"/>
    <w:next w:val="1"/>
    <w:link w:val="53"/>
    <w:qFormat/>
    <w:uiPriority w:val="9"/>
    <w:pPr>
      <w:ind w:left="3144" w:right="3120"/>
      <w:jc w:val="center"/>
      <w:outlineLvl w:val="0"/>
    </w:pPr>
    <w:rPr>
      <w:rFonts w:cs="Times New Roman"/>
      <w:b/>
      <w:bCs/>
      <w:kern w:val="44"/>
      <w:sz w:val="44"/>
      <w:szCs w:val="44"/>
    </w:rPr>
  </w:style>
  <w:style w:type="paragraph" w:styleId="4">
    <w:name w:val="heading 2"/>
    <w:basedOn w:val="1"/>
    <w:next w:val="1"/>
    <w:link w:val="62"/>
    <w:qFormat/>
    <w:uiPriority w:val="9"/>
    <w:pPr>
      <w:ind w:left="3150" w:right="3120"/>
      <w:jc w:val="center"/>
      <w:outlineLvl w:val="1"/>
    </w:pPr>
    <w:rPr>
      <w:rFonts w:ascii="等线 Light" w:hAnsi="等线 Light" w:eastAsia="等线 Light" w:cs="Times New Roman"/>
      <w:b/>
      <w:bCs/>
      <w:sz w:val="32"/>
      <w:szCs w:val="32"/>
    </w:rPr>
  </w:style>
  <w:style w:type="paragraph" w:styleId="5">
    <w:name w:val="heading 3"/>
    <w:basedOn w:val="1"/>
    <w:next w:val="1"/>
    <w:link w:val="58"/>
    <w:qFormat/>
    <w:uiPriority w:val="9"/>
    <w:pPr>
      <w:spacing w:before="48"/>
      <w:ind w:left="3150" w:right="3120"/>
      <w:jc w:val="center"/>
      <w:outlineLvl w:val="2"/>
    </w:pPr>
    <w:rPr>
      <w:rFonts w:cs="Times New Roman"/>
      <w:b/>
      <w:bCs/>
      <w:sz w:val="32"/>
      <w:szCs w:val="32"/>
    </w:rPr>
  </w:style>
  <w:style w:type="paragraph" w:styleId="6">
    <w:name w:val="heading 4"/>
    <w:basedOn w:val="1"/>
    <w:next w:val="1"/>
    <w:link w:val="56"/>
    <w:qFormat/>
    <w:uiPriority w:val="9"/>
    <w:pPr>
      <w:spacing w:before="62"/>
      <w:ind w:left="200"/>
      <w:outlineLvl w:val="3"/>
    </w:pPr>
    <w:rPr>
      <w:rFonts w:ascii="等线 Light" w:hAnsi="等线 Light" w:eastAsia="等线 Light" w:cs="Times New Roman"/>
      <w:b/>
      <w:bCs/>
      <w:sz w:val="28"/>
      <w:szCs w:val="28"/>
    </w:rPr>
  </w:style>
  <w:style w:type="paragraph" w:styleId="7">
    <w:name w:val="heading 5"/>
    <w:basedOn w:val="1"/>
    <w:next w:val="1"/>
    <w:link w:val="64"/>
    <w:qFormat/>
    <w:uiPriority w:val="9"/>
    <w:pPr>
      <w:ind w:left="412" w:hanging="207"/>
      <w:outlineLvl w:val="4"/>
    </w:pPr>
    <w:rPr>
      <w:rFonts w:cs="Times New Roman"/>
      <w:b/>
      <w:bCs/>
      <w:sz w:val="28"/>
      <w:szCs w:val="28"/>
    </w:rPr>
  </w:style>
  <w:style w:type="character" w:default="1" w:styleId="25">
    <w:name w:val="Default Paragraph Font"/>
    <w:unhideWhenUsed/>
    <w:qFormat/>
    <w:uiPriority w:val="1"/>
  </w:style>
  <w:style w:type="table" w:default="1" w:styleId="23">
    <w:name w:val="Normal Table"/>
    <w:unhideWhenUsed/>
    <w:qFormat/>
    <w:uiPriority w:val="99"/>
    <w:tblPr>
      <w:tblCellMar>
        <w:top w:w="0" w:type="dxa"/>
        <w:left w:w="108" w:type="dxa"/>
        <w:bottom w:w="0" w:type="dxa"/>
        <w:right w:w="108" w:type="dxa"/>
      </w:tblCellMar>
    </w:tblPr>
  </w:style>
  <w:style w:type="paragraph" w:styleId="2">
    <w:name w:val="Body Text"/>
    <w:basedOn w:val="1"/>
    <w:next w:val="1"/>
    <w:link w:val="50"/>
    <w:qFormat/>
    <w:uiPriority w:val="99"/>
    <w:pPr>
      <w:ind w:left="590"/>
    </w:pPr>
    <w:rPr>
      <w:rFonts w:cs="Times New Roman"/>
      <w:szCs w:val="20"/>
    </w:rPr>
  </w:style>
  <w:style w:type="paragraph" w:styleId="8">
    <w:name w:val="index 8"/>
    <w:next w:val="1"/>
    <w:qFormat/>
    <w:uiPriority w:val="0"/>
    <w:pPr>
      <w:widowControl w:val="0"/>
      <w:ind w:left="2940"/>
      <w:jc w:val="both"/>
    </w:pPr>
    <w:rPr>
      <w:rFonts w:ascii="方正仿宋_GBK" w:hAnsi="Calibri" w:eastAsia="方正仿宋_GBK" w:cs="宋体"/>
      <w:kern w:val="2"/>
      <w:sz w:val="32"/>
      <w:szCs w:val="28"/>
      <w:lang w:val="en-US" w:eastAsia="zh-CN" w:bidi="ar-SA"/>
    </w:rPr>
  </w:style>
  <w:style w:type="paragraph" w:styleId="9">
    <w:name w:val="Normal Indent"/>
    <w:basedOn w:val="1"/>
    <w:qFormat/>
    <w:uiPriority w:val="0"/>
    <w:pPr>
      <w:ind w:firstLine="420"/>
    </w:pPr>
    <w:rPr>
      <w:szCs w:val="21"/>
    </w:rPr>
  </w:style>
  <w:style w:type="paragraph" w:styleId="10">
    <w:name w:val="annotation text"/>
    <w:basedOn w:val="1"/>
    <w:link w:val="55"/>
    <w:unhideWhenUsed/>
    <w:qFormat/>
    <w:uiPriority w:val="99"/>
    <w:rPr>
      <w:rFonts w:cs="Times New Roman"/>
    </w:rPr>
  </w:style>
  <w:style w:type="paragraph" w:styleId="11">
    <w:name w:val="Body Text Indent"/>
    <w:basedOn w:val="1"/>
    <w:next w:val="12"/>
    <w:qFormat/>
    <w:uiPriority w:val="0"/>
    <w:pPr>
      <w:ind w:firstLine="830" w:firstLineChars="352"/>
    </w:pPr>
    <w:rPr>
      <w:rFonts w:ascii="仿宋_GB2312" w:eastAsia="仿宋_GB2312"/>
      <w:sz w:val="32"/>
      <w:szCs w:val="20"/>
    </w:rPr>
  </w:style>
  <w:style w:type="paragraph" w:styleId="12">
    <w:name w:val="envelope return"/>
    <w:basedOn w:val="1"/>
    <w:qFormat/>
    <w:uiPriority w:val="99"/>
    <w:pPr>
      <w:snapToGrid w:val="0"/>
    </w:pPr>
    <w:rPr>
      <w:rFonts w:ascii="Arial" w:hAnsi="Arial"/>
    </w:rPr>
  </w:style>
  <w:style w:type="paragraph" w:styleId="13">
    <w:name w:val="Plain Text"/>
    <w:basedOn w:val="1"/>
    <w:qFormat/>
    <w:uiPriority w:val="0"/>
    <w:rPr>
      <w:rFonts w:ascii="宋体" w:hAnsi="Courier New" w:cs="Courier New"/>
      <w:szCs w:val="21"/>
    </w:rPr>
  </w:style>
  <w:style w:type="paragraph" w:styleId="14">
    <w:name w:val="Body Text Indent 2"/>
    <w:basedOn w:val="1"/>
    <w:qFormat/>
    <w:uiPriority w:val="0"/>
    <w:pPr>
      <w:spacing w:after="120" w:line="480" w:lineRule="auto"/>
      <w:ind w:left="420" w:leftChars="200"/>
    </w:pPr>
  </w:style>
  <w:style w:type="paragraph" w:styleId="15">
    <w:name w:val="Balloon Text"/>
    <w:basedOn w:val="1"/>
    <w:link w:val="60"/>
    <w:unhideWhenUsed/>
    <w:qFormat/>
    <w:uiPriority w:val="99"/>
    <w:rPr>
      <w:rFonts w:cs="Times New Roman"/>
      <w:sz w:val="18"/>
      <w:szCs w:val="18"/>
    </w:rPr>
  </w:style>
  <w:style w:type="paragraph" w:styleId="16">
    <w:name w:val="footer"/>
    <w:basedOn w:val="1"/>
    <w:link w:val="66"/>
    <w:unhideWhenUsed/>
    <w:qFormat/>
    <w:uiPriority w:val="0"/>
    <w:pPr>
      <w:tabs>
        <w:tab w:val="center" w:pos="4153"/>
        <w:tab w:val="right" w:pos="8306"/>
      </w:tabs>
      <w:snapToGrid w:val="0"/>
    </w:pPr>
    <w:rPr>
      <w:rFonts w:cs="Times New Roman"/>
      <w:sz w:val="18"/>
      <w:szCs w:val="18"/>
    </w:rPr>
  </w:style>
  <w:style w:type="paragraph" w:styleId="17">
    <w:name w:val="header"/>
    <w:basedOn w:val="1"/>
    <w:link w:val="52"/>
    <w:unhideWhenUsed/>
    <w:qFormat/>
    <w:uiPriority w:val="99"/>
    <w:pPr>
      <w:pBdr>
        <w:bottom w:val="single" w:color="auto" w:sz="6" w:space="1"/>
      </w:pBdr>
      <w:tabs>
        <w:tab w:val="center" w:pos="4153"/>
        <w:tab w:val="right" w:pos="8306"/>
      </w:tabs>
      <w:snapToGrid w:val="0"/>
      <w:jc w:val="center"/>
    </w:pPr>
    <w:rPr>
      <w:rFonts w:cs="Times New Roman"/>
      <w:sz w:val="18"/>
      <w:szCs w:val="18"/>
    </w:rPr>
  </w:style>
  <w:style w:type="paragraph" w:styleId="18">
    <w:name w:val="Body Text Indent 3"/>
    <w:basedOn w:val="1"/>
    <w:link w:val="61"/>
    <w:unhideWhenUsed/>
    <w:qFormat/>
    <w:uiPriority w:val="99"/>
    <w:pPr>
      <w:spacing w:after="120"/>
      <w:ind w:left="420" w:leftChars="200"/>
    </w:pPr>
    <w:rPr>
      <w:rFonts w:cs="Times New Roman"/>
      <w:sz w:val="16"/>
      <w:szCs w:val="16"/>
    </w:rPr>
  </w:style>
  <w:style w:type="paragraph" w:styleId="19">
    <w:name w:val="Normal (Web)"/>
    <w:basedOn w:val="1"/>
    <w:unhideWhenUsed/>
    <w:qFormat/>
    <w:uiPriority w:val="99"/>
    <w:pPr>
      <w:spacing w:before="100" w:beforeAutospacing="1" w:after="100" w:afterAutospacing="1"/>
      <w:ind w:left="0" w:right="0"/>
      <w:jc w:val="left"/>
    </w:pPr>
    <w:rPr>
      <w:kern w:val="0"/>
      <w:sz w:val="24"/>
      <w:lang w:val="en-US" w:eastAsia="zh-CN" w:bidi="ar"/>
    </w:rPr>
  </w:style>
  <w:style w:type="paragraph" w:styleId="20">
    <w:name w:val="annotation subject"/>
    <w:basedOn w:val="10"/>
    <w:next w:val="10"/>
    <w:link w:val="57"/>
    <w:unhideWhenUsed/>
    <w:qFormat/>
    <w:uiPriority w:val="99"/>
    <w:rPr>
      <w:b/>
      <w:bCs/>
    </w:rPr>
  </w:style>
  <w:style w:type="paragraph" w:styleId="21">
    <w:name w:val="Body Text First Indent"/>
    <w:basedOn w:val="2"/>
    <w:link w:val="54"/>
    <w:unhideWhenUsed/>
    <w:qFormat/>
    <w:uiPriority w:val="99"/>
    <w:pPr>
      <w:spacing w:after="120"/>
      <w:ind w:left="0" w:firstLine="420" w:firstLineChars="100"/>
    </w:pPr>
    <w:rPr>
      <w:szCs w:val="22"/>
    </w:rPr>
  </w:style>
  <w:style w:type="paragraph" w:styleId="22">
    <w:name w:val="Body Text First Indent 2"/>
    <w:basedOn w:val="11"/>
    <w:qFormat/>
    <w:uiPriority w:val="0"/>
    <w:pPr>
      <w:spacing w:after="120"/>
      <w:ind w:left="420" w:leftChars="200"/>
    </w:pPr>
    <w:rPr>
      <w:rFonts w:ascii="Calibri" w:hAnsi="Calibri"/>
      <w:sz w:val="21"/>
    </w:rPr>
  </w:style>
  <w:style w:type="table" w:styleId="24">
    <w:name w:val="Table Grid"/>
    <w:basedOn w:val="23"/>
    <w:qFormat/>
    <w:uiPriority w:val="3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26">
    <w:name w:val="Strong"/>
    <w:basedOn w:val="25"/>
    <w:qFormat/>
    <w:uiPriority w:val="0"/>
    <w:rPr>
      <w:b/>
      <w:bCs/>
    </w:rPr>
  </w:style>
  <w:style w:type="character" w:styleId="27">
    <w:name w:val="page number"/>
    <w:qFormat/>
    <w:uiPriority w:val="0"/>
    <w:rPr>
      <w:rFonts w:cs="Times New Roman"/>
    </w:rPr>
  </w:style>
  <w:style w:type="character" w:styleId="28">
    <w:name w:val="FollowedHyperlink"/>
    <w:basedOn w:val="25"/>
    <w:unhideWhenUsed/>
    <w:qFormat/>
    <w:uiPriority w:val="99"/>
    <w:rPr>
      <w:color w:val="003B70"/>
      <w:u w:val="none"/>
    </w:rPr>
  </w:style>
  <w:style w:type="character" w:styleId="29">
    <w:name w:val="Hyperlink"/>
    <w:basedOn w:val="25"/>
    <w:unhideWhenUsed/>
    <w:qFormat/>
    <w:uiPriority w:val="99"/>
    <w:rPr>
      <w:color w:val="003B70"/>
      <w:u w:val="none"/>
    </w:rPr>
  </w:style>
  <w:style w:type="character" w:styleId="30">
    <w:name w:val="HTML Code"/>
    <w:basedOn w:val="25"/>
    <w:unhideWhenUsed/>
    <w:qFormat/>
    <w:uiPriority w:val="99"/>
    <w:rPr>
      <w:rFonts w:ascii="Courier New" w:hAnsi="Courier New"/>
      <w:sz w:val="20"/>
    </w:rPr>
  </w:style>
  <w:style w:type="character" w:styleId="31">
    <w:name w:val="annotation reference"/>
    <w:basedOn w:val="25"/>
    <w:unhideWhenUsed/>
    <w:qFormat/>
    <w:uiPriority w:val="99"/>
    <w:rPr>
      <w:sz w:val="21"/>
      <w:szCs w:val="21"/>
    </w:rPr>
  </w:style>
  <w:style w:type="paragraph" w:customStyle="1" w:styleId="32">
    <w:name w:val="表格文字"/>
    <w:basedOn w:val="33"/>
    <w:next w:val="1"/>
    <w:qFormat/>
    <w:uiPriority w:val="0"/>
    <w:pPr>
      <w:spacing w:before="25" w:after="25"/>
      <w:jc w:val="left"/>
    </w:pPr>
    <w:rPr>
      <w:bCs/>
      <w:spacing w:val="10"/>
      <w:kern w:val="0"/>
      <w:sz w:val="24"/>
      <w:szCs w:val="20"/>
    </w:rPr>
  </w:style>
  <w:style w:type="paragraph" w:customStyle="1" w:styleId="33">
    <w:name w:val="表格文字（两侧对齐）"/>
    <w:basedOn w:val="1"/>
    <w:qFormat/>
    <w:uiPriority w:val="0"/>
    <w:pPr>
      <w:widowControl w:val="0"/>
      <w:snapToGrid w:val="0"/>
      <w:spacing w:line="240" w:lineRule="auto"/>
      <w:ind w:firstLine="0" w:firstLineChars="0"/>
    </w:pPr>
    <w:rPr>
      <w:rFonts w:ascii="Calibri" w:hAnsi="Calibri" w:cs="Times New Roman"/>
      <w:kern w:val="0"/>
      <w:sz w:val="20"/>
    </w:rPr>
  </w:style>
  <w:style w:type="paragraph" w:customStyle="1" w:styleId="34">
    <w:name w:val="Default"/>
    <w:qFormat/>
    <w:uiPriority w:val="0"/>
    <w:pPr>
      <w:widowControl w:val="0"/>
      <w:autoSpaceDE w:val="0"/>
      <w:autoSpaceDN w:val="0"/>
      <w:adjustRightInd w:val="0"/>
    </w:pPr>
    <w:rPr>
      <w:rFonts w:ascii="宋体" w:hAnsi="Times New Roman" w:eastAsia="宋体" w:cs="宋体"/>
      <w:color w:val="000000"/>
      <w:sz w:val="24"/>
      <w:szCs w:val="24"/>
      <w:lang w:val="en-US" w:eastAsia="zh-CN" w:bidi="ar-SA"/>
    </w:rPr>
  </w:style>
  <w:style w:type="paragraph" w:customStyle="1" w:styleId="35">
    <w:name w:val="Heading4"/>
    <w:basedOn w:val="1"/>
    <w:qFormat/>
    <w:uiPriority w:val="0"/>
    <w:pPr>
      <w:keepNext/>
      <w:keepLines/>
      <w:widowControl w:val="0"/>
      <w:suppressLineNumbers w:val="0"/>
      <w:snapToGrid w:val="0"/>
      <w:spacing w:before="200" w:beforeAutospacing="0" w:line="360" w:lineRule="auto"/>
      <w:jc w:val="both"/>
    </w:pPr>
    <w:rPr>
      <w:rFonts w:hint="default" w:ascii="Cambria" w:hAnsi="Cambria" w:eastAsia="宋体" w:cs="Times New Roman"/>
      <w:b/>
      <w:i/>
      <w:color w:val="4F81BD"/>
      <w:kern w:val="0"/>
      <w:sz w:val="20"/>
      <w:szCs w:val="20"/>
      <w:lang w:val="en-US" w:eastAsia="zh-CN" w:bidi="ar"/>
    </w:rPr>
  </w:style>
  <w:style w:type="paragraph" w:customStyle="1" w:styleId="36">
    <w:name w:val="图_0"/>
    <w:basedOn w:val="37"/>
    <w:qFormat/>
    <w:uiPriority w:val="0"/>
    <w:pPr>
      <w:keepNext/>
      <w:adjustRightInd w:val="0"/>
      <w:spacing w:before="60" w:after="60" w:line="300" w:lineRule="auto"/>
      <w:jc w:val="center"/>
      <w:textAlignment w:val="center"/>
    </w:pPr>
    <w:rPr>
      <w:rFonts w:ascii="Times New Roman" w:hAnsi="Times New Roman"/>
      <w:snapToGrid w:val="0"/>
      <w:spacing w:val="20"/>
      <w:kern w:val="0"/>
      <w:sz w:val="24"/>
      <w:szCs w:val="20"/>
    </w:rPr>
  </w:style>
  <w:style w:type="paragraph" w:customStyle="1" w:styleId="37">
    <w:name w:val="正文_0"/>
    <w:qFormat/>
    <w:uiPriority w:val="0"/>
    <w:pPr>
      <w:widowControl w:val="0"/>
      <w:jc w:val="both"/>
    </w:pPr>
    <w:rPr>
      <w:rFonts w:ascii="Calibri" w:hAnsi="Calibri" w:eastAsia="宋体" w:cs="Times New Roman"/>
      <w:kern w:val="2"/>
      <w:sz w:val="21"/>
      <w:szCs w:val="22"/>
      <w:lang w:val="en-US" w:eastAsia="zh-CN" w:bidi="ar-SA"/>
    </w:rPr>
  </w:style>
  <w:style w:type="paragraph" w:customStyle="1" w:styleId="38">
    <w:name w:val="Table Paragraph"/>
    <w:basedOn w:val="1"/>
    <w:qFormat/>
    <w:uiPriority w:val="1"/>
    <w:rPr>
      <w:sz w:val="24"/>
      <w:szCs w:val="24"/>
    </w:rPr>
  </w:style>
  <w:style w:type="paragraph" w:customStyle="1" w:styleId="39">
    <w:name w:val="_Style 3"/>
    <w:basedOn w:val="1"/>
    <w:next w:val="18"/>
    <w:qFormat/>
    <w:uiPriority w:val="0"/>
    <w:pPr>
      <w:autoSpaceDE/>
      <w:autoSpaceDN/>
      <w:adjustRightInd/>
      <w:ind w:firstLine="420" w:firstLineChars="200"/>
      <w:jc w:val="both"/>
    </w:pPr>
    <w:rPr>
      <w:rFonts w:ascii="Calibri" w:hAnsi="Calibri" w:eastAsia="Calibri" w:cs="Times New Roman"/>
      <w:kern w:val="2"/>
      <w:lang w:eastAsia="en-US"/>
    </w:rPr>
  </w:style>
  <w:style w:type="paragraph" w:customStyle="1" w:styleId="40">
    <w:name w:val="Char Char Char"/>
    <w:basedOn w:val="1"/>
    <w:qFormat/>
    <w:uiPriority w:val="0"/>
    <w:rPr>
      <w:rFonts w:ascii="宋体" w:hAnsi="宋体"/>
      <w:b/>
      <w:sz w:val="28"/>
      <w:szCs w:val="28"/>
    </w:rPr>
  </w:style>
  <w:style w:type="paragraph" w:customStyle="1" w:styleId="41">
    <w:name w:val="正文1"/>
    <w:basedOn w:val="1"/>
    <w:next w:val="42"/>
    <w:qFormat/>
    <w:uiPriority w:val="0"/>
    <w:pPr>
      <w:spacing w:line="360" w:lineRule="auto"/>
    </w:pPr>
    <w:rPr>
      <w:rFonts w:ascii="宋体" w:hAnsi="华文宋体"/>
      <w:kern w:val="20"/>
      <w:sz w:val="24"/>
      <w:szCs w:val="20"/>
    </w:rPr>
  </w:style>
  <w:style w:type="paragraph" w:customStyle="1" w:styleId="42">
    <w:name w:val="普通正文"/>
    <w:basedOn w:val="41"/>
    <w:qFormat/>
    <w:uiPriority w:val="0"/>
    <w:pPr>
      <w:widowControl/>
      <w:spacing w:line="360" w:lineRule="atLeast"/>
      <w:ind w:firstLine="425"/>
    </w:pPr>
    <w:rPr>
      <w:kern w:val="21"/>
    </w:rPr>
  </w:style>
  <w:style w:type="paragraph" w:customStyle="1" w:styleId="43">
    <w:name w:val="TOC2"/>
    <w:basedOn w:val="1"/>
    <w:next w:val="1"/>
    <w:qFormat/>
    <w:uiPriority w:val="0"/>
    <w:pPr>
      <w:ind w:left="420" w:leftChars="200"/>
    </w:pPr>
    <w:rPr>
      <w:rFonts w:ascii="Calibri" w:hAnsi="Calibri" w:eastAsia="仿宋"/>
      <w:sz w:val="24"/>
    </w:rPr>
  </w:style>
  <w:style w:type="paragraph" w:styleId="44">
    <w:name w:val="List Paragraph"/>
    <w:basedOn w:val="1"/>
    <w:qFormat/>
    <w:uiPriority w:val="1"/>
    <w:pPr>
      <w:ind w:left="206" w:firstLine="384"/>
    </w:pPr>
    <w:rPr>
      <w:sz w:val="24"/>
      <w:szCs w:val="24"/>
    </w:rPr>
  </w:style>
  <w:style w:type="paragraph" w:customStyle="1" w:styleId="45">
    <w:name w:val="_Style 40"/>
    <w:unhideWhenUsed/>
    <w:qFormat/>
    <w:uiPriority w:val="99"/>
    <w:rPr>
      <w:rFonts w:ascii="宋体" w:hAnsi="Times New Roman" w:eastAsia="宋体" w:cs="宋体"/>
      <w:sz w:val="22"/>
      <w:szCs w:val="22"/>
      <w:lang w:val="en-US" w:eastAsia="zh-CN" w:bidi="ar-SA"/>
    </w:rPr>
  </w:style>
  <w:style w:type="paragraph" w:customStyle="1" w:styleId="46">
    <w:name w:val="纯文本_0"/>
    <w:basedOn w:val="37"/>
    <w:qFormat/>
    <w:uiPriority w:val="0"/>
    <w:rPr>
      <w:rFonts w:ascii="宋体" w:hAnsi="Courier New"/>
      <w:kern w:val="0"/>
      <w:sz w:val="20"/>
      <w:szCs w:val="21"/>
    </w:rPr>
  </w:style>
  <w:style w:type="paragraph" w:customStyle="1" w:styleId="47">
    <w:name w:val="RZ表格"/>
    <w:qFormat/>
    <w:uiPriority w:val="0"/>
    <w:pPr>
      <w:textAlignment w:val="center"/>
    </w:pPr>
    <w:rPr>
      <w:rFonts w:ascii="Times New Roman" w:hAnsi="Times New Roman" w:eastAsia="宋体" w:cs="Times New Roman"/>
      <w:bCs/>
      <w:sz w:val="22"/>
      <w:szCs w:val="24"/>
      <w:lang w:val="en-US" w:eastAsia="zh-CN" w:bidi="ar-SA"/>
    </w:rPr>
  </w:style>
  <w:style w:type="paragraph" w:customStyle="1" w:styleId="48">
    <w:name w:val="正文_1"/>
    <w:qFormat/>
    <w:uiPriority w:val="0"/>
    <w:pPr>
      <w:widowControl w:val="0"/>
      <w:jc w:val="both"/>
    </w:pPr>
    <w:rPr>
      <w:rFonts w:ascii="Calibri" w:hAnsi="Calibri" w:eastAsia="宋体" w:cs="Times New Roman"/>
      <w:kern w:val="2"/>
      <w:sz w:val="21"/>
      <w:szCs w:val="22"/>
      <w:lang w:val="en-US" w:eastAsia="zh-CN" w:bidi="ar-SA"/>
    </w:rPr>
  </w:style>
  <w:style w:type="character" w:customStyle="1" w:styleId="49">
    <w:name w:val="font41"/>
    <w:basedOn w:val="25"/>
    <w:qFormat/>
    <w:uiPriority w:val="0"/>
    <w:rPr>
      <w:rFonts w:ascii="Calibri" w:hAnsi="Calibri" w:cs="Calibri"/>
      <w:color w:val="000000"/>
      <w:sz w:val="21"/>
      <w:szCs w:val="21"/>
      <w:u w:val="none"/>
    </w:rPr>
  </w:style>
  <w:style w:type="character" w:customStyle="1" w:styleId="50">
    <w:name w:val="正文文本 Char"/>
    <w:link w:val="2"/>
    <w:semiHidden/>
    <w:qFormat/>
    <w:uiPriority w:val="99"/>
    <w:rPr>
      <w:rFonts w:ascii="宋体" w:hAnsi="Times New Roman" w:eastAsia="宋体" w:cs="宋体"/>
      <w:kern w:val="0"/>
      <w:sz w:val="22"/>
    </w:rPr>
  </w:style>
  <w:style w:type="character" w:customStyle="1" w:styleId="51">
    <w:name w:val="_Style 0"/>
    <w:qFormat/>
    <w:uiPriority w:val="0"/>
    <w:rPr>
      <w:i/>
      <w:iCs/>
      <w:color w:val="808080"/>
    </w:rPr>
  </w:style>
  <w:style w:type="character" w:customStyle="1" w:styleId="52">
    <w:name w:val="页眉 Char"/>
    <w:link w:val="17"/>
    <w:qFormat/>
    <w:uiPriority w:val="99"/>
    <w:rPr>
      <w:rFonts w:ascii="宋体" w:hAnsi="Times New Roman" w:eastAsia="宋体" w:cs="宋体"/>
      <w:kern w:val="0"/>
      <w:sz w:val="18"/>
      <w:szCs w:val="18"/>
    </w:rPr>
  </w:style>
  <w:style w:type="character" w:customStyle="1" w:styleId="53">
    <w:name w:val="标题 1 Char"/>
    <w:link w:val="3"/>
    <w:qFormat/>
    <w:uiPriority w:val="9"/>
    <w:rPr>
      <w:rFonts w:ascii="宋体" w:hAnsi="Times New Roman" w:eastAsia="宋体" w:cs="宋体"/>
      <w:b/>
      <w:bCs/>
      <w:kern w:val="44"/>
      <w:sz w:val="44"/>
      <w:szCs w:val="44"/>
    </w:rPr>
  </w:style>
  <w:style w:type="character" w:customStyle="1" w:styleId="54">
    <w:name w:val="正文首行缩进 Char"/>
    <w:link w:val="21"/>
    <w:semiHidden/>
    <w:qFormat/>
    <w:uiPriority w:val="99"/>
    <w:rPr>
      <w:rFonts w:ascii="宋体" w:hAnsi="Times New Roman" w:eastAsia="宋体" w:cs="宋体"/>
      <w:kern w:val="0"/>
      <w:sz w:val="22"/>
      <w:szCs w:val="22"/>
    </w:rPr>
  </w:style>
  <w:style w:type="character" w:customStyle="1" w:styleId="55">
    <w:name w:val="批注文字 Char"/>
    <w:link w:val="10"/>
    <w:qFormat/>
    <w:uiPriority w:val="99"/>
    <w:rPr>
      <w:rFonts w:ascii="宋体" w:hAnsi="Times New Roman" w:eastAsia="宋体" w:cs="宋体"/>
      <w:sz w:val="22"/>
      <w:szCs w:val="22"/>
    </w:rPr>
  </w:style>
  <w:style w:type="character" w:customStyle="1" w:styleId="56">
    <w:name w:val="标题 4 Char"/>
    <w:link w:val="6"/>
    <w:semiHidden/>
    <w:qFormat/>
    <w:uiPriority w:val="9"/>
    <w:rPr>
      <w:rFonts w:ascii="等线 Light" w:hAnsi="等线 Light" w:eastAsia="等线 Light" w:cs="Times New Roman"/>
      <w:b/>
      <w:bCs/>
      <w:kern w:val="0"/>
      <w:sz w:val="28"/>
      <w:szCs w:val="28"/>
    </w:rPr>
  </w:style>
  <w:style w:type="character" w:customStyle="1" w:styleId="57">
    <w:name w:val="批注主题 Char"/>
    <w:link w:val="20"/>
    <w:semiHidden/>
    <w:qFormat/>
    <w:uiPriority w:val="99"/>
    <w:rPr>
      <w:rFonts w:ascii="宋体" w:hAnsi="Times New Roman" w:eastAsia="宋体" w:cs="宋体"/>
      <w:b/>
      <w:bCs/>
      <w:sz w:val="22"/>
      <w:szCs w:val="22"/>
    </w:rPr>
  </w:style>
  <w:style w:type="character" w:customStyle="1" w:styleId="58">
    <w:name w:val="标题 3 Char"/>
    <w:link w:val="5"/>
    <w:semiHidden/>
    <w:qFormat/>
    <w:uiPriority w:val="9"/>
    <w:rPr>
      <w:rFonts w:ascii="宋体" w:hAnsi="Times New Roman" w:eastAsia="宋体" w:cs="宋体"/>
      <w:b/>
      <w:bCs/>
      <w:kern w:val="0"/>
      <w:sz w:val="32"/>
      <w:szCs w:val="32"/>
    </w:rPr>
  </w:style>
  <w:style w:type="character" w:customStyle="1" w:styleId="59">
    <w:name w:val="p141_0"/>
    <w:qFormat/>
    <w:uiPriority w:val="0"/>
    <w:rPr>
      <w:rFonts w:ascii="Calibri" w:hAnsi="Calibri"/>
      <w:sz w:val="21"/>
      <w:szCs w:val="21"/>
    </w:rPr>
  </w:style>
  <w:style w:type="character" w:customStyle="1" w:styleId="60">
    <w:name w:val="批注框文本 Char"/>
    <w:link w:val="15"/>
    <w:semiHidden/>
    <w:qFormat/>
    <w:uiPriority w:val="99"/>
    <w:rPr>
      <w:rFonts w:ascii="宋体" w:hAnsi="Times New Roman" w:eastAsia="宋体" w:cs="宋体"/>
      <w:sz w:val="18"/>
      <w:szCs w:val="18"/>
    </w:rPr>
  </w:style>
  <w:style w:type="character" w:customStyle="1" w:styleId="61">
    <w:name w:val="正文文本缩进 3 Char"/>
    <w:link w:val="18"/>
    <w:semiHidden/>
    <w:qFormat/>
    <w:uiPriority w:val="99"/>
    <w:rPr>
      <w:rFonts w:ascii="宋体" w:hAnsi="Times New Roman" w:eastAsia="宋体" w:cs="宋体"/>
      <w:sz w:val="16"/>
      <w:szCs w:val="16"/>
    </w:rPr>
  </w:style>
  <w:style w:type="character" w:customStyle="1" w:styleId="62">
    <w:name w:val="标题 2 Char"/>
    <w:link w:val="4"/>
    <w:semiHidden/>
    <w:qFormat/>
    <w:uiPriority w:val="9"/>
    <w:rPr>
      <w:rFonts w:ascii="等线 Light" w:hAnsi="等线 Light" w:eastAsia="等线 Light" w:cs="Times New Roman"/>
      <w:b/>
      <w:bCs/>
      <w:kern w:val="0"/>
      <w:sz w:val="32"/>
      <w:szCs w:val="32"/>
    </w:rPr>
  </w:style>
  <w:style w:type="character" w:customStyle="1" w:styleId="63">
    <w:name w:val="正文文本 字符1"/>
    <w:semiHidden/>
    <w:qFormat/>
    <w:uiPriority w:val="99"/>
    <w:rPr>
      <w:rFonts w:ascii="宋体" w:hAnsi="Times New Roman" w:eastAsia="宋体" w:cs="宋体"/>
      <w:kern w:val="0"/>
      <w:sz w:val="22"/>
    </w:rPr>
  </w:style>
  <w:style w:type="character" w:customStyle="1" w:styleId="64">
    <w:name w:val="标题 5 Char"/>
    <w:link w:val="7"/>
    <w:semiHidden/>
    <w:qFormat/>
    <w:uiPriority w:val="9"/>
    <w:rPr>
      <w:rFonts w:ascii="宋体" w:hAnsi="Times New Roman" w:eastAsia="宋体" w:cs="宋体"/>
      <w:b/>
      <w:bCs/>
      <w:kern w:val="0"/>
      <w:sz w:val="28"/>
      <w:szCs w:val="28"/>
    </w:rPr>
  </w:style>
  <w:style w:type="character" w:customStyle="1" w:styleId="65">
    <w:name w:val="不明显强调1"/>
    <w:qFormat/>
    <w:uiPriority w:val="0"/>
    <w:rPr>
      <w:i/>
      <w:iCs/>
      <w:color w:val="808080"/>
    </w:rPr>
  </w:style>
  <w:style w:type="character" w:customStyle="1" w:styleId="66">
    <w:name w:val="页脚 Char"/>
    <w:link w:val="16"/>
    <w:qFormat/>
    <w:uiPriority w:val="0"/>
    <w:rPr>
      <w:rFonts w:ascii="宋体" w:hAnsi="Times New Roman" w:eastAsia="宋体" w:cs="宋体"/>
      <w:kern w:val="0"/>
      <w:sz w:val="18"/>
      <w:szCs w:val="18"/>
    </w:rPr>
  </w:style>
  <w:style w:type="paragraph" w:customStyle="1" w:styleId="67">
    <w:name w:val="首行缩进"/>
    <w:basedOn w:val="1"/>
    <w:qFormat/>
    <w:uiPriority w:val="0"/>
    <w:pPr>
      <w:spacing w:line="360" w:lineRule="auto"/>
      <w:ind w:firstLine="420"/>
    </w:pPr>
    <w:rPr>
      <w:rFonts w:ascii="宋体" w:hAnsi="宋体" w:eastAsia="宋体"/>
    </w:rPr>
  </w:style>
  <w:style w:type="character" w:customStyle="1" w:styleId="68">
    <w:name w:val="font21"/>
    <w:basedOn w:val="25"/>
    <w:qFormat/>
    <w:uiPriority w:val="0"/>
    <w:rPr>
      <w:rFonts w:hint="eastAsia" w:ascii="宋体" w:hAnsi="宋体" w:eastAsia="宋体" w:cs="宋体"/>
      <w:color w:val="333333"/>
      <w:sz w:val="20"/>
      <w:szCs w:val="20"/>
      <w:u w:val="none"/>
    </w:rPr>
  </w:style>
  <w:style w:type="paragraph" w:customStyle="1" w:styleId="69">
    <w:name w:val="Char Char1 Char Char Char Char Char Char Char Char Char Char"/>
    <w:basedOn w:val="1"/>
    <w:qFormat/>
    <w:uiPriority w:val="0"/>
    <w:rPr>
      <w:rFonts w:ascii="Tahoma" w:hAnsi="Tahoma"/>
      <w:sz w:val="24"/>
      <w:szCs w:val="20"/>
    </w:rPr>
  </w:style>
  <w:style w:type="paragraph" w:customStyle="1" w:styleId="70">
    <w:name w:val="null3"/>
    <w:hidden/>
    <w:qFormat/>
    <w:uiPriority w:val="0"/>
    <w:rPr>
      <w:rFonts w:hint="eastAsia" w:asciiTheme="minorHAnsi" w:hAnsiTheme="minorHAnsi" w:eastAsiaTheme="minorEastAsia" w:cstheme="minorBidi"/>
      <w:lang w:val="en-US" w:eastAsia="zh-Hans" w:bidi="ar-SA"/>
    </w:rPr>
  </w:style>
  <w:style w:type="character" w:customStyle="1" w:styleId="71">
    <w:name w:val="font51"/>
    <w:basedOn w:val="25"/>
    <w:qFormat/>
    <w:uiPriority w:val="0"/>
    <w:rPr>
      <w:rFonts w:hint="eastAsia" w:ascii="宋体" w:hAnsi="宋体" w:eastAsia="宋体" w:cs="宋体"/>
      <w:b/>
      <w:bCs/>
      <w:color w:val="000000"/>
      <w:sz w:val="22"/>
      <w:szCs w:val="22"/>
      <w:u w:val="none"/>
    </w:rPr>
  </w:style>
  <w:style w:type="character" w:customStyle="1" w:styleId="72">
    <w:name w:val="font01"/>
    <w:basedOn w:val="25"/>
    <w:qFormat/>
    <w:uiPriority w:val="0"/>
    <w:rPr>
      <w:rFonts w:hint="eastAsia" w:ascii="等线" w:hAnsi="等线" w:eastAsia="等线" w:cs="等线"/>
      <w:color w:val="000000"/>
      <w:sz w:val="22"/>
      <w:szCs w:val="22"/>
      <w:u w:val="none"/>
    </w:rPr>
  </w:style>
  <w:style w:type="paragraph" w:customStyle="1" w:styleId="73">
    <w:name w:val="段"/>
    <w:qFormat/>
    <w:uiPriority w:val="0"/>
    <w:pPr>
      <w:tabs>
        <w:tab w:val="center" w:pos="4201"/>
        <w:tab w:val="right" w:leader="dot" w:pos="9298"/>
      </w:tabs>
      <w:autoSpaceDE w:val="0"/>
      <w:autoSpaceDN w:val="0"/>
      <w:ind w:firstLine="420" w:firstLineChars="200"/>
      <w:jc w:val="both"/>
    </w:pPr>
    <w:rPr>
      <w:rFonts w:ascii="宋体" w:hAnsi="Times New Roman" w:eastAsia="宋体" w:cs="Times New Roman"/>
      <w:sz w:val="21"/>
      <w:lang w:val="en-US" w:eastAsia="zh-CN" w:bidi="ar-SA"/>
    </w:rPr>
  </w:style>
  <w:style w:type="paragraph" w:customStyle="1" w:styleId="74">
    <w:name w:val="正文-标准"/>
    <w:basedOn w:val="1"/>
    <w:qFormat/>
    <w:uiPriority w:val="0"/>
    <w:pPr>
      <w:autoSpaceDE w:val="0"/>
      <w:autoSpaceDN w:val="0"/>
      <w:adjustRightInd w:val="0"/>
      <w:spacing w:line="360" w:lineRule="exact"/>
      <w:jc w:val="left"/>
    </w:pPr>
    <w:rPr>
      <w:rFonts w:eastAsia="宋体" w:cs="宋体"/>
      <w:kern w:val="21"/>
      <w:szCs w:val="20"/>
    </w:rPr>
  </w:style>
  <w:style w:type="paragraph" w:customStyle="1" w:styleId="75">
    <w:name w:val="正文缩进1"/>
    <w:basedOn w:val="1"/>
    <w:qFormat/>
    <w:uiPriority w:val="0"/>
    <w:pPr>
      <w:ind w:firstLine="420"/>
    </w:pPr>
    <w:rPr>
      <w:szCs w:val="20"/>
    </w:rPr>
  </w:style>
  <w:style w:type="paragraph" w:customStyle="1" w:styleId="76">
    <w:name w:val="正文-manu"/>
    <w:basedOn w:val="1"/>
    <w:qFormat/>
    <w:uiPriority w:val="0"/>
    <w:pPr>
      <w:spacing w:line="300" w:lineRule="auto"/>
    </w:pPr>
    <w:rPr>
      <w:b/>
      <w:kern w:val="0"/>
      <w:sz w:val="24"/>
      <w:szCs w:val="20"/>
    </w:rPr>
  </w:style>
  <w:style w:type="paragraph" w:customStyle="1" w:styleId="77">
    <w:name w:val="技_三级"/>
    <w:basedOn w:val="1"/>
    <w:qFormat/>
    <w:uiPriority w:val="0"/>
    <w:pPr>
      <w:numPr>
        <w:ilvl w:val="2"/>
        <w:numId w:val="1"/>
      </w:numPr>
      <w:tabs>
        <w:tab w:val="left" w:pos="720"/>
      </w:tabs>
      <w:ind w:left="100"/>
      <w:outlineLvl w:val="2"/>
    </w:pPr>
  </w:style>
  <w:style w:type="character" w:customStyle="1" w:styleId="78">
    <w:name w:val="NormalCharacter"/>
    <w:qFormat/>
    <w:uiPriority w:val="99"/>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numbering" Target="numbering.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13</Pages>
  <Words>8036</Words>
  <Characters>8968</Characters>
  <Lines>634</Lines>
  <Paragraphs>178</Paragraphs>
  <TotalTime>0</TotalTime>
  <ScaleCrop>false</ScaleCrop>
  <LinksUpToDate>false</LinksUpToDate>
  <CharactersWithSpaces>9582</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2022-02-21T07:40:00Z</dcterms:created>
  <dc:creator>国义</dc:creator>
  <cp:lastModifiedBy>梁云亭</cp:lastModifiedBy>
  <cp:lastPrinted>2023-10-26T07:49:00Z</cp:lastPrinted>
  <dcterms:modified xsi:type="dcterms:W3CDTF">2026-03-20T08:14:50Z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or">
    <vt:lpwstr>wkhtmltopdf 0.12.5</vt:lpwstr>
  </property>
  <property fmtid="{D5CDD505-2E9C-101B-9397-08002B2CF9AE}" pid="3" name="KSOProductBuildVer">
    <vt:lpwstr>2052-12.1.0.25225</vt:lpwstr>
  </property>
  <property fmtid="{D5CDD505-2E9C-101B-9397-08002B2CF9AE}" pid="4" name="ICV">
    <vt:lpwstr>A254415CA20A4AB485A36E38AA2BA942</vt:lpwstr>
  </property>
  <property fmtid="{D5CDD505-2E9C-101B-9397-08002B2CF9AE}" pid="5" name="KSOTemplateDocerSaveRecord">
    <vt:lpwstr>eyJoZGlkIjoiY2M1NWI0NmUyM2ZlYmQxYjcxZmQyNDkzNGQ1YTc0Y2QiLCJ1c2VySWQiOiI2NDYzNTY4ODUifQ==</vt:lpwstr>
  </property>
</Properties>
</file>