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FE77">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EDB942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2B7E442">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B6628E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C68736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D040CF9">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4234820">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6BDBEBB7">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69D19EB4">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3EDC9BCD">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p w14:paraId="29A3A46E">
      <w:pPr>
        <w:pStyle w:val="70"/>
        <w:spacing w:line="240" w:lineRule="auto"/>
        <w:outlineLvl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rPr>
        <w:t>一、项目概况：</w:t>
      </w:r>
    </w:p>
    <w:p w14:paraId="585831B6">
      <w:pPr>
        <w:pStyle w:val="70"/>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根据有关法律、法规和规章的规定，本招标项目已具备招标条件，现对</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color w:val="000000"/>
          <w:sz w:val="21"/>
          <w:szCs w:val="21"/>
        </w:rPr>
        <w:t>进行招标。</w:t>
      </w:r>
    </w:p>
    <w:p w14:paraId="0EFE6055">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二、采购清单：</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20"/>
        <w:gridCol w:w="840"/>
        <w:gridCol w:w="1275"/>
        <w:gridCol w:w="3015"/>
      </w:tblGrid>
      <w:tr w14:paraId="4C41F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D25A6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标的名称</w:t>
            </w:r>
          </w:p>
        </w:tc>
        <w:tc>
          <w:tcPr>
            <w:tcW w:w="8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467471">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单位</w:t>
            </w:r>
          </w:p>
        </w:tc>
        <w:tc>
          <w:tcPr>
            <w:tcW w:w="12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20EFEA">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数量</w:t>
            </w:r>
          </w:p>
        </w:tc>
        <w:tc>
          <w:tcPr>
            <w:tcW w:w="30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0F092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交货期</w:t>
            </w:r>
          </w:p>
        </w:tc>
      </w:tr>
      <w:tr w14:paraId="726CC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C836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等离子空气消毒机（多功能）</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0220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台</w:t>
            </w:r>
          </w:p>
        </w:tc>
        <w:tc>
          <w:tcPr>
            <w:tcW w:w="1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3DF3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10</w:t>
            </w:r>
          </w:p>
        </w:tc>
        <w:tc>
          <w:tcPr>
            <w:tcW w:w="30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DF55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shd w:val="clear" w:fill="FFFFFF"/>
              </w:rPr>
              <w:t>合同签订之日起2个月内</w:t>
            </w:r>
          </w:p>
        </w:tc>
      </w:tr>
      <w:tr w14:paraId="14C9C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2FF6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等离子百级层流洁净罩（等离子空气消毒机+洁净罩）</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F9C1D">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1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596AB">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w:t>
            </w:r>
          </w:p>
        </w:tc>
        <w:tc>
          <w:tcPr>
            <w:tcW w:w="30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E01B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shd w:val="clear" w:fill="FFFFFF"/>
              </w:rPr>
              <w:t>合同签订之日起2个月内</w:t>
            </w:r>
          </w:p>
        </w:tc>
      </w:tr>
      <w:tr w14:paraId="35A91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8B7AA">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管道式新风净化机组（正负压切换）</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AE16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1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11F3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w:t>
            </w:r>
          </w:p>
        </w:tc>
        <w:tc>
          <w:tcPr>
            <w:tcW w:w="30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044CB">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shd w:val="clear" w:fill="FFFFFF"/>
              </w:rPr>
              <w:t>合同签订之日起2个月内</w:t>
            </w:r>
          </w:p>
        </w:tc>
      </w:tr>
    </w:tbl>
    <w:p w14:paraId="2AB29E6F">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1、供应商报价包括但不限于产品的制造、包装、仓储、运输、保险、清场、验收、培训、维修、保修、安装、调试、质保期售后服务、雇员费用、验收合格之前及保修期间包括备品备件发生的所有含税费用。</w:t>
      </w:r>
    </w:p>
    <w:p w14:paraId="5E290DF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2、投标人必须对本项目全部内容进行投标报价，如有缺漏或超出采购预算（最高限价），将导致投标无效。</w:t>
      </w:r>
    </w:p>
    <w:p w14:paraId="1FDB659C">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3、本项目所有设备均采购非进口产品。</w:t>
      </w:r>
    </w:p>
    <w:p w14:paraId="4A08AEF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4、本项目的核心产品为：等离子空气消毒机（多功能）及等离子百级层流洁净罩（等离子空气消毒机+洁净罩）</w:t>
      </w:r>
    </w:p>
    <w:p w14:paraId="2D7A8AC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三、采购要求</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54"/>
        <w:gridCol w:w="3566"/>
        <w:gridCol w:w="1394"/>
        <w:gridCol w:w="1291"/>
      </w:tblGrid>
      <w:tr w14:paraId="50192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7A016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标的名称</w:t>
            </w:r>
          </w:p>
        </w:tc>
        <w:tc>
          <w:tcPr>
            <w:tcW w:w="35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3F822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等离子空气消毒机</w:t>
            </w:r>
          </w:p>
          <w:p w14:paraId="752A791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（多功能）</w:t>
            </w:r>
          </w:p>
        </w:tc>
        <w:tc>
          <w:tcPr>
            <w:tcW w:w="13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280F9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数量</w:t>
            </w:r>
          </w:p>
          <w:p w14:paraId="7939D305">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（台/套）</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BCFA6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10台</w:t>
            </w:r>
          </w:p>
        </w:tc>
      </w:tr>
      <w:tr w14:paraId="4BAAF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C12E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设备主</w:t>
            </w:r>
          </w:p>
          <w:p w14:paraId="53BDA1AD">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要用途</w:t>
            </w: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265CE">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用于造血干细胞移植、异基因移植，CART治疗、大剂量放化疗后，住院治疗的粒缺患者、免疫力严重低下患者等临床需高洁净度等级的场景预防和控制感染。</w:t>
            </w:r>
          </w:p>
        </w:tc>
      </w:tr>
      <w:tr w14:paraId="67B96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C26F5">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rPr>
              <w:t>主要技术、性能参数要求</w:t>
            </w:r>
          </w:p>
          <w:p w14:paraId="69A01F42">
            <w:pPr>
              <w:pStyle w:val="70"/>
              <w:spacing w:line="240" w:lineRule="auto"/>
              <w:jc w:val="left"/>
              <w:rPr>
                <w:rFonts w:hint="eastAsia" w:asciiTheme="majorEastAsia" w:hAnsiTheme="majorEastAsia" w:eastAsiaTheme="majorEastAsia" w:cstheme="majorEastAsia"/>
                <w:sz w:val="21"/>
                <w:szCs w:val="21"/>
              </w:rPr>
            </w:pP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8C2C1">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u w:val="single"/>
              </w:rPr>
              <w:t>技术参数要求：</w:t>
            </w:r>
          </w:p>
          <w:p w14:paraId="2D5408D9">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▲1、消毒杀菌因子为等离子体（提供证明文件）</w:t>
            </w:r>
          </w:p>
          <w:p w14:paraId="6CB642C3">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▲2、循环使用风量：≥1000m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/h，至少具备三个档位调节</w:t>
            </w:r>
          </w:p>
          <w:p w14:paraId="762546A5">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3、等离子体模块的密度：≥2x10</w:t>
            </w:r>
            <w:r>
              <w:rPr>
                <w:rFonts w:hint="eastAsia" w:asciiTheme="majorEastAsia" w:hAnsiTheme="majorEastAsia" w:eastAsiaTheme="majorEastAsia" w:cstheme="majorEastAsia"/>
                <w:color w:val="000000"/>
                <w:sz w:val="21"/>
                <w:szCs w:val="21"/>
                <w:vertAlign w:val="superscript"/>
              </w:rPr>
              <w:t>19</w:t>
            </w:r>
            <w:r>
              <w:rPr>
                <w:rFonts w:hint="eastAsia" w:asciiTheme="majorEastAsia" w:hAnsiTheme="majorEastAsia" w:eastAsiaTheme="majorEastAsia" w:cstheme="majorEastAsia"/>
                <w:color w:val="000000"/>
                <w:sz w:val="21"/>
                <w:szCs w:val="21"/>
              </w:rPr>
              <w:t>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（提供具有CMA认证资质的第三方检测机构出具的检测报告）</w:t>
            </w:r>
          </w:p>
          <w:p w14:paraId="5B63652E">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▲4、开机1h,对噬菌体（Phi-X174）杀灭率：≥99.99%（提供具有CMA认证资质的第三方检测机构出具的检测报告）</w:t>
            </w:r>
          </w:p>
          <w:p w14:paraId="52D280B9">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5、开机1h，对粘质沙雷氏菌杀灭率：≥99.99%（提供具有CMA认证资质的第三方检测机构出具的检测报告）</w:t>
            </w:r>
          </w:p>
          <w:p w14:paraId="48910DEF">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6、开机1h，对黑曲霉菌杀灭率：≥99.99%（提供具有CMA认证资质的第三方检测机构出具的检测报告）</w:t>
            </w:r>
          </w:p>
          <w:p w14:paraId="10D57FB0">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7、开机1h，对枯草芽孢杆菌黑色变种芽孢杀灭率：≥99.99%（提</w:t>
            </w:r>
            <w:bookmarkStart w:id="3" w:name="_GoBack"/>
            <w:bookmarkEnd w:id="3"/>
            <w:r>
              <w:rPr>
                <w:rFonts w:hint="eastAsia" w:asciiTheme="majorEastAsia" w:hAnsiTheme="majorEastAsia" w:eastAsiaTheme="majorEastAsia" w:cstheme="majorEastAsia"/>
                <w:color w:val="000000"/>
                <w:sz w:val="21"/>
                <w:szCs w:val="21"/>
              </w:rPr>
              <w:t>供具有CMA认证资质的第三方检测机构出具的检测报告）</w:t>
            </w:r>
          </w:p>
          <w:p w14:paraId="456B1C18">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rPr>
              <w:t>、开机1h,对金黄色葡萄球菌杀灭率：≥99.99%（提供具有CMA认证资质的第三方检测机构出具的检测报告）</w:t>
            </w:r>
          </w:p>
          <w:p w14:paraId="00CEE27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rPr>
              <w:t>、开机1h，对铜绿假单胞菌杀灭率:≥99.99%（提供具有CMA认证资质的第三方检测机构出具的检测报告）</w:t>
            </w:r>
          </w:p>
          <w:p w14:paraId="0845EDBA">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10</w:t>
            </w:r>
            <w:r>
              <w:rPr>
                <w:rFonts w:hint="eastAsia" w:asciiTheme="majorEastAsia" w:hAnsiTheme="majorEastAsia" w:eastAsiaTheme="majorEastAsia" w:cstheme="majorEastAsia"/>
                <w:color w:val="000000"/>
                <w:sz w:val="21"/>
                <w:szCs w:val="21"/>
              </w:rPr>
              <w:t>、开机1h，对枯草芽孢杆菌杀灭率:≥99.99%（提供具有CMA认证资质的第三方检测机构出具的检测报告）</w:t>
            </w:r>
          </w:p>
          <w:p w14:paraId="4E91B45E">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、气态污染物（甲醛）洁净空气量：≥700m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/h，等离子空气消毒机，甲醛净化效率：≥96%。（提供具有CMA认证资质的第三方检测机构出具的检测报告）</w:t>
            </w:r>
          </w:p>
          <w:p w14:paraId="39D3F0BF">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、开机1h,白色葡萄球菌杀灭率: ≥99.9%（提供具有CMA认证资质的第三方检测机构出具的检测报告）</w:t>
            </w:r>
          </w:p>
          <w:p w14:paraId="39C90F3C">
            <w:pPr>
              <w:pStyle w:val="70"/>
              <w:spacing w:line="240" w:lineRule="auto"/>
              <w:jc w:val="both"/>
              <w:rPr>
                <w:rFonts w:hint="eastAsia" w:asciiTheme="majorEastAsia" w:hAnsiTheme="majorEastAsia" w:eastAsiaTheme="majorEastAsia" w:cstheme="majorEastAsia"/>
                <w:strike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1"/>
                <w:szCs w:val="21"/>
                <w:lang w:val="en-US" w:eastAsia="zh-CN"/>
                <w14:textFill>
                  <w14:solidFill>
                    <w14:schemeClr w14:val="tx1"/>
                  </w14:solidFill>
                </w14:textFill>
              </w:rPr>
              <w:t>13</w:t>
            </w:r>
            <w:r>
              <w:rPr>
                <w:rFonts w:hint="eastAsia" w:asciiTheme="majorEastAsia" w:hAnsiTheme="majorEastAsia" w:eastAsiaTheme="majorEastAsia" w:cstheme="majorEastAsia"/>
                <w:strike w:val="0"/>
                <w:dstrike w:val="0"/>
                <w:color w:val="000000" w:themeColor="text1"/>
                <w:sz w:val="21"/>
                <w:szCs w:val="21"/>
                <w14:textFill>
                  <w14:solidFill>
                    <w14:schemeClr w14:val="tx1"/>
                  </w14:solidFill>
                </w14:textFill>
              </w:rPr>
              <w:t>、开机≤1h,空气中自然菌消亡率:≥94%（提供具有CMA认证资质的第三方检测机构出具的检测报告）</w:t>
            </w:r>
          </w:p>
          <w:p w14:paraId="08B85E8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、开机1h,肺炎克雷伯氏菌除菌率:≥99.9%（提供具有CMA认证资质的第三方检测机构出具的检测报告）</w:t>
            </w:r>
          </w:p>
          <w:p w14:paraId="4C54FD05">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rPr>
              <w:t>、开机1h，H3N2流感病毒去除率：≥99.9%（提供具有CMA认证资质的第三方检测机构出具的检测报告）</w:t>
            </w:r>
          </w:p>
          <w:p w14:paraId="451D45B8">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16</w:t>
            </w:r>
            <w:r>
              <w:rPr>
                <w:rFonts w:hint="eastAsia" w:asciiTheme="majorEastAsia" w:hAnsiTheme="majorEastAsia" w:eastAsiaTheme="majorEastAsia" w:cstheme="majorEastAsia"/>
                <w:color w:val="000000"/>
                <w:sz w:val="21"/>
                <w:szCs w:val="21"/>
              </w:rPr>
              <w:t>、空气中臭氧浓度为:≤0.001mg/m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（提供具有CMA认证资质的第三方检测机构出具的检测报告）</w:t>
            </w:r>
          </w:p>
          <w:p w14:paraId="3EB3DE00">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17</w:t>
            </w:r>
            <w:r>
              <w:rPr>
                <w:rFonts w:hint="eastAsia" w:asciiTheme="majorEastAsia" w:hAnsiTheme="majorEastAsia" w:eastAsiaTheme="majorEastAsia" w:cstheme="majorEastAsia"/>
                <w:color w:val="000000"/>
                <w:sz w:val="21"/>
                <w:szCs w:val="21"/>
              </w:rPr>
              <w:t>、等离子空气消毒机，颗粒物洁净空气量CADR值：≥830m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/h（提供具有CMA认证资质的第三方检测机构出具的检测报告）</w:t>
            </w:r>
          </w:p>
          <w:p w14:paraId="1D2F8420">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trike w:val="0"/>
                <w:dstrike w:val="0"/>
                <w:color w:val="000000" w:themeColor="text1"/>
                <w:sz w:val="21"/>
                <w:szCs w:val="21"/>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1"/>
                <w:szCs w:val="21"/>
                <w:lang w:val="en-US" w:eastAsia="zh-CN"/>
                <w14:textFill>
                  <w14:solidFill>
                    <w14:schemeClr w14:val="tx1"/>
                  </w14:solidFill>
                </w14:textFill>
              </w:rPr>
              <w:t>18</w:t>
            </w:r>
            <w:r>
              <w:rPr>
                <w:rFonts w:hint="eastAsia" w:asciiTheme="majorEastAsia" w:hAnsiTheme="majorEastAsia" w:eastAsiaTheme="majorEastAsia" w:cstheme="majorEastAsia"/>
                <w:strike w:val="0"/>
                <w:dstrike w:val="0"/>
                <w:color w:val="000000" w:themeColor="text1"/>
                <w:sz w:val="21"/>
                <w:szCs w:val="21"/>
                <w14:textFill>
                  <w14:solidFill>
                    <w14:schemeClr w14:val="tx1"/>
                  </w14:solidFill>
                </w14:textFill>
              </w:rPr>
              <w:t>、设备可移动，实现人机共存动态消毒。</w:t>
            </w:r>
          </w:p>
          <w:p w14:paraId="764FB492">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u w:val="single"/>
              </w:rPr>
              <w:t>安全性能参数要求：</w:t>
            </w:r>
          </w:p>
          <w:p w14:paraId="4CB3BA8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trike w:val="0"/>
                <w:dstrike w:val="0"/>
                <w:color w:val="000000"/>
                <w:sz w:val="21"/>
                <w:szCs w:val="21"/>
                <w:lang w:val="en-US" w:eastAsia="zh-CN"/>
              </w:rPr>
              <w:t>19</w:t>
            </w:r>
            <w:r>
              <w:rPr>
                <w:rFonts w:hint="eastAsia" w:asciiTheme="majorEastAsia" w:hAnsiTheme="majorEastAsia" w:eastAsiaTheme="majorEastAsia" w:cstheme="majorEastAsia"/>
                <w:strike w:val="0"/>
                <w:dstrike w:val="0"/>
                <w:color w:val="000000"/>
                <w:sz w:val="21"/>
                <w:szCs w:val="21"/>
              </w:rPr>
              <w:t>、设备配备物联网卡，具备远程监控与管理功能。</w:t>
            </w:r>
          </w:p>
        </w:tc>
      </w:tr>
      <w:tr w14:paraId="1B801A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381ED8">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标的名称</w:t>
            </w:r>
          </w:p>
        </w:tc>
        <w:tc>
          <w:tcPr>
            <w:tcW w:w="35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F7329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等离子百级层流洁净罩</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color w:val="000000"/>
                <w:sz w:val="21"/>
                <w:szCs w:val="21"/>
              </w:rPr>
              <w:t>（等离子空气消毒机+洁净罩）</w:t>
            </w:r>
          </w:p>
        </w:tc>
        <w:tc>
          <w:tcPr>
            <w:tcW w:w="13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E87413">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数量</w:t>
            </w:r>
          </w:p>
          <w:p w14:paraId="21916C5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（台/套）</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580EA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5套</w:t>
            </w:r>
          </w:p>
        </w:tc>
      </w:tr>
      <w:tr w14:paraId="13EBB8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F8DDA">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设备主</w:t>
            </w:r>
          </w:p>
          <w:p w14:paraId="4B92331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要用途</w:t>
            </w: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E2949">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用于造血干细胞移植、异基因移植，CART治疗、大剂量放化疗后，住院治疗的粒缺患者、免疫力严重低下患者等临床需高洁净度等级的场景预防和控制感染。</w:t>
            </w:r>
          </w:p>
        </w:tc>
      </w:tr>
      <w:tr w14:paraId="403B9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D46D4">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rPr>
              <w:t>主要技术、性能参数要求</w:t>
            </w:r>
          </w:p>
          <w:p w14:paraId="3081443E">
            <w:pPr>
              <w:pStyle w:val="70"/>
              <w:spacing w:line="240" w:lineRule="auto"/>
              <w:jc w:val="left"/>
              <w:rPr>
                <w:rFonts w:hint="eastAsia" w:asciiTheme="majorEastAsia" w:hAnsiTheme="majorEastAsia" w:eastAsiaTheme="majorEastAsia" w:cstheme="majorEastAsia"/>
                <w:sz w:val="21"/>
                <w:szCs w:val="21"/>
              </w:rPr>
            </w:pP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29F83">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u w:val="single"/>
              </w:rPr>
              <w:t>技术参数要求：</w:t>
            </w:r>
          </w:p>
          <w:p w14:paraId="2BDBC3E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1、消毒杀菌因子为等离子体（提供证明文件）</w:t>
            </w:r>
          </w:p>
          <w:p w14:paraId="5AD7F941">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2、循环使用风量：0-2500m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/h，且至少具备3个档位调节,层流洁净罩内由主机动态消毒。</w:t>
            </w:r>
          </w:p>
          <w:p w14:paraId="7C8F9FED">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3、等离子体模块的密度：≥2x10</w:t>
            </w:r>
            <w:r>
              <w:rPr>
                <w:rFonts w:hint="eastAsia" w:asciiTheme="majorEastAsia" w:hAnsiTheme="majorEastAsia" w:eastAsiaTheme="majorEastAsia" w:cstheme="majorEastAsia"/>
                <w:color w:val="000000"/>
                <w:sz w:val="21"/>
                <w:szCs w:val="21"/>
                <w:vertAlign w:val="superscript"/>
              </w:rPr>
              <w:t>19</w:t>
            </w:r>
            <w:r>
              <w:rPr>
                <w:rFonts w:hint="eastAsia" w:asciiTheme="majorEastAsia" w:hAnsiTheme="majorEastAsia" w:eastAsiaTheme="majorEastAsia" w:cstheme="majorEastAsia"/>
                <w:color w:val="000000"/>
                <w:sz w:val="21"/>
                <w:szCs w:val="21"/>
              </w:rPr>
              <w:t>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（提供具有CMA认证资质的第三方检测机构出具的检测报告）</w:t>
            </w:r>
          </w:p>
          <w:p w14:paraId="7C8B0F9A">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▲4、开机1h,对噬菌体（Phi-X174）杀灭率：≥99.99%（提供具有CMA认证资质的第三方检测机构出具的检测报告）</w:t>
            </w:r>
          </w:p>
          <w:p w14:paraId="3028D591">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5、开机1h，对粘质沙雷氏菌杀灭率：≥99.99%（提供具有CMA认证资质的第三方检测机构出具的检测报告）</w:t>
            </w:r>
          </w:p>
          <w:p w14:paraId="086DFA1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6、开机1h，对黑曲霉菌杀灭率：≥99.99%（提供具有CMA认证资质的第三方检测机构出具的检测报告）</w:t>
            </w:r>
          </w:p>
          <w:p w14:paraId="77B58C34">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7、开机1h，对枯草芽孢杆菌黑色变种芽孢杀灭率：≥99.99%（提供具有CMA认证资质的第三方检测机构出具的检测报告）</w:t>
            </w:r>
          </w:p>
          <w:p w14:paraId="00877EA2">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rPr>
              <w:t>、开机1h,对金黄色葡萄球菌杀灭率：≥99.99%（提供具有CMA认证资质的第三方检测机构出具的检测报告）</w:t>
            </w:r>
          </w:p>
          <w:p w14:paraId="36266C68">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rPr>
              <w:t>、开机1h，对铜绿假单胞菌杀灭率:≥99.99%（提供具有CMA认证资质的第三方检测机构出具的检测报告）</w:t>
            </w:r>
          </w:p>
          <w:p w14:paraId="67DEAD0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0</w:t>
            </w:r>
            <w:r>
              <w:rPr>
                <w:rFonts w:hint="eastAsia" w:asciiTheme="majorEastAsia" w:hAnsiTheme="majorEastAsia" w:eastAsiaTheme="majorEastAsia" w:cstheme="majorEastAsia"/>
                <w:color w:val="000000"/>
                <w:sz w:val="21"/>
                <w:szCs w:val="21"/>
              </w:rPr>
              <w:t>、气态污染物（甲醛）洁净空气量：≥700m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/h，等离子空气消毒机，甲醛净化效率：≥96%。（提供具有CMA认证资质的第三方检测机构出具的检测报告）</w:t>
            </w:r>
          </w:p>
          <w:p w14:paraId="4C23B8B3">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、开机1h,白色葡萄球菌杀灭率: ≥99.99%（提供具有CMA认证资质的第三方检测机构出具的检测报告）</w:t>
            </w:r>
          </w:p>
          <w:p w14:paraId="585DE568">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、开机≤1h,空气中自然菌消亡率:≥94%（提供具有CMA认证资质的第三方检测机构出具的检测报告）</w:t>
            </w:r>
          </w:p>
          <w:p w14:paraId="5D5F0CF7">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13</w:t>
            </w:r>
            <w:r>
              <w:rPr>
                <w:rFonts w:hint="eastAsia" w:asciiTheme="majorEastAsia" w:hAnsiTheme="majorEastAsia" w:eastAsiaTheme="majorEastAsia" w:cstheme="majorEastAsia"/>
                <w:color w:val="000000"/>
                <w:sz w:val="21"/>
                <w:szCs w:val="21"/>
              </w:rPr>
              <w:t>、开机1h,肺炎克雷伯氏菌除菌率:≥99.99%（提供具有CMA认证资质的第三方检测机构出具的检测报告）</w:t>
            </w:r>
          </w:p>
          <w:p w14:paraId="21859F38">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14</w:t>
            </w:r>
            <w:r>
              <w:rPr>
                <w:rFonts w:hint="eastAsia" w:asciiTheme="majorEastAsia" w:hAnsiTheme="majorEastAsia" w:eastAsiaTheme="majorEastAsia" w:cstheme="majorEastAsia"/>
                <w:color w:val="000000"/>
                <w:sz w:val="21"/>
                <w:szCs w:val="21"/>
              </w:rPr>
              <w:t>、开机1h，人冠状病毒杀灭率：≥99.99%（提供具有CMA认证资质的第三方检测机构出具的检测报告）</w:t>
            </w:r>
          </w:p>
          <w:p w14:paraId="28EA1413">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15</w:t>
            </w:r>
            <w:r>
              <w:rPr>
                <w:rFonts w:hint="eastAsia" w:asciiTheme="majorEastAsia" w:hAnsiTheme="majorEastAsia" w:eastAsiaTheme="majorEastAsia" w:cstheme="majorEastAsia"/>
                <w:color w:val="000000"/>
                <w:sz w:val="21"/>
                <w:szCs w:val="21"/>
              </w:rPr>
              <w:t>、主机在临床使用场景内运行可使室内洁净度达千级（ISO6级）（提供具有CMA认证资质的第三方检测机构出具的检测报告）</w:t>
            </w:r>
          </w:p>
          <w:p w14:paraId="442B535E">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16</w:t>
            </w:r>
            <w:r>
              <w:rPr>
                <w:rFonts w:hint="eastAsia" w:asciiTheme="majorEastAsia" w:hAnsiTheme="majorEastAsia" w:eastAsiaTheme="majorEastAsia" w:cstheme="majorEastAsia"/>
                <w:color w:val="000000"/>
                <w:sz w:val="21"/>
                <w:szCs w:val="21"/>
              </w:rPr>
              <w:t>、空气中臭氧浓度：≤0.001mg/m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（提供具有CMA认证资质的第三方检测机构出具的检测报告）</w:t>
            </w:r>
          </w:p>
          <w:p w14:paraId="66ABAB39">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17</w:t>
            </w:r>
            <w:r>
              <w:rPr>
                <w:rFonts w:hint="eastAsia" w:asciiTheme="majorEastAsia" w:hAnsiTheme="majorEastAsia" w:eastAsiaTheme="majorEastAsia" w:cstheme="majorEastAsia"/>
                <w:color w:val="000000"/>
                <w:sz w:val="21"/>
                <w:szCs w:val="21"/>
              </w:rPr>
              <w:t>、主机颗粒物洁净空气量CADR值：≥1500m</w:t>
            </w:r>
            <w:r>
              <w:rPr>
                <w:rFonts w:hint="eastAsia" w:asciiTheme="majorEastAsia" w:hAnsiTheme="majorEastAsia" w:eastAsiaTheme="majorEastAsia" w:cstheme="majorEastAsia"/>
                <w:color w:val="000000"/>
                <w:sz w:val="21"/>
                <w:szCs w:val="21"/>
                <w:vertAlign w:val="superscript"/>
              </w:rPr>
              <w:t>3</w:t>
            </w:r>
            <w:r>
              <w:rPr>
                <w:rFonts w:hint="eastAsia" w:asciiTheme="majorEastAsia" w:hAnsiTheme="majorEastAsia" w:eastAsiaTheme="majorEastAsia" w:cstheme="majorEastAsia"/>
                <w:color w:val="000000"/>
                <w:sz w:val="21"/>
                <w:szCs w:val="21"/>
              </w:rPr>
              <w:t>/h（提供具有CMA认证资质的第三方检测机构出具的检测报告）</w:t>
            </w:r>
          </w:p>
          <w:p w14:paraId="45BCAE1C">
            <w:pPr>
              <w:pStyle w:val="70"/>
              <w:spacing w:line="240" w:lineRule="auto"/>
              <w:ind w:left="15"/>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18</w:t>
            </w:r>
            <w:r>
              <w:rPr>
                <w:rFonts w:hint="eastAsia" w:asciiTheme="majorEastAsia" w:hAnsiTheme="majorEastAsia" w:eastAsiaTheme="majorEastAsia" w:cstheme="majorEastAsia"/>
                <w:color w:val="000000"/>
                <w:sz w:val="21"/>
                <w:szCs w:val="21"/>
              </w:rPr>
              <w:t>、主机噪音：日间≤50dB(A)，夜间≤35dB(A)（提供具有CMA认证资质的第三方检测机构出具的检测报告）</w:t>
            </w:r>
          </w:p>
          <w:p w14:paraId="133017B3">
            <w:pPr>
              <w:pStyle w:val="70"/>
              <w:spacing w:line="240" w:lineRule="auto"/>
              <w:ind w:left="15"/>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19</w:t>
            </w:r>
            <w:r>
              <w:rPr>
                <w:rFonts w:hint="eastAsia" w:asciiTheme="majorEastAsia" w:hAnsiTheme="majorEastAsia" w:eastAsiaTheme="majorEastAsia" w:cstheme="majorEastAsia"/>
                <w:color w:val="000000"/>
                <w:sz w:val="21"/>
                <w:szCs w:val="21"/>
              </w:rPr>
              <w:t>、层流洁净罩内达到百级（ISO5级），主机在临床使用场景内运行可使病房室内洁净度达到千级（ISO6级）。（提供具有CMA认证资质的第三方检测机构出具的检测报告）</w:t>
            </w:r>
          </w:p>
          <w:p w14:paraId="67723569">
            <w:pPr>
              <w:pStyle w:val="70"/>
              <w:spacing w:line="240" w:lineRule="auto"/>
              <w:ind w:left="15"/>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w:t>
            </w:r>
            <w:r>
              <w:rPr>
                <w:rFonts w:hint="eastAsia" w:asciiTheme="majorEastAsia" w:hAnsiTheme="majorEastAsia" w:eastAsiaTheme="majorEastAsia" w:cstheme="majorEastAsia"/>
                <w:color w:val="000000"/>
                <w:sz w:val="21"/>
                <w:szCs w:val="21"/>
                <w:lang w:val="en-US" w:eastAsia="zh-CN"/>
              </w:rPr>
              <w:t>0</w:t>
            </w:r>
            <w:r>
              <w:rPr>
                <w:rFonts w:hint="eastAsia" w:asciiTheme="majorEastAsia" w:hAnsiTheme="majorEastAsia" w:eastAsiaTheme="majorEastAsia" w:cstheme="majorEastAsia"/>
                <w:color w:val="000000"/>
                <w:sz w:val="21"/>
                <w:szCs w:val="21"/>
              </w:rPr>
              <w:t>、层流洁净罩罩体金属材质：防火、防锈、防腐蚀；罩体四周可提供不少于6个进风口与主机无缝对接。主机可以根据临床场地需求在与进风口完成对接后，进行前后左右四个方位安装调整。</w:t>
            </w:r>
          </w:p>
          <w:p w14:paraId="16343C1A">
            <w:pPr>
              <w:pStyle w:val="70"/>
              <w:spacing w:line="240" w:lineRule="auto"/>
              <w:ind w:left="15"/>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w:t>
            </w: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、层流洁净罩设备非固定性层流洁净，可移动安装，可组合拆卸收放，自带升降调节脚轮，可锁紧，可移动；</w:t>
            </w:r>
          </w:p>
          <w:p w14:paraId="0F65268F">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u w:val="single"/>
              </w:rPr>
              <w:t>安全性能参数要求：</w:t>
            </w:r>
          </w:p>
          <w:p w14:paraId="5B9CA25A">
            <w:pPr>
              <w:pStyle w:val="70"/>
              <w:spacing w:line="24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22</w:t>
            </w:r>
            <w:r>
              <w:rPr>
                <w:rFonts w:hint="eastAsia" w:asciiTheme="majorEastAsia" w:hAnsiTheme="majorEastAsia" w:eastAsiaTheme="majorEastAsia" w:cstheme="majorEastAsia"/>
                <w:color w:val="000000"/>
                <w:sz w:val="21"/>
                <w:szCs w:val="21"/>
              </w:rPr>
              <w:t>、设备可人机共存</w:t>
            </w:r>
            <w:r>
              <w:rPr>
                <w:rFonts w:hint="eastAsia" w:asciiTheme="majorEastAsia" w:hAnsiTheme="majorEastAsia" w:eastAsiaTheme="majorEastAsia" w:cstheme="majorEastAsia"/>
                <w:color w:val="000000"/>
                <w:sz w:val="21"/>
                <w:szCs w:val="21"/>
                <w:lang w:eastAsia="zh-CN"/>
              </w:rPr>
              <w:t>。</w:t>
            </w:r>
          </w:p>
          <w:p w14:paraId="4DBDF228">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23</w:t>
            </w:r>
            <w:r>
              <w:rPr>
                <w:rFonts w:hint="eastAsia" w:asciiTheme="majorEastAsia" w:hAnsiTheme="majorEastAsia" w:eastAsiaTheme="majorEastAsia" w:cstheme="majorEastAsia"/>
                <w:color w:val="000000"/>
                <w:sz w:val="21"/>
                <w:szCs w:val="21"/>
              </w:rPr>
              <w:t>、设备配备物联网卡，具备远程监控与管理功能。</w:t>
            </w:r>
          </w:p>
        </w:tc>
      </w:tr>
      <w:tr w14:paraId="16DD7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EF010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标的名称</w:t>
            </w:r>
          </w:p>
        </w:tc>
        <w:tc>
          <w:tcPr>
            <w:tcW w:w="35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1202E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管道式新风净化机组</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color w:val="000000"/>
                <w:sz w:val="21"/>
                <w:szCs w:val="21"/>
              </w:rPr>
              <w:t>（正负压切换）</w:t>
            </w:r>
          </w:p>
        </w:tc>
        <w:tc>
          <w:tcPr>
            <w:tcW w:w="13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5F2C8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数量</w:t>
            </w:r>
          </w:p>
          <w:p w14:paraId="7C6F108D">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（台/套）</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43EAD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3套</w:t>
            </w:r>
          </w:p>
        </w:tc>
      </w:tr>
      <w:tr w14:paraId="70B42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43825">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设备主</w:t>
            </w:r>
          </w:p>
          <w:p w14:paraId="1B4FD20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要用途</w:t>
            </w: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BE4D8">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用于造血干细胞移植、异基因移植，CART治疗、大剂量放化疗后，住院治疗的粒缺患者、免疫力严重低下患者等临床需高洁净度等级的场景预防和控制感染。</w:t>
            </w:r>
          </w:p>
        </w:tc>
      </w:tr>
      <w:tr w14:paraId="52B72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FF1A4">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rPr>
              <w:t>主要技术、性能参数要求</w:t>
            </w:r>
          </w:p>
          <w:p w14:paraId="5C74EC14">
            <w:pPr>
              <w:pStyle w:val="70"/>
              <w:spacing w:line="240" w:lineRule="auto"/>
              <w:jc w:val="left"/>
              <w:rPr>
                <w:rFonts w:hint="eastAsia" w:asciiTheme="majorEastAsia" w:hAnsiTheme="majorEastAsia" w:eastAsiaTheme="majorEastAsia" w:cstheme="majorEastAsia"/>
                <w:sz w:val="21"/>
                <w:szCs w:val="21"/>
              </w:rPr>
            </w:pP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E4AB7">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u w:val="single"/>
              </w:rPr>
              <w:t>技术参数要求：</w:t>
            </w:r>
          </w:p>
          <w:p w14:paraId="6E7E5602">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▲1、管道式隐蔽安装，包含主机、布管、风道、风口等。</w:t>
            </w:r>
          </w:p>
          <w:p w14:paraId="6D7D04A1">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2、风量0-1500m 3/h，至少具备三个档位调节，提供有效正压梯度和洁净新风补给，亦可满足移植病房卫生间负压排风使用需求。</w:t>
            </w:r>
          </w:p>
          <w:p w14:paraId="1A3A3027">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3、作用1h，对黑曲霉菌杀灭率：≥99.99%（提供具有CMA认证资质的第三方检测机构出具的检测报告）</w:t>
            </w:r>
          </w:p>
          <w:p w14:paraId="0A304724">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4、作用1h,白色葡萄球菌杀灭率: ≥99.9 %（提供具有CMA认证资质的第三方检测机构出具的检测报告）</w:t>
            </w:r>
          </w:p>
          <w:p w14:paraId="35AAB27E">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5、开机≤1h,空气中自然菌消亡率:≥94%（提供具有CMA认证资质的第三方检测机构出具的检测报告）</w:t>
            </w:r>
          </w:p>
          <w:p w14:paraId="6B774E01">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6、作用1h,肺炎克雷伯菌除菌率: ≥99.9%（提供具有CMA认证资质的第三方检测机构出具的检测报告）</w:t>
            </w:r>
          </w:p>
          <w:p w14:paraId="1CFFBFAF">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7、气态污染物（甲醛、苯）净化率：≥95%（提供具有CMA认证资质的第三方检测机构出具的检测报告）</w:t>
            </w:r>
          </w:p>
          <w:p w14:paraId="3711D7E4">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u w:val="single"/>
              </w:rPr>
              <w:t>安全性能参数要求：</w:t>
            </w:r>
          </w:p>
          <w:p w14:paraId="41333421">
            <w:pPr>
              <w:pStyle w:val="70"/>
              <w:spacing w:line="24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rPr>
              <w:t>、设备可人机共存</w:t>
            </w:r>
            <w:r>
              <w:rPr>
                <w:rFonts w:hint="eastAsia" w:asciiTheme="majorEastAsia" w:hAnsiTheme="majorEastAsia" w:eastAsiaTheme="majorEastAsia" w:cstheme="majorEastAsia"/>
                <w:color w:val="000000"/>
                <w:sz w:val="21"/>
                <w:szCs w:val="21"/>
                <w:lang w:eastAsia="zh-CN"/>
              </w:rPr>
              <w:t>。</w:t>
            </w:r>
          </w:p>
          <w:p w14:paraId="3D7C6E27">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rPr>
              <w:t>、设备配备物联网卡，具备远程监控与管理功能。</w:t>
            </w:r>
          </w:p>
        </w:tc>
      </w:tr>
    </w:tbl>
    <w:p w14:paraId="283D562A">
      <w:pPr>
        <w:pStyle w:val="70"/>
        <w:spacing w:line="240" w:lineRule="auto"/>
        <w:ind w:firstLine="42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四、配套物资配置清单</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10"/>
        <w:gridCol w:w="632"/>
        <w:gridCol w:w="955"/>
        <w:gridCol w:w="4292"/>
      </w:tblGrid>
      <w:tr w14:paraId="3126E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36D4B5">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标的名称</w:t>
            </w:r>
          </w:p>
        </w:tc>
        <w:tc>
          <w:tcPr>
            <w:tcW w:w="6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B668F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单位</w:t>
            </w:r>
          </w:p>
        </w:tc>
        <w:tc>
          <w:tcPr>
            <w:tcW w:w="9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071D0E">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数量</w:t>
            </w:r>
          </w:p>
        </w:tc>
        <w:tc>
          <w:tcPr>
            <w:tcW w:w="42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E0B96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参数</w:t>
            </w:r>
          </w:p>
        </w:tc>
      </w:tr>
      <w:tr w14:paraId="1C07A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51A8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装配式医疗洁净钢制隔断</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E777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1F0EB">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174.7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2EC28">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1.材料规格、尺寸:总厚≥50mm,钢板厚≥0.426mm</w:t>
            </w:r>
          </w:p>
          <w:p w14:paraId="0C4CC83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2.中空玻镁框架基材。</w:t>
            </w:r>
          </w:p>
          <w:p w14:paraId="71589A6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3.隔板制作、运输、安装</w:t>
            </w:r>
          </w:p>
          <w:p w14:paraId="69661319">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4.嵌缝、塞口、密封</w:t>
            </w:r>
          </w:p>
        </w:tc>
      </w:tr>
      <w:tr w14:paraId="0145C3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5B8B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装配式医疗洁净钢制吊顶</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05041">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5DAAD">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111.67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9D9DF">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1.材料规格、尺寸:总厚≥50mm,钢板厚≥0.426mm</w:t>
            </w:r>
          </w:p>
          <w:p w14:paraId="71FE187C">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2.中空玻镁框架基材。</w:t>
            </w:r>
          </w:p>
          <w:p w14:paraId="5E6F42A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3.隔板制作、运输、安装</w:t>
            </w:r>
          </w:p>
          <w:p w14:paraId="62DE6924">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4.嵌缝、塞口、密封</w:t>
            </w:r>
          </w:p>
        </w:tc>
      </w:tr>
      <w:tr w14:paraId="1EB2B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773B8">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装配置铝制医疗吊顶</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F762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BBB3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133.11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49BD7">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1、规格1200*300*0.8，600*600*0.8，300*300*0.8；</w:t>
            </w:r>
          </w:p>
          <w:p w14:paraId="54E2FF1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 xml:space="preserve">2、铝扣板天花；                             </w:t>
            </w:r>
          </w:p>
          <w:p w14:paraId="36BE8F1F">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3、含五金辅材；</w:t>
            </w:r>
          </w:p>
        </w:tc>
      </w:tr>
      <w:tr w14:paraId="3C1834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E224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成套式铝合金窗</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894C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02DDB">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56</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C738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1、铝合金窗框；</w:t>
            </w:r>
          </w:p>
          <w:p w14:paraId="4772107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 xml:space="preserve">2、≥12mm厚钢化玻璃  ；                          </w:t>
            </w:r>
          </w:p>
          <w:p w14:paraId="1569487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3、含五金辅材；</w:t>
            </w:r>
          </w:p>
        </w:tc>
      </w:tr>
      <w:tr w14:paraId="66A92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8675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装配式医疗洁净PVC地面</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EA90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E5831">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513.21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558EA">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1、厚度：≥2mm；</w:t>
            </w:r>
          </w:p>
          <w:p w14:paraId="0A5207F6">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2、专用胶粘剂粘结</w:t>
            </w:r>
          </w:p>
          <w:p w14:paraId="0E15342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3、界面处理剂2道</w:t>
            </w:r>
          </w:p>
        </w:tc>
      </w:tr>
      <w:tr w14:paraId="0D5D1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E8ABD">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成套玻璃平移门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A2EC8">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A735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933D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1、≥12mm钢化玻璃，铝合金门框</w:t>
            </w:r>
          </w:p>
          <w:p w14:paraId="331C1D9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2、规格800*2100mm</w:t>
            </w:r>
          </w:p>
          <w:p w14:paraId="3DE7943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3、含上下轨</w:t>
            </w:r>
          </w:p>
        </w:tc>
      </w:tr>
      <w:tr w14:paraId="0DC03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2AC3A">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成套安全洁净门（双扇）</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E3035">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796C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C0327">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1.门框门体为环保镀锌钢板+喷涂层，表面静电喷涂，门体中间为方形大钢化玻璃。</w:t>
            </w:r>
          </w:p>
          <w:p w14:paraId="39523CA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2.规格尺寸1500*2100mm</w:t>
            </w:r>
          </w:p>
        </w:tc>
      </w:tr>
      <w:tr w14:paraId="132C7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F756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成套钢制洁净单开门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D130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5146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18</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51407">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 xml:space="preserve">1.门板：环保镀锌板≥1.0mm+喷涂层，填充纸蜂窝中间带双面黑边带钢化玻璃透视窗；                      </w:t>
            </w:r>
          </w:p>
          <w:p w14:paraId="5A0E857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2.门框：环保镀锌板≥1.0mm；采用不锈钢门铰和不锈钢执手锁配置升降挡条</w:t>
            </w:r>
          </w:p>
          <w:p w14:paraId="14AC4F38">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2.规格尺寸：900*2100mm</w:t>
            </w:r>
          </w:p>
        </w:tc>
      </w:tr>
      <w:tr w14:paraId="4C0014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A7B5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成套钢制洁净双开门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625B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4A1F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B8AD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1.门板：环保镀锌板≥1.0mm+喷涂层，填充纸蜂窝中间带双面黑边带钢化玻璃透视窗；门框：环保镀锌板≥1.0mm；采用不锈钢门铰和不锈钢执手锁配置升降挡条</w:t>
            </w:r>
          </w:p>
          <w:p w14:paraId="6BDD9C3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2.规格尺寸：1500*2200mm</w:t>
            </w:r>
          </w:p>
        </w:tc>
      </w:tr>
      <w:tr w14:paraId="4B3D4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A912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成套钢制洁净子母门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43D5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FC011">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10</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CC4F6">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1.门板：环保镀锌板≥1.0mm+喷涂层，填充纸蜂窝中间带双面黑边带钢化玻璃透视窗；门框：环保镀锌板≥1.0mm；采用不锈钢门铰和不锈钢执手锁配置升降挡条</w:t>
            </w:r>
          </w:p>
          <w:p w14:paraId="5073C24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2.规格尺寸：1300*2200mm</w:t>
            </w:r>
          </w:p>
        </w:tc>
      </w:tr>
      <w:tr w14:paraId="674C4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446A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成套铝合金门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3EF33">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9C491">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7939C">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1、铝合金材质；</w:t>
            </w:r>
          </w:p>
          <w:p w14:paraId="45CA78FD">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2、规格800*2100mm，1000*2100mm；</w:t>
            </w:r>
          </w:p>
        </w:tc>
      </w:tr>
      <w:tr w14:paraId="1D2065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2A08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成套洁净窗</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8A683">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72B1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4.6</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0FC48">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 xml:space="preserve">1、≥5mm双层钢化玻璃带湿印封边                    </w:t>
            </w:r>
          </w:p>
          <w:p w14:paraId="1E49087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2、性能：内部填充惰性气体，保证其保温隔热效果，中空玻璃窗四周满布干燥剂，防止结露现象。</w:t>
            </w:r>
          </w:p>
        </w:tc>
      </w:tr>
      <w:tr w14:paraId="7D337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673C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成套乙级单开防火门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CB9D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1ACE5">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3F81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1、乙级单开防火门（钢质乙级防火门）</w:t>
            </w:r>
          </w:p>
          <w:p w14:paraId="6CEAA48C">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2、规格:900mm×2100mm</w:t>
            </w:r>
          </w:p>
        </w:tc>
      </w:tr>
      <w:tr w14:paraId="6F45E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A42C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成套乙级双开防火门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E61E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B014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74137">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1、乙级双开防火门（钢质乙级防火门）</w:t>
            </w:r>
          </w:p>
          <w:p w14:paraId="3F65254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2、规格:1500mm×2100mm</w:t>
            </w:r>
          </w:p>
        </w:tc>
      </w:tr>
      <w:tr w14:paraId="288DC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96A9E">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实验室桌</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54045">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3D7BA">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CFED4">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1、L1200*W600*H750mm，</w:t>
            </w:r>
          </w:p>
          <w:p w14:paraId="37AA9417">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台面厚度≥25mm;人造板材；</w:t>
            </w:r>
          </w:p>
        </w:tc>
      </w:tr>
      <w:tr w14:paraId="528D1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903B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实验室椅</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0935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B08D3">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9</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A89D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固定脚，海绵坐垫，网面靠背，具备可升降功能</w:t>
            </w:r>
          </w:p>
        </w:tc>
      </w:tr>
      <w:tr w14:paraId="35870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DD56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实验台</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6BDBE">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61C5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8C778">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1500*750*850mm，900*750*850mm</w:t>
            </w:r>
          </w:p>
          <w:p w14:paraId="397A6238">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1.结构: 全钢落地结构</w:t>
            </w:r>
          </w:p>
          <w:p w14:paraId="2836D0B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2.台面: 采用厚度≥12.7mm实芯理化板台面。</w:t>
            </w:r>
          </w:p>
          <w:p w14:paraId="22863D9E">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3.柜体采用≥1.0mm厚冷轧钢板冲折焊接制作，表面酸洗磷化再经环氧树脂静电粉末喷涂，喷涂厚度≥75μm。</w:t>
            </w:r>
          </w:p>
        </w:tc>
      </w:tr>
      <w:tr w14:paraId="3B562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0CAA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不锈钢台</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E83AB">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5B94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C152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900*600*850mm</w:t>
            </w:r>
          </w:p>
          <w:p w14:paraId="487BFB64">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304#不锈钢材质，无柜体不带层板</w:t>
            </w:r>
          </w:p>
        </w:tc>
      </w:tr>
      <w:tr w14:paraId="32E3C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B105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传递窗</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F2DC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926D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9</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2347C">
            <w:pPr>
              <w:pStyle w:val="70"/>
              <w:spacing w:line="240" w:lineRule="auto"/>
              <w:ind w:left="36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1.规格：内径600*600*600mm，具体以根据现场实际测量安装情况为准。</w:t>
            </w:r>
          </w:p>
          <w:p w14:paraId="30D5B0B6">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2.304#不锈钢，机械互锁，带紫外灯及杀菌灯</w:t>
            </w:r>
          </w:p>
        </w:tc>
      </w:tr>
      <w:tr w14:paraId="388F1D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C39BB">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实验室更衣柜</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6C9AB">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5229A">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721C8">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1、规格：600×450×1800mm</w:t>
            </w:r>
          </w:p>
          <w:p w14:paraId="41E305E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2、结构：全钢结构</w:t>
            </w:r>
          </w:p>
          <w:p w14:paraId="531D59CF">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3、柜体：柜体采用≥1.0mm厚冷轧钢板冲折焊接制作，表面酸洗磷化再经环氧树脂静电粉末喷涂，喷涂厚度≥75μm。</w:t>
            </w:r>
          </w:p>
        </w:tc>
      </w:tr>
      <w:tr w14:paraId="0A460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2329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实验室鞋柜</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CF301">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AC233">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5DAF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1、规格：1250×350×450mm</w:t>
            </w:r>
          </w:p>
          <w:p w14:paraId="1DA4848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2、结构：全钢结构</w:t>
            </w:r>
          </w:p>
          <w:p w14:paraId="3A980D3C">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3、柜体：柜体采用≥1.0mm厚冷轧钢板冲折焊接制作，表面酸洗磷化再经环氧树脂静电粉末喷涂，喷涂厚度≥75μm</w:t>
            </w:r>
          </w:p>
        </w:tc>
      </w:tr>
      <w:tr w14:paraId="01B15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D0E46">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不锈钢单口水龙头</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843F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0722D">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15</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C435D">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304#不锈钢红外感应式水龙头</w:t>
            </w:r>
          </w:p>
        </w:tc>
      </w:tr>
      <w:tr w14:paraId="269421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CAD8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水盆（大号）</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A2E64">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9A3B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FE189">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规格550*450*300mm                                                          实验室专用一体成型PP水槽，采用优质PP材料制作</w:t>
            </w:r>
          </w:p>
        </w:tc>
      </w:tr>
      <w:tr w14:paraId="325F30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AD23E">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护士站台</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61A07">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9F74C">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ACBE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1、规格：4500*600×850mm</w:t>
            </w:r>
          </w:p>
          <w:p w14:paraId="3610EAA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2、台面仿大理石，柜体实木</w:t>
            </w:r>
          </w:p>
        </w:tc>
      </w:tr>
      <w:tr w14:paraId="39098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97D1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坐便器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43605">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3F938">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8</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95ADF">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陶瓷抽水马桶</w:t>
            </w:r>
          </w:p>
        </w:tc>
      </w:tr>
      <w:tr w14:paraId="0AD77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105CA">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成套淋浴器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6BEA0">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F5D8F">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0F1D3">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304不锈钢材质，含花洒</w:t>
            </w:r>
          </w:p>
        </w:tc>
      </w:tr>
      <w:tr w14:paraId="72E45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71A0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成套妆容镜</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26A1E">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F9B09">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6</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A404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1.镜面玻璃品种、规格:900*1500mm;镜面玻璃≥ 5mm厚</w:t>
            </w:r>
          </w:p>
          <w:p w14:paraId="77C27C2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2.框材质、断面尺寸:不带框</w:t>
            </w:r>
          </w:p>
          <w:p w14:paraId="28DB5DD9">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3.基层材料种类:胶合板</w:t>
            </w:r>
          </w:p>
          <w:p w14:paraId="69E6B695">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4.工作内容:木筋制作安装、钉胶合板、镜面裁制安装、固定角铝、嵌缝清理等</w:t>
            </w:r>
          </w:p>
        </w:tc>
      </w:tr>
      <w:tr w14:paraId="1E7CF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EE522">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床头对讲呼叫分机</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5CEDD">
            <w:pPr>
              <w:pStyle w:val="7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C243E">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 xml:space="preserve">   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2A3C7">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带取消按键</w:t>
            </w:r>
          </w:p>
        </w:tc>
      </w:tr>
    </w:tbl>
    <w:p w14:paraId="547EAFE5">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五、质量标准</w:t>
      </w:r>
    </w:p>
    <w:p w14:paraId="4DD84437">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1、供应商须提供全新的货物（含零部件、配件等）表面无划伤、无碰撞痕迹，且权属清楚，不得侵害他人的知识产权等各项权利，否则，供应商须承担对第三方的侵权责任并承担因此而发生的所有费用。</w:t>
      </w:r>
    </w:p>
    <w:p w14:paraId="197A073D">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2、货物必须符合或优于国家各种标准及规范，若无国家标准则必须符合或优于行业标准，以及本项目用户需求的质量要求和技术指标与出厂标准。</w:t>
      </w:r>
    </w:p>
    <w:p w14:paraId="39E423D4">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3、供应商须在本合同签订之日起2个月内送货物采购人指定地点。</w:t>
      </w:r>
    </w:p>
    <w:p w14:paraId="27425ED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4、货物制造质量出现问题，无论是否处于质保期，供应商应负责三包（包修、包换、包退），费用由供应商负担。</w:t>
      </w:r>
    </w:p>
    <w:p w14:paraId="2B7F191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货物交付采购人验收合格之前的保管责任及毁损灭失等风险由供应商承担，货物交付采购人验收合格之后的责任由采购人承担，由于采购人保管不当造成的质量问题，供应商亦应负责修理，但费用由采购人负担。</w:t>
      </w:r>
    </w:p>
    <w:p w14:paraId="38CBF96D">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六、货物包装、安装及验收</w:t>
      </w:r>
    </w:p>
    <w:p w14:paraId="31BA1F66">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1、货物包装均应有良好的防湿、防锈、防潮、防雨、防腐及防碰撞的措施。凡由于包装不良造成的损失和由此产生的费用均由供应商承担。</w:t>
      </w:r>
    </w:p>
    <w:p w14:paraId="5BE5A00E">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货物若有国家标准按照国家标准验收，若无国家标准按行业标准验收，为原制造商制造的全新产品，货物无污染，无侵权行为、表面无划损、无任何缺陷隐患，在中国境内可依常规安全合法使用。验收时如发现所交付的货物有短装、次品、损坏或其它不符合本合同规定之情形者，采购人应作出详尽的现场记录，或由甲乙双方签署备忘录。此现场记录或备忘录可用作补充、缺失和更换损坏部件的有效证据。由此产生的有关费用由供应商承担。</w:t>
      </w:r>
    </w:p>
    <w:p w14:paraId="37C0040D">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3、货物为原厂商(制造商)未启封全新包装，具出厂合格证，序列号、包装箱号与出厂批号一致，并可追索查阅。所有随货物的附件必须齐全。</w:t>
      </w:r>
    </w:p>
    <w:p w14:paraId="5B68C57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4、供应商应将关键货物的用户手册、保修手册、有关单证资料及配备件、随机工具等交付给采购人，使用操作及安全须知等重要资料应附有中文说明。</w:t>
      </w:r>
    </w:p>
    <w:p w14:paraId="172D51A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5、采购人组成验收小组按国家有关规定、规范进行验收，必要时邀请相关的专业人员或机构参与验收。因货物质量问题发生争议时，由采购人所在地质量技术监督部门鉴定。货物符合质量技术标准的，鉴定费由采购人承担；否则鉴定费由供应商承担。</w:t>
      </w:r>
    </w:p>
    <w:p w14:paraId="2E10C891">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6、验收要求：供应商需提供产品性能检测报告，产品到货需要采购人验收，成品如出现质量问题的，供应商必须及时处理并予以更换达标产品，安装调试培训后免费进行使用人员的操作培训和维护保养培训。</w:t>
      </w:r>
    </w:p>
    <w:p w14:paraId="28BA1276">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七、交货要求</w:t>
      </w:r>
    </w:p>
    <w:p w14:paraId="6107A5CD">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1、交货期：合同签订后2个月内交货、安装、调试和验收。</w:t>
      </w:r>
    </w:p>
    <w:p w14:paraId="61494F1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2、交货地点：广州市内采购人指定地点。供应商需按有关标准提供货物的包装，并采用恰当的方式将货物运抵交货地点。</w:t>
      </w:r>
    </w:p>
    <w:p w14:paraId="067DEA3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八、质保期及售后服务要求</w:t>
      </w:r>
    </w:p>
    <w:p w14:paraId="2EBAA72D">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1、设备质量保证期：自交货验收完毕之日算起，所有产品质保</w:t>
      </w:r>
      <w:r>
        <w:rPr>
          <w:rFonts w:hint="eastAsia" w:asciiTheme="majorEastAsia" w:hAnsiTheme="majorEastAsia" w:eastAsiaTheme="majorEastAsia" w:cstheme="majorEastAsia"/>
          <w:color w:val="000000"/>
          <w:sz w:val="21"/>
          <w:szCs w:val="21"/>
          <w:u w:val="single"/>
        </w:rPr>
        <w:t>24</w:t>
      </w:r>
      <w:r>
        <w:rPr>
          <w:rFonts w:hint="eastAsia" w:asciiTheme="majorEastAsia" w:hAnsiTheme="majorEastAsia" w:eastAsiaTheme="majorEastAsia" w:cstheme="majorEastAsia"/>
          <w:color w:val="000000"/>
          <w:sz w:val="21"/>
          <w:szCs w:val="21"/>
        </w:rPr>
        <w:t>个月。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14:paraId="39E5F98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2、设备出现故障响应时间：2小时响应，维修到达现场时间≤ 6小时（本地）</w:t>
      </w:r>
    </w:p>
    <w:p w14:paraId="69072E1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维修到达现场时间≤24小时（外地）</w:t>
      </w:r>
    </w:p>
    <w:p w14:paraId="4F4AE637">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3、设备零配件供应时间：≥8年</w:t>
      </w:r>
    </w:p>
    <w:p w14:paraId="4EBE496F">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4、设备终身免费软件升级</w:t>
      </w:r>
    </w:p>
    <w:p w14:paraId="676AD9E2">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九、付款方式</w:t>
      </w:r>
    </w:p>
    <w:p w14:paraId="31DBDDE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1、合同的款项以人民币转账方式支付。</w:t>
      </w:r>
    </w:p>
    <w:p w14:paraId="65EA626B">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2、签订合同之日起5个工作日内凭合同40%发票由采购人向中标人支付40%合同款；</w:t>
      </w:r>
    </w:p>
    <w:p w14:paraId="7D14B530">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3、合同设备全部到指定地点交付并完成安装及验收后，中标人凭（1）送货单；（2）合同剩余60%发票；（3）安装验收报告，由采购人在收到发票后5个工作日内支付60%合同款给中标人。</w:t>
      </w:r>
    </w:p>
    <w:p w14:paraId="6DEC7109">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4、付款方式：银行转账，合同的每笔款项以人民币转账方式支付。</w:t>
      </w:r>
    </w:p>
    <w:p w14:paraId="6A788FBC">
      <w:pPr>
        <w:pStyle w:val="70"/>
        <w:spacing w:line="24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十、其他要求</w:t>
      </w:r>
    </w:p>
    <w:p w14:paraId="309BA6E6">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shd w:val="clear" w:fill="FFFFFF"/>
        </w:rPr>
        <w:t>实施方案：投标人提供针对本项目的实施方案内容包括但不限于：项目计划安排方案、定期回访跟踪服务方案。</w:t>
      </w:r>
    </w:p>
    <w:p w14:paraId="01BC147A">
      <w:pPr>
        <w:pStyle w:val="70"/>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shd w:val="clear" w:fill="FFFFFF"/>
        </w:rPr>
        <w:t>2、质量保证措施：投标人提供针对本项目的质量保证措施，包括但不限于：配送服务质量保障措施、货物来源保障措施、产品质量保障措施、备品备件保障方案等。</w:t>
      </w:r>
    </w:p>
    <w:p w14:paraId="0561A7BB">
      <w:pPr>
        <w:spacing w:line="240" w:lineRule="auto"/>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sz w:val="21"/>
          <w:szCs w:val="21"/>
          <w:shd w:val="clear" w:fill="FFFFFF"/>
        </w:rPr>
        <w:t>3、售后服务方案：投标人提供针对本项目的售后服务方案，内容应当包括售后服务体系和流程、售后服务期限、售后服务方式、售后服务承诺、应急响应服务方案。</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br w:type="page"/>
      </w:r>
    </w:p>
    <w:p w14:paraId="748CAB63">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8A8907A">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CE51905">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BEAF521">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F418CC7">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109A3FF0">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7C6B5C4">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5E2D6E37">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5F47F7EC">
      <w:pPr>
        <w:spacing w:line="300" w:lineRule="auto"/>
        <w:rPr>
          <w:rFonts w:ascii="宋体" w:hAnsi="宋体"/>
          <w:b/>
          <w:color w:val="000000" w:themeColor="text1"/>
          <w:sz w:val="24"/>
          <w:szCs w:val="24"/>
          <w:highlight w:val="none"/>
          <w14:textFill>
            <w14:solidFill>
              <w14:schemeClr w14:val="tx1"/>
            </w14:solidFill>
          </w14:textFill>
        </w:rPr>
      </w:pPr>
    </w:p>
    <w:p w14:paraId="6F1FBDC8">
      <w:pPr>
        <w:outlineLvl w:val="1"/>
        <w:rPr>
          <w:rFonts w:hint="eastAsia" w:ascii="宋体" w:hAnsi="宋体" w:eastAsia="宋体" w:cs="宋体"/>
          <w:b/>
          <w:color w:val="auto"/>
          <w:sz w:val="28"/>
          <w:szCs w:val="28"/>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auto"/>
          <w:sz w:val="28"/>
          <w:szCs w:val="28"/>
        </w:rPr>
        <w:t>附件一、</w:t>
      </w:r>
      <w:bookmarkStart w:id="0" w:name="_Toc435515295"/>
      <w:bookmarkStart w:id="1" w:name="_Toc435514855"/>
      <w:bookmarkStart w:id="2" w:name="_Toc275865606"/>
      <w:r>
        <w:rPr>
          <w:rFonts w:hint="eastAsia" w:ascii="宋体" w:hAnsi="宋体" w:eastAsia="宋体" w:cs="宋体"/>
          <w:b/>
          <w:color w:val="auto"/>
          <w:sz w:val="28"/>
          <w:szCs w:val="28"/>
        </w:rPr>
        <w:t>资格文件</w:t>
      </w:r>
    </w:p>
    <w:p w14:paraId="4D3E7121">
      <w:pPr>
        <w:outlineLvl w:val="1"/>
        <w:rPr>
          <w:rFonts w:hint="eastAsia" w:ascii="宋体" w:hAnsi="宋体" w:eastAsia="宋体" w:cs="宋体"/>
          <w:b/>
          <w:szCs w:val="21"/>
          <w:lang w:val="en-US" w:eastAsia="zh-CN"/>
        </w:rPr>
      </w:pPr>
    </w:p>
    <w:p w14:paraId="0FB7443F">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14:paraId="09404081">
      <w:pPr>
        <w:adjustRightInd w:val="0"/>
        <w:snapToGrid w:val="0"/>
        <w:spacing w:line="360" w:lineRule="auto"/>
        <w:rPr>
          <w:rFonts w:hint="eastAsia" w:ascii="宋体" w:hAnsi="宋体" w:eastAsia="宋体" w:cs="宋体"/>
          <w:b/>
          <w:szCs w:val="21"/>
        </w:rPr>
      </w:pPr>
    </w:p>
    <w:p w14:paraId="15F5002E">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168DF35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5B9AD56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4410A82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53910E1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4FC11F8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3B928D5C">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4DB34063">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14:paraId="691ABAB6">
      <w:pPr>
        <w:adjustRightInd w:val="0"/>
        <w:snapToGrid w:val="0"/>
        <w:spacing w:line="360" w:lineRule="auto"/>
        <w:ind w:firstLine="44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符合法律、行政法规规定的其他条件。</w:t>
      </w:r>
    </w:p>
    <w:p w14:paraId="4D69099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02EC4135">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2DA31208">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683043C">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4C99F5C9">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461E50D0">
      <w:pPr>
        <w:adjustRightInd w:val="0"/>
        <w:snapToGrid w:val="0"/>
        <w:rPr>
          <w:rFonts w:hint="eastAsia" w:ascii="宋体" w:hAnsi="宋体" w:eastAsia="宋体" w:cs="宋体"/>
          <w:szCs w:val="21"/>
        </w:rPr>
      </w:pPr>
    </w:p>
    <w:p w14:paraId="1BEAF9A4">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6F17EF8B">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62EC4CEE">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17AECCA8">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0305EF9C">
      <w:pPr>
        <w:jc w:val="left"/>
        <w:rPr>
          <w:rFonts w:hint="eastAsia" w:ascii="宋体" w:hAnsi="宋体" w:eastAsia="宋体" w:cs="宋体"/>
          <w:b/>
          <w:sz w:val="24"/>
          <w:highlight w:val="none"/>
        </w:rPr>
      </w:pP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DC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48F7740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07AF1FBB">
            <w:pPr>
              <w:topLinePunct/>
              <w:spacing w:line="440" w:lineRule="exact"/>
              <w:jc w:val="center"/>
              <w:rPr>
                <w:rFonts w:hint="eastAsia" w:ascii="宋体" w:hAnsi="宋体" w:eastAsia="宋体" w:cs="宋体"/>
                <w:szCs w:val="21"/>
                <w:highlight w:val="none"/>
              </w:rPr>
            </w:pPr>
          </w:p>
        </w:tc>
      </w:tr>
      <w:tr w14:paraId="00EE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8A314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C561A4E">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79375F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0BDDBBD">
            <w:pPr>
              <w:topLinePunct/>
              <w:spacing w:line="440" w:lineRule="exact"/>
              <w:jc w:val="center"/>
              <w:rPr>
                <w:rFonts w:hint="eastAsia" w:ascii="宋体" w:hAnsi="宋体" w:eastAsia="宋体" w:cs="宋体"/>
                <w:szCs w:val="21"/>
                <w:highlight w:val="none"/>
              </w:rPr>
            </w:pPr>
          </w:p>
        </w:tc>
      </w:tr>
      <w:tr w14:paraId="198D4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2D7213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AC5AC91">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4DC784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EC3D27A">
            <w:pPr>
              <w:topLinePunct/>
              <w:spacing w:line="440" w:lineRule="exact"/>
              <w:jc w:val="center"/>
              <w:rPr>
                <w:rFonts w:hint="eastAsia" w:ascii="宋体" w:hAnsi="宋体" w:eastAsia="宋体" w:cs="宋体"/>
                <w:szCs w:val="21"/>
                <w:highlight w:val="none"/>
              </w:rPr>
            </w:pPr>
          </w:p>
        </w:tc>
      </w:tr>
      <w:tr w14:paraId="6A12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5AC90B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1A05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1885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2C55E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9A1B3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6A14B5F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B49FE5A">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5E91CB9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BCDAD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FE855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79F86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3C00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A189C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E7E26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B4920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A479D02">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A6268C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58F0A2">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2A54A">
            <w:pPr>
              <w:topLinePunct/>
              <w:spacing w:line="440" w:lineRule="exact"/>
              <w:jc w:val="center"/>
              <w:rPr>
                <w:rFonts w:hint="eastAsia" w:ascii="宋体" w:hAnsi="宋体" w:eastAsia="宋体" w:cs="宋体"/>
                <w:szCs w:val="21"/>
                <w:highlight w:val="none"/>
              </w:rPr>
            </w:pPr>
          </w:p>
        </w:tc>
      </w:tr>
      <w:tr w14:paraId="122B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03F87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8A4F5">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710B9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4A0776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269614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EB5E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8018DA">
            <w:pPr>
              <w:topLinePunct/>
              <w:spacing w:line="440" w:lineRule="exact"/>
              <w:jc w:val="center"/>
              <w:rPr>
                <w:rFonts w:hint="eastAsia" w:ascii="宋体" w:hAnsi="宋体" w:eastAsia="宋体" w:cs="宋体"/>
                <w:szCs w:val="21"/>
                <w:highlight w:val="none"/>
              </w:rPr>
            </w:pPr>
          </w:p>
        </w:tc>
      </w:tr>
      <w:tr w14:paraId="63EC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B8629C">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66116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941600">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DBF82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721F8B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8C82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FE4EF">
            <w:pPr>
              <w:topLinePunct/>
              <w:spacing w:line="440" w:lineRule="exact"/>
              <w:jc w:val="center"/>
              <w:rPr>
                <w:rFonts w:hint="eastAsia" w:ascii="宋体" w:hAnsi="宋体" w:eastAsia="宋体" w:cs="宋体"/>
                <w:szCs w:val="21"/>
                <w:highlight w:val="none"/>
              </w:rPr>
            </w:pPr>
          </w:p>
        </w:tc>
      </w:tr>
      <w:tr w14:paraId="4641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1BC684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28F69F">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93414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449DE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5417B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3FCF9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F7ECE">
            <w:pPr>
              <w:topLinePunct/>
              <w:spacing w:line="440" w:lineRule="exact"/>
              <w:jc w:val="center"/>
              <w:rPr>
                <w:rFonts w:hint="eastAsia" w:ascii="宋体" w:hAnsi="宋体" w:eastAsia="宋体" w:cs="宋体"/>
                <w:szCs w:val="21"/>
                <w:highlight w:val="none"/>
              </w:rPr>
            </w:pPr>
          </w:p>
        </w:tc>
      </w:tr>
      <w:tr w14:paraId="26A6F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64D82F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648A8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B4F60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7470D1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1D2DDC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4732E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E18E7F">
            <w:pPr>
              <w:topLinePunct/>
              <w:spacing w:line="440" w:lineRule="exact"/>
              <w:jc w:val="center"/>
              <w:rPr>
                <w:rFonts w:hint="eastAsia" w:ascii="宋体" w:hAnsi="宋体" w:eastAsia="宋体" w:cs="宋体"/>
                <w:szCs w:val="21"/>
                <w:highlight w:val="none"/>
              </w:rPr>
            </w:pPr>
          </w:p>
        </w:tc>
      </w:tr>
      <w:tr w14:paraId="75AF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EDAB2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B1568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86F12">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37069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FC9A60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A0E16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6DB29">
            <w:pPr>
              <w:topLinePunct/>
              <w:spacing w:line="440" w:lineRule="exact"/>
              <w:jc w:val="center"/>
              <w:rPr>
                <w:rFonts w:hint="eastAsia" w:ascii="宋体" w:hAnsi="宋体" w:eastAsia="宋体" w:cs="宋体"/>
                <w:szCs w:val="21"/>
                <w:highlight w:val="none"/>
              </w:rPr>
            </w:pPr>
          </w:p>
        </w:tc>
      </w:tr>
    </w:tbl>
    <w:p w14:paraId="79C6E042">
      <w:pPr>
        <w:jc w:val="left"/>
        <w:rPr>
          <w:rFonts w:hint="eastAsia" w:ascii="宋体" w:hAnsi="宋体" w:eastAsia="宋体" w:cs="宋体"/>
          <w:szCs w:val="21"/>
          <w:highlight w:val="none"/>
        </w:rPr>
      </w:pPr>
    </w:p>
    <w:p w14:paraId="180E564F">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21724352">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197632AF">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2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01A9997E">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30E594B5">
      <w:pPr>
        <w:ind w:left="405"/>
        <w:rPr>
          <w:rFonts w:hint="eastAsia" w:ascii="宋体" w:hAnsi="宋体" w:eastAsia="宋体" w:cs="宋体"/>
          <w:sz w:val="24"/>
          <w:highlight w:val="none"/>
        </w:rPr>
      </w:pPr>
    </w:p>
    <w:p w14:paraId="43F93EC2">
      <w:pPr>
        <w:adjustRightInd w:val="0"/>
        <w:snapToGrid w:val="0"/>
        <w:spacing w:line="360" w:lineRule="auto"/>
        <w:ind w:firstLine="440" w:firstLineChars="200"/>
        <w:rPr>
          <w:rFonts w:hint="eastAsia" w:ascii="宋体" w:hAnsi="宋体" w:eastAsia="宋体" w:cs="宋体"/>
          <w:szCs w:val="21"/>
          <w:highlight w:val="none"/>
        </w:rPr>
      </w:pPr>
    </w:p>
    <w:p w14:paraId="53ECB1A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1B7530EB">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69333F88">
      <w:pPr>
        <w:ind w:left="405"/>
        <w:rPr>
          <w:rFonts w:hint="eastAsia" w:ascii="宋体" w:hAnsi="宋体" w:eastAsia="宋体" w:cs="宋体"/>
          <w:b/>
          <w:szCs w:val="21"/>
          <w:highlight w:val="none"/>
        </w:rPr>
      </w:pPr>
    </w:p>
    <w:p w14:paraId="53282AF6">
      <w:pPr>
        <w:ind w:left="405"/>
        <w:rPr>
          <w:rFonts w:hint="eastAsia" w:ascii="宋体" w:hAnsi="宋体" w:eastAsia="宋体" w:cs="宋体"/>
          <w:b/>
          <w:szCs w:val="21"/>
          <w:highlight w:val="none"/>
        </w:rPr>
      </w:pPr>
    </w:p>
    <w:p w14:paraId="6507C5FD">
      <w:pPr>
        <w:ind w:left="405"/>
        <w:rPr>
          <w:rFonts w:hint="eastAsia" w:ascii="宋体" w:hAnsi="宋体" w:eastAsia="宋体" w:cs="宋体"/>
          <w:b/>
          <w:szCs w:val="21"/>
          <w:highlight w:val="none"/>
        </w:rPr>
      </w:pPr>
    </w:p>
    <w:p w14:paraId="148505E7">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6D34FB8B">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D0588B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0DC6EB3E">
      <w:pPr>
        <w:ind w:left="405"/>
        <w:rPr>
          <w:rFonts w:hint="eastAsia" w:ascii="宋体" w:hAnsi="宋体" w:eastAsia="宋体" w:cs="宋体"/>
          <w:b/>
          <w:szCs w:val="21"/>
          <w:highlight w:val="none"/>
        </w:rPr>
      </w:pPr>
    </w:p>
    <w:p w14:paraId="3FF79C82">
      <w:pPr>
        <w:ind w:left="405"/>
        <w:rPr>
          <w:rFonts w:hint="eastAsia" w:ascii="宋体" w:hAnsi="宋体" w:eastAsia="宋体" w:cs="宋体"/>
          <w:b/>
          <w:szCs w:val="21"/>
          <w:highlight w:val="none"/>
        </w:rPr>
      </w:pPr>
    </w:p>
    <w:p w14:paraId="00B4FA4D">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0EDE5759">
      <w:pPr>
        <w:rPr>
          <w:rFonts w:hint="eastAsia" w:ascii="宋体" w:hAnsi="宋体" w:eastAsia="宋体" w:cs="宋体"/>
          <w:b/>
          <w:szCs w:val="21"/>
          <w:highlight w:val="none"/>
        </w:rPr>
      </w:pPr>
    </w:p>
    <w:p w14:paraId="37D279A1">
      <w:pPr>
        <w:rPr>
          <w:rFonts w:hint="eastAsia" w:ascii="宋体" w:hAnsi="宋体" w:eastAsia="宋体" w:cs="宋体"/>
          <w:b/>
          <w:sz w:val="24"/>
          <w:highlight w:val="none"/>
        </w:rPr>
      </w:pPr>
    </w:p>
    <w:p w14:paraId="156F02A9">
      <w:pPr>
        <w:rPr>
          <w:rFonts w:hint="eastAsia" w:ascii="宋体" w:hAnsi="宋体" w:eastAsia="宋体" w:cs="宋体"/>
          <w:b/>
          <w:sz w:val="24"/>
          <w:highlight w:val="none"/>
        </w:rPr>
      </w:pPr>
    </w:p>
    <w:p w14:paraId="15934E39">
      <w:pPr>
        <w:rPr>
          <w:rFonts w:hint="eastAsia" w:ascii="宋体" w:hAnsi="宋体" w:eastAsia="宋体" w:cs="宋体"/>
          <w:b/>
          <w:sz w:val="24"/>
          <w:highlight w:val="none"/>
        </w:rPr>
      </w:pPr>
    </w:p>
    <w:p w14:paraId="0D150DC6">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7B0B8ACD">
      <w:pPr>
        <w:rPr>
          <w:rFonts w:hint="eastAsia" w:hAnsi="宋体" w:cs="宋体"/>
          <w:b/>
          <w:sz w:val="24"/>
          <w:highlight w:val="none"/>
          <w:lang w:val="en-US" w:eastAsia="zh-CN"/>
        </w:rPr>
      </w:pPr>
      <w:r>
        <w:rPr>
          <w:rFonts w:hint="eastAsia" w:ascii="宋体" w:hAnsi="宋体" w:eastAsia="宋体" w:cs="宋体"/>
          <w:b/>
          <w:sz w:val="24"/>
          <w:highlight w:val="none"/>
          <w:lang w:val="en-US" w:eastAsia="zh-CN"/>
        </w:rPr>
        <w:t>1.3法定代表人授权代表声明函</w:t>
      </w:r>
    </w:p>
    <w:p w14:paraId="470C4B71">
      <w:pPr>
        <w:jc w:val="center"/>
        <w:outlineLvl w:val="1"/>
        <w:rPr>
          <w:rFonts w:hint="eastAsia" w:ascii="宋体" w:hAnsi="宋体" w:eastAsia="宋体" w:cs="宋体"/>
          <w:b/>
          <w:sz w:val="28"/>
          <w:szCs w:val="28"/>
        </w:rPr>
      </w:pPr>
      <w:r>
        <w:rPr>
          <w:rFonts w:hint="eastAsia" w:ascii="宋体" w:hAnsi="宋体" w:eastAsia="宋体" w:cs="宋体"/>
          <w:b/>
          <w:szCs w:val="21"/>
        </w:rPr>
        <w:t>法定代表人授权代表声明函</w:t>
      </w:r>
    </w:p>
    <w:p w14:paraId="11B4697B">
      <w:pPr>
        <w:adjustRightInd w:val="0"/>
        <w:snapToGrid w:val="0"/>
        <w:spacing w:line="360" w:lineRule="auto"/>
        <w:rPr>
          <w:rFonts w:hint="eastAsia" w:ascii="宋体" w:hAnsi="宋体" w:eastAsia="宋体" w:cs="宋体"/>
          <w:b/>
          <w:szCs w:val="21"/>
        </w:rPr>
      </w:pPr>
    </w:p>
    <w:p w14:paraId="58AC48DF">
      <w:pPr>
        <w:adjustRightInd w:val="0"/>
        <w:snapToGrid w:val="0"/>
        <w:spacing w:line="360" w:lineRule="auto"/>
        <w:rPr>
          <w:rFonts w:hint="eastAsia" w:ascii="宋体" w:hAnsi="宋体" w:eastAsia="宋体" w:cs="宋体"/>
          <w:b/>
          <w:lang w:eastAsia="zh-CN"/>
        </w:rPr>
      </w:pPr>
      <w:r>
        <w:rPr>
          <w:rFonts w:hint="eastAsia" w:hAnsi="宋体" w:cs="宋体"/>
          <w:b/>
          <w:szCs w:val="21"/>
          <w:lang w:val="en-US" w:eastAsia="zh-CN"/>
        </w:rPr>
        <w:t>国义招标股份有限公司</w:t>
      </w:r>
      <w:r>
        <w:rPr>
          <w:rFonts w:hint="eastAsia" w:ascii="宋体" w:hAnsi="宋体" w:eastAsia="宋体" w:cs="宋体"/>
          <w:b/>
          <w:szCs w:val="21"/>
          <w:lang w:eastAsia="zh-CN"/>
        </w:rPr>
        <w:t>：</w:t>
      </w:r>
    </w:p>
    <w:p w14:paraId="5705645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w:t>
      </w:r>
      <w:r>
        <w:rPr>
          <w:rFonts w:hint="eastAsia" w:hAnsi="宋体" w:cs="宋体"/>
          <w:color w:val="auto"/>
          <w:highlight w:val="none"/>
          <w:lang w:val="en-US" w:eastAsia="zh-CN"/>
        </w:rPr>
        <w:t>项目</w:t>
      </w:r>
      <w:r>
        <w:rPr>
          <w:rFonts w:hint="eastAsia" w:ascii="宋体" w:hAnsi="宋体" w:eastAsia="宋体" w:cs="宋体"/>
          <w:color w:val="auto"/>
          <w:highlight w:val="none"/>
        </w:rPr>
        <w:t>，本公司（企业）愿意参加投标，并声明：</w:t>
      </w:r>
    </w:p>
    <w:p w14:paraId="447A19FE">
      <w:pPr>
        <w:adjustRightInd w:val="0"/>
        <w:snapToGrid w:val="0"/>
        <w:spacing w:line="360" w:lineRule="auto"/>
        <w:ind w:firstLine="444" w:firstLineChars="202"/>
        <w:rPr>
          <w:rFonts w:hint="eastAsia" w:ascii="宋体" w:hAnsi="宋体" w:eastAsia="宋体" w:cs="宋体"/>
          <w:color w:val="auto"/>
          <w:highlight w:val="none"/>
        </w:rPr>
      </w:pPr>
      <w:r>
        <w:rPr>
          <w:rFonts w:hint="eastAsia" w:hAnsi="宋体" w:cs="宋体"/>
          <w:color w:val="auto"/>
          <w:highlight w:val="none"/>
          <w:lang w:val="en-US" w:eastAsia="zh-CN"/>
        </w:rPr>
        <w:t>代表</w:t>
      </w:r>
      <w:r>
        <w:rPr>
          <w:rFonts w:hint="eastAsia" w:ascii="宋体" w:hAnsi="宋体" w:eastAsia="宋体" w:cs="宋体"/>
          <w:color w:val="auto"/>
          <w:highlight w:val="none"/>
        </w:rPr>
        <w:t>本公司（企业）</w:t>
      </w:r>
      <w:r>
        <w:rPr>
          <w:rFonts w:hint="eastAsia" w:hAnsi="宋体" w:cs="宋体"/>
          <w:color w:val="auto"/>
          <w:highlight w:val="none"/>
          <w:lang w:val="en-US" w:eastAsia="zh-CN"/>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szCs w:val="21"/>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auto"/>
          <w:highlight w:val="none"/>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auto"/>
          <w:highlight w:val="none"/>
        </w:rPr>
        <w:t>。</w:t>
      </w:r>
    </w:p>
    <w:p w14:paraId="621441FB">
      <w:pPr>
        <w:adjustRightInd w:val="0"/>
        <w:snapToGrid w:val="0"/>
        <w:spacing w:line="360" w:lineRule="auto"/>
        <w:ind w:firstLine="444" w:firstLineChars="202"/>
        <w:rPr>
          <w:rFonts w:hint="eastAsia" w:ascii="宋体" w:hAnsi="宋体" w:eastAsia="宋体" w:cs="宋体"/>
          <w:color w:val="auto"/>
          <w:highlight w:val="none"/>
        </w:rPr>
      </w:pPr>
    </w:p>
    <w:p w14:paraId="1C540690">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FBF1845">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6A25C78B">
      <w:pPr>
        <w:rPr>
          <w:rFonts w:hint="default" w:ascii="宋体" w:hAnsi="宋体" w:eastAsia="宋体" w:cs="宋体"/>
          <w:b/>
          <w:bCs/>
          <w:highlight w:val="none"/>
          <w:lang w:val="en-US" w:eastAsia="zh-CN"/>
        </w:rPr>
      </w:pPr>
      <w:r>
        <w:rPr>
          <w:rFonts w:hint="eastAsia" w:hAnsi="宋体" w:cs="宋体"/>
          <w:b/>
          <w:bCs/>
          <w:highlight w:val="none"/>
          <w:lang w:val="en-US" w:eastAsia="zh-CN"/>
        </w:rPr>
        <w:t>法定代表人授权代表近六个月内任意一个月在投标人单位购买社保的证明材料。</w:t>
      </w:r>
    </w:p>
    <w:p w14:paraId="4DDE07D6">
      <w:pPr>
        <w:adjustRightInd w:val="0"/>
        <w:snapToGrid w:val="0"/>
        <w:rPr>
          <w:rFonts w:hint="eastAsia" w:ascii="宋体" w:hAnsi="宋体" w:eastAsia="宋体" w:cs="宋体"/>
          <w:szCs w:val="21"/>
        </w:rPr>
      </w:pPr>
    </w:p>
    <w:p w14:paraId="3F80031D">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550D5C36">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4208DEB6">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2EE0272D">
      <w:pPr>
        <w:rPr>
          <w:rFonts w:hint="default" w:hAnsi="宋体" w:cs="宋体"/>
          <w:b/>
          <w:sz w:val="24"/>
          <w:highlight w:val="none"/>
          <w:lang w:val="en-US" w:eastAsia="zh-CN"/>
        </w:rPr>
      </w:pPr>
    </w:p>
    <w:p w14:paraId="77A302D2">
      <w:pPr>
        <w:rPr>
          <w:rFonts w:hint="eastAsia" w:ascii="宋体" w:hAnsi="宋体" w:eastAsia="宋体" w:cs="宋体"/>
          <w:b/>
          <w:sz w:val="24"/>
          <w:highlight w:val="none"/>
        </w:rPr>
      </w:pPr>
    </w:p>
    <w:p w14:paraId="6F1615D1">
      <w:pPr>
        <w:rPr>
          <w:rFonts w:hint="eastAsia" w:ascii="宋体" w:hAnsi="宋体" w:eastAsia="宋体" w:cs="宋体"/>
          <w:b/>
          <w:sz w:val="24"/>
          <w:highlight w:val="none"/>
        </w:rPr>
      </w:pPr>
    </w:p>
    <w:p w14:paraId="16ABF60D">
      <w:pPr>
        <w:rPr>
          <w:rFonts w:hint="eastAsia" w:ascii="宋体" w:hAnsi="宋体" w:eastAsia="宋体" w:cs="宋体"/>
          <w:b/>
          <w:sz w:val="24"/>
          <w:highlight w:val="none"/>
          <w:lang w:val="en-US" w:eastAsia="zh-CN"/>
        </w:rPr>
      </w:pPr>
    </w:p>
    <w:p w14:paraId="5BD2781C">
      <w:pPr>
        <w:rPr>
          <w:rFonts w:hint="eastAsia" w:ascii="宋体" w:hAnsi="宋体" w:eastAsia="宋体" w:cs="宋体"/>
          <w:b/>
          <w:sz w:val="24"/>
          <w:highlight w:val="none"/>
          <w:lang w:val="en-US" w:eastAsia="zh-CN"/>
        </w:rPr>
      </w:pPr>
    </w:p>
    <w:p w14:paraId="6CC83F1D">
      <w:pPr>
        <w:rPr>
          <w:rFonts w:hint="eastAsia" w:ascii="宋体" w:hAnsi="宋体" w:eastAsia="宋体" w:cs="宋体"/>
          <w:b/>
          <w:sz w:val="24"/>
          <w:highlight w:val="none"/>
          <w:lang w:val="en-US" w:eastAsia="zh-CN"/>
        </w:rPr>
      </w:pPr>
    </w:p>
    <w:p w14:paraId="34F1644C">
      <w:pPr>
        <w:rPr>
          <w:rFonts w:hint="eastAsia" w:ascii="宋体" w:hAnsi="宋体" w:eastAsia="宋体" w:cs="宋体"/>
          <w:b/>
          <w:sz w:val="24"/>
          <w:highlight w:val="none"/>
          <w:lang w:val="en-US" w:eastAsia="zh-CN"/>
        </w:rPr>
      </w:pPr>
    </w:p>
    <w:p w14:paraId="4E917B82">
      <w:pPr>
        <w:rPr>
          <w:rFonts w:hint="eastAsia" w:ascii="宋体" w:hAnsi="宋体" w:eastAsia="宋体" w:cs="宋体"/>
          <w:b/>
          <w:sz w:val="24"/>
          <w:highlight w:val="none"/>
          <w:lang w:val="en-US" w:eastAsia="zh-CN"/>
        </w:rPr>
      </w:pPr>
    </w:p>
    <w:p w14:paraId="7E192005">
      <w:pPr>
        <w:rPr>
          <w:rFonts w:hint="eastAsia" w:ascii="宋体" w:hAnsi="宋体" w:eastAsia="宋体" w:cs="宋体"/>
          <w:b/>
          <w:sz w:val="24"/>
          <w:highlight w:val="none"/>
          <w:lang w:val="en-US" w:eastAsia="zh-CN"/>
        </w:rPr>
      </w:pPr>
    </w:p>
    <w:p w14:paraId="293B11CF">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w:t>
      </w:r>
      <w:r>
        <w:rPr>
          <w:rFonts w:hint="eastAsia" w:hAnsi="宋体" w:cs="宋体"/>
          <w:b/>
          <w:sz w:val="24"/>
          <w:highlight w:val="none"/>
          <w:lang w:val="en-US" w:eastAsia="zh-CN"/>
        </w:rPr>
        <w:t>4</w:t>
      </w:r>
      <w:r>
        <w:rPr>
          <w:rFonts w:hint="eastAsia" w:ascii="宋体" w:hAnsi="宋体" w:eastAsia="宋体" w:cs="宋体"/>
          <w:b/>
          <w:sz w:val="24"/>
          <w:highlight w:val="none"/>
        </w:rPr>
        <w:t>其他资格证明文件</w:t>
      </w:r>
    </w:p>
    <w:p w14:paraId="519EE6B7">
      <w:pPr>
        <w:rPr>
          <w:rFonts w:hint="eastAsia" w:ascii="宋体" w:hAnsi="宋体" w:eastAsia="宋体" w:cs="宋体"/>
          <w:b/>
          <w:sz w:val="24"/>
          <w:highlight w:val="none"/>
        </w:rPr>
      </w:pPr>
    </w:p>
    <w:p w14:paraId="6FA2F720">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21F6F4AB">
      <w:pPr>
        <w:autoSpaceDE w:val="0"/>
        <w:autoSpaceDN w:val="0"/>
        <w:ind w:right="1400"/>
        <w:rPr>
          <w:rFonts w:hint="eastAsia" w:ascii="宋体" w:hAnsi="宋体" w:eastAsia="宋体" w:cs="宋体"/>
          <w:sz w:val="24"/>
          <w:highlight w:val="none"/>
        </w:rPr>
      </w:pPr>
    </w:p>
    <w:p w14:paraId="7D16B67D">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630607DE">
      <w:pPr>
        <w:rPr>
          <w:rFonts w:hint="eastAsia" w:ascii="宋体" w:hAnsi="宋体" w:eastAsia="宋体" w:cs="宋体"/>
          <w:b/>
          <w:color w:val="auto"/>
          <w:szCs w:val="21"/>
          <w:highlight w:val="none"/>
        </w:rPr>
      </w:pPr>
    </w:p>
    <w:p w14:paraId="69E33784">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5E67FE0C">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401CAB2D">
      <w:pPr>
        <w:adjustRightInd w:val="0"/>
        <w:snapToGrid w:val="0"/>
        <w:spacing w:line="360" w:lineRule="auto"/>
        <w:rPr>
          <w:rFonts w:hint="eastAsia" w:ascii="宋体" w:hAnsi="宋体" w:eastAsia="宋体" w:cs="宋体"/>
          <w:b/>
          <w:color w:val="auto"/>
          <w:szCs w:val="21"/>
        </w:rPr>
      </w:pPr>
    </w:p>
    <w:p w14:paraId="3143007D">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国义招标股份有限公司：</w:t>
      </w:r>
    </w:p>
    <w:p w14:paraId="238A7BAD">
      <w:pPr>
        <w:adjustRightInd w:val="0"/>
        <w:snapToGrid w:val="0"/>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公司在参加在贵司进行的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(项目编号：)招标中如获中标，我司保证在领取“中标通知书”前，按本项目投标人须知相关规定向贵司缴纳 “中标服务费”。</w:t>
      </w:r>
    </w:p>
    <w:p w14:paraId="5B1708E3">
      <w:pPr>
        <w:adjustRightInd w:val="0"/>
        <w:snapToGrid w:val="0"/>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52F8120D">
      <w:pPr>
        <w:adjustRightInd w:val="0"/>
        <w:snapToGrid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5441EA6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另关于我司缴纳中标服务费后开具中标服务费发票的事宜，我司声明如下：</w:t>
      </w:r>
    </w:p>
    <w:p w14:paraId="18093A74">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A：</w:t>
      </w:r>
      <w:r>
        <w:rPr>
          <w:rFonts w:hint="eastAsia" w:ascii="宋体" w:hAnsi="宋体" w:eastAsia="宋体" w:cs="宋体"/>
          <w:color w:val="auto"/>
          <w:szCs w:val="21"/>
          <w:highlight w:val="none"/>
        </w:rPr>
        <w:t>如需开具</w:t>
      </w:r>
      <w:r>
        <w:rPr>
          <w:rFonts w:hint="eastAsia" w:hAnsi="宋体" w:cs="宋体"/>
          <w:b/>
          <w:color w:val="auto"/>
          <w:szCs w:val="21"/>
          <w:highlight w:val="none"/>
          <w:u w:val="single"/>
          <w:lang w:eastAsia="zh-CN"/>
        </w:rPr>
        <w:t>普票数电发票</w:t>
      </w:r>
      <w:r>
        <w:rPr>
          <w:rFonts w:hint="eastAsia" w:ascii="宋体" w:hAnsi="宋体" w:eastAsia="宋体" w:cs="宋体"/>
          <w:color w:val="auto"/>
          <w:szCs w:val="21"/>
          <w:highlight w:val="none"/>
        </w:rPr>
        <w:t>，请于下方（ ）打“√”</w:t>
      </w:r>
    </w:p>
    <w:p w14:paraId="07D52B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hAnsi="宋体" w:cs="宋体"/>
          <w:b/>
          <w:color w:val="auto"/>
          <w:szCs w:val="21"/>
          <w:highlight w:val="none"/>
          <w:u w:val="single"/>
          <w:lang w:eastAsia="zh-CN"/>
        </w:rPr>
        <w:t>普票数电发票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，开票信息如下：</w:t>
      </w:r>
    </w:p>
    <w:p w14:paraId="368867DB">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我司工商注册名称为：；</w:t>
      </w:r>
    </w:p>
    <w:p w14:paraId="52BFB2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（请填写）              </w:t>
      </w:r>
    </w:p>
    <w:p w14:paraId="7D40E458">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B：</w:t>
      </w:r>
      <w:r>
        <w:rPr>
          <w:rFonts w:hint="eastAsia" w:ascii="宋体" w:hAnsi="宋体" w:eastAsia="宋体" w:cs="宋体"/>
          <w:color w:val="auto"/>
          <w:szCs w:val="21"/>
          <w:highlight w:val="none"/>
        </w:rPr>
        <w:t>如需开具</w:t>
      </w:r>
      <w:r>
        <w:rPr>
          <w:rFonts w:hint="eastAsia" w:hAnsi="宋体" w:cs="宋体"/>
          <w:color w:val="auto"/>
          <w:szCs w:val="21"/>
          <w:highlight w:val="none"/>
          <w:lang w:eastAsia="zh-CN"/>
        </w:rPr>
        <w:t>专用数电发票</w:t>
      </w:r>
      <w:r>
        <w:rPr>
          <w:rFonts w:hint="eastAsia" w:ascii="宋体" w:hAnsi="宋体" w:eastAsia="宋体" w:cs="宋体"/>
          <w:color w:val="auto"/>
          <w:szCs w:val="21"/>
          <w:highlight w:val="none"/>
        </w:rPr>
        <w:t>，请于下方（ ）打“√”,并提供相关资料</w:t>
      </w:r>
    </w:p>
    <w:p w14:paraId="12E53D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hAnsi="宋体" w:cs="宋体"/>
          <w:b/>
          <w:color w:val="auto"/>
          <w:szCs w:val="21"/>
          <w:highlight w:val="none"/>
          <w:u w:val="single"/>
          <w:lang w:eastAsia="zh-CN"/>
        </w:rPr>
        <w:t>专用数电发票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，开票信息为：</w:t>
      </w:r>
    </w:p>
    <w:p w14:paraId="2428D36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1、我司工商注册名称：</w:t>
      </w:r>
      <w:r>
        <w:rPr>
          <w:rFonts w:hint="eastAsia" w:ascii="宋体" w:hAnsi="宋体" w:eastAsia="宋体" w:cs="宋体"/>
          <w:color w:val="auto"/>
          <w:szCs w:val="21"/>
          <w:highlight w:val="none"/>
          <w:u w:val="single"/>
        </w:rPr>
        <w:t xml:space="preserve">    （请填写）              </w:t>
      </w:r>
    </w:p>
    <w:p w14:paraId="1048C43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（请填写）              </w:t>
      </w:r>
    </w:p>
    <w:p w14:paraId="13F04F1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3、注册地址：</w:t>
      </w:r>
      <w:r>
        <w:rPr>
          <w:rFonts w:hint="eastAsia" w:ascii="宋体" w:hAnsi="宋体" w:eastAsia="宋体" w:cs="宋体"/>
          <w:color w:val="auto"/>
          <w:szCs w:val="21"/>
          <w:highlight w:val="none"/>
          <w:u w:val="single"/>
        </w:rPr>
        <w:t xml:space="preserve">    （请填写）              </w:t>
      </w:r>
    </w:p>
    <w:p w14:paraId="1C753E0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4、办公电话（固话）：</w:t>
      </w:r>
      <w:r>
        <w:rPr>
          <w:rFonts w:hint="eastAsia" w:ascii="宋体" w:hAnsi="宋体" w:eastAsia="宋体" w:cs="宋体"/>
          <w:color w:val="auto"/>
          <w:szCs w:val="21"/>
          <w:highlight w:val="none"/>
          <w:u w:val="single"/>
        </w:rPr>
        <w:t xml:space="preserve">    （请填写）              </w:t>
      </w:r>
    </w:p>
    <w:p w14:paraId="76DC83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5、开户银行及账号：</w:t>
      </w:r>
      <w:r>
        <w:rPr>
          <w:rFonts w:hint="eastAsia" w:ascii="宋体" w:hAnsi="宋体" w:eastAsia="宋体" w:cs="宋体"/>
          <w:color w:val="auto"/>
          <w:szCs w:val="21"/>
          <w:highlight w:val="none"/>
          <w:u w:val="single"/>
        </w:rPr>
        <w:t xml:space="preserve">    （请填写）              </w:t>
      </w:r>
    </w:p>
    <w:p w14:paraId="343206A0">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highlight w:val="none"/>
          <w:u w:val="single"/>
        </w:rPr>
        <w:t>（截图后附）</w:t>
      </w:r>
    </w:p>
    <w:p w14:paraId="1D431D0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中标单位联系人：， 手机</w:t>
      </w:r>
      <w:r>
        <w:rPr>
          <w:rFonts w:hint="eastAsia" w:ascii="宋体" w:hAnsi="宋体" w:eastAsia="宋体" w:cs="宋体"/>
          <w:color w:val="auto"/>
          <w:szCs w:val="21"/>
          <w:highlight w:val="none"/>
          <w:u w:val="single"/>
        </w:rPr>
        <w:t>号：            ;</w:t>
      </w:r>
    </w:p>
    <w:p w14:paraId="373F757E">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单位地址：电话：传真：</w:t>
      </w:r>
      <w:r>
        <w:rPr>
          <w:rFonts w:hint="eastAsia" w:ascii="宋体" w:hAnsi="宋体" w:eastAsia="宋体" w:cs="宋体"/>
          <w:color w:val="auto"/>
          <w:szCs w:val="21"/>
          <w:highlight w:val="none"/>
          <w:u w:val="single"/>
        </w:rPr>
        <w:t xml:space="preserve">        。</w:t>
      </w:r>
    </w:p>
    <w:p w14:paraId="561142F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14:paraId="6C8895BB">
      <w:pPr>
        <w:rPr>
          <w:rFonts w:hint="eastAsia" w:ascii="宋体" w:hAnsi="宋体" w:eastAsia="宋体" w:cs="宋体"/>
          <w:color w:val="auto"/>
          <w:szCs w:val="21"/>
          <w:highlight w:val="none"/>
        </w:rPr>
      </w:pPr>
    </w:p>
    <w:p w14:paraId="32045FE5">
      <w:pPr>
        <w:rPr>
          <w:rFonts w:hint="eastAsia" w:ascii="宋体" w:hAnsi="宋体" w:eastAsia="宋体" w:cs="宋体"/>
          <w:color w:val="auto"/>
          <w:szCs w:val="21"/>
          <w:highlight w:val="none"/>
        </w:rPr>
      </w:pPr>
    </w:p>
    <w:p w14:paraId="11E9463B">
      <w:pPr>
        <w:rPr>
          <w:rFonts w:hint="eastAsia" w:ascii="宋体" w:hAnsi="宋体" w:eastAsia="宋体" w:cs="宋体"/>
          <w:color w:val="auto"/>
          <w:szCs w:val="21"/>
          <w:highlight w:val="none"/>
        </w:rPr>
      </w:pPr>
    </w:p>
    <w:p w14:paraId="3E521B85">
      <w:pPr>
        <w:rPr>
          <w:rFonts w:hint="eastAsia" w:ascii="宋体" w:hAnsi="宋体" w:eastAsia="宋体" w:cs="宋体"/>
          <w:color w:val="auto"/>
          <w:szCs w:val="21"/>
          <w:highlight w:val="none"/>
        </w:rPr>
      </w:pPr>
    </w:p>
    <w:p w14:paraId="73A26257">
      <w:pPr>
        <w:rPr>
          <w:rFonts w:hint="eastAsia" w:ascii="宋体" w:hAnsi="宋体" w:eastAsia="宋体" w:cs="宋体"/>
          <w:color w:val="auto"/>
          <w:szCs w:val="21"/>
          <w:highlight w:val="none"/>
        </w:rPr>
      </w:pPr>
    </w:p>
    <w:p w14:paraId="45777F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投标人法定代表人（或法定代表人授权代表）签字：                   </w:t>
      </w:r>
    </w:p>
    <w:p w14:paraId="5B215621">
      <w:pPr>
        <w:rPr>
          <w:rFonts w:hint="eastAsia" w:ascii="宋体" w:hAnsi="宋体" w:eastAsia="宋体" w:cs="宋体"/>
          <w:color w:val="auto"/>
          <w:szCs w:val="24"/>
          <w:highlight w:val="none"/>
        </w:rPr>
      </w:pPr>
      <w:r>
        <w:rPr>
          <w:rFonts w:hint="eastAsia" w:ascii="宋体" w:hAnsi="宋体" w:eastAsia="宋体" w:cs="宋体"/>
          <w:color w:val="auto"/>
          <w:szCs w:val="21"/>
          <w:highlight w:val="none"/>
        </w:rPr>
        <w:t xml:space="preserve">投标人名称（加盖公章）：                </w:t>
      </w:r>
    </w:p>
    <w:p w14:paraId="35582E4C">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日</w:t>
      </w:r>
    </w:p>
    <w:p w14:paraId="4523E4D1">
      <w:pPr>
        <w:rPr>
          <w:rFonts w:hint="eastAsia" w:ascii="宋体" w:hAnsi="宋体" w:eastAsia="宋体" w:cs="宋体"/>
          <w:color w:val="auto"/>
          <w:szCs w:val="24"/>
        </w:rPr>
      </w:pPr>
    </w:p>
    <w:p w14:paraId="76FA48AE">
      <w:pPr>
        <w:pStyle w:val="32"/>
        <w:rPr>
          <w:rFonts w:hint="eastAsia" w:ascii="宋体" w:hAnsi="宋体" w:eastAsia="宋体" w:cs="宋体"/>
        </w:rPr>
      </w:pPr>
    </w:p>
    <w:p w14:paraId="77B2DD34">
      <w:pPr>
        <w:pStyle w:val="32"/>
        <w:rPr>
          <w:rFonts w:hint="eastAsia" w:ascii="宋体" w:hAnsi="宋体" w:eastAsia="宋体" w:cs="宋体"/>
          <w:color w:val="auto"/>
          <w:szCs w:val="24"/>
          <w:lang w:val="en-US" w:eastAsia="zh-CN"/>
        </w:rPr>
      </w:pPr>
    </w:p>
    <w:p w14:paraId="557B6E71">
      <w:pPr>
        <w:rPr>
          <w:rFonts w:hint="eastAsia" w:eastAsia="宋体" w:cs="Times New Roman"/>
          <w:lang w:val="en-US" w:eastAsia="zh-CN"/>
        </w:rPr>
      </w:pPr>
    </w:p>
    <w:p w14:paraId="4F6F36D0">
      <w:pPr>
        <w:pStyle w:val="2"/>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3AF9">
    <w:pPr>
      <w:pStyle w:val="2"/>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9DB8">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A9DB8">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11F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77"/>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38913C4"/>
    <w:rsid w:val="04A309AD"/>
    <w:rsid w:val="04E3586E"/>
    <w:rsid w:val="05297156"/>
    <w:rsid w:val="062760CA"/>
    <w:rsid w:val="06367F91"/>
    <w:rsid w:val="063E7CAE"/>
    <w:rsid w:val="064061DE"/>
    <w:rsid w:val="07897C0E"/>
    <w:rsid w:val="08271945"/>
    <w:rsid w:val="082A1395"/>
    <w:rsid w:val="08B4403A"/>
    <w:rsid w:val="08B60D54"/>
    <w:rsid w:val="094628A0"/>
    <w:rsid w:val="09D91328"/>
    <w:rsid w:val="0ABC2331"/>
    <w:rsid w:val="0B3111FA"/>
    <w:rsid w:val="0B45387B"/>
    <w:rsid w:val="0BB57BA4"/>
    <w:rsid w:val="0C0076B8"/>
    <w:rsid w:val="0C6C37E1"/>
    <w:rsid w:val="0C9615C8"/>
    <w:rsid w:val="0D9C5751"/>
    <w:rsid w:val="0DC3421D"/>
    <w:rsid w:val="0DF76B0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8FA31D6"/>
    <w:rsid w:val="192C7506"/>
    <w:rsid w:val="193548E0"/>
    <w:rsid w:val="19440BD0"/>
    <w:rsid w:val="1A102318"/>
    <w:rsid w:val="1A206039"/>
    <w:rsid w:val="1B6553C6"/>
    <w:rsid w:val="1BBC4C34"/>
    <w:rsid w:val="1C3C11C6"/>
    <w:rsid w:val="1C7520F8"/>
    <w:rsid w:val="1D0B3468"/>
    <w:rsid w:val="1D1E53EE"/>
    <w:rsid w:val="1D4D0B8C"/>
    <w:rsid w:val="1D506AA7"/>
    <w:rsid w:val="1E470BDB"/>
    <w:rsid w:val="1E7B7EAF"/>
    <w:rsid w:val="1FE401B3"/>
    <w:rsid w:val="20C462AC"/>
    <w:rsid w:val="21B73E88"/>
    <w:rsid w:val="222B693C"/>
    <w:rsid w:val="22A64485"/>
    <w:rsid w:val="241B65E8"/>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59D5110"/>
    <w:rsid w:val="35C0684E"/>
    <w:rsid w:val="360F2EB9"/>
    <w:rsid w:val="36887E00"/>
    <w:rsid w:val="368F1C37"/>
    <w:rsid w:val="36963DEF"/>
    <w:rsid w:val="36D66C33"/>
    <w:rsid w:val="37021294"/>
    <w:rsid w:val="370B211A"/>
    <w:rsid w:val="379D6803"/>
    <w:rsid w:val="38194CD8"/>
    <w:rsid w:val="398C14D9"/>
    <w:rsid w:val="39C15F76"/>
    <w:rsid w:val="3AA01842"/>
    <w:rsid w:val="3ACF286E"/>
    <w:rsid w:val="3BD84B2B"/>
    <w:rsid w:val="3C3C48C9"/>
    <w:rsid w:val="3C505CA8"/>
    <w:rsid w:val="3C9E7E8F"/>
    <w:rsid w:val="3CE81B00"/>
    <w:rsid w:val="3D5740DE"/>
    <w:rsid w:val="3E5A5EE4"/>
    <w:rsid w:val="3E5F5AA5"/>
    <w:rsid w:val="3E846C23"/>
    <w:rsid w:val="3EBC7BE3"/>
    <w:rsid w:val="401E2B51"/>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5235B9"/>
    <w:rsid w:val="46A64344"/>
    <w:rsid w:val="46D80127"/>
    <w:rsid w:val="477A5515"/>
    <w:rsid w:val="489706FC"/>
    <w:rsid w:val="48B733AA"/>
    <w:rsid w:val="48E20A96"/>
    <w:rsid w:val="4B117A90"/>
    <w:rsid w:val="4BB34F51"/>
    <w:rsid w:val="4D4D3AFB"/>
    <w:rsid w:val="4D683864"/>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6F80649"/>
    <w:rsid w:val="573F39B5"/>
    <w:rsid w:val="57B4119F"/>
    <w:rsid w:val="588A28B9"/>
    <w:rsid w:val="5A9164F8"/>
    <w:rsid w:val="5AFE1DDF"/>
    <w:rsid w:val="5B1C1D31"/>
    <w:rsid w:val="5D3A54D2"/>
    <w:rsid w:val="5DD46E27"/>
    <w:rsid w:val="5E997C33"/>
    <w:rsid w:val="5EB007B5"/>
    <w:rsid w:val="5EBC779A"/>
    <w:rsid w:val="5F1529DC"/>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BE57D90"/>
    <w:rsid w:val="7C19011C"/>
    <w:rsid w:val="7C331E4E"/>
    <w:rsid w:val="7C934E7B"/>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3">
    <w:name w:val="heading 1"/>
    <w:basedOn w:val="1"/>
    <w:next w:val="1"/>
    <w:link w:val="53"/>
    <w:qFormat/>
    <w:uiPriority w:val="9"/>
    <w:pPr>
      <w:ind w:left="3144" w:right="3120"/>
      <w:jc w:val="center"/>
      <w:outlineLvl w:val="0"/>
    </w:pPr>
    <w:rPr>
      <w:rFonts w:cs="Times New Roman"/>
      <w:b/>
      <w:bCs/>
      <w:kern w:val="44"/>
      <w:sz w:val="44"/>
      <w:szCs w:val="44"/>
    </w:rPr>
  </w:style>
  <w:style w:type="paragraph" w:styleId="4">
    <w:name w:val="heading 2"/>
    <w:basedOn w:val="1"/>
    <w:next w:val="1"/>
    <w:link w:val="62"/>
    <w:qFormat/>
    <w:uiPriority w:val="9"/>
    <w:pPr>
      <w:ind w:left="3150" w:right="3120"/>
      <w:jc w:val="center"/>
      <w:outlineLvl w:val="1"/>
    </w:pPr>
    <w:rPr>
      <w:rFonts w:ascii="等线 Light" w:hAnsi="等线 Light" w:eastAsia="等线 Light" w:cs="Times New Roman"/>
      <w:b/>
      <w:bCs/>
      <w:sz w:val="32"/>
      <w:szCs w:val="32"/>
    </w:rPr>
  </w:style>
  <w:style w:type="paragraph" w:styleId="5">
    <w:name w:val="heading 3"/>
    <w:basedOn w:val="1"/>
    <w:next w:val="1"/>
    <w:link w:val="58"/>
    <w:qFormat/>
    <w:uiPriority w:val="9"/>
    <w:pPr>
      <w:spacing w:before="48"/>
      <w:ind w:left="3150" w:right="3120"/>
      <w:jc w:val="center"/>
      <w:outlineLvl w:val="2"/>
    </w:pPr>
    <w:rPr>
      <w:rFonts w:cs="Times New Roman"/>
      <w:b/>
      <w:bCs/>
      <w:sz w:val="32"/>
      <w:szCs w:val="32"/>
    </w:rPr>
  </w:style>
  <w:style w:type="paragraph" w:styleId="6">
    <w:name w:val="heading 4"/>
    <w:basedOn w:val="1"/>
    <w:next w:val="1"/>
    <w:link w:val="56"/>
    <w:qFormat/>
    <w:uiPriority w:val="9"/>
    <w:pPr>
      <w:spacing w:before="62"/>
      <w:ind w:left="200"/>
      <w:outlineLvl w:val="3"/>
    </w:pPr>
    <w:rPr>
      <w:rFonts w:ascii="等线 Light" w:hAnsi="等线 Light" w:eastAsia="等线 Light" w:cs="Times New Roman"/>
      <w:b/>
      <w:bCs/>
      <w:sz w:val="28"/>
      <w:szCs w:val="28"/>
    </w:rPr>
  </w:style>
  <w:style w:type="paragraph" w:styleId="7">
    <w:name w:val="heading 5"/>
    <w:basedOn w:val="1"/>
    <w:next w:val="1"/>
    <w:link w:val="64"/>
    <w:qFormat/>
    <w:uiPriority w:val="9"/>
    <w:pPr>
      <w:ind w:left="412" w:hanging="207"/>
      <w:outlineLvl w:val="4"/>
    </w:pPr>
    <w:rPr>
      <w:rFonts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0"/>
    <w:qFormat/>
    <w:uiPriority w:val="99"/>
    <w:pPr>
      <w:ind w:left="590"/>
    </w:pPr>
    <w:rPr>
      <w:rFonts w:cs="Times New Roman"/>
      <w:szCs w:val="20"/>
    </w:rPr>
  </w:style>
  <w:style w:type="paragraph" w:styleId="8">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9">
    <w:name w:val="Normal Indent"/>
    <w:basedOn w:val="1"/>
    <w:qFormat/>
    <w:uiPriority w:val="0"/>
    <w:pPr>
      <w:ind w:firstLine="420"/>
    </w:pPr>
    <w:rPr>
      <w:szCs w:val="21"/>
    </w:rPr>
  </w:style>
  <w:style w:type="paragraph" w:styleId="10">
    <w:name w:val="annotation text"/>
    <w:basedOn w:val="1"/>
    <w:link w:val="55"/>
    <w:unhideWhenUsed/>
    <w:qFormat/>
    <w:uiPriority w:val="99"/>
    <w:rPr>
      <w:rFonts w:cs="Times New Roman"/>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60"/>
    <w:unhideWhenUsed/>
    <w:qFormat/>
    <w:uiPriority w:val="99"/>
    <w:rPr>
      <w:rFonts w:cs="Times New Roman"/>
      <w:sz w:val="18"/>
      <w:szCs w:val="18"/>
    </w:rPr>
  </w:style>
  <w:style w:type="paragraph" w:styleId="16">
    <w:name w:val="footer"/>
    <w:basedOn w:val="1"/>
    <w:link w:val="66"/>
    <w:unhideWhenUsed/>
    <w:qFormat/>
    <w:uiPriority w:val="0"/>
    <w:pPr>
      <w:tabs>
        <w:tab w:val="center" w:pos="4153"/>
        <w:tab w:val="right" w:pos="8306"/>
      </w:tabs>
      <w:snapToGrid w:val="0"/>
    </w:pPr>
    <w:rPr>
      <w:rFonts w:cs="Times New Roman"/>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8">
    <w:name w:val="Body Text Indent 3"/>
    <w:basedOn w:val="1"/>
    <w:link w:val="61"/>
    <w:unhideWhenUsed/>
    <w:qFormat/>
    <w:uiPriority w:val="99"/>
    <w:pPr>
      <w:spacing w:after="120"/>
      <w:ind w:left="420" w:leftChars="200"/>
    </w:pPr>
    <w:rPr>
      <w:rFonts w:cs="Times New Roman"/>
      <w:sz w:val="16"/>
      <w:szCs w:val="16"/>
    </w:rPr>
  </w:style>
  <w:style w:type="paragraph" w:styleId="1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0">
    <w:name w:val="annotation subject"/>
    <w:basedOn w:val="10"/>
    <w:next w:val="10"/>
    <w:link w:val="57"/>
    <w:unhideWhenUsed/>
    <w:qFormat/>
    <w:uiPriority w:val="99"/>
    <w:rPr>
      <w:b/>
      <w:bCs/>
    </w:rPr>
  </w:style>
  <w:style w:type="paragraph" w:styleId="21">
    <w:name w:val="Body Text First Indent"/>
    <w:basedOn w:val="2"/>
    <w:link w:val="54"/>
    <w:unhideWhenUsed/>
    <w:qFormat/>
    <w:uiPriority w:val="99"/>
    <w:pPr>
      <w:spacing w:after="120"/>
      <w:ind w:left="0" w:firstLine="420" w:firstLineChars="100"/>
    </w:pPr>
    <w:rPr>
      <w:szCs w:val="22"/>
    </w:rPr>
  </w:style>
  <w:style w:type="paragraph" w:styleId="22">
    <w:name w:val="Body Text First Indent 2"/>
    <w:basedOn w:val="11"/>
    <w:qFormat/>
    <w:uiPriority w:val="0"/>
    <w:pPr>
      <w:spacing w:after="120"/>
      <w:ind w:left="420" w:leftChars="200"/>
    </w:pPr>
    <w:rPr>
      <w:rFonts w:ascii="Calibri" w:hAnsi="Calibri"/>
      <w:sz w:val="21"/>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rPr>
      <w:rFonts w:cs="Times New Roman"/>
    </w:rPr>
  </w:style>
  <w:style w:type="character" w:styleId="28">
    <w:name w:val="FollowedHyperlink"/>
    <w:basedOn w:val="25"/>
    <w:unhideWhenUsed/>
    <w:qFormat/>
    <w:uiPriority w:val="99"/>
    <w:rPr>
      <w:color w:val="003B70"/>
      <w:u w:val="none"/>
    </w:rPr>
  </w:style>
  <w:style w:type="character" w:styleId="29">
    <w:name w:val="Hyperlink"/>
    <w:basedOn w:val="25"/>
    <w:unhideWhenUsed/>
    <w:qFormat/>
    <w:uiPriority w:val="99"/>
    <w:rPr>
      <w:color w:val="003B70"/>
      <w:u w:val="none"/>
    </w:rPr>
  </w:style>
  <w:style w:type="character" w:styleId="30">
    <w:name w:val="HTML Code"/>
    <w:basedOn w:val="25"/>
    <w:unhideWhenUsed/>
    <w:qFormat/>
    <w:uiPriority w:val="99"/>
    <w:rPr>
      <w:rFonts w:ascii="Courier New" w:hAnsi="Courier New"/>
      <w:sz w:val="20"/>
    </w:rPr>
  </w:style>
  <w:style w:type="character" w:styleId="31">
    <w:name w:val="annotation reference"/>
    <w:basedOn w:val="25"/>
    <w:unhideWhenUsed/>
    <w:qFormat/>
    <w:uiPriority w:val="99"/>
    <w:rPr>
      <w:sz w:val="21"/>
      <w:szCs w:val="21"/>
    </w:rPr>
  </w:style>
  <w:style w:type="paragraph" w:customStyle="1" w:styleId="32">
    <w:name w:val="表格文字"/>
    <w:basedOn w:val="33"/>
    <w:next w:val="1"/>
    <w:qFormat/>
    <w:uiPriority w:val="0"/>
    <w:pPr>
      <w:spacing w:before="25" w:after="25"/>
      <w:jc w:val="left"/>
    </w:pPr>
    <w:rPr>
      <w:bCs/>
      <w:spacing w:val="10"/>
      <w:kern w:val="0"/>
      <w:sz w:val="24"/>
      <w:szCs w:val="20"/>
    </w:rPr>
  </w:style>
  <w:style w:type="paragraph" w:customStyle="1" w:styleId="3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6">
    <w:name w:val="图_0"/>
    <w:basedOn w:val="37"/>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Table Paragraph"/>
    <w:basedOn w:val="1"/>
    <w:qFormat/>
    <w:uiPriority w:val="1"/>
    <w:rPr>
      <w:sz w:val="24"/>
      <w:szCs w:val="24"/>
    </w:rPr>
  </w:style>
  <w:style w:type="paragraph" w:customStyle="1" w:styleId="39">
    <w:name w:val="_Style 3"/>
    <w:basedOn w:val="1"/>
    <w:next w:val="18"/>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40">
    <w:name w:val="Char Char Char"/>
    <w:basedOn w:val="1"/>
    <w:qFormat/>
    <w:uiPriority w:val="0"/>
    <w:rPr>
      <w:rFonts w:ascii="宋体" w:hAnsi="宋体"/>
      <w:b/>
      <w:sz w:val="28"/>
      <w:szCs w:val="28"/>
    </w:rPr>
  </w:style>
  <w:style w:type="paragraph" w:customStyle="1" w:styleId="41">
    <w:name w:val="正文1"/>
    <w:basedOn w:val="1"/>
    <w:next w:val="42"/>
    <w:qFormat/>
    <w:uiPriority w:val="0"/>
    <w:pPr>
      <w:spacing w:line="360" w:lineRule="auto"/>
    </w:pPr>
    <w:rPr>
      <w:rFonts w:ascii="宋体" w:hAnsi="华文宋体"/>
      <w:kern w:val="20"/>
      <w:sz w:val="24"/>
      <w:szCs w:val="20"/>
    </w:rPr>
  </w:style>
  <w:style w:type="paragraph" w:customStyle="1" w:styleId="42">
    <w:name w:val="普通正文"/>
    <w:basedOn w:val="41"/>
    <w:qFormat/>
    <w:uiPriority w:val="0"/>
    <w:pPr>
      <w:widowControl/>
      <w:spacing w:line="360" w:lineRule="atLeast"/>
      <w:ind w:firstLine="425"/>
    </w:pPr>
    <w:rPr>
      <w:kern w:val="21"/>
    </w:rPr>
  </w:style>
  <w:style w:type="paragraph" w:customStyle="1" w:styleId="43">
    <w:name w:val="TOC2"/>
    <w:basedOn w:val="1"/>
    <w:next w:val="1"/>
    <w:qFormat/>
    <w:uiPriority w:val="0"/>
    <w:pPr>
      <w:ind w:left="420" w:leftChars="200"/>
    </w:pPr>
    <w:rPr>
      <w:rFonts w:ascii="Calibri" w:hAnsi="Calibri" w:eastAsia="仿宋"/>
      <w:sz w:val="24"/>
    </w:rPr>
  </w:style>
  <w:style w:type="paragraph" w:styleId="44">
    <w:name w:val="List Paragraph"/>
    <w:basedOn w:val="1"/>
    <w:qFormat/>
    <w:uiPriority w:val="1"/>
    <w:pPr>
      <w:ind w:left="206" w:firstLine="384"/>
    </w:pPr>
    <w:rPr>
      <w:sz w:val="24"/>
      <w:szCs w:val="24"/>
    </w:rPr>
  </w:style>
  <w:style w:type="paragraph" w:customStyle="1" w:styleId="45">
    <w:name w:val="_Style 40"/>
    <w:unhideWhenUsed/>
    <w:qFormat/>
    <w:uiPriority w:val="99"/>
    <w:rPr>
      <w:rFonts w:ascii="宋体" w:hAnsi="Times New Roman" w:eastAsia="宋体" w:cs="宋体"/>
      <w:sz w:val="22"/>
      <w:szCs w:val="22"/>
      <w:lang w:val="en-US" w:eastAsia="zh-CN" w:bidi="ar-SA"/>
    </w:rPr>
  </w:style>
  <w:style w:type="paragraph" w:customStyle="1" w:styleId="46">
    <w:name w:val="纯文本_0"/>
    <w:basedOn w:val="37"/>
    <w:qFormat/>
    <w:uiPriority w:val="0"/>
    <w:rPr>
      <w:rFonts w:ascii="宋体" w:hAnsi="Courier New"/>
      <w:kern w:val="0"/>
      <w:sz w:val="20"/>
      <w:szCs w:val="21"/>
    </w:rPr>
  </w:style>
  <w:style w:type="paragraph" w:customStyle="1" w:styleId="47">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8">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font41"/>
    <w:basedOn w:val="25"/>
    <w:qFormat/>
    <w:uiPriority w:val="0"/>
    <w:rPr>
      <w:rFonts w:ascii="Calibri" w:hAnsi="Calibri" w:cs="Calibri"/>
      <w:color w:val="000000"/>
      <w:sz w:val="21"/>
      <w:szCs w:val="21"/>
      <w:u w:val="none"/>
    </w:rPr>
  </w:style>
  <w:style w:type="character" w:customStyle="1" w:styleId="50">
    <w:name w:val="正文文本 Char"/>
    <w:link w:val="2"/>
    <w:semiHidden/>
    <w:qFormat/>
    <w:uiPriority w:val="99"/>
    <w:rPr>
      <w:rFonts w:ascii="宋体" w:hAnsi="Times New Roman" w:eastAsia="宋体" w:cs="宋体"/>
      <w:kern w:val="0"/>
      <w:sz w:val="22"/>
    </w:rPr>
  </w:style>
  <w:style w:type="character" w:customStyle="1" w:styleId="51">
    <w:name w:val="_Style 0"/>
    <w:qFormat/>
    <w:uiPriority w:val="0"/>
    <w:rPr>
      <w:i/>
      <w:iCs/>
      <w:color w:val="808080"/>
    </w:rPr>
  </w:style>
  <w:style w:type="character" w:customStyle="1" w:styleId="52">
    <w:name w:val="页眉 Char"/>
    <w:link w:val="17"/>
    <w:qFormat/>
    <w:uiPriority w:val="99"/>
    <w:rPr>
      <w:rFonts w:ascii="宋体" w:hAnsi="Times New Roman" w:eastAsia="宋体" w:cs="宋体"/>
      <w:kern w:val="0"/>
      <w:sz w:val="18"/>
      <w:szCs w:val="18"/>
    </w:rPr>
  </w:style>
  <w:style w:type="character" w:customStyle="1" w:styleId="53">
    <w:name w:val="标题 1 Char"/>
    <w:link w:val="3"/>
    <w:qFormat/>
    <w:uiPriority w:val="9"/>
    <w:rPr>
      <w:rFonts w:ascii="宋体" w:hAnsi="Times New Roman" w:eastAsia="宋体" w:cs="宋体"/>
      <w:b/>
      <w:bCs/>
      <w:kern w:val="44"/>
      <w:sz w:val="44"/>
      <w:szCs w:val="44"/>
    </w:rPr>
  </w:style>
  <w:style w:type="character" w:customStyle="1" w:styleId="54">
    <w:name w:val="正文首行缩进 Char"/>
    <w:link w:val="21"/>
    <w:semiHidden/>
    <w:qFormat/>
    <w:uiPriority w:val="99"/>
    <w:rPr>
      <w:rFonts w:ascii="宋体" w:hAnsi="Times New Roman" w:eastAsia="宋体" w:cs="宋体"/>
      <w:kern w:val="0"/>
      <w:sz w:val="22"/>
      <w:szCs w:val="22"/>
    </w:rPr>
  </w:style>
  <w:style w:type="character" w:customStyle="1" w:styleId="55">
    <w:name w:val="批注文字 Char"/>
    <w:link w:val="10"/>
    <w:qFormat/>
    <w:uiPriority w:val="99"/>
    <w:rPr>
      <w:rFonts w:ascii="宋体" w:hAnsi="Times New Roman" w:eastAsia="宋体" w:cs="宋体"/>
      <w:sz w:val="22"/>
      <w:szCs w:val="22"/>
    </w:rPr>
  </w:style>
  <w:style w:type="character" w:customStyle="1" w:styleId="56">
    <w:name w:val="标题 4 Char"/>
    <w:link w:val="6"/>
    <w:semiHidden/>
    <w:qFormat/>
    <w:uiPriority w:val="9"/>
    <w:rPr>
      <w:rFonts w:ascii="等线 Light" w:hAnsi="等线 Light" w:eastAsia="等线 Light" w:cs="Times New Roman"/>
      <w:b/>
      <w:bCs/>
      <w:kern w:val="0"/>
      <w:sz w:val="28"/>
      <w:szCs w:val="28"/>
    </w:rPr>
  </w:style>
  <w:style w:type="character" w:customStyle="1" w:styleId="57">
    <w:name w:val="批注主题 Char"/>
    <w:link w:val="20"/>
    <w:semiHidden/>
    <w:qFormat/>
    <w:uiPriority w:val="99"/>
    <w:rPr>
      <w:rFonts w:ascii="宋体" w:hAnsi="Times New Roman" w:eastAsia="宋体" w:cs="宋体"/>
      <w:b/>
      <w:bCs/>
      <w:sz w:val="22"/>
      <w:szCs w:val="22"/>
    </w:rPr>
  </w:style>
  <w:style w:type="character" w:customStyle="1" w:styleId="58">
    <w:name w:val="标题 3 Char"/>
    <w:link w:val="5"/>
    <w:semiHidden/>
    <w:qFormat/>
    <w:uiPriority w:val="9"/>
    <w:rPr>
      <w:rFonts w:ascii="宋体" w:hAnsi="Times New Roman" w:eastAsia="宋体" w:cs="宋体"/>
      <w:b/>
      <w:bCs/>
      <w:kern w:val="0"/>
      <w:sz w:val="32"/>
      <w:szCs w:val="32"/>
    </w:rPr>
  </w:style>
  <w:style w:type="character" w:customStyle="1" w:styleId="59">
    <w:name w:val="p141_0"/>
    <w:qFormat/>
    <w:uiPriority w:val="0"/>
    <w:rPr>
      <w:rFonts w:ascii="Calibri" w:hAnsi="Calibri"/>
      <w:sz w:val="21"/>
      <w:szCs w:val="21"/>
    </w:rPr>
  </w:style>
  <w:style w:type="character" w:customStyle="1" w:styleId="60">
    <w:name w:val="批注框文本 Char"/>
    <w:link w:val="15"/>
    <w:semiHidden/>
    <w:qFormat/>
    <w:uiPriority w:val="99"/>
    <w:rPr>
      <w:rFonts w:ascii="宋体" w:hAnsi="Times New Roman" w:eastAsia="宋体" w:cs="宋体"/>
      <w:sz w:val="18"/>
      <w:szCs w:val="18"/>
    </w:rPr>
  </w:style>
  <w:style w:type="character" w:customStyle="1" w:styleId="61">
    <w:name w:val="正文文本缩进 3 Char"/>
    <w:link w:val="18"/>
    <w:semiHidden/>
    <w:qFormat/>
    <w:uiPriority w:val="99"/>
    <w:rPr>
      <w:rFonts w:ascii="宋体" w:hAnsi="Times New Roman" w:eastAsia="宋体" w:cs="宋体"/>
      <w:sz w:val="16"/>
      <w:szCs w:val="16"/>
    </w:rPr>
  </w:style>
  <w:style w:type="character" w:customStyle="1" w:styleId="62">
    <w:name w:val="标题 2 Char"/>
    <w:link w:val="4"/>
    <w:semiHidden/>
    <w:qFormat/>
    <w:uiPriority w:val="9"/>
    <w:rPr>
      <w:rFonts w:ascii="等线 Light" w:hAnsi="等线 Light" w:eastAsia="等线 Light" w:cs="Times New Roman"/>
      <w:b/>
      <w:bCs/>
      <w:kern w:val="0"/>
      <w:sz w:val="32"/>
      <w:szCs w:val="32"/>
    </w:rPr>
  </w:style>
  <w:style w:type="character" w:customStyle="1" w:styleId="63">
    <w:name w:val="正文文本 字符1"/>
    <w:semiHidden/>
    <w:qFormat/>
    <w:uiPriority w:val="99"/>
    <w:rPr>
      <w:rFonts w:ascii="宋体" w:hAnsi="Times New Roman" w:eastAsia="宋体" w:cs="宋体"/>
      <w:kern w:val="0"/>
      <w:sz w:val="22"/>
    </w:rPr>
  </w:style>
  <w:style w:type="character" w:customStyle="1" w:styleId="64">
    <w:name w:val="标题 5 Char"/>
    <w:link w:val="7"/>
    <w:semiHidden/>
    <w:qFormat/>
    <w:uiPriority w:val="9"/>
    <w:rPr>
      <w:rFonts w:ascii="宋体" w:hAnsi="Times New Roman" w:eastAsia="宋体" w:cs="宋体"/>
      <w:b/>
      <w:bCs/>
      <w:kern w:val="0"/>
      <w:sz w:val="28"/>
      <w:szCs w:val="28"/>
    </w:rPr>
  </w:style>
  <w:style w:type="character" w:customStyle="1" w:styleId="65">
    <w:name w:val="不明显强调1"/>
    <w:qFormat/>
    <w:uiPriority w:val="0"/>
    <w:rPr>
      <w:i/>
      <w:iCs/>
      <w:color w:val="808080"/>
    </w:rPr>
  </w:style>
  <w:style w:type="character" w:customStyle="1" w:styleId="66">
    <w:name w:val="页脚 Char"/>
    <w:link w:val="16"/>
    <w:qFormat/>
    <w:uiPriority w:val="0"/>
    <w:rPr>
      <w:rFonts w:ascii="宋体" w:hAnsi="Times New Roman" w:eastAsia="宋体" w:cs="宋体"/>
      <w:kern w:val="0"/>
      <w:sz w:val="18"/>
      <w:szCs w:val="18"/>
    </w:rPr>
  </w:style>
  <w:style w:type="paragraph" w:customStyle="1" w:styleId="67">
    <w:name w:val="首行缩进"/>
    <w:basedOn w:val="1"/>
    <w:qFormat/>
    <w:uiPriority w:val="0"/>
    <w:pPr>
      <w:spacing w:line="360" w:lineRule="auto"/>
      <w:ind w:firstLine="420"/>
    </w:pPr>
    <w:rPr>
      <w:rFonts w:ascii="宋体" w:hAnsi="宋体" w:eastAsia="宋体"/>
    </w:rPr>
  </w:style>
  <w:style w:type="character" w:customStyle="1" w:styleId="68">
    <w:name w:val="font21"/>
    <w:basedOn w:val="25"/>
    <w:qFormat/>
    <w:uiPriority w:val="0"/>
    <w:rPr>
      <w:rFonts w:hint="eastAsia" w:ascii="宋体" w:hAnsi="宋体" w:eastAsia="宋体" w:cs="宋体"/>
      <w:color w:val="333333"/>
      <w:sz w:val="20"/>
      <w:szCs w:val="20"/>
      <w:u w:val="none"/>
    </w:rPr>
  </w:style>
  <w:style w:type="paragraph" w:customStyle="1" w:styleId="69">
    <w:name w:val="Char Char1 Char Char Char Char Char Char Char Char Char Char"/>
    <w:basedOn w:val="1"/>
    <w:qFormat/>
    <w:uiPriority w:val="0"/>
    <w:rPr>
      <w:rFonts w:ascii="Tahoma" w:hAnsi="Tahoma"/>
      <w:sz w:val="24"/>
      <w:szCs w:val="20"/>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character" w:customStyle="1" w:styleId="71">
    <w:name w:val="font51"/>
    <w:basedOn w:val="25"/>
    <w:qFormat/>
    <w:uiPriority w:val="0"/>
    <w:rPr>
      <w:rFonts w:hint="eastAsia" w:ascii="宋体" w:hAnsi="宋体" w:eastAsia="宋体" w:cs="宋体"/>
      <w:b/>
      <w:bCs/>
      <w:color w:val="000000"/>
      <w:sz w:val="22"/>
      <w:szCs w:val="22"/>
      <w:u w:val="none"/>
    </w:rPr>
  </w:style>
  <w:style w:type="character" w:customStyle="1" w:styleId="72">
    <w:name w:val="font01"/>
    <w:basedOn w:val="25"/>
    <w:qFormat/>
    <w:uiPriority w:val="0"/>
    <w:rPr>
      <w:rFonts w:hint="eastAsia" w:ascii="等线" w:hAnsi="等线" w:eastAsia="等线" w:cs="等线"/>
      <w:color w:val="000000"/>
      <w:sz w:val="22"/>
      <w:szCs w:val="22"/>
      <w:u w:val="none"/>
    </w:rPr>
  </w:style>
  <w:style w:type="paragraph" w:customStyle="1" w:styleId="7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4">
    <w:name w:val="正文-标准"/>
    <w:basedOn w:val="1"/>
    <w:qFormat/>
    <w:uiPriority w:val="0"/>
    <w:pPr>
      <w:autoSpaceDE w:val="0"/>
      <w:autoSpaceDN w:val="0"/>
      <w:adjustRightInd w:val="0"/>
      <w:spacing w:line="360" w:lineRule="exact"/>
      <w:jc w:val="left"/>
    </w:pPr>
    <w:rPr>
      <w:rFonts w:eastAsia="宋体" w:cs="宋体"/>
      <w:kern w:val="21"/>
      <w:szCs w:val="20"/>
    </w:rPr>
  </w:style>
  <w:style w:type="paragraph" w:customStyle="1" w:styleId="75">
    <w:name w:val="正文缩进1"/>
    <w:basedOn w:val="1"/>
    <w:qFormat/>
    <w:uiPriority w:val="0"/>
    <w:pPr>
      <w:ind w:firstLine="420"/>
    </w:pPr>
    <w:rPr>
      <w:szCs w:val="20"/>
    </w:rPr>
  </w:style>
  <w:style w:type="paragraph" w:customStyle="1" w:styleId="76">
    <w:name w:val="正文-manu"/>
    <w:basedOn w:val="1"/>
    <w:qFormat/>
    <w:uiPriority w:val="0"/>
    <w:pPr>
      <w:spacing w:line="300" w:lineRule="auto"/>
    </w:pPr>
    <w:rPr>
      <w:b/>
      <w:kern w:val="0"/>
      <w:sz w:val="24"/>
      <w:szCs w:val="20"/>
    </w:rPr>
  </w:style>
  <w:style w:type="paragraph" w:customStyle="1" w:styleId="77">
    <w:name w:val="技_三级"/>
    <w:basedOn w:val="1"/>
    <w:qFormat/>
    <w:uiPriority w:val="0"/>
    <w:pPr>
      <w:numPr>
        <w:ilvl w:val="2"/>
        <w:numId w:val="1"/>
      </w:numPr>
      <w:tabs>
        <w:tab w:val="left" w:pos="720"/>
      </w:tabs>
      <w:ind w:left="100"/>
      <w:outlineLvl w:val="2"/>
    </w:pPr>
  </w:style>
  <w:style w:type="character" w:customStyle="1" w:styleId="78">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8036</Words>
  <Characters>8968</Characters>
  <Lines>634</Lines>
  <Paragraphs>178</Paragraphs>
  <TotalTime>0</TotalTime>
  <ScaleCrop>false</ScaleCrop>
  <LinksUpToDate>false</LinksUpToDate>
  <CharactersWithSpaces>9582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2026-03-20T08:14:50Z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2052-12.1.0.25225</vt:lpwstr>
  </property>
  <property fmtid="{D5CDD505-2E9C-101B-9397-08002B2CF9AE}" pid="4" name="ICV">
    <vt:lpwstr>A254415CA20A4AB485A36E38AA2BA942</vt:lpwstr>
  </property>
  <property fmtid="{D5CDD505-2E9C-101B-9397-08002B2CF9AE}" pid="5" name="KSOTemplateDocerSaveRecord">
    <vt:lpwstr>eyJoZGlkIjoiY2M1NWI0NmUyM2ZlYmQxYjcxZmQyNDkzNGQ1YTc0Y2QiLCJ1c2VySWQiOiI2NDYzNTY4ODUifQ==</vt:lpwstr>
  </property>
</Properties>
</file>