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440101-2026-01492</w:t>
      </w:r>
    </w:p>
    <w:p>
      <w:pPr>
        <w:pStyle w:val="null3"/>
        <w:jc w:val="center"/>
        <w:outlineLvl w:val="3"/>
      </w:pPr>
      <w:r>
        <w:rPr>
          <w:sz w:val="24"/>
          <w:b/>
        </w:rPr>
        <w:t>采购项目编号：</w:t>
      </w:r>
      <w:r>
        <w:rPr>
          <w:sz w:val="24"/>
          <w:b/>
        </w:rPr>
        <w:t>0724-2631Z2890396</w:t>
      </w:r>
    </w:p>
    <w:p>
      <w:pPr>
        <w:pStyle w:val="null3"/>
        <w:jc w:val="center"/>
        <w:outlineLvl w:val="3"/>
      </w:pPr>
      <w:r>
        <w:rPr>
          <w:sz w:val="24"/>
          <w:b/>
        </w:rPr>
        <w:t>项目名称：</w:t>
      </w:r>
      <w:r>
        <w:rPr>
          <w:sz w:val="24"/>
          <w:b/>
        </w:rPr>
        <w:t>广州医科大学附属脑科医院营养素采购项目(二次)</w:t>
      </w:r>
    </w:p>
    <w:p>
      <w:pPr>
        <w:pStyle w:val="null3"/>
        <w:jc w:val="center"/>
        <w:outlineLvl w:val="3"/>
      </w:pPr>
      <w:r>
        <w:rPr>
          <w:sz w:val="24"/>
          <w:b/>
        </w:rPr>
        <w:t>采购人：</w:t>
      </w:r>
      <w:r>
        <w:rPr>
          <w:sz w:val="24"/>
          <w:b/>
        </w:rPr>
        <w:t>广州医科大学附属脑科医院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广州医科大学附属脑科医院</w:t>
      </w:r>
      <w:r>
        <w:rPr/>
        <w:t>的委托，采用</w:t>
      </w:r>
      <w:r>
        <w:rPr/>
        <w:t>竞争性磋商</w:t>
      </w:r>
      <w:r>
        <w:rPr/>
        <w:t>方式组织采购</w:t>
      </w:r>
      <w:r>
        <w:rPr/>
        <w:t>广州医科大学附属脑科医院营养素采购项目(二次)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广州医科大学附属脑科医院营养素采购项目(二次)</w:t>
      </w:r>
    </w:p>
    <w:p>
      <w:pPr>
        <w:pStyle w:val="null3"/>
        <w:ind w:firstLine="480"/>
      </w:pPr>
      <w:r>
        <w:rPr/>
        <w:t>采购计划编号：</w:t>
      </w:r>
      <w:r>
        <w:rPr/>
        <w:t>440101-2026-01492</w:t>
      </w:r>
    </w:p>
    <w:p>
      <w:pPr>
        <w:pStyle w:val="null3"/>
        <w:ind w:firstLine="480"/>
      </w:pPr>
      <w:r>
        <w:rPr/>
        <w:t>采购项目编号：</w:t>
      </w:r>
      <w:r>
        <w:rPr/>
        <w:t>0724-2631Z2890396</w:t>
      </w:r>
    </w:p>
    <w:p>
      <w:pPr>
        <w:pStyle w:val="null3"/>
        <w:ind w:firstLine="480"/>
      </w:pPr>
      <w:r>
        <w:rPr/>
        <w:t>采购方式：</w:t>
      </w:r>
      <w:r>
        <w:rPr/>
        <w:t>竞争性磋商</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采购包1(营养素供应服务):</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营养素供应服务</w:t>
            </w:r>
          </w:p>
        </w:tc>
        <w:tc>
          <w:tcPr>
            <w:tcW w:type="dxa" w:w="977"/>
          </w:tcPr>
          <w:p>
            <w:pPr>
              <w:pStyle w:val="null3"/>
            </w:pPr>
            <w:r>
              <w:rPr/>
              <w:t>1(年)</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合同履行期限：自合同生效之日起1年或者对应累计结算金额达到采购预算金额时止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采购包1（营养素供应服务）：</w:t>
      </w:r>
      <w:r>
        <w:rPr/>
        <w:t>本项目为专门面向中小企业采购的项目（本项目采购标的所属行业：批发业）</w:t>
      </w:r>
    </w:p>
    <w:p>
      <w:pPr>
        <w:pStyle w:val="null3"/>
        <w:outlineLvl w:val="3"/>
      </w:pPr>
      <w:r>
        <w:rPr>
          <w:sz w:val="24"/>
          <w:b/>
        </w:rPr>
        <w:t>3.本项目特定的资格要求：</w:t>
      </w:r>
    </w:p>
    <w:p>
      <w:pPr>
        <w:pStyle w:val="null3"/>
      </w:pPr>
      <w:r>
        <w:rPr/>
        <w:t>采购包1（营养素供应服务）：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3)单位负责人为同一人或者存在直接控股、管理关系的不同供应商，不得参加同一包号报价或者未划分包号的同一采购项目报价。(供应商出具声明函)</w:t>
      </w:r>
    </w:p>
    <w:p>
      <w:pPr>
        <w:pStyle w:val="null3"/>
      </w:pPr>
      <w:r>
        <w:rPr/>
        <w:t>4)为采购项目提供整体设计、规范编制或者项目管理、监理、检测等服务的供应商，不得再参加该采购项目的其他采购活动。(供应商出具声明函)。</w:t>
      </w:r>
    </w:p>
    <w:p>
      <w:pPr>
        <w:pStyle w:val="null3"/>
      </w:pPr>
      <w:r>
        <w:rPr/>
        <w:t>5)已获取本次采购文件。(具体方式详见本项目公告)；</w:t>
      </w:r>
    </w:p>
    <w:p>
      <w:pPr>
        <w:pStyle w:val="null3"/>
      </w:pPr>
      <w:r>
        <w:rPr/>
        <w:t>6)本项目不接受联合体报价，不得分包转包（提供承诺函，格式自拟）。</w:t>
      </w:r>
    </w:p>
    <w:p>
      <w:pPr>
        <w:pStyle w:val="null3"/>
      </w:pPr>
      <w:r>
        <w:rPr/>
        <w:t>7)①供应商如为经销商应具有有效的《食品经营许可证》或《食品药品经营许可证》并同时提供生产厂家有效的《食品生产许可证》；或具有经市场监督管理部门批准的食品经营许可文件（响应文件中提供相关证明文件复印件）； ②供应商如为生产厂家应具有有效的《食品生产许可证》；或具有经市场监督管理部门批准的食品经营许可文件（响应文件中提供相关证明文件复印件）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广州医科大学附属脑科医院</w:t>
      </w:r>
    </w:p>
    <w:p>
      <w:pPr>
        <w:pStyle w:val="null3"/>
        <w:ind w:firstLine="480"/>
      </w:pPr>
      <w:r>
        <w:rPr/>
        <w:t>地址：</w:t>
      </w:r>
      <w:r>
        <w:rPr/>
        <w:t>广州市荔湾区明心路36号</w:t>
      </w:r>
    </w:p>
    <w:p>
      <w:pPr>
        <w:pStyle w:val="null3"/>
        <w:ind w:firstLine="480"/>
      </w:pPr>
      <w:r>
        <w:rPr/>
        <w:t>联系方式：</w:t>
      </w:r>
      <w:r>
        <w:rPr/>
        <w:t>81268084</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（一）项目概况</w:t>
      </w:r>
    </w:p>
    <w:p>
      <w:pPr>
        <w:pStyle w:val="null3"/>
        <w:ind w:firstLine="360"/>
        <w:jc w:val="both"/>
      </w:pPr>
      <w:r>
        <w:rPr>
          <w:sz w:val="21"/>
        </w:rPr>
        <w:t>1</w:t>
      </w:r>
      <w:r>
        <w:rPr>
          <w:sz w:val="21"/>
        </w:rPr>
        <w:t>．项目标的及采购</w:t>
      </w:r>
      <w:r>
        <w:rPr>
          <w:sz w:val="21"/>
        </w:rPr>
        <w:t>预算</w:t>
      </w:r>
      <w:r>
        <w:rPr>
          <w:sz w:val="21"/>
        </w:rPr>
        <w:t>：</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1755"/>
        <w:gridCol w:w="4425"/>
        <w:gridCol w:w="1770"/>
      </w:tblGrid>
      <w:tr>
        <w:tc>
          <w:tcPr>
            <w:tcW w:type="dxa" w:w="1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4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营养素供应服务</w:t>
            </w:r>
          </w:p>
        </w:tc>
        <w:tc>
          <w:tcPr>
            <w:tcW w:type="dxa" w:w="4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自合同生效之日起</w:t>
            </w:r>
            <w:r>
              <w:rPr>
                <w:sz w:val="21"/>
              </w:rPr>
              <w:t>1</w:t>
            </w:r>
            <w:r>
              <w:rPr>
                <w:sz w:val="21"/>
              </w:rPr>
              <w:t>年或者对应累计结算金额达到采购预算金额时止</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250万元</w:t>
            </w:r>
          </w:p>
        </w:tc>
      </w:tr>
    </w:tbl>
    <w:p>
      <w:pPr>
        <w:pStyle w:val="null3"/>
        <w:ind w:firstLine="360"/>
        <w:jc w:val="both"/>
      </w:pPr>
      <w:r>
        <w:rPr>
          <w:sz w:val="21"/>
          <w:color w:val="000000"/>
        </w:rPr>
        <w:t>详细技术规范请参阅磋商文件中的用户需求书，供应商必须对本项目所报价的全部采购内容进行响应报价，如有缺漏，将导致报价无效</w:t>
      </w:r>
      <w:r>
        <w:rPr>
          <w:sz w:val="21"/>
        </w:rPr>
        <w:t>。</w:t>
      </w:r>
    </w:p>
    <w:p>
      <w:pPr>
        <w:pStyle w:val="null3"/>
        <w:ind w:firstLine="360"/>
        <w:jc w:val="both"/>
      </w:pPr>
      <w:r>
        <w:rPr>
          <w:sz w:val="21"/>
        </w:rPr>
        <w:t>2.</w:t>
      </w:r>
      <w:r>
        <w:rPr>
          <w:sz w:val="21"/>
        </w:rPr>
        <w:t>服务地点：广州市荔湾区芳村明心路</w:t>
      </w:r>
      <w:r>
        <w:rPr>
          <w:sz w:val="21"/>
        </w:rPr>
        <w:t>36</w:t>
      </w:r>
      <w:r>
        <w:rPr>
          <w:sz w:val="21"/>
        </w:rPr>
        <w:t>号；广州市白云区广花二路</w:t>
      </w:r>
      <w:r>
        <w:rPr>
          <w:sz w:val="21"/>
        </w:rPr>
        <w:t>800</w:t>
      </w:r>
      <w:r>
        <w:rPr>
          <w:sz w:val="21"/>
        </w:rPr>
        <w:t>号</w:t>
      </w:r>
    </w:p>
    <w:p>
      <w:pPr>
        <w:pStyle w:val="null3"/>
        <w:ind w:firstLine="360"/>
        <w:jc w:val="both"/>
      </w:pPr>
      <w:r>
        <w:rPr>
          <w:sz w:val="21"/>
        </w:rPr>
        <w:t>3.</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号）等</w:t>
      </w:r>
      <w:r>
        <w:rPr>
          <w:sz w:val="21"/>
        </w:rPr>
        <w:t>。</w:t>
      </w:r>
    </w:p>
    <w:p>
      <w:pPr>
        <w:pStyle w:val="null3"/>
        <w:numPr>
          <w:ilvl w:val="0"/>
          <w:numId w:val="1"/>
        </w:numPr>
        <w:jc w:val="both"/>
      </w:pPr>
      <w:r>
        <w:rPr>
          <w:sz w:val="21"/>
          <w:b/>
        </w:rPr>
        <w:t>用户需求书</w:t>
      </w:r>
    </w:p>
    <w:p>
      <w:pPr>
        <w:pStyle w:val="null3"/>
        <w:jc w:val="both"/>
      </w:pPr>
      <w:r>
        <w:rPr>
          <w:sz w:val="21"/>
        </w:rPr>
        <w:t>一、供应产品清单：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88"/>
        <w:gridCol w:w="1052"/>
        <w:gridCol w:w="3104"/>
        <w:gridCol w:w="914"/>
        <w:gridCol w:w="1376"/>
        <w:gridCol w:w="1269"/>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货物</w:t>
            </w:r>
          </w:p>
          <w:p>
            <w:pPr>
              <w:pStyle w:val="null3"/>
              <w:jc w:val="center"/>
            </w:pPr>
            <w:r>
              <w:rPr>
                <w:sz w:val="19"/>
              </w:rPr>
              <w:t>名称</w:t>
            </w:r>
          </w:p>
        </w:tc>
        <w:tc>
          <w:tcPr>
            <w:tcW w:type="dxa" w:w="3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技术指标要求（单位：每</w:t>
            </w:r>
            <w:r>
              <w:rPr>
                <w:sz w:val="19"/>
              </w:rPr>
              <w:t>100g或100ml含量）</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计量单位</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预估数量</w:t>
            </w:r>
            <w:r>
              <w:rPr>
                <w:sz w:val="19"/>
              </w:rPr>
              <w:t>/年</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单价最高限价</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乳清蛋白粉</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1）蛋白质：≥80g；</w:t>
            </w:r>
          </w:p>
          <w:p>
            <w:pPr>
              <w:pStyle w:val="null3"/>
              <w:jc w:val="both"/>
            </w:pPr>
            <w:r>
              <w:rPr>
                <w:sz w:val="19"/>
              </w:rPr>
              <w:t>2）蛋白质来源为乳清蛋白粉和水解乳清蛋白粉。</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900382</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0.6</w:t>
            </w:r>
            <w:r>
              <w:rPr>
                <w:sz w:val="19"/>
              </w:rPr>
              <w:t>元</w:t>
            </w:r>
            <w:r>
              <w:rPr>
                <w:sz w:val="19"/>
              </w:rPr>
              <w:t>/</w:t>
            </w:r>
            <w:r>
              <w:rPr>
                <w:sz w:val="19"/>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普通匀浆膳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1）能量≥420kcal；</w:t>
            </w:r>
          </w:p>
          <w:p>
            <w:pPr>
              <w:pStyle w:val="null3"/>
              <w:jc w:val="both"/>
            </w:pPr>
            <w:r>
              <w:rPr>
                <w:sz w:val="19"/>
              </w:rPr>
              <w:t>2）蛋白质≥16g；</w:t>
            </w:r>
          </w:p>
          <w:p>
            <w:pPr>
              <w:pStyle w:val="null3"/>
              <w:jc w:val="both"/>
            </w:pPr>
            <w:r>
              <w:rPr>
                <w:sz w:val="19"/>
              </w:rPr>
              <w:t>3）脂肪≥9g；</w:t>
            </w:r>
          </w:p>
          <w:p>
            <w:pPr>
              <w:pStyle w:val="null3"/>
              <w:jc w:val="both"/>
            </w:pPr>
            <w:r>
              <w:rPr>
                <w:sz w:val="19"/>
              </w:rPr>
              <w:t>4）碳水化合物≥65g；</w:t>
            </w:r>
          </w:p>
          <w:p>
            <w:pPr>
              <w:pStyle w:val="null3"/>
              <w:jc w:val="both"/>
            </w:pPr>
            <w:r>
              <w:rPr>
                <w:sz w:val="19"/>
              </w:rPr>
              <w:t>5）动植物蛋白来源，含天然谷物。</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0.08</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预消化型全营养膳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1）能量≥410kcal；</w:t>
            </w:r>
          </w:p>
          <w:p>
            <w:pPr>
              <w:pStyle w:val="null3"/>
              <w:jc w:val="both"/>
            </w:pPr>
            <w:r>
              <w:rPr>
                <w:sz w:val="19"/>
              </w:rPr>
              <w:t>2）蛋白质≥15.5g；</w:t>
            </w:r>
          </w:p>
          <w:p>
            <w:pPr>
              <w:pStyle w:val="null3"/>
              <w:jc w:val="both"/>
            </w:pPr>
            <w:r>
              <w:rPr>
                <w:sz w:val="19"/>
              </w:rPr>
              <w:t>3）脂肪≥</w:t>
            </w:r>
            <w:r>
              <w:rPr>
                <w:sz w:val="19"/>
              </w:rPr>
              <w:t>3</w:t>
            </w:r>
            <w:r>
              <w:rPr>
                <w:sz w:val="19"/>
              </w:rPr>
              <w:t>g；</w:t>
            </w:r>
          </w:p>
          <w:p>
            <w:pPr>
              <w:pStyle w:val="null3"/>
              <w:jc w:val="both"/>
            </w:pPr>
            <w:r>
              <w:rPr>
                <w:sz w:val="19"/>
              </w:rPr>
              <w:t>4）碳水化合物≥65g；</w:t>
            </w:r>
          </w:p>
          <w:p>
            <w:pPr>
              <w:pStyle w:val="null3"/>
              <w:jc w:val="both"/>
            </w:pPr>
            <w:r>
              <w:rPr>
                <w:sz w:val="19"/>
              </w:rPr>
              <w:t>5）预消化全营养配方，主要蛋白质来源为水解乳清蛋白粉。</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0.53</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短肽型全营养膳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1）能量≥390kcal；</w:t>
            </w:r>
          </w:p>
          <w:p>
            <w:pPr>
              <w:pStyle w:val="null3"/>
              <w:jc w:val="both"/>
            </w:pPr>
            <w:r>
              <w:rPr>
                <w:sz w:val="19"/>
              </w:rPr>
              <w:t>2）蛋白质≥15.5g；</w:t>
            </w:r>
          </w:p>
          <w:p>
            <w:pPr>
              <w:pStyle w:val="null3"/>
              <w:jc w:val="both"/>
            </w:pPr>
            <w:r>
              <w:rPr>
                <w:sz w:val="19"/>
              </w:rPr>
              <w:t>3）脂肪≤4.5g；</w:t>
            </w:r>
          </w:p>
          <w:p>
            <w:pPr>
              <w:pStyle w:val="null3"/>
              <w:jc w:val="both"/>
            </w:pPr>
            <w:r>
              <w:rPr>
                <w:sz w:val="19"/>
              </w:rPr>
              <w:t>4）碳水化合物≥66g；</w:t>
            </w:r>
          </w:p>
          <w:p>
            <w:pPr>
              <w:pStyle w:val="null3"/>
              <w:jc w:val="both"/>
            </w:pPr>
            <w:r>
              <w:rPr>
                <w:sz w:val="19"/>
              </w:rPr>
              <w:t>5）全营养配方，主要蛋白质来源为水解乳清蛋白肽。</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0.53</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w:t>
            </w:r>
            <w:r>
              <w:rPr>
                <w:sz w:val="19"/>
              </w:rPr>
              <w:t>GI型全营养膳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1）能量≥430kcal；</w:t>
            </w:r>
          </w:p>
          <w:p>
            <w:pPr>
              <w:pStyle w:val="null3"/>
              <w:jc w:val="both"/>
            </w:pPr>
            <w:r>
              <w:rPr>
                <w:sz w:val="19"/>
              </w:rPr>
              <w:t>2）蛋白质≥19g；</w:t>
            </w:r>
          </w:p>
          <w:p>
            <w:pPr>
              <w:pStyle w:val="null3"/>
              <w:jc w:val="both"/>
            </w:pPr>
            <w:r>
              <w:rPr>
                <w:sz w:val="19"/>
              </w:rPr>
              <w:t>3）脂肪≥14.5g；</w:t>
            </w:r>
          </w:p>
          <w:p>
            <w:pPr>
              <w:pStyle w:val="null3"/>
              <w:jc w:val="both"/>
            </w:pPr>
            <w:r>
              <w:rPr>
                <w:sz w:val="19"/>
              </w:rPr>
              <w:t>4）碳水化合物≤55g；</w:t>
            </w:r>
          </w:p>
          <w:p>
            <w:pPr>
              <w:pStyle w:val="null3"/>
              <w:jc w:val="both"/>
            </w:pPr>
            <w:r>
              <w:rPr>
                <w:sz w:val="19"/>
              </w:rPr>
              <w:t>5）膳食纤维≥8g；</w:t>
            </w:r>
          </w:p>
          <w:p>
            <w:pPr>
              <w:pStyle w:val="null3"/>
              <w:jc w:val="both"/>
            </w:pPr>
            <w:r>
              <w:rPr>
                <w:sz w:val="19"/>
              </w:rPr>
              <w:t>6）GI值≤50。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p>
            <w:pPr>
              <w:pStyle w:val="null3"/>
              <w:ind w:left="2940"/>
              <w:jc w:val="center"/>
            </w:p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0.21</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低蛋白型全营养膳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1）能量≥420kcal；</w:t>
            </w:r>
          </w:p>
          <w:p>
            <w:pPr>
              <w:pStyle w:val="null3"/>
              <w:jc w:val="both"/>
            </w:pPr>
            <w:r>
              <w:rPr>
                <w:sz w:val="19"/>
              </w:rPr>
              <w:t>2）蛋白质≤10g；</w:t>
            </w:r>
          </w:p>
          <w:p>
            <w:pPr>
              <w:pStyle w:val="null3"/>
              <w:jc w:val="both"/>
            </w:pPr>
            <w:r>
              <w:rPr>
                <w:sz w:val="19"/>
              </w:rPr>
              <w:t>3）脂肪≥11g；</w:t>
            </w:r>
          </w:p>
          <w:p>
            <w:pPr>
              <w:pStyle w:val="null3"/>
              <w:jc w:val="both"/>
            </w:pPr>
            <w:r>
              <w:rPr>
                <w:sz w:val="19"/>
              </w:rPr>
              <w:t>4）碳水化合物≥66g；</w:t>
            </w:r>
          </w:p>
          <w:p>
            <w:pPr>
              <w:pStyle w:val="null3"/>
              <w:jc w:val="both"/>
            </w:pPr>
            <w:r>
              <w:rPr>
                <w:sz w:val="19"/>
              </w:rPr>
              <w:t>5）低钠；低磷；低钾。</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0.26</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全营养固体饮料常规型</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1）能量≥440kcal；</w:t>
            </w:r>
          </w:p>
          <w:p>
            <w:pPr>
              <w:pStyle w:val="null3"/>
              <w:jc w:val="both"/>
            </w:pPr>
            <w:r>
              <w:rPr>
                <w:sz w:val="19"/>
              </w:rPr>
              <w:t>2）蛋白质≥18g；</w:t>
            </w:r>
          </w:p>
          <w:p>
            <w:pPr>
              <w:pStyle w:val="null3"/>
              <w:jc w:val="both"/>
            </w:pPr>
            <w:r>
              <w:rPr>
                <w:sz w:val="19"/>
              </w:rPr>
              <w:t>3）脂肪≥15g；</w:t>
            </w:r>
          </w:p>
          <w:p>
            <w:pPr>
              <w:pStyle w:val="null3"/>
              <w:jc w:val="both"/>
            </w:pPr>
            <w:r>
              <w:rPr>
                <w:sz w:val="19"/>
              </w:rPr>
              <w:t>4）碳水化合物≥55g；</w:t>
            </w:r>
          </w:p>
          <w:p>
            <w:pPr>
              <w:pStyle w:val="null3"/>
              <w:jc w:val="both"/>
            </w:pPr>
            <w:r>
              <w:rPr>
                <w:sz w:val="19"/>
              </w:rPr>
              <w:t>5） 全营养配方，含天然谷物，动植物蛋白来源。</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0.18</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水解乳清蛋白型全营养膳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1）能量≥440kcal；</w:t>
            </w:r>
          </w:p>
          <w:p>
            <w:pPr>
              <w:pStyle w:val="null3"/>
              <w:jc w:val="both"/>
            </w:pPr>
            <w:r>
              <w:rPr>
                <w:sz w:val="19"/>
              </w:rPr>
              <w:t>2）蛋白质≥19g；</w:t>
            </w:r>
          </w:p>
          <w:p>
            <w:pPr>
              <w:pStyle w:val="null3"/>
              <w:jc w:val="both"/>
            </w:pPr>
            <w:r>
              <w:rPr>
                <w:sz w:val="19"/>
              </w:rPr>
              <w:t>3）脂肪≥</w:t>
            </w:r>
            <w:r>
              <w:rPr>
                <w:sz w:val="19"/>
              </w:rPr>
              <w:t>8</w:t>
            </w:r>
            <w:r>
              <w:rPr>
                <w:sz w:val="19"/>
              </w:rPr>
              <w:t>g；</w:t>
            </w:r>
          </w:p>
          <w:p>
            <w:pPr>
              <w:pStyle w:val="null3"/>
              <w:jc w:val="both"/>
            </w:pPr>
            <w:r>
              <w:rPr>
                <w:sz w:val="19"/>
              </w:rPr>
              <w:t>4）碳水化合物≥55g；</w:t>
            </w:r>
          </w:p>
          <w:p>
            <w:pPr>
              <w:pStyle w:val="null3"/>
              <w:jc w:val="both"/>
            </w:pPr>
            <w:r>
              <w:rPr>
                <w:sz w:val="19"/>
              </w:rPr>
              <w:t>5）含膳食纤维，含支链氨基酸。</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0.44</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膳食纤维（组件）</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膳食纤维</w:t>
            </w:r>
            <w:r>
              <w:rPr>
                <w:sz w:val="19"/>
              </w:rPr>
              <w:t>≥94g。来源于抗性糊精、低聚异麦芽糖等4种可溶性膳食纤维剂型：粉剂</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p>
            <w:pPr>
              <w:pStyle w:val="null3"/>
              <w:ind w:left="2940"/>
              <w:jc w:val="center"/>
            </w:p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90301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0.8</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益生菌组件</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1）2g/条</w:t>
            </w:r>
          </w:p>
          <w:p>
            <w:pPr>
              <w:pStyle w:val="null3"/>
              <w:jc w:val="both"/>
            </w:pPr>
            <w:r>
              <w:rPr>
                <w:sz w:val="19"/>
              </w:rPr>
              <w:t>2）八种益生菌；</w:t>
            </w:r>
          </w:p>
          <w:p>
            <w:pPr>
              <w:pStyle w:val="null3"/>
              <w:jc w:val="both"/>
            </w:pPr>
            <w:r>
              <w:rPr>
                <w:sz w:val="19"/>
              </w:rPr>
              <w:t>3）添加益生元。</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1"/>
              </w:rPr>
              <w:t>元</w:t>
            </w:r>
            <w:r>
              <w:rPr>
                <w:sz w:val="21"/>
              </w:rPr>
              <w:t>/</w:t>
            </w:r>
            <w:r>
              <w:rPr>
                <w:sz w:val="21"/>
              </w:rPr>
              <w:t>克</w:t>
            </w:r>
          </w:p>
        </w:tc>
      </w:tr>
    </w:tbl>
    <w:p>
      <w:pPr>
        <w:pStyle w:val="null3"/>
        <w:jc w:val="both"/>
      </w:pPr>
      <w:r>
        <w:rPr/>
        <w:t>★</w:t>
      </w:r>
      <w:r>
        <w:rPr>
          <w:sz w:val="21"/>
          <w:b/>
        </w:rPr>
        <w:t>二、其他要求</w:t>
      </w:r>
    </w:p>
    <w:p>
      <w:pPr>
        <w:pStyle w:val="null3"/>
        <w:jc w:val="both"/>
      </w:pPr>
      <w:r>
        <w:rPr>
          <w:sz w:val="21"/>
        </w:rPr>
        <w:t>1、</w:t>
      </w:r>
      <w:r>
        <w:rPr/>
        <w:t>供应商</w:t>
      </w:r>
      <w:r>
        <w:rPr/>
        <w:t>必须要在</w:t>
      </w:r>
      <w:r>
        <w:rPr/>
        <w:t>响应文件</w:t>
      </w:r>
      <w:r>
        <w:rPr/>
        <w:t>中清晰列明所供应的营养素的产地品牌规格。</w:t>
      </w:r>
    </w:p>
    <w:p>
      <w:pPr>
        <w:pStyle w:val="null3"/>
        <w:jc w:val="both"/>
      </w:pPr>
      <w:r>
        <w:rPr>
          <w:sz w:val="21"/>
        </w:rPr>
        <w:t>2、报价要求：</w:t>
      </w:r>
    </w:p>
    <w:p>
      <w:pPr>
        <w:pStyle w:val="null3"/>
        <w:jc w:val="both"/>
      </w:pPr>
      <w:r>
        <w:rPr>
          <w:sz w:val="21"/>
        </w:rPr>
        <w:t>2.1</w:t>
      </w:r>
      <w:r>
        <w:rPr>
          <w:sz w:val="21"/>
        </w:rPr>
        <w:t>供应商</w:t>
      </w:r>
      <w:r>
        <w:rPr>
          <w:sz w:val="21"/>
        </w:rPr>
        <w:t>应报货交采购人指定地点</w:t>
      </w:r>
      <w:r>
        <w:rPr>
          <w:sz w:val="21"/>
        </w:rPr>
        <w:t>/</w:t>
      </w:r>
      <w:r>
        <w:rPr>
          <w:sz w:val="21"/>
        </w:rPr>
        <w:t>仓库人民币</w:t>
      </w:r>
      <w:r>
        <w:rPr>
          <w:sz w:val="21"/>
        </w:rPr>
        <w:t>响应</w:t>
      </w:r>
      <w:r>
        <w:rPr>
          <w:sz w:val="21"/>
        </w:rPr>
        <w:t>总价</w:t>
      </w:r>
      <w:r>
        <w:rPr>
          <w:sz w:val="21"/>
        </w:rPr>
        <w:t>∑（各货物</w:t>
      </w:r>
      <w:r>
        <w:rPr>
          <w:sz w:val="21"/>
        </w:rPr>
        <w:t>响应</w:t>
      </w:r>
      <w:r>
        <w:rPr>
          <w:sz w:val="21"/>
        </w:rPr>
        <w:t>单价</w:t>
      </w:r>
      <w:r>
        <w:rPr>
          <w:sz w:val="21"/>
        </w:rPr>
        <w:t>×各货物预估</w:t>
      </w:r>
      <w:r>
        <w:rPr>
          <w:sz w:val="21"/>
        </w:rPr>
        <w:t>数量</w:t>
      </w:r>
      <w:r>
        <w:rPr>
          <w:sz w:val="21"/>
        </w:rPr>
        <w:t>），各货物含税单价不得超出最高单价限价。另须详细列明各货物的单价</w:t>
      </w:r>
      <w:r>
        <w:rPr>
          <w:sz w:val="21"/>
        </w:rPr>
        <w:t>（详见附表）</w:t>
      </w:r>
      <w:r>
        <w:rPr>
          <w:sz w:val="21"/>
        </w:rPr>
        <w:t>，所报单价为合同期内的固定价格，不随市场行情改动，结算依据合同所签订的单价按实际供货量结算。</w:t>
      </w:r>
    </w:p>
    <w:tbl>
      <w:tblPr>
        <w:tblW w:w="0" w:type="auto"/>
        <w:tblBorders>
          <w:top w:val="none" w:color="000000" w:sz="4"/>
          <w:left w:val="none" w:color="000000" w:sz="4"/>
          <w:bottom w:val="none" w:color="000000" w:sz="4"/>
          <w:right w:val="none" w:color="000000" w:sz="4"/>
          <w:insideH w:val="none"/>
          <w:insideV w:val="none"/>
        </w:tblBorders>
      </w:tblPr>
      <w:tblGrid>
        <w:gridCol w:w="685"/>
        <w:gridCol w:w="2100"/>
        <w:gridCol w:w="2258"/>
        <w:gridCol w:w="1944"/>
        <w:gridCol w:w="1316"/>
      </w:tblGrid>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2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w:t>
            </w:r>
            <w:r>
              <w:rPr>
                <w:sz w:val="21"/>
              </w:rPr>
              <w:t>产品产地品牌规格</w:t>
            </w:r>
          </w:p>
        </w:tc>
        <w:tc>
          <w:tcPr>
            <w:tcW w:type="dxa" w:w="1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w:t>
            </w:r>
            <w:r>
              <w:rPr>
                <w:sz w:val="21"/>
              </w:rPr>
              <w:t>单价</w:t>
            </w:r>
            <w:r>
              <w:rPr>
                <w:sz w:val="21"/>
              </w:rPr>
              <w:t>/</w:t>
            </w:r>
            <w:r>
              <w:rPr>
                <w:sz w:val="21"/>
              </w:rPr>
              <w:t>计量单位</w:t>
            </w:r>
          </w:p>
        </w:tc>
        <w:tc>
          <w:tcPr>
            <w:tcW w:type="dxa" w:w="1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预估数量</w:t>
            </w:r>
            <w:r>
              <w:rPr>
                <w:sz w:val="19"/>
              </w:rPr>
              <w:t>/年</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乳清蛋白粉</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900382克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普通匀浆膳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预消化型全营养膳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短肽型全营养膳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w:t>
            </w:r>
            <w:r>
              <w:rPr>
                <w:sz w:val="19"/>
              </w:rPr>
              <w:t>GI型全营养膳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低蛋白型全营养膳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全营养固体饮料常规型</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水解乳清蛋白型全营养膳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膳食纤维（组件）</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90301</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益生菌组件</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w:t>
            </w:r>
            <w:r>
              <w:rPr>
                <w:sz w:val="20"/>
              </w:rPr>
              <w:t>克</w:t>
            </w:r>
          </w:p>
        </w:tc>
      </w:tr>
    </w:tbl>
    <w:p>
      <w:pPr>
        <w:pStyle w:val="null3"/>
        <w:jc w:val="both"/>
      </w:pPr>
      <w:r>
        <w:rPr/>
        <w:t>2.2</w:t>
      </w:r>
      <w:r>
        <w:rPr/>
        <w:t>实际结算金额必须包含货物、设备、人员的支出以及运输、仓储、保险、包装、各项税费及不可预见费等完成本采购内容所需的一切费用。</w:t>
      </w:r>
    </w:p>
    <w:p>
      <w:pPr>
        <w:pStyle w:val="null3"/>
        <w:jc w:val="both"/>
      </w:pPr>
      <w:r>
        <w:rPr>
          <w:sz w:val="21"/>
          <w:b/>
        </w:rPr>
        <w:t>三、供应产品交付时间</w:t>
      </w:r>
    </w:p>
    <w:p>
      <w:pPr>
        <w:pStyle w:val="null3"/>
        <w:jc w:val="both"/>
      </w:pPr>
      <w:r>
        <w:rPr>
          <w:sz w:val="21"/>
        </w:rPr>
        <w:t>（</w:t>
      </w:r>
      <w:r>
        <w:rPr>
          <w:sz w:val="21"/>
        </w:rPr>
        <w:t>1）成交供应商须在接到采购人供货通知后3个工作日内将货品送到采购人指定地点。由于成交供应商未按规定时间供货，造成采购人利益受损的，采购人有权要求成交供应商赔偿。如确因不可抗力原因导致延迟送货的，成交供应商应在得知情况的同时立即及时报告采购人。因成交供应商原因延误交货日期的（采购人要求推迟的除外），由此产生的一切损失和费用由其承担。</w:t>
      </w:r>
    </w:p>
    <w:p>
      <w:pPr>
        <w:pStyle w:val="null3"/>
        <w:jc w:val="both"/>
      </w:pPr>
      <w:r>
        <w:rPr>
          <w:sz w:val="21"/>
        </w:rPr>
        <w:t>（</w:t>
      </w:r>
      <w:r>
        <w:rPr>
          <w:sz w:val="21"/>
        </w:rPr>
        <w:t>2）成交供应商应安排不少于2个专人负责为采购人提供院内送货服务，要求按采购人的要求将货物送达到各科室，并随货送上一式四份的送货清单，供双方验货后签字确认，双方各持两份，作为送、收货及结算的凭证。</w:t>
      </w:r>
    </w:p>
    <w:p>
      <w:pPr>
        <w:pStyle w:val="null3"/>
        <w:jc w:val="both"/>
      </w:pPr>
      <w:r>
        <w:rPr>
          <w:sz w:val="21"/>
        </w:rPr>
        <w:t>（</w:t>
      </w:r>
      <w:r>
        <w:rPr>
          <w:sz w:val="21"/>
        </w:rPr>
        <w:t>3）成交供应商须严格按照采购人的订货指令配送商品，不得随意增减或变更供应的商品（商品品牌、产地、包装、规格和重量等），否则，采购人有权拒收。如确因市场流通问题造成无法按订货指令供货的，须向采购人提交书面变更申请，并提供有效证明，经采购人同意后方可调整供货品种或数量，否则，视为违约，采购人有权要求成交供应商赔偿损失。</w:t>
      </w:r>
    </w:p>
    <w:p>
      <w:pPr>
        <w:pStyle w:val="null3"/>
        <w:jc w:val="both"/>
      </w:pPr>
      <w:r>
        <w:rPr>
          <w:sz w:val="21"/>
        </w:rPr>
        <w:t>（</w:t>
      </w:r>
      <w:r>
        <w:rPr>
          <w:sz w:val="21"/>
        </w:rPr>
        <w:t>4）供货时，如发现成交供应商所送产品有质量问题，采购人有权退货；成交供应商须立即重新送货，且不得以任何理由推迟，并自行承担因此而产生的一切费用。</w:t>
      </w:r>
    </w:p>
    <w:p>
      <w:pPr>
        <w:pStyle w:val="null3"/>
        <w:jc w:val="both"/>
      </w:pPr>
      <w:r>
        <w:rPr>
          <w:sz w:val="21"/>
        </w:rPr>
        <w:t>（</w:t>
      </w:r>
      <w:r>
        <w:rPr>
          <w:sz w:val="21"/>
        </w:rPr>
        <w:t>5）采购人根据自身的需求，有权终止某类成交产品的采购或变更某类产品的采购，采购人与成交供应商另行相议确定具体品种规格和价格后进行供应。</w:t>
      </w:r>
    </w:p>
    <w:p>
      <w:pPr>
        <w:pStyle w:val="null3"/>
        <w:jc w:val="both"/>
      </w:pPr>
      <w:r>
        <w:rPr>
          <w:sz w:val="21"/>
          <w:b/>
        </w:rPr>
        <w:t>四、供应产品包装运输：</w:t>
      </w:r>
    </w:p>
    <w:p>
      <w:pPr>
        <w:pStyle w:val="null3"/>
        <w:jc w:val="both"/>
      </w:pPr>
      <w:r>
        <w:rPr>
          <w:sz w:val="21"/>
        </w:rPr>
        <w:t>(1)供应商须保证拟供应产品均为正规的厂家生产的全新、合格以上、无侵权货品，符合国家有关质量、包装标准，有使用有效期的货品其剩余有效期不得少于标注有效期的80%。</w:t>
      </w:r>
      <w:r>
        <w:rPr>
          <w:sz w:val="21"/>
          <w:b/>
        </w:rPr>
        <w:t>提供加盖投标人公章的承诺函，格式自拟</w:t>
      </w:r>
      <w:r>
        <w:rPr>
          <w:sz w:val="21"/>
        </w:rPr>
        <w:t>。</w:t>
      </w:r>
    </w:p>
    <w:p>
      <w:pPr>
        <w:pStyle w:val="null3"/>
        <w:jc w:val="both"/>
      </w:pPr>
      <w:r>
        <w:rPr>
          <w:sz w:val="21"/>
        </w:rPr>
        <w:t>（</w:t>
      </w:r>
      <w:r>
        <w:rPr>
          <w:sz w:val="21"/>
        </w:rPr>
        <w:t>2）供应货物有包装的，货物的包装必须完整清洁（无损、无污、无皱)，采购人有权拒收包装不整齐、 已拆封的产品。</w:t>
      </w:r>
    </w:p>
    <w:p>
      <w:pPr>
        <w:pStyle w:val="null3"/>
        <w:jc w:val="both"/>
      </w:pPr>
      <w:r>
        <w:rPr>
          <w:sz w:val="21"/>
        </w:rPr>
        <w:t>（</w:t>
      </w:r>
      <w:r>
        <w:rPr>
          <w:sz w:val="21"/>
        </w:rPr>
        <w:t>3）采购人发现供应产品出现损坏（包括表面损坏），或出现水渍、串味、受潮等导致货物性质改变的，供应商必须无条件退货或更换产品。</w:t>
      </w:r>
    </w:p>
    <w:p>
      <w:pPr>
        <w:pStyle w:val="null3"/>
        <w:jc w:val="both"/>
      </w:pPr>
      <w:r>
        <w:rPr>
          <w:sz w:val="21"/>
          <w:b/>
        </w:rPr>
        <w:t>五、供应产品质量要求：</w:t>
      </w:r>
    </w:p>
    <w:p>
      <w:pPr>
        <w:pStyle w:val="null3"/>
        <w:jc w:val="both"/>
      </w:pPr>
      <w:r>
        <w:rPr>
          <w:sz w:val="21"/>
        </w:rPr>
        <w:t>1、如发现国家市场监督管理总局公布有问题产品批次的，或经采购人（或检查单位）检验有质量问题，供应商无条件退货，产生所有费用由供应商负责。如因供应商供应伪劣产品、冒牌产品、与实际重量不符产品等，采购人将追究其法律责任，并对供应商进行供应资格进行清退。</w:t>
      </w:r>
    </w:p>
    <w:p>
      <w:pPr>
        <w:pStyle w:val="null3"/>
        <w:jc w:val="both"/>
      </w:pPr>
      <w:r>
        <w:rPr>
          <w:sz w:val="21"/>
        </w:rPr>
        <w:t>2、成交单位在实际采购过程中，不论采购的货物来源地，采购的货物必须是优质、正规、检验合格，并符合国家食品安全标准的产品。</w:t>
      </w:r>
    </w:p>
    <w:p>
      <w:pPr>
        <w:pStyle w:val="null3"/>
        <w:jc w:val="both"/>
      </w:pPr>
      <w:r>
        <w:rPr>
          <w:sz w:val="21"/>
        </w:rPr>
        <w:t>3、所提供的物品必须符合国家市场监督管理总局注册批准生产、销售，货真价实，均能提供相应批次的合格检验证明，提供采购人作为验货凭证。供应产品技术参数应不低于或优于采购人提供采购清单内产品技术参数。</w:t>
      </w:r>
    </w:p>
    <w:p>
      <w:pPr>
        <w:pStyle w:val="null3"/>
        <w:jc w:val="both"/>
      </w:pPr>
      <w:r>
        <w:rPr>
          <w:sz w:val="21"/>
        </w:rPr>
        <w:t>4、所提供的物品必须各项技术指标完全符合国家有关质量检测、环保标准及产品出厂标准。</w:t>
      </w:r>
    </w:p>
    <w:p>
      <w:pPr>
        <w:pStyle w:val="null3"/>
        <w:jc w:val="both"/>
      </w:pPr>
      <w:r>
        <w:rPr>
          <w:sz w:val="21"/>
        </w:rPr>
        <w:t>5、对成交供应商所供货物由于质量发生的任何问题，而导致引起采购人损失的，全部责任由成交供应商负责。</w:t>
      </w:r>
    </w:p>
    <w:p>
      <w:pPr>
        <w:pStyle w:val="null3"/>
        <w:jc w:val="both"/>
      </w:pPr>
      <w:r>
        <w:rPr>
          <w:sz w:val="21"/>
        </w:rPr>
        <w:t>6</w:t>
      </w:r>
      <w:r>
        <w:rPr>
          <w:sz w:val="21"/>
        </w:rPr>
        <w:t>、供应商供应的产品存放应满足食品安全法里要求的加工、包装、储存等条件，提供供应产品仓储仓库产权（如为自有产权提供不动产权证书或房产证；如为租赁提供租赁合同）证明复印件及实景图片作为佐证材料。</w:t>
      </w:r>
    </w:p>
    <w:p>
      <w:pPr>
        <w:pStyle w:val="null3"/>
        <w:jc w:val="both"/>
      </w:pPr>
      <w:r>
        <w:rPr>
          <w:sz w:val="21"/>
        </w:rPr>
        <w:t>六、应急方案和事故处理预案要求</w:t>
      </w:r>
    </w:p>
    <w:p>
      <w:pPr>
        <w:pStyle w:val="null3"/>
        <w:jc w:val="both"/>
      </w:pPr>
      <w:r>
        <w:rPr>
          <w:sz w:val="21"/>
        </w:rPr>
        <w:t>供应商提供应急方案和事故处理预案包含以下内容但不限于：解决问题到场时间、不合格产品退换处罚、应对措施和事故处理预案等。如遇紧急情况，供应商应在</w:t>
      </w:r>
      <w:r>
        <w:rPr>
          <w:sz w:val="21"/>
        </w:rPr>
        <w:t>15</w:t>
      </w:r>
      <w:r>
        <w:rPr>
          <w:sz w:val="21"/>
        </w:rPr>
        <w:t>分钟内响应，</w:t>
      </w:r>
      <w:r>
        <w:rPr>
          <w:sz w:val="21"/>
        </w:rPr>
        <w:t>4</w:t>
      </w:r>
      <w:r>
        <w:rPr>
          <w:sz w:val="21"/>
        </w:rPr>
        <w:t>小时内到现场做出解决方案，对不合格产品退换作出承诺等。</w:t>
      </w:r>
    </w:p>
    <w:p>
      <w:pPr>
        <w:pStyle w:val="null3"/>
      </w:pPr>
      <w:r>
        <w:rPr/>
        <w:t>采购包1（营养素供应服务）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自合同生效之日起1年或者对应累计结算金额达到采购预算金额时止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采购人每批次的实际采购量支付。成交供应商须于每月的10日前（如遇节假日，则顺延至节假日后的第一个工作日）向采购人提交上月的服务费明细清单及相关证明，经采购人审核确认后，在成交供应商向采购人提交请款申请，采购人具备支付条件后五个工作日内办理支付手续，由采购人申请支付部门向成交供应商支付该期的服务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将按采购需求中的要求对每批产品进行验收，对不符合要求的产品，成交供应商必须无条件接受退货。成交供应商未能履行采购文件和合同所定事项，供应不合格的、过期产品、假冒伪劣、以次充好的产品，采购人退货后将记录在案，并对成交供应商予以处罚，成交供应商除要承担因此产生的一切损失和费用外，采购人有权单方面取消其供应资格，提前终止合同并不承担任何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其他，1、真实性和有效性，同意采购方以任何形式对我方响应文件内容及采购方认为有必要的相关资料的真实性和有效性进行审查、验证 2、磋商文件附件，供应商应将磋商公告的磋商文件附件中“补充附件”内容填写好相关信息后附在响应文件中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食品和饮料批发服务</w:t>
            </w:r>
          </w:p>
        </w:tc>
        <w:tc>
          <w:tcPr>
            <w:tcW w:type="dxa" w:w="933"/>
          </w:tcPr>
          <w:p>
            <w:pPr>
              <w:pStyle w:val="null3"/>
              <w:jc w:val="left"/>
            </w:pPr>
            <w:r>
              <w:rPr/>
              <w:t>营养素供应服务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2,500,000.00</w:t>
            </w:r>
          </w:p>
        </w:tc>
        <w:tc>
          <w:tcPr>
            <w:tcW w:type="dxa" w:w="933"/>
          </w:tcPr>
          <w:p>
            <w:pPr>
              <w:pStyle w:val="null3"/>
              <w:jc w:val="right"/>
            </w:pPr>
            <w:r>
              <w:rPr/>
              <w:t>2,500,000.00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营养素供应服务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广州医科大学附属脑科医院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采购预算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国义招标股份有限公司网站（https://www.ebidding.com/）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国义招标股份有限公司网站（https://www.ebidding.com/）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采购包1(营养素供应服务)：综合评分法,是指响应文件满足磋商文件全部实质性要求，且按照评审因素的量化指标评审得分最高的投标人为成交候选人的评标方法。（最低报价不是成交的唯一依据。）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单位负责人为同一人或者存在直接控股、管理关系的不同供应商，不得参加同一包号报价或者未划分包号的同一采购项目报价。(供应商出具声明函)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为采购项目提供整体设计、规范编制或者项目管理、监理、检测等服务的供应商，不得再参加该采购项目的其他采购活动。(供应商出具声明函)。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本项目不接受联合体报价，不得分包转包（提供承诺函，格式自拟）。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①供应商如为经销商应具有有效的《食品经营许可证》或《食品药品经营许可证》并同时提供生产厂家有效的《食品生产许可证》；或具有经市场监督管理部门批准的食品经营许可文件（响应文件中提供相关证明文件复印件）； ②供应商如为生产厂家应具有有效的《食品生产许可证》；或具有经市场监督管理部门批准的食品经营许可文件（响应文件中提供相关证明文件复印件）</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本项目为专门面向中小企业采购的项目（本项目采购标的所属行业：批发业）</w:t>
            </w:r>
          </w:p>
        </w:tc>
      </w:tr>
    </w:tbl>
    <w:p>
      <w:pPr>
        <w:pStyle w:val="null3"/>
        <w:ind w:firstLine="480"/>
      </w:pPr>
      <w:r>
        <w:rPr/>
        <w:t>表二符合性审查表：</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1）响应报价未超过采购预算或单价最高限价； 2）对响应的全部内容进行报价； 3）响应报价是唯一确定的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响应文件按照采购文件规定要求签署、盖章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报价有效期</w:t>
            </w:r>
          </w:p>
        </w:tc>
        <w:tc>
          <w:tcPr>
            <w:tcW w:type="dxa" w:w="4238"/>
          </w:tcPr>
          <w:p>
            <w:pPr>
              <w:pStyle w:val="null3"/>
            </w:pPr>
            <w:r>
              <w:rPr/>
              <w:t>提供《响应承诺函》，报价有效期满足采购文件要求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实质性响应磋商文件中“★”号条款的技术、商务要求：报价方案不得对实质性技术与商务的（即标注★号条款）条款产生偏离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（一）根据《关于推动解决政府采购异常低价问题的通知》财库〔2026〕2号规定，评审过程中出现下列情形之一的，评审委员会将启动异常低价响应审查程序：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5.相关法律法规对供应商报价有规定的，从其规定。 （二）评审委员会启动异常低价响应审查后，供应商在评审现场合理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供应商应能证明其报价合理性。响应供应商不能提供书面说明、证明材料，或者提供的书面说明、证明材料不能证明其报价合理性的，评审委员会应当将其作为无效响应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不属于法律、法规、规章规定无效报价的其他情形。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供应服务中拟供应的产品技术参数及性能与技术规格要求的符合性 (33.0分)</w:t>
            </w:r>
          </w:p>
        </w:tc>
        <w:tc>
          <w:tcPr>
            <w:tcW w:type="dxa" w:w="5076"/>
          </w:tcPr>
          <w:p>
            <w:pPr>
              <w:pStyle w:val="null3"/>
              <w:jc w:val="left"/>
            </w:pPr>
            <w:r>
              <w:rPr/>
              <w:t>供应商供应的产品每满足用户需求书中“供应产品清单”技术指标要求1项（共10项）得3.3分，最高得33分。 注：1、供应产品清单中每个序号的货物全部参数定义为1项，有不满足要求的视为1项技术参数负偏离。 2、所有供应商须提供供应产品彩页或相应技术参数的厂家说明书作为技术证明文件，否则评标委员会有权视相应技术参数响应不符合招标要求（如厂家的产品使用说明书为英文版，请同时提供中文版）。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配送方案 (11.0分)</w:t>
            </w:r>
            <w:r>
              <w:rPr/>
              <w:t>，（等次分值选择：</w:t>
            </w:r>
            <w:r>
              <w:rPr/>
              <w:t>0.0;</w:t>
            </w:r>
            <w:r>
              <w:rPr/>
              <w:t>3.0;</w:t>
            </w:r>
            <w:r>
              <w:rPr/>
              <w:t>7.0;</w:t>
            </w:r>
            <w:r>
              <w:rPr/>
              <w:t>11.0;</w:t>
            </w:r>
            <w:r>
              <w:rPr/>
              <w:t>）</w:t>
            </w:r>
          </w:p>
        </w:tc>
        <w:tc>
          <w:tcPr>
            <w:tcW w:type="dxa" w:w="5076"/>
          </w:tcPr>
          <w:p>
            <w:pPr>
              <w:pStyle w:val="null3"/>
              <w:jc w:val="left"/>
            </w:pPr>
            <w:r>
              <w:rPr/>
              <w:t>对供应商结合本采购项目概况二、用户需求书中的“三、供应产品交付时间及四、供应产品包装运输”要求提供配送方案（包括但不限于配送内容、配送流程、供应产品交付时间、专属配送员选定、供应产品包装运输等方案）的全面、科学、完整性、可行性进行评审： 1.配送方案、运输过程有针对性保障手段（不限于配送内容、配送流程、供应产品交付时间、专属配送员选定、供应产品包装运输等）、配送内容及流程、服务热线、有专门配送人员、服务承诺等方案完整详细、科学合理，可行性强，完全满足采购人需求，得11分。 2.配送方案、运输过程有针对性保障手段（不限于配送内容、配送流程、供应产品交付时间、专属配送员选定、供应产品包装运输等）、配送内容及流程、服务热线、有专门配送人员、服务承诺等方案详细、合理，基本满足采购人需求，得7分。 3.配送方案、运输过程有针对性保障手段（不限于配送内容、配送流程、供应产品交付时间、专属配送员选定、供应产品包装运输等）、配送内容及流程、服务热线、服务承诺等方案不详细、不完善，得3分。 4.不提供方案不得分。</w:t>
            </w:r>
          </w:p>
        </w:tc>
      </w:tr>
      <w:tr>
        <w:tc>
          <w:tcPr>
            <w:tcW w:type="dxa" w:w="922"/>
            <w:gridSpan w:val="2"/>
            <w:vMerge/>
          </w:tcPr>
          <w:p/>
        </w:tc>
        <w:tc>
          <w:tcPr>
            <w:tcW w:type="dxa" w:w="2307"/>
          </w:tcPr>
          <w:p>
            <w:pPr>
              <w:pStyle w:val="null3"/>
              <w:jc w:val="left"/>
            </w:pPr>
            <w:r>
              <w:rPr/>
              <w:t>供应服务产品质量方案 (11.0分)</w:t>
            </w:r>
            <w:r>
              <w:rPr/>
              <w:t>，（等次分值选择：</w:t>
            </w:r>
            <w:r>
              <w:rPr/>
              <w:t>0.0;</w:t>
            </w:r>
            <w:r>
              <w:rPr/>
              <w:t>3.0;</w:t>
            </w:r>
            <w:r>
              <w:rPr/>
              <w:t>7.0;</w:t>
            </w:r>
            <w:r>
              <w:rPr/>
              <w:t>11.0;</w:t>
            </w:r>
            <w:r>
              <w:rPr/>
              <w:t>）</w:t>
            </w:r>
          </w:p>
        </w:tc>
        <w:tc>
          <w:tcPr>
            <w:tcW w:type="dxa" w:w="5076"/>
          </w:tcPr>
          <w:p>
            <w:pPr>
              <w:pStyle w:val="null3"/>
              <w:jc w:val="left"/>
            </w:pPr>
            <w:r>
              <w:rPr/>
              <w:t>对供应商结合本采购项目概况二、用户需求书中“五、供应产品质量要求”提供的服务质量保证方案及保证措施进行评审： 1.产品的来源合法，有详细的服务管理质量指标描述，包装、保存（满足或优于食品安全法里要求的加工、包装、储存等条件）各环节有完整的质量保证方案，措施可行性高、详细合理，得11分； 2.产品的来源合法，有基本的服务管理质量指标描述，包装、保存（满足食品安全法里要求的加工、包装、储存等条件）各环节有基本的质量保证方案，有一定操作性，得7分； 3.产品的来源合法，服务管理质量指标描述不够详细，包装、保存（部分满足食品安全法里要求的加工、包装、储存等条件）各环节质量保证方案模糊不够清晰，操作性一般，得3分；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供应商2022年以来具有同类项目业绩的情况，一个同类项目得1分，本项最高得3分。 注：须提供完整的《合同》复印件并加盖投标人公章，证明材料能清晰反映所配送的产品是本次供应服务的同类产品，否则不得分。同一用户提供多份材料的，不重复计分。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提供上述同类项目业绩的用户书面满意度评价或意见反馈情况进行评审：正面评价（业主书面优秀、满意或相当之类的正面评价），不含及格或合格等普通评价，每份得1分；本项最高得3分。 注：提供相关用户书面满意度评价或意见反馈情况（需用户单位盖章），复印件并加盖投标人公章。同一用户提供多份材料的，只计算一份。不符合要求或不提供，不得分。</w:t>
            </w:r>
          </w:p>
        </w:tc>
      </w:tr>
      <w:tr>
        <w:tc>
          <w:tcPr>
            <w:tcW w:type="dxa" w:w="922"/>
            <w:gridSpan w:val="2"/>
            <w:vMerge/>
          </w:tcPr>
          <w:p/>
        </w:tc>
        <w:tc>
          <w:tcPr>
            <w:tcW w:type="dxa" w:w="2307"/>
          </w:tcPr>
          <w:p>
            <w:pPr>
              <w:pStyle w:val="null3"/>
              <w:jc w:val="left"/>
            </w:pPr>
            <w:r>
              <w:rPr/>
              <w:t>管理体系认证 (4.0分)</w:t>
            </w:r>
          </w:p>
        </w:tc>
        <w:tc>
          <w:tcPr>
            <w:tcW w:type="dxa" w:w="5076"/>
          </w:tcPr>
          <w:p>
            <w:pPr>
              <w:pStyle w:val="null3"/>
              <w:jc w:val="left"/>
            </w:pPr>
            <w:r>
              <w:rPr/>
              <w:t>供应商具备与本项目服务相关的有效期内的管理或食品安全体系认证证书。每提供1项认证证书得1分，满分4分。 注：1.提供上述在有效期内的认证证书复印件。 2.如因企业成立时间不满足认证时间要求且办理认证所需要合理时间不够导致未能获得证书，投标人提供说明文件明确以上事项，说明合理且属实的，可对应得分。</w:t>
            </w:r>
          </w:p>
        </w:tc>
      </w:tr>
      <w:tr>
        <w:tc>
          <w:tcPr>
            <w:tcW w:type="dxa" w:w="922"/>
            <w:gridSpan w:val="2"/>
            <w:vMerge/>
          </w:tcPr>
          <w:p/>
        </w:tc>
        <w:tc>
          <w:tcPr>
            <w:tcW w:type="dxa" w:w="2307"/>
          </w:tcPr>
          <w:p>
            <w:pPr>
              <w:pStyle w:val="null3"/>
              <w:jc w:val="left"/>
            </w:pPr>
            <w:r>
              <w:rPr/>
              <w:t>应急方案 (10.0分)</w:t>
            </w:r>
            <w:r>
              <w:rPr/>
              <w:t>，（等次分值选择：</w:t>
            </w:r>
            <w:r>
              <w:rPr/>
              <w:t>0.0;</w:t>
            </w:r>
            <w:r>
              <w:rPr/>
              <w:t>2.0;</w:t>
            </w:r>
            <w:r>
              <w:rPr/>
              <w:t>6.0;</w:t>
            </w:r>
            <w:r>
              <w:rPr/>
              <w:t>10.0;</w:t>
            </w:r>
            <w:r>
              <w:rPr/>
              <w:t>）</w:t>
            </w:r>
          </w:p>
        </w:tc>
        <w:tc>
          <w:tcPr>
            <w:tcW w:type="dxa" w:w="5076"/>
          </w:tcPr>
          <w:p>
            <w:pPr>
              <w:pStyle w:val="null3"/>
              <w:jc w:val="left"/>
            </w:pPr>
            <w:r>
              <w:rPr/>
              <w:t>对供应商结合本采购项目概况二、用户需求书中的“六、应急方案和事故处理预案要求”提供的应急方案和事故处理预案包含以下内容但不限于（解决问题到场时间、不合格材料退换处罚、应对措施和事故处理预案等）进行评审： 1.有完善的应急方案，对不合格的材料有退换处罚，应对措施操作性强，到场解决问题的时间优于采购需求，得10分。 2.有完善的应急方案，对不合格的材料有退换处罚，但应对措施不够明确或可操作性不足，到场解决问题时间满足采购需求，得6分。 3.有基本的应急方案，对不合格的材料有基本的退换处罚，但应对措施不明确或不可操作，到场解决问题时间不满足采购需求，得2分。 4.不提供方案不得分。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响应报价得分＝（评审基准价/响应报价）×价格分值（注：满足采购文件要求且响应价格最低的响应报价为评审基准价。）最低报价不是成交的唯一依据。【注：满足采购文件要求且“XXXX”报价最低的为评审基准价。如：响应报价XXXX 20%为报价最低，评审基准价为20%，得满分 】。因落实政府采购政策进行价格调整的，以调整后的价格计算评审基准价和响应报价。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48"/>
          <w:b/>
        </w:rPr>
        <w:t>合　同　书</w:t>
      </w:r>
    </w:p>
    <w:p>
      <w:pPr>
        <w:pStyle w:val="null3"/>
        <w:jc w:val="center"/>
      </w:pPr>
      <w:r>
        <w:br/>
      </w:r>
      <w:r>
        <w:br/>
      </w:r>
      <w:r>
        <w:br/>
      </w:r>
      <w:r>
        <w:br/>
      </w:r>
      <w:r>
        <w:br/>
      </w:r>
    </w:p>
    <w:p>
      <w:pPr>
        <w:pStyle w:val="null3"/>
        <w:ind w:firstLine="1120"/>
        <w:jc w:val="both"/>
      </w:pPr>
      <w:r>
        <w:rPr>
          <w:sz w:val="28"/>
          <w:color w:val="222222"/>
        </w:rPr>
        <w:t>采购计划编号：</w:t>
      </w:r>
    </w:p>
    <w:p>
      <w:pPr>
        <w:pStyle w:val="null3"/>
        <w:jc w:val="both"/>
      </w:pPr>
      <w:r>
        <w:rPr>
          <w:sz w:val="28"/>
          <w:color w:val="222222"/>
        </w:rPr>
        <w:t>项目编号：</w:t>
      </w:r>
    </w:p>
    <w:p>
      <w:pPr>
        <w:pStyle w:val="null3"/>
        <w:jc w:val="both"/>
      </w:pPr>
      <w:r>
        <w:rPr>
          <w:sz w:val="28"/>
          <w:color w:val="222222"/>
        </w:rPr>
        <w:t>项目名称：</w:t>
      </w:r>
    </w:p>
    <w:p>
      <w:pPr>
        <w:pStyle w:val="null3"/>
        <w:jc w:val="both"/>
      </w:pPr>
      <w:r>
        <w:rPr/>
        <w:t xml:space="preserve"> </w:t>
      </w:r>
    </w:p>
    <w:p>
      <w:pPr>
        <w:pStyle w:val="null3"/>
        <w:jc w:val="both"/>
      </w:pPr>
      <w:r>
        <w:rPr>
          <w:sz w:val="21"/>
        </w:rPr>
        <w:t>甲方：广州医科大学附属脑科医院</w:t>
      </w:r>
      <w:r>
        <w:br/>
      </w:r>
      <w:r>
        <w:rPr>
          <w:sz w:val="21"/>
        </w:rPr>
        <w:t>统一社会信用代码</w:t>
      </w:r>
      <w:r>
        <w:rPr>
          <w:sz w:val="21"/>
        </w:rPr>
        <w:t>: 1244010045535071X1</w:t>
      </w:r>
      <w:r>
        <w:br/>
      </w:r>
      <w:r>
        <w:rPr>
          <w:sz w:val="21"/>
        </w:rPr>
        <w:t>电话：</w:t>
      </w:r>
      <w:r>
        <w:br/>
      </w:r>
      <w:r>
        <w:rPr>
          <w:sz w:val="21"/>
        </w:rPr>
        <w:t>传真：</w:t>
      </w:r>
      <w:r>
        <w:br/>
      </w:r>
      <w:r>
        <w:rPr>
          <w:sz w:val="21"/>
        </w:rPr>
        <w:t>地址：</w:t>
      </w:r>
    </w:p>
    <w:p>
      <w:pPr>
        <w:pStyle w:val="null3"/>
        <w:jc w:val="both"/>
      </w:pPr>
      <w:r>
        <w:rPr>
          <w:sz w:val="21"/>
        </w:rPr>
        <w:t>乙方：</w:t>
      </w:r>
      <w:r>
        <w:br/>
      </w:r>
      <w:r>
        <w:rPr>
          <w:sz w:val="21"/>
        </w:rPr>
        <w:t>统一社会信用代码：</w:t>
      </w:r>
      <w:r>
        <w:br/>
      </w:r>
      <w:r>
        <w:rPr>
          <w:sz w:val="21"/>
        </w:rPr>
        <w:t>电话：</w:t>
      </w:r>
      <w:r>
        <w:br/>
      </w:r>
      <w:r>
        <w:rPr>
          <w:sz w:val="21"/>
        </w:rPr>
        <w:t>传真：</w:t>
      </w:r>
      <w:r>
        <w:br/>
      </w:r>
      <w:r>
        <w:rPr>
          <w:sz w:val="21"/>
        </w:rPr>
        <w:t>地址：</w:t>
      </w:r>
    </w:p>
    <w:p>
      <w:pPr>
        <w:pStyle w:val="null3"/>
        <w:jc w:val="both"/>
      </w:pPr>
      <w:r>
        <w:rPr>
          <w:sz w:val="21"/>
        </w:rPr>
        <w:t xml:space="preserve">      </w:t>
      </w:r>
      <w:r>
        <w:rPr>
          <w:sz w:val="21"/>
        </w:rPr>
        <w:t>根据</w:t>
      </w:r>
      <w:r>
        <w:rPr>
          <w:sz w:val="21"/>
          <w:u w:val="single"/>
        </w:rPr>
        <w:t xml:space="preserve">       </w:t>
      </w:r>
      <w:r>
        <w:rPr>
          <w:sz w:val="21"/>
        </w:rPr>
        <w:t>项目的采购结果，按照《中华人民共和国政府采购法》、《中华人民共和国民法典</w:t>
      </w:r>
      <w:r>
        <w:rPr>
          <w:sz w:val="21"/>
        </w:rPr>
        <w:t>(合同编)》的规定，经双方协商，本着平等互利和诚实信用的原则，一致同意签订本合同如下：</w:t>
      </w:r>
      <w:r>
        <w:br/>
      </w:r>
      <w:r>
        <w:rPr>
          <w:sz w:val="21"/>
        </w:rPr>
        <w:t xml:space="preserve">     </w:t>
      </w:r>
    </w:p>
    <w:p>
      <w:pPr>
        <w:pStyle w:val="null3"/>
        <w:jc w:val="both"/>
      </w:pPr>
      <w:r>
        <w:rPr>
          <w:sz w:val="21"/>
          <w:b/>
        </w:rPr>
        <w:t>一、合同金额</w:t>
      </w:r>
      <w:r>
        <w:br/>
      </w:r>
      <w:r>
        <w:rPr>
          <w:sz w:val="21"/>
        </w:rPr>
        <w:t xml:space="preserve"> </w:t>
      </w:r>
      <w:r>
        <w:rPr>
          <w:sz w:val="21"/>
        </w:rPr>
        <w:t>合同总价暂时约定为：（大写）人民币</w:t>
      </w:r>
      <w:r>
        <w:rPr>
          <w:sz w:val="21"/>
          <w:u w:val="single"/>
        </w:rPr>
        <w:t xml:space="preserve">           </w:t>
      </w:r>
      <w:r>
        <w:rPr>
          <w:sz w:val="21"/>
        </w:rPr>
        <w:t>元整</w:t>
      </w:r>
      <w:r>
        <w:rPr>
          <w:sz w:val="21"/>
        </w:rPr>
        <w:t>，即</w:t>
      </w:r>
      <w:r>
        <w:rPr>
          <w:sz w:val="21"/>
          <w:u w:val="single"/>
        </w:rPr>
        <w:t>￥</w:t>
      </w:r>
      <w:r>
        <w:rPr>
          <w:sz w:val="21"/>
          <w:u w:val="single"/>
        </w:rPr>
        <w:t xml:space="preserve">           </w:t>
      </w:r>
      <w:r>
        <w:rPr>
          <w:sz w:val="21"/>
        </w:rPr>
        <w:t>元。</w:t>
      </w:r>
      <w:r>
        <w:br/>
      </w:r>
      <w:r>
        <w:rPr>
          <w:sz w:val="21"/>
        </w:rPr>
        <w:t xml:space="preserve"> </w:t>
      </w:r>
      <w:r>
        <w:rPr>
          <w:sz w:val="21"/>
        </w:rPr>
        <w:t>结算价格</w:t>
      </w:r>
      <w:r>
        <w:rPr>
          <w:sz w:val="21"/>
        </w:rPr>
        <w:t>=∑（各货物合同单价×经甲方确认的供货产品数量。</w:t>
      </w:r>
      <w:r>
        <w:br/>
      </w:r>
    </w:p>
    <w:tbl>
      <w:tblPr>
        <w:tblW w:w="0" w:type="auto"/>
        <w:tblBorders>
          <w:top w:val="none" w:color="000000" w:sz="4"/>
          <w:left w:val="none" w:color="000000" w:sz="4"/>
          <w:bottom w:val="none" w:color="000000" w:sz="4"/>
          <w:right w:val="none" w:color="000000" w:sz="4"/>
          <w:insideH w:val="none"/>
          <w:insideV w:val="none"/>
        </w:tblBorders>
      </w:tblPr>
      <w:tblGrid>
        <w:gridCol w:w="811"/>
        <w:gridCol w:w="2495"/>
        <w:gridCol w:w="2684"/>
        <w:gridCol w:w="2312"/>
      </w:tblGrid>
      <w:tr>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2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w:t>
            </w:r>
            <w:r>
              <w:rPr>
                <w:sz w:val="21"/>
              </w:rPr>
              <w:t>产品产地品牌规格</w:t>
            </w:r>
          </w:p>
        </w:tc>
        <w:tc>
          <w:tcPr>
            <w:tcW w:type="dxa" w:w="2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w:t>
            </w:r>
            <w:r>
              <w:rPr>
                <w:sz w:val="21"/>
              </w:rPr>
              <w:t>单价</w:t>
            </w:r>
            <w:r>
              <w:rPr>
                <w:sz w:val="21"/>
              </w:rPr>
              <w:t>/</w:t>
            </w:r>
            <w:r>
              <w:rPr>
                <w:sz w:val="21"/>
              </w:rPr>
              <w:t>计量单位</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乳清蛋白粉</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普通匀浆膳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预消化型全营养膳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短肽型全营养膳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w:t>
            </w:r>
            <w:r>
              <w:rPr>
                <w:sz w:val="19"/>
              </w:rPr>
              <w:t>GI型全营养膳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低蛋白型全营养膳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全营养固体饮料常规型</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水解乳清蛋白型全营养膳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膳食纤维（组件）</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益生菌组件</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二、服务范围</w:t>
      </w:r>
      <w:r>
        <w:br/>
      </w:r>
      <w:r>
        <w:rPr>
          <w:sz w:val="21"/>
        </w:rPr>
        <w:t xml:space="preserve"> </w:t>
      </w:r>
      <w:r>
        <w:rPr>
          <w:sz w:val="21"/>
        </w:rPr>
        <w:t>甲方聘请乙方提供以下服务：</w:t>
      </w:r>
      <w:r>
        <w:br/>
      </w:r>
      <w:r>
        <w:rPr>
          <w:sz w:val="21"/>
        </w:rPr>
        <w:t xml:space="preserve"> </w:t>
      </w:r>
      <w:r>
        <w:rPr>
          <w:sz w:val="21"/>
        </w:rPr>
        <w:t>1.本合同项下的服务指</w:t>
      </w:r>
      <w:r>
        <w:rPr>
          <w:sz w:val="21"/>
          <w:u w:val="single"/>
        </w:rPr>
        <w:t xml:space="preserve">                           </w:t>
      </w:r>
      <w:r>
        <w:rPr>
          <w:sz w:val="21"/>
        </w:rPr>
        <w:t>。</w:t>
      </w:r>
      <w:r>
        <w:br/>
      </w:r>
      <w:r>
        <w:rPr>
          <w:sz w:val="21"/>
        </w:rPr>
        <w:t xml:space="preserve"> </w:t>
      </w:r>
      <w:r>
        <w:rPr>
          <w:sz w:val="21"/>
        </w:rPr>
        <w:t>2.......</w:t>
      </w:r>
      <w:r>
        <w:br/>
      </w:r>
      <w:r>
        <w:rPr>
          <w:sz w:val="21"/>
        </w:rPr>
        <w:t xml:space="preserve"> </w:t>
      </w:r>
      <w:r>
        <w:rPr>
          <w:sz w:val="21"/>
        </w:rPr>
        <w:t>3.......</w:t>
      </w:r>
    </w:p>
    <w:p>
      <w:pPr>
        <w:pStyle w:val="null3"/>
        <w:jc w:val="both"/>
      </w:pPr>
      <w:r>
        <w:rPr>
          <w:sz w:val="21"/>
          <w:b/>
        </w:rPr>
        <w:t>三、甲方、乙方的权利和义务</w:t>
      </w:r>
      <w:r>
        <w:br/>
      </w:r>
      <w:r>
        <w:rPr>
          <w:sz w:val="21"/>
        </w:rPr>
        <w:t xml:space="preserve"> </w:t>
      </w:r>
      <w:r>
        <w:rPr>
          <w:sz w:val="21"/>
        </w:rPr>
        <w:t>（一）甲方</w:t>
      </w:r>
      <w:r>
        <w:br/>
      </w:r>
      <w:r>
        <w:rPr>
          <w:sz w:val="21"/>
        </w:rPr>
        <w:t xml:space="preserve">  </w:t>
      </w:r>
      <w:r>
        <w:rPr>
          <w:sz w:val="21"/>
        </w:rPr>
        <w:t>1及时向乙方提供开展工作所需的有关基础资料。</w:t>
      </w:r>
      <w:r>
        <w:br/>
      </w:r>
      <w:r>
        <w:rPr>
          <w:sz w:val="21"/>
        </w:rPr>
        <w:t xml:space="preserve">   </w:t>
      </w:r>
      <w:r>
        <w:rPr>
          <w:sz w:val="21"/>
        </w:rPr>
        <w:t>2按合同规定支付给乙方合同费用。</w:t>
      </w:r>
      <w:r>
        <w:br/>
      </w:r>
      <w:r>
        <w:rPr>
          <w:sz w:val="21"/>
        </w:rPr>
        <w:t xml:space="preserve">   </w:t>
      </w:r>
      <w:r>
        <w:rPr>
          <w:sz w:val="21"/>
        </w:rPr>
        <w:t>3</w:t>
      </w:r>
      <w:r>
        <w:rPr>
          <w:sz w:val="21"/>
          <w:u w:val="single"/>
        </w:rPr>
        <w:t xml:space="preserve">                                          </w:t>
      </w:r>
      <w:r>
        <w:rPr>
          <w:sz w:val="21"/>
        </w:rPr>
        <w:t>（按采购文件的相关规定执行）。</w:t>
      </w:r>
      <w:r>
        <w:br/>
      </w:r>
      <w:r>
        <w:rPr>
          <w:sz w:val="21"/>
        </w:rPr>
        <w:t xml:space="preserve">  </w:t>
      </w:r>
      <w:r>
        <w:rPr>
          <w:sz w:val="21"/>
        </w:rPr>
        <w:t>（二）乙方</w:t>
      </w:r>
      <w:r>
        <w:br/>
      </w:r>
      <w:r>
        <w:rPr>
          <w:sz w:val="21"/>
        </w:rPr>
        <w:t xml:space="preserve">   </w:t>
      </w:r>
      <w:r>
        <w:rPr>
          <w:sz w:val="21"/>
        </w:rPr>
        <w:t>1对甲方提供的本项目的有关资料负保密责任。</w:t>
      </w:r>
      <w:r>
        <w:br/>
      </w:r>
      <w:r>
        <w:rPr>
          <w:sz w:val="21"/>
        </w:rPr>
        <w:t xml:space="preserve">   </w:t>
      </w:r>
      <w:r>
        <w:rPr>
          <w:sz w:val="21"/>
        </w:rPr>
        <w:t>2</w:t>
      </w:r>
      <w:r>
        <w:rPr>
          <w:sz w:val="21"/>
          <w:u w:val="single"/>
        </w:rPr>
        <w:t xml:space="preserve">                                          </w:t>
      </w:r>
      <w:r>
        <w:rPr>
          <w:sz w:val="21"/>
        </w:rPr>
        <w:t>（按采购文件的相关规定执行）。</w:t>
      </w:r>
      <w:r>
        <w:br/>
      </w:r>
      <w:r>
        <w:rPr>
          <w:sz w:val="21"/>
          <w:b/>
        </w:rPr>
        <w:t>四、具体服务要求</w:t>
      </w:r>
      <w:r>
        <w:br/>
      </w:r>
      <w:r>
        <w:rPr>
          <w:sz w:val="21"/>
        </w:rPr>
        <w:t xml:space="preserve"> </w:t>
      </w:r>
      <w:r>
        <w:rPr>
          <w:sz w:val="21"/>
        </w:rPr>
        <w:t>详见本项目采购文件第二章《采购需求》</w:t>
      </w:r>
      <w:r>
        <w:br/>
      </w:r>
      <w:r>
        <w:rPr>
          <w:sz w:val="21"/>
        </w:rPr>
        <w:t>五、服务期间</w:t>
      </w:r>
      <w:r>
        <w:br/>
      </w:r>
      <w:r>
        <w:rPr>
          <w:sz w:val="21"/>
        </w:rPr>
        <w:t xml:space="preserve"> </w:t>
      </w:r>
      <w:r>
        <w:rPr>
          <w:sz w:val="21"/>
        </w:rPr>
        <w:t>自</w:t>
      </w:r>
      <w:r>
        <w:rPr>
          <w:sz w:val="21"/>
        </w:rPr>
        <w:t>2026年  月 日至2027年 月 日止或者对应累计结算金额达到采购预算金额时止</w:t>
      </w:r>
    </w:p>
    <w:p>
      <w:pPr>
        <w:pStyle w:val="null3"/>
        <w:jc w:val="both"/>
      </w:pPr>
      <w:r>
        <w:rPr>
          <w:sz w:val="21"/>
          <w:b/>
        </w:rPr>
        <w:t>六、付款方式</w:t>
      </w:r>
      <w:r>
        <w:br/>
      </w:r>
      <w:r>
        <w:rPr>
          <w:sz w:val="21"/>
        </w:rPr>
        <w:t xml:space="preserve"> </w:t>
      </w:r>
      <w:r>
        <w:rPr>
          <w:sz w:val="21"/>
        </w:rPr>
        <w:t>详见本项目采购文件第二章《采购需求》</w:t>
      </w:r>
      <w:r>
        <w:br/>
      </w:r>
    </w:p>
    <w:p>
      <w:pPr>
        <w:pStyle w:val="null3"/>
        <w:jc w:val="both"/>
      </w:pPr>
      <w:r>
        <w:rPr>
          <w:sz w:val="21"/>
          <w:b/>
        </w:rPr>
        <w:t>七、违约与处罚</w:t>
      </w:r>
      <w:r>
        <w:br/>
      </w:r>
      <w:r>
        <w:rPr>
          <w:sz w:val="21"/>
        </w:rPr>
        <w:t>1乙方提供的服务不符合采购文件、响应文件或本合同规定的，甲方有权拒收，并且乙方须向甲方支付本合同总价 5%的违约金。</w:t>
      </w:r>
      <w:r>
        <w:br/>
      </w:r>
      <w:r>
        <w:rPr>
          <w:sz w:val="21"/>
        </w:rPr>
        <w:t xml:space="preserve"> </w:t>
      </w:r>
      <w:r>
        <w:rPr>
          <w:sz w:val="21"/>
        </w:rPr>
        <w:t>2乙方未能按本合同规定的时间提供服务，从逾期之日起每日按本合同总价3‰的数额向甲方支付违约金；逾期半个月以上的，甲方有权终止合同，由此造成的甲方的经济损失由乙方承担。</w:t>
      </w:r>
      <w:r>
        <w:br/>
      </w:r>
      <w:r>
        <w:rPr>
          <w:sz w:val="21"/>
        </w:rPr>
        <w:t>3甲方无正当理由拒收接受服务，到期拒付服务款项的，甲方向乙方偿付本合同总</w:t>
      </w:r>
      <w:r>
        <w:rPr>
          <w:sz w:val="21"/>
        </w:rPr>
        <w:t>价</w:t>
      </w:r>
      <w:r>
        <w:rPr>
          <w:sz w:val="21"/>
        </w:rPr>
        <w:t>的</w:t>
      </w:r>
      <w:r>
        <w:rPr>
          <w:sz w:val="21"/>
        </w:rPr>
        <w:t>5%的违约金。甲方逾期付款，则每日按本合同总价的 3‰向乙方偿付违约金。</w:t>
      </w:r>
      <w:r>
        <w:br/>
      </w:r>
      <w:r>
        <w:rPr>
          <w:sz w:val="21"/>
        </w:rPr>
        <w:t>4其它违约责任按《中华人民共和国民法典(合同编)》处理。</w:t>
      </w:r>
      <w:r>
        <w:br/>
      </w:r>
      <w:r>
        <w:rPr>
          <w:sz w:val="21"/>
          <w:b/>
        </w:rPr>
        <w:t>八、不可抗力</w:t>
      </w:r>
      <w:r>
        <w:br/>
      </w:r>
      <w:r>
        <w:rPr>
          <w:sz w:val="21"/>
        </w:rPr>
        <w:t>1不可抗力指战争、严重火灾、洪水、台风、地震等或其它双方认定的不可抗力事件。</w:t>
      </w:r>
      <w:r>
        <w:br/>
      </w:r>
      <w:r>
        <w:rPr>
          <w:sz w:val="21"/>
        </w:rPr>
        <w:t>2签约双方中任何一方由于不可抗力原因不能履行合同时，应在不可抗力事件结束后 1 日内向对方通报，以减轻可能给对方造成的损失，在取得有关机构的不可抗力证明或双方谅解确认后，允许延期履行或修订合同，并根据情况可部分或全部免于承担违约责任。</w:t>
      </w:r>
      <w:r>
        <w:br/>
      </w:r>
      <w:r>
        <w:rPr>
          <w:sz w:val="21"/>
          <w:b/>
        </w:rPr>
        <w:t>九、税费</w:t>
      </w:r>
      <w:r>
        <w:br/>
      </w:r>
      <w:r>
        <w:rPr>
          <w:sz w:val="21"/>
        </w:rPr>
        <w:t>1在中国境内、外发生的与本合同执行有关的一切税费均由乙方负担。</w:t>
      </w:r>
      <w:r>
        <w:br/>
      </w:r>
      <w:r>
        <w:rPr>
          <w:sz w:val="21"/>
          <w:b/>
        </w:rPr>
        <w:t>十、争议解决方式</w:t>
      </w:r>
      <w:r>
        <w:br/>
      </w:r>
      <w:r>
        <w:rPr>
          <w:sz w:val="21"/>
        </w:rPr>
        <w:t>签约双方在履约中发生争执和分歧，双方应通过友好协商解决，若经协商不能达成协议时，双方同意采取以下第</w:t>
      </w:r>
      <w:r>
        <w:rPr>
          <w:sz w:val="21"/>
        </w:rPr>
        <w:t>2 种方式解决：</w:t>
      </w:r>
      <w:r>
        <w:br/>
      </w:r>
      <w:r>
        <w:rPr>
          <w:sz w:val="21"/>
        </w:rPr>
        <w:t>（</w:t>
      </w:r>
      <w:r>
        <w:rPr>
          <w:sz w:val="21"/>
        </w:rPr>
        <w:t>1）向中国广州仲裁委员会申请仲裁；</w:t>
      </w:r>
      <w:r>
        <w:br/>
      </w:r>
      <w:r>
        <w:rPr>
          <w:sz w:val="21"/>
        </w:rPr>
        <w:t>（</w:t>
      </w:r>
      <w:r>
        <w:rPr>
          <w:sz w:val="21"/>
        </w:rPr>
        <w:t>2）向甲方所在地人民法院提出诉讼。</w:t>
      </w:r>
      <w:r>
        <w:br/>
      </w:r>
      <w:r>
        <w:rPr>
          <w:sz w:val="21"/>
        </w:rPr>
        <w:t>本合同的诉讼管辖地为有管辖权的人民法院。在仲裁或诉讼期间，除有争议部分的事项外，合同其它部分仍应继续履行。</w:t>
      </w:r>
      <w:r>
        <w:br/>
      </w:r>
      <w:r>
        <w:rPr>
          <w:sz w:val="21"/>
          <w:b/>
        </w:rPr>
        <w:t>十一、合同终止</w:t>
      </w:r>
      <w:r>
        <w:br/>
      </w:r>
      <w:r>
        <w:rPr>
          <w:sz w:val="21"/>
        </w:rPr>
        <w:t>1如果一方严重违反合同，并在收到对方违约通知书后在30天内仍未能改正违约的另一方可立即终止本合同。</w:t>
      </w:r>
      <w:r>
        <w:br/>
      </w:r>
      <w:r>
        <w:rPr>
          <w:sz w:val="21"/>
          <w:b/>
        </w:rPr>
        <w:t xml:space="preserve"> </w:t>
      </w:r>
      <w:r>
        <w:rPr>
          <w:sz w:val="21"/>
          <w:b/>
        </w:rPr>
        <w:t>十二、通知</w:t>
      </w:r>
      <w:r>
        <w:br/>
      </w:r>
      <w:r>
        <w:rPr>
          <w:sz w:val="21"/>
        </w:rPr>
        <w:t>1本合同一方给对方的通知，应用书面形式送达合同中规定的对方地址。电传或传真要经对方书面确认，以电传形式的通知，从当地邮电局发出电报的第二天视为送达。</w:t>
      </w:r>
      <w:r>
        <w:br/>
      </w:r>
      <w:r>
        <w:rPr>
          <w:sz w:val="21"/>
        </w:rPr>
        <w:t>2通知以送到日期或通知书的生效日期为生效日期，两者中以晚的一个日期为准。</w:t>
      </w:r>
      <w:r>
        <w:br/>
      </w:r>
      <w:r>
        <w:rPr>
          <w:sz w:val="21"/>
          <w:b/>
        </w:rPr>
        <w:t>十三、其他</w:t>
      </w:r>
      <w:r>
        <w:br/>
      </w:r>
      <w:r>
        <w:rPr>
          <w:sz w:val="21"/>
        </w:rPr>
        <w:t>1本合同所有附件、采购文件、响应文件、成交通知书均为合同的有效组成部分，与本合同具有同等法律效力。</w:t>
      </w:r>
      <w:r>
        <w:br/>
      </w:r>
      <w:r>
        <w:rPr>
          <w:sz w:val="21"/>
        </w:rPr>
        <w:t>2在执行本合同的过程中，所有经双方签署确认的文件（包括会议纪要、补充协议、往来信函）即成为本合同的有效组成部分。</w:t>
      </w:r>
      <w:r>
        <w:br/>
      </w:r>
      <w:r>
        <w:rPr>
          <w:sz w:val="21"/>
        </w:rPr>
        <w:t>3除甲方事先书面同意外，乙方不得部分或全部转让其应履行的合同项下的义务。</w:t>
      </w:r>
      <w:r>
        <w:br/>
      </w:r>
      <w:r>
        <w:rPr>
          <w:sz w:val="21"/>
        </w:rPr>
        <w:t>4本合同一式四份，具有同等法律效力，甲方、乙方各执两份。本合同经双方授权代表签字并加盖合同专用章或公章之日起生效，合同生效日期以最后一个签字日为准。</w:t>
      </w:r>
      <w:r>
        <w:br/>
      </w:r>
      <w:r>
        <w:rPr>
          <w:sz w:val="21"/>
        </w:rPr>
        <w:t>5本合同末尽事宜，由双方协商处理。</w:t>
      </w:r>
      <w:r>
        <w:br/>
      </w:r>
      <w:r>
        <w:rPr>
          <w:sz w:val="21"/>
        </w:rPr>
        <w:t>6.乙方完全遵守《中华人民共和国劳动合同法》有关规定和《中华人民共和国妇女权益保障法》中关于“劳动和社会保障权益”的有关要求。</w:t>
      </w:r>
    </w:p>
    <w:p>
      <w:pPr>
        <w:pStyle w:val="null3"/>
        <w:jc w:val="both"/>
      </w:pPr>
      <w:r>
        <w:rPr>
          <w:sz w:val="21"/>
        </w:rPr>
        <w:t>（以下无正文）</w:t>
      </w:r>
    </w:p>
    <w:p>
      <w:pPr>
        <w:pStyle w:val="null3"/>
        <w:jc w:val="both"/>
      </w:pPr>
      <w:r>
        <w:rPr>
          <w:sz w:val="21"/>
        </w:rPr>
        <w:t>甲方（盖章）：</w:t>
      </w:r>
      <w:r>
        <w:rPr>
          <w:sz w:val="21"/>
        </w:rPr>
        <w:t xml:space="preserve">                              </w:t>
      </w:r>
      <w:r>
        <w:rPr>
          <w:sz w:val="21"/>
        </w:rPr>
        <w:t>乙方（盖章）：</w:t>
      </w:r>
      <w:r>
        <w:br/>
      </w:r>
      <w:r>
        <w:rPr>
          <w:sz w:val="21"/>
        </w:rPr>
        <w:t>代表：</w:t>
      </w:r>
      <w:r>
        <w:rPr>
          <w:sz w:val="21"/>
        </w:rPr>
        <w:t xml:space="preserve">                                           </w:t>
      </w:r>
      <w:r>
        <w:rPr>
          <w:sz w:val="21"/>
        </w:rPr>
        <w:t>代表：</w:t>
      </w:r>
      <w:r>
        <w:br/>
      </w:r>
      <w:r>
        <w:rPr>
          <w:sz w:val="21"/>
        </w:rPr>
        <w:t>签订地点：</w:t>
      </w:r>
      <w:r>
        <w:br/>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br/>
      </w:r>
      <w:r>
        <w:rPr>
          <w:sz w:val="21"/>
        </w:rPr>
        <w:t xml:space="preserve">                                                    </w:t>
      </w:r>
      <w:r>
        <w:rPr>
          <w:sz w:val="21"/>
        </w:rPr>
        <w:t>开户名称：</w:t>
      </w:r>
      <w:r>
        <w:br/>
      </w:r>
      <w:r>
        <w:rPr>
          <w:sz w:val="21"/>
        </w:rPr>
        <w:t xml:space="preserve">                                                    </w:t>
      </w:r>
      <w:r>
        <w:rPr>
          <w:sz w:val="21"/>
        </w:rPr>
        <w:t>银行帐号：</w:t>
      </w:r>
      <w:r>
        <w:br/>
      </w:r>
      <w:r>
        <w:rPr>
          <w:sz w:val="21"/>
        </w:rPr>
        <w:t xml:space="preserve">                                                    </w:t>
      </w:r>
      <w:r>
        <w:rPr>
          <w:sz w:val="21"/>
        </w:rPr>
        <w:t>开户行：</w:t>
      </w:r>
    </w:p>
    <w:p>
      <w:pPr>
        <w:pStyle w:val="null3"/>
        <w:jc w:val="both"/>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440101-2026-01492</w:t>
      </w:r>
    </w:p>
    <w:p>
      <w:pPr>
        <w:pStyle w:val="null3"/>
        <w:jc w:val="center"/>
        <w:outlineLvl w:val="3"/>
      </w:pPr>
      <w:r>
        <w:rPr>
          <w:sz w:val="24"/>
          <w:b/>
        </w:rPr>
        <w:t>采购项目编号：</w:t>
      </w:r>
      <w:r>
        <w:rPr>
          <w:sz w:val="24"/>
          <w:b/>
        </w:rPr>
        <w:t>0724-2631Z2890396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广州医科大学附属脑科医院营养素采购项目(二次)</w:t>
      </w:r>
      <w:r>
        <w:rPr>
          <w:u w:val="single"/>
        </w:rPr>
        <w:t>”</w:t>
      </w:r>
      <w:r>
        <w:rPr/>
        <w:t>项目的竞争性磋商[采购项目编号为：</w:t>
      </w:r>
      <w:r>
        <w:rPr>
          <w:u w:val="single"/>
        </w:rPr>
        <w:t>0724-2631Z2890396</w:t>
      </w:r>
      <w:r>
        <w:rPr/>
        <w:t>]，我方愿参与响应。</w:t>
      </w:r>
    </w:p>
    <w:p>
      <w:pPr>
        <w:pStyle w:val="null3"/>
        <w:ind w:firstLine="480"/>
      </w:pPr>
      <w:r>
        <w:rPr/>
        <w:t>我方确认收到贵方提供的</w:t>
      </w:r>
      <w:r>
        <w:rPr>
          <w:u w:val="single"/>
        </w:rPr>
        <w:t>“</w:t>
      </w:r>
      <w:r>
        <w:rPr>
          <w:u w:val="single"/>
        </w:rPr>
        <w:t>广州医科大学附属脑科医院营养素采购项目(二次)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广州医科大学附属脑科医院营养素采购项目(二次)</w:t>
      </w:r>
      <w:r>
        <w:rPr/>
        <w:t>”项目采购[采购项目编号为</w:t>
      </w:r>
      <w:r>
        <w:rPr/>
        <w:t>0724-2631Z2890396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广州医科大学附属脑科医院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广州医科大学附属脑科医院营养素采购项目(二次)</w:t>
      </w:r>
      <w:r>
        <w:rPr/>
        <w:t>（采购项目编号：</w:t>
      </w:r>
      <w:r>
        <w:rPr/>
        <w:t>0724-2631Z2890396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