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441401-2025-00385</w:t>
      </w:r>
    </w:p>
    <w:p>
      <w:pPr>
        <w:pStyle w:val="null3"/>
        <w:jc w:val="center"/>
        <w:outlineLvl w:val="3"/>
      </w:pPr>
      <w:r>
        <w:rPr>
          <w:sz w:val="24"/>
          <w:b/>
        </w:rPr>
        <w:t>采购项目编号：</w:t>
      </w:r>
      <w:r>
        <w:rPr>
          <w:sz w:val="24"/>
          <w:b/>
        </w:rPr>
        <w:t>0724-2531MZ271769</w:t>
      </w:r>
    </w:p>
    <w:p>
      <w:pPr>
        <w:pStyle w:val="null3"/>
        <w:jc w:val="center"/>
        <w:outlineLvl w:val="3"/>
      </w:pPr>
      <w:r>
        <w:rPr>
          <w:sz w:val="24"/>
          <w:b/>
        </w:rPr>
        <w:t>项目名称：</w:t>
      </w:r>
      <w:r>
        <w:rPr>
          <w:sz w:val="24"/>
          <w:b/>
        </w:rPr>
        <w:t>梅州市人民医院检验、病理标本外送检测服务项目</w:t>
      </w:r>
    </w:p>
    <w:p>
      <w:pPr>
        <w:pStyle w:val="null3"/>
        <w:jc w:val="center"/>
        <w:outlineLvl w:val="3"/>
      </w:pPr>
      <w:r>
        <w:rPr>
          <w:sz w:val="24"/>
          <w:b/>
        </w:rPr>
        <w:t>采购人：</w:t>
      </w:r>
      <w:r>
        <w:rPr>
          <w:sz w:val="24"/>
          <w:b/>
        </w:rPr>
        <w:t>梅州市人民医院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梅州市人民医院</w:t>
      </w:r>
      <w:r>
        <w:rPr/>
        <w:t>的委托，采用</w:t>
      </w:r>
      <w:r>
        <w:rPr/>
        <w:t>公开招标</w:t>
      </w:r>
      <w:r>
        <w:rPr/>
        <w:t>方式组织采购</w:t>
      </w:r>
      <w:r>
        <w:rPr/>
        <w:t>梅州市人民医院检验、病理标本外送检测服务项目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梅州市人民医院检验、病理标本外送检测服务项目</w:t>
      </w:r>
    </w:p>
    <w:p>
      <w:pPr>
        <w:pStyle w:val="null3"/>
        <w:ind w:firstLine="480"/>
      </w:pPr>
      <w:r>
        <w:rPr/>
        <w:t>采购计划编号：</w:t>
      </w:r>
      <w:r>
        <w:rPr/>
        <w:t>441401-2025-00385</w:t>
      </w:r>
    </w:p>
    <w:p>
      <w:pPr>
        <w:pStyle w:val="null3"/>
        <w:ind w:firstLine="480"/>
      </w:pPr>
      <w:r>
        <w:rPr/>
        <w:t>采购项目编号：</w:t>
      </w:r>
      <w:r>
        <w:rPr/>
        <w:t>0724-2531MZ271769</w:t>
      </w:r>
    </w:p>
    <w:p>
      <w:pPr>
        <w:pStyle w:val="null3"/>
        <w:ind w:firstLine="480"/>
      </w:pPr>
      <w:r>
        <w:rPr/>
        <w:t>采购方式：</w:t>
      </w:r>
      <w:r>
        <w:rPr/>
        <w:t>公开招标</w:t>
      </w:r>
    </w:p>
    <w:p>
      <w:pPr>
        <w:pStyle w:val="null3"/>
        <w:ind w:firstLine="480"/>
      </w:pPr>
      <w:r>
        <w:rPr/>
        <w:t>预算金额：</w:t>
      </w:r>
      <w:r>
        <w:rPr/>
        <w:t>20,570,000.00</w:t>
      </w:r>
      <w:r>
        <w:rPr/>
        <w:t>元</w:t>
      </w:r>
    </w:p>
    <w:p>
      <w:pPr>
        <w:pStyle w:val="null3"/>
        <w:outlineLvl w:val="3"/>
      </w:pPr>
      <w:r>
        <w:rPr>
          <w:sz w:val="24"/>
          <w:b/>
        </w:rPr>
        <w:t>2.项目内容及需求情况（采购项目技术规格、参数及要求）</w:t>
      </w:r>
    </w:p>
    <w:p>
      <w:pPr>
        <w:pStyle w:val="null3"/>
      </w:pPr>
      <w:r>
        <w:rPr/>
        <w:t>采购包1(病理组织HRD、乳腺癌21基因检测等实体瘤及病理组织病原体测序):</w:t>
      </w:r>
    </w:p>
    <w:p>
      <w:pPr>
        <w:pStyle w:val="null3"/>
      </w:pPr>
      <w:r>
        <w:rPr/>
        <w:t>采购包预算金额：4,450,000.00元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病理组织HRD、乳腺癌21基因检测等实体瘤测序与病理组织病原体测序</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4,450,000.00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采购包2(血液髓系肿瘤NGS基因检测、家族性高胆固醇血症相关基因检测等测序):</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血液髓系肿瘤NGS基因检测、家族性高胆固醇血症相关基因检测等测序</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1,900,000.00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采购包3(病原微生物宏基因组检测等测序):</w:t>
      </w:r>
    </w:p>
    <w:p>
      <w:pPr>
        <w:pStyle w:val="null3"/>
      </w:pPr>
      <w:r>
        <w:rPr/>
        <w:t>采购包预算金额：6,600,000.00元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其他医疗卫生服务</w:t>
            </w:r>
          </w:p>
        </w:tc>
        <w:tc>
          <w:tcPr>
            <w:tcW w:type="dxa" w:w="2052"/>
          </w:tcPr>
          <w:p>
            <w:pPr>
              <w:pStyle w:val="null3"/>
            </w:pPr>
            <w:r>
              <w:rPr/>
              <w:t>病原微生物宏基因组检测等测序</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6,600,000.00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采购包4(骨髓细胞染色体分析、血清免疫固定电泳等检测):</w:t>
      </w:r>
    </w:p>
    <w:p>
      <w:pPr>
        <w:pStyle w:val="null3"/>
      </w:pPr>
      <w:r>
        <w:rPr/>
        <w:t>采购包预算金额：4,570,000.00元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其他医疗卫生服务</w:t>
            </w:r>
          </w:p>
        </w:tc>
        <w:tc>
          <w:tcPr>
            <w:tcW w:type="dxa" w:w="2052"/>
          </w:tcPr>
          <w:p>
            <w:pPr>
              <w:pStyle w:val="null3"/>
            </w:pPr>
            <w:r>
              <w:rPr/>
              <w:t>骨髓细胞染色体分析、血清免疫固定电泳等检测</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4,570,000.00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采购包5(孕妇外周血胎儿游离DNA产前筛查与诊断、全外显子组核心家系测序分析等产前检测):</w:t>
      </w:r>
    </w:p>
    <w:p>
      <w:pPr>
        <w:pStyle w:val="null3"/>
      </w:pPr>
      <w:r>
        <w:rPr/>
        <w:t>采购包预算金额：3,050,000.00元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其他医疗卫生服务</w:t>
            </w:r>
          </w:p>
        </w:tc>
        <w:tc>
          <w:tcPr>
            <w:tcW w:type="dxa" w:w="2052"/>
          </w:tcPr>
          <w:p>
            <w:pPr>
              <w:pStyle w:val="null3"/>
            </w:pPr>
            <w:r>
              <w:rPr/>
              <w:t>孕妇外周血胎儿游离DNA产前筛查与诊断、全外显子组核心家系测序分析等产前检测</w:t>
            </w:r>
          </w:p>
        </w:tc>
        <w:tc>
          <w:tcPr>
            <w:tcW w:type="dxa" w:w="977"/>
          </w:tcPr>
          <w:p>
            <w:pPr>
              <w:pStyle w:val="null3"/>
            </w:pPr>
            <w:r>
              <w:rPr/>
              <w:t>2(年)</w:t>
            </w:r>
          </w:p>
        </w:tc>
        <w:tc>
          <w:tcPr>
            <w:tcW w:type="dxa" w:w="977"/>
          </w:tcPr>
          <w:p>
            <w:pPr>
              <w:pStyle w:val="null3"/>
            </w:pPr>
            <w:r>
              <w:rPr/>
              <w:t>详见第二章</w:t>
            </w:r>
          </w:p>
        </w:tc>
        <w:tc>
          <w:tcPr>
            <w:tcW w:type="dxa" w:w="977"/>
          </w:tcPr>
          <w:p>
            <w:pPr>
              <w:pStyle w:val="null3"/>
            </w:pPr>
            <w:r>
              <w:rPr/>
              <w:t>3,050,000.00</w:t>
            </w:r>
          </w:p>
        </w:tc>
        <w:tc>
          <w:tcPr>
            <w:tcW w:type="dxa" w:w="97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w:t>
      </w:r>
    </w:p>
    <w:p>
      <w:pPr>
        <w:pStyle w:val="null3"/>
      </w:pPr>
      <w:r>
        <w:rPr/>
        <w:t>3）具有良好的商业信誉和健全的财务会计制度：投标文件中提供《资格承诺函》。</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采购包1（病理组织HRD、乳腺癌21基因检测等实体瘤及病理组织病原体测序）：</w:t>
      </w:r>
      <w:r>
        <w:rPr/>
        <w:t>本项目不属于专门面向中小企业采购的项目。</w:t>
      </w:r>
    </w:p>
    <w:p>
      <w:pPr>
        <w:pStyle w:val="null3"/>
        <w:jc w:val="left"/>
      </w:pPr>
      <w:r>
        <w:rPr/>
        <w:t>采购包2（血液髓系肿瘤NGS基因检测、家族性高胆固醇血症相关基因检测等测序）：</w:t>
      </w:r>
      <w:r>
        <w:rPr/>
        <w:t>本项目不属于专门面向中小企业采购的项目。</w:t>
      </w:r>
    </w:p>
    <w:p>
      <w:pPr>
        <w:pStyle w:val="null3"/>
        <w:jc w:val="left"/>
      </w:pPr>
      <w:r>
        <w:rPr/>
        <w:t>采购包3（病原微生物宏基因组检测等测序）：</w:t>
      </w:r>
      <w:r>
        <w:rPr/>
        <w:t>本项目不属于专门面向中小企业采购的项目。</w:t>
      </w:r>
    </w:p>
    <w:p>
      <w:pPr>
        <w:pStyle w:val="null3"/>
        <w:jc w:val="left"/>
      </w:pPr>
      <w:r>
        <w:rPr/>
        <w:t>采购包4（骨髓细胞染色体分析、血清免疫固定电泳等检测）：</w:t>
      </w:r>
      <w:r>
        <w:rPr/>
        <w:t>本项目不属于专门面向中小企业采购的项目。</w:t>
      </w:r>
    </w:p>
    <w:p>
      <w:pPr>
        <w:pStyle w:val="null3"/>
        <w:jc w:val="left"/>
      </w:pPr>
      <w:r>
        <w:rPr/>
        <w:t>采购包5（孕妇外周血胎儿游离DNA产前筛查与诊断、全外显子组核心家系测序分析等产前检测）：</w:t>
      </w:r>
      <w:r>
        <w:rPr/>
        <w:t>本项目不属于专门面向中小企业采购的项目。</w:t>
      </w:r>
    </w:p>
    <w:p>
      <w:pPr>
        <w:pStyle w:val="null3"/>
        <w:outlineLvl w:val="3"/>
      </w:pPr>
      <w:r>
        <w:rPr>
          <w:sz w:val="24"/>
          <w:b/>
        </w:rPr>
        <w:t>3.本项目特定的资格要求：</w:t>
      </w:r>
    </w:p>
    <w:p>
      <w:pPr>
        <w:pStyle w:val="null3"/>
      </w:pPr>
      <w:r>
        <w:rPr/>
        <w:t>采购包1（病理组织HRD、乳腺癌21基因检测等实体瘤及病理组织病原体测序）：</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4)投标人具有卫生部门核发且在有效期内的《医疗机构执业许可证》，且证书的诊疗科目中要包含医学检验科或直接载明医学检验科的相关二级科目、病理科。</w:t>
      </w:r>
    </w:p>
    <w:p>
      <w:pPr>
        <w:pStyle w:val="null3"/>
      </w:pPr>
      <w:r>
        <w:rPr/>
        <w:t>5)投标人具备临床基因扩增检验实验室资质（以投标人提供的临床检验主管部门出具的批复文件或实验室认定证书或卫健委统一向社会公告的截图复印件为评审依据）。</w:t>
      </w:r>
    </w:p>
    <w:p>
      <w:pPr>
        <w:pStyle w:val="null3"/>
      </w:pPr>
      <w:r>
        <w:rPr/>
        <w:t>6)本项目不接受联合投标体投标。</w:t>
      </w:r>
    </w:p>
    <w:p>
      <w:pPr>
        <w:pStyle w:val="null3"/>
      </w:pPr>
      <w:r>
        <w:rPr/>
        <w:t>采购包2（血液髓系肿瘤NGS基因检测、家族性高胆固醇血症相关基因检测等测序）：</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4)投标人具有卫生部门核发且在有效期内的《医疗机构执业许可证》，且证书的诊疗科目中要包含医学检验科或直接载明医学检验科的相关二级科目、病理科。</w:t>
      </w:r>
    </w:p>
    <w:p>
      <w:pPr>
        <w:pStyle w:val="null3"/>
      </w:pPr>
      <w:r>
        <w:rPr/>
        <w:t>5)投标人具备临床基因扩增检验实验室资质（以投标人提供的临床检验主管部门出具的批复文件或实验室认定证书或卫健委统一向社会公告的截图复印件为评审依据）。</w:t>
      </w:r>
    </w:p>
    <w:p>
      <w:pPr>
        <w:pStyle w:val="null3"/>
      </w:pPr>
      <w:r>
        <w:rPr/>
        <w:t>6)本项目不接受联合投标体投标。</w:t>
      </w:r>
    </w:p>
    <w:p>
      <w:pPr>
        <w:pStyle w:val="null3"/>
      </w:pPr>
      <w:r>
        <w:rPr/>
        <w:t>采购包3（病原微生物宏基因组检测等测序）：</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4)投标人具有卫生部门核发且在有效期内的《医疗机构执业许可证》，且证书的诊疗科目中要包含医学检验科或直接载明医学检验科的相关二级科目。</w:t>
      </w:r>
    </w:p>
    <w:p>
      <w:pPr>
        <w:pStyle w:val="null3"/>
      </w:pPr>
      <w:r>
        <w:rPr/>
        <w:t>5)投标人具备临床基因扩增检验实验室资质（以投标人提供的临床检验主管部门出具的批复文件或实验室认定证书或卫健委统一向社会公告的截图复印件为评审依据）。</w:t>
      </w:r>
    </w:p>
    <w:p>
      <w:pPr>
        <w:pStyle w:val="null3"/>
      </w:pPr>
      <w:r>
        <w:rPr/>
        <w:t>6)本项目不接受联合投标体投标。</w:t>
      </w:r>
    </w:p>
    <w:p>
      <w:pPr>
        <w:pStyle w:val="null3"/>
      </w:pPr>
      <w:r>
        <w:rPr/>
        <w:t>采购包4（骨髓细胞染色体分析、血清免疫固定电泳等检测）：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4)投标人具有卫生部门核发且在有效期内的《医疗机构执业许可证》，且证书的诊疗科目中要包含医学检验科或直接载明医学检验科的相关二级科目、病理科。</w:t>
      </w:r>
    </w:p>
    <w:p>
      <w:pPr>
        <w:pStyle w:val="null3"/>
      </w:pPr>
      <w:r>
        <w:rPr/>
        <w:t>5)投标人具备临床基因扩增检验实验室资质（以投标人提供的临床检验主管部门出具的批复文件或实验室认定证书或卫健委统一向社会公告的截图复印件为评审依据）。</w:t>
      </w:r>
    </w:p>
    <w:p>
      <w:pPr>
        <w:pStyle w:val="null3"/>
      </w:pPr>
      <w:r>
        <w:rPr/>
        <w:t>6)本项目不接受联合投标体投标。</w:t>
      </w:r>
    </w:p>
    <w:p>
      <w:pPr>
        <w:pStyle w:val="null3"/>
      </w:pPr>
      <w:r>
        <w:rPr/>
        <w:t>采购包5（孕妇外周血胎儿游离DNA产前筛查与诊断、全外显子组核心家系测序分析等产前检测）：</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p>
      <w:pPr>
        <w:pStyle w:val="null3"/>
      </w:pPr>
      <w:r>
        <w:rPr/>
        <w:t>2)单位负责人为同一人或者存在直接控股、管理关系的不同供应商，不得同时参加本采购项目同一采购包投标（响应）（提供投标（报价）函承诺相关内容）。</w:t>
      </w:r>
    </w:p>
    <w:p>
      <w:pPr>
        <w:pStyle w:val="null3"/>
      </w:pPr>
      <w:r>
        <w:rPr/>
        <w:t>3)为本项目提供整体设计、规范编制或者项目管理、监理、检测等服务的供应商，不得再参与本项目投标（响应）（提供投标（报价）函承诺相关内容）。</w:t>
      </w:r>
    </w:p>
    <w:p>
      <w:pPr>
        <w:pStyle w:val="null3"/>
      </w:pPr>
      <w:r>
        <w:rPr/>
        <w:t>4)投标人具有卫生部门核发且在有效期内的《医疗机构执业许可证》，且证书的诊疗科目中要包含医学检验科或直接载明医学检验科的相关二级科目。</w:t>
      </w:r>
    </w:p>
    <w:p>
      <w:pPr>
        <w:pStyle w:val="null3"/>
      </w:pPr>
      <w:r>
        <w:rPr/>
        <w:t>5)投标人具备临床基因扩增检验实验室资质（以投标人提供的临床检验主管部门出具的批复文件或实验室认定证书或卫健委统一向社会公告的截图复印件为评审依据）。</w:t>
      </w:r>
    </w:p>
    <w:p>
      <w:pPr>
        <w:pStyle w:val="null3"/>
      </w:pPr>
      <w:r>
        <w:rPr/>
        <w:t>6)允许联合体投标，牵头方应具备《母婴保健技术服务执业许可证》(产前诊断:分子遗传、细胞遗传方向)，联合体成员应具有卫生部门核发且在有效期内的《医疗机构执业许可证》，且证书的诊疗科目中要包含医学检验科或直接载明医学检验科的相关二级科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梅州市人民医院</w:t>
      </w:r>
    </w:p>
    <w:p>
      <w:pPr>
        <w:pStyle w:val="null3"/>
        <w:ind w:firstLine="480"/>
      </w:pPr>
      <w:r>
        <w:rPr/>
        <w:t xml:space="preserve"> 地址：</w:t>
      </w:r>
      <w:r>
        <w:rPr/>
        <w:t>梅州市梅江区新峰路63号</w:t>
      </w:r>
    </w:p>
    <w:p>
      <w:pPr>
        <w:pStyle w:val="null3"/>
        <w:ind w:firstLine="480"/>
      </w:pPr>
      <w:r>
        <w:rPr/>
        <w:t xml:space="preserve"> 联系方式：</w:t>
      </w:r>
      <w:r>
        <w:rPr/>
        <w:t>0753-2208390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020-37861065/37860557</w:t>
      </w:r>
    </w:p>
    <w:p>
      <w:pPr>
        <w:pStyle w:val="null3"/>
        <w:outlineLvl w:val="3"/>
      </w:pPr>
      <w:r>
        <w:rPr>
          <w:sz w:val="24"/>
          <w:b/>
        </w:rPr>
        <w:t xml:space="preserve"> 3.项目联系方式</w:t>
      </w:r>
    </w:p>
    <w:p>
      <w:pPr>
        <w:pStyle w:val="null3"/>
        <w:ind w:firstLine="480"/>
      </w:pPr>
      <w:r>
        <w:rPr/>
        <w:t xml:space="preserve"> 项目联系人：</w:t>
      </w:r>
      <w:r>
        <w:rPr/>
        <w:t>林程宏、陈超、赵亮、蔡文苑、邓冠崇</w:t>
      </w:r>
    </w:p>
    <w:p>
      <w:pPr>
        <w:pStyle w:val="null3"/>
        <w:ind w:firstLine="480"/>
      </w:pPr>
      <w:r>
        <w:rPr/>
        <w:t xml:space="preserve"> 电话：</w:t>
      </w:r>
      <w:r>
        <w:rPr/>
        <w:t>020-37861065/37860557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885"/>
        <w:gridCol w:w="2940"/>
        <w:gridCol w:w="1140"/>
        <w:gridCol w:w="2100"/>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9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2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病理组织</w:t>
            </w:r>
            <w:r>
              <w:rPr>
                <w:sz w:val="21"/>
              </w:rPr>
              <w:t>HRD、乳腺癌21基因检测等实体瘤测序与病理组织病原体测序</w:t>
            </w:r>
          </w:p>
        </w:tc>
        <w:tc>
          <w:tcPr>
            <w:tcW w:type="dxa" w:w="11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年</w:t>
            </w: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445</w:t>
            </w:r>
            <w:r>
              <w:rPr>
                <w:sz w:val="21"/>
              </w:rPr>
              <w:t>万元</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血液髓系肿瘤</w:t>
            </w:r>
            <w:r>
              <w:rPr>
                <w:sz w:val="19"/>
              </w:rPr>
              <w:t>NGS基因检测、家族性高胆固醇血症相关基因检测等测序</w:t>
            </w:r>
          </w:p>
        </w:tc>
        <w:tc>
          <w:tcPr>
            <w:tcW w:type="dxa" w:w="1140"/>
            <w:vMerge/>
            <w:tcBorders>
              <w:top w:val="none" w:color="000000" w:sz="4"/>
              <w:left w:val="single" w:color="000000" w:sz="4"/>
              <w:bottom w:val="single" w:color="000000" w:sz="4"/>
              <w:right w:val="single" w:color="000000" w:sz="4"/>
            </w:tcBorders>
          </w:tcP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190万元</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病原微生物宏基因组检测等测序</w:t>
            </w:r>
          </w:p>
        </w:tc>
        <w:tc>
          <w:tcPr>
            <w:tcW w:type="dxa" w:w="1140"/>
            <w:vMerge/>
            <w:tcBorders>
              <w:top w:val="none" w:color="000000" w:sz="4"/>
              <w:left w:val="single" w:color="000000" w:sz="4"/>
              <w:bottom w:val="single" w:color="000000" w:sz="4"/>
              <w:right w:val="single" w:color="000000" w:sz="4"/>
            </w:tcBorders>
          </w:tcP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660万元</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骨髓细胞染色体分析、血清免疫固定电泳等检测</w:t>
            </w:r>
          </w:p>
        </w:tc>
        <w:tc>
          <w:tcPr>
            <w:tcW w:type="dxa" w:w="1140"/>
            <w:vMerge/>
            <w:tcBorders>
              <w:top w:val="none" w:color="000000" w:sz="4"/>
              <w:left w:val="single" w:color="000000" w:sz="4"/>
              <w:bottom w:val="single" w:color="000000" w:sz="4"/>
              <w:right w:val="single" w:color="000000" w:sz="4"/>
            </w:tcBorders>
          </w:tcP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457</w:t>
            </w:r>
            <w:r>
              <w:rPr>
                <w:sz w:val="21"/>
              </w:rPr>
              <w:t>万元</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孕妇外周血胎儿游离</w:t>
            </w:r>
            <w:r>
              <w:rPr>
                <w:sz w:val="21"/>
              </w:rPr>
              <w:t>DNA产前筛查与诊断、全外显子组核心家系测序分析等产前检测</w:t>
            </w:r>
          </w:p>
        </w:tc>
        <w:tc>
          <w:tcPr>
            <w:tcW w:type="dxa" w:w="1140"/>
            <w:vMerge/>
            <w:tcBorders>
              <w:top w:val="none" w:color="000000" w:sz="4"/>
              <w:left w:val="single" w:color="000000" w:sz="4"/>
              <w:bottom w:val="single" w:color="000000" w:sz="4"/>
              <w:right w:val="single" w:color="000000" w:sz="4"/>
            </w:tcBorders>
          </w:tcPr>
          <w:p/>
        </w:tc>
        <w:tc>
          <w:tcPr>
            <w:tcW w:type="dxa" w:w="2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305</w:t>
            </w:r>
            <w:r>
              <w:rPr>
                <w:sz w:val="21"/>
              </w:rPr>
              <w:t>万元</w:t>
            </w:r>
          </w:p>
        </w:tc>
      </w:tr>
    </w:tbl>
    <w:p>
      <w:pPr>
        <w:pStyle w:val="null3"/>
        <w:ind w:firstLine="340"/>
        <w:jc w:val="both"/>
      </w:pPr>
      <w:r>
        <w:rPr>
          <w:sz w:val="21"/>
        </w:rPr>
        <w:t>详细技术规范请参阅招标文件中的用户需求书。投标人必须对本项目（所投包号内）全部内容进行投标报价，如有缺漏，将导致投标无效。如投标报价超出最高限价，将导致投标无效。本项目采购本国服务。</w:t>
      </w:r>
    </w:p>
    <w:p>
      <w:pPr>
        <w:pStyle w:val="null3"/>
        <w:jc w:val="both"/>
      </w:pPr>
      <w:r>
        <w:rPr>
          <w:sz w:val="21"/>
        </w:rPr>
        <w:t>2.总体要求：</w:t>
      </w:r>
    </w:p>
    <w:p>
      <w:pPr>
        <w:pStyle w:val="null3"/>
        <w:jc w:val="both"/>
      </w:pPr>
      <w:r>
        <w:rPr>
          <w:sz w:val="21"/>
        </w:rPr>
        <w:t>1.</w:t>
      </w:r>
      <w:r>
        <w:rPr>
          <w:sz w:val="21"/>
        </w:rPr>
        <w:t>投标人必须对</w:t>
      </w:r>
      <w:r>
        <w:rPr>
          <w:sz w:val="21"/>
        </w:rPr>
        <w:t>所投包号内</w:t>
      </w:r>
      <w:r>
        <w:rPr>
          <w:sz w:val="21"/>
        </w:rPr>
        <w:t>的所有内容进行投标。</w:t>
      </w:r>
    </w:p>
    <w:p>
      <w:pPr>
        <w:pStyle w:val="null3"/>
        <w:jc w:val="both"/>
      </w:pP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rPr>
        <w:t>3.</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号）、政府采购促进中小企业发展暂行办法（财库〔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left"/>
      </w:pPr>
      <w:r>
        <w:rPr>
          <w:sz w:val="21"/>
        </w:rPr>
        <w:t>4.</w:t>
      </w:r>
      <w:r>
        <w:rPr>
          <w:sz w:val="21"/>
        </w:rPr>
        <w:t>附件</w:t>
      </w:r>
      <w:r>
        <w:rPr>
          <w:sz w:val="21"/>
        </w:rPr>
        <w:t>1</w:t>
      </w:r>
    </w:p>
    <w:p>
      <w:pPr>
        <w:pStyle w:val="null3"/>
        <w:jc w:val="center"/>
      </w:pPr>
      <w:r>
        <w:rPr>
          <w:sz w:val="21"/>
        </w:rPr>
        <w:t>梅州市人民医院</w:t>
      </w:r>
    </w:p>
    <w:p>
      <w:pPr>
        <w:pStyle w:val="null3"/>
        <w:jc w:val="center"/>
      </w:pPr>
      <w:r>
        <w:rPr>
          <w:sz w:val="21"/>
        </w:rPr>
        <w:t>医院信息集成平台接口技术规范</w:t>
      </w:r>
    </w:p>
    <w:p>
      <w:pPr>
        <w:pStyle w:val="null3"/>
        <w:jc w:val="center"/>
      </w:pPr>
      <w:r>
        <w:rPr>
          <w:sz w:val="21"/>
        </w:rPr>
        <w:t>（概述）</w:t>
      </w:r>
    </w:p>
    <w:p>
      <w:pPr>
        <w:pStyle w:val="null3"/>
        <w:jc w:val="left"/>
      </w:pPr>
      <w:r>
        <w:rPr>
          <w:sz w:val="21"/>
        </w:rPr>
        <w:t>概述</w:t>
      </w:r>
    </w:p>
    <w:p>
      <w:pPr>
        <w:pStyle w:val="null3"/>
        <w:ind w:firstLine="420"/>
        <w:jc w:val="both"/>
      </w:pPr>
      <w:r>
        <w:rPr>
          <w:sz w:val="21"/>
        </w:rPr>
        <w:t>为满足医院信息化建设的要求，建成符合基于电子病历的医院信息平台技术规范、电子病历系统应用水平分级评价标准、互联互通标准化成熟度测评标准、医院智慧服务分级评估标准的医院信息系统，制定《梅州市人民医院集成平台标准接口技术规范》。</w:t>
      </w:r>
    </w:p>
    <w:p>
      <w:pPr>
        <w:pStyle w:val="null3"/>
        <w:ind w:firstLine="420"/>
        <w:jc w:val="both"/>
      </w:pPr>
      <w:r>
        <w:rPr>
          <w:sz w:val="21"/>
        </w:rPr>
        <w:t>本文主要包括个人信息数据交互服务、医疗卫生机构数据交互服务、医疗卫生人员数据交互服务、术语数据交互服务、就诊信息交互服务、医嘱信息交互服务等</w:t>
      </w:r>
      <w:r>
        <w:rPr>
          <w:sz w:val="21"/>
        </w:rPr>
        <w:t>12类81项交互服务以及项非标准交互服务接口规范，供各应用系统接入集成平台使用。</w:t>
      </w:r>
    </w:p>
    <w:p>
      <w:pPr>
        <w:pStyle w:val="null3"/>
        <w:numPr>
          <w:ilvl w:val="1"/>
          <w:numId w:val="1"/>
        </w:numPr>
      </w:pPr>
      <w:r>
        <w:rPr>
          <w:sz w:val="21"/>
        </w:rPr>
        <w:t>文件说明</w:t>
      </w:r>
    </w:p>
    <w:p>
      <w:pPr>
        <w:pStyle w:val="null3"/>
        <w:ind w:firstLine="420"/>
        <w:jc w:val="both"/>
      </w:pPr>
      <w:r>
        <w:rPr>
          <w:sz w:val="21"/>
        </w:rPr>
        <w:t>本文档作为梅州市人民医院集成平台的接口标准文件，描述各业务系统接入平台的相关接口的规范性文件。</w:t>
      </w:r>
    </w:p>
    <w:p>
      <w:pPr>
        <w:pStyle w:val="null3"/>
        <w:ind w:firstLine="420"/>
        <w:jc w:val="both"/>
      </w:pPr>
      <w:r>
        <w:rPr>
          <w:sz w:val="21"/>
        </w:rPr>
        <w:t>请注意本文件的某些内容可能涉及专利。本文件的发布机构不承担识别这些专利的责任。</w:t>
      </w:r>
    </w:p>
    <w:p>
      <w:pPr>
        <w:pStyle w:val="null3"/>
        <w:numPr>
          <w:ilvl w:val="1"/>
          <w:numId w:val="2"/>
        </w:numPr>
      </w:pPr>
      <w:r>
        <w:rPr>
          <w:sz w:val="21"/>
        </w:rPr>
        <w:t>使用范围</w:t>
      </w:r>
    </w:p>
    <w:p>
      <w:pPr>
        <w:pStyle w:val="null3"/>
        <w:ind w:firstLine="420"/>
        <w:jc w:val="both"/>
      </w:pPr>
      <w:r>
        <w:rPr>
          <w:sz w:val="21"/>
        </w:rPr>
        <w:t>本文档的使用范围：梅州市人民医院集成平台项目组；其他软件研发项目组；各相关业务系统软件承建单位。</w:t>
      </w:r>
    </w:p>
    <w:p>
      <w:pPr>
        <w:pStyle w:val="null3"/>
        <w:numPr>
          <w:ilvl w:val="1"/>
          <w:numId w:val="2"/>
        </w:numPr>
      </w:pPr>
      <w:r>
        <w:rPr>
          <w:sz w:val="21"/>
        </w:rPr>
        <w:t>规范性引用文件</w:t>
      </w:r>
    </w:p>
    <w:p>
      <w:pPr>
        <w:pStyle w:val="null3"/>
        <w:numPr>
          <w:ilvl w:val="1"/>
          <w:numId w:val="2"/>
        </w:numPr>
        <w:jc w:val="left"/>
      </w:pPr>
      <w:r>
        <w:rPr>
          <w:sz w:val="21"/>
        </w:rPr>
        <w:t>服务调用方式</w:t>
      </w:r>
    </w:p>
    <w:tbl>
      <w:tblPr>
        <w:tblW w:w="0" w:type="auto"/>
        <w:tblBorders>
          <w:top w:val="none" w:color="000000" w:sz="4"/>
          <w:left w:val="none" w:color="000000" w:sz="4"/>
          <w:bottom w:val="none" w:color="000000" w:sz="4"/>
          <w:right w:val="none" w:color="000000" w:sz="4"/>
          <w:insideH w:val="none"/>
          <w:insideV w:val="none"/>
        </w:tblBorders>
      </w:tblPr>
      <w:tblGrid>
        <w:gridCol w:w="1811"/>
        <w:gridCol w:w="5378"/>
        <w:gridCol w:w="1117"/>
      </w:tblGrid>
      <w:tr>
        <w:tc>
          <w:tcPr>
            <w:tcW w:type="dxa" w:w="18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标准号</w:t>
            </w:r>
          </w:p>
        </w:tc>
        <w:tc>
          <w:tcPr>
            <w:tcW w:type="dxa" w:w="53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文件名</w:t>
            </w:r>
          </w:p>
        </w:tc>
        <w:tc>
          <w:tcPr>
            <w:tcW w:type="dxa" w:w="11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版本号</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447-2014</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基于电子病历的医院信息平台技术规范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2014</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2018</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卫生机构（组织）分类与代码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363.1-17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卫生信息数据元目录</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364.1-17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卫生信息数据元值域代码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365</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城乡居民健康档案基本数据集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2011</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370</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卫生信息基本数据集编制规范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371</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基本信息基本数据集</w:t>
            </w:r>
            <w:r>
              <w:rPr>
                <w:sz w:val="21"/>
              </w:rPr>
              <w:t>-个人信息</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372.1-6</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疾病管理基本数据集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373.1-3</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医疗服务基本数据集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2012</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445.1-17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电子病历基本数据集</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2014</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 446</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居民健康档案医学检验项目常用代码</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2013</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303</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卫生信息数据元标准化规则</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304</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卫生信息数据模式描述指南</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305</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卫生信息数据集元数据规范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306</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卫生信息数据分类与编码规则</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2009</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447</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基于电子病历的医院信息平台技术规范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2013</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482</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卫生信息共享文档编制规范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w:t>
            </w:r>
          </w:p>
        </w:tc>
      </w:tr>
      <w:tr>
        <w:tc>
          <w:tcPr>
            <w:tcW w:type="dxa" w:w="18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WS/T 500.1-53</w:t>
            </w:r>
          </w:p>
        </w:tc>
        <w:tc>
          <w:tcPr>
            <w:tcW w:type="dxa" w:w="53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电子病历共享文档规范</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2016</w:t>
            </w:r>
          </w:p>
        </w:tc>
      </w:tr>
    </w:tbl>
    <w:p>
      <w:pPr>
        <w:pStyle w:val="null3"/>
        <w:ind w:firstLine="420"/>
        <w:jc w:val="both"/>
      </w:pPr>
      <w:r>
        <w:rPr>
          <w:sz w:val="21"/>
        </w:rPr>
        <w:t>（</w:t>
      </w:r>
      <w:r>
        <w:rPr>
          <w:sz w:val="21"/>
        </w:rPr>
        <w:t>1）医院信息集成平台服务地址：</w:t>
      </w:r>
      <w:r>
        <w:rPr>
          <w:sz w:val="21"/>
        </w:rPr>
        <w:t>********************</w:t>
      </w:r>
    </w:p>
    <w:p>
      <w:pPr>
        <w:pStyle w:val="null3"/>
        <w:ind w:firstLine="420"/>
        <w:jc w:val="both"/>
      </w:pPr>
      <w:r>
        <w:rPr>
          <w:sz w:val="21"/>
        </w:rPr>
        <w:t>（</w:t>
      </w:r>
      <w:r>
        <w:rPr>
          <w:sz w:val="21"/>
        </w:rPr>
        <w:t>2）请求消息如无特殊要求，一般采用如下格式：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sz w:val="21"/>
              </w:rPr>
              <w:t>&lt;Message id="服务代码" code="互联互通标准代码" name="服务名称" appid="业务系统ID" ip="发起请求的终端的网络地址"&gt;</w:t>
            </w:r>
          </w:p>
          <w:p>
            <w:pPr>
              <w:pStyle w:val="null3"/>
              <w:jc w:val="left"/>
            </w:pPr>
            <w:r>
              <w:rPr>
                <w:sz w:val="21"/>
              </w:rPr>
              <w:t>&lt;!--请求消息内容--&gt;</w:t>
            </w:r>
          </w:p>
          <w:p>
            <w:pPr>
              <w:pStyle w:val="null3"/>
              <w:jc w:val="both"/>
            </w:pPr>
            <w:r>
              <w:rPr>
                <w:sz w:val="21"/>
              </w:rPr>
              <w:t>&lt;/Message&gt;</w:t>
            </w:r>
          </w:p>
        </w:tc>
      </w:tr>
    </w:tbl>
    <w:p>
      <w:pPr>
        <w:pStyle w:val="null3"/>
        <w:numPr>
          <w:ilvl w:val="1"/>
          <w:numId w:val="2"/>
        </w:numPr>
      </w:pPr>
      <w:r>
        <w:rPr>
          <w:sz w:val="21"/>
        </w:rPr>
        <w:t>技术要求</w:t>
      </w:r>
    </w:p>
    <w:p>
      <w:pPr>
        <w:pStyle w:val="null3"/>
        <w:ind w:firstLine="420"/>
        <w:jc w:val="both"/>
      </w:pPr>
      <w:r>
        <w:rPr>
          <w:sz w:val="21"/>
        </w:rPr>
        <w:t>（</w:t>
      </w:r>
      <w:r>
        <w:rPr>
          <w:sz w:val="21"/>
        </w:rPr>
        <w:t>1）如无特别说明，所有接口均采用WebService的交互方式，必须支持SOAP协议，可酌情支持HTTP GET、HTTP POST协议。</w:t>
      </w:r>
    </w:p>
    <w:p>
      <w:pPr>
        <w:pStyle w:val="null3"/>
        <w:ind w:firstLine="420"/>
        <w:jc w:val="both"/>
      </w:pPr>
      <w:r>
        <w:rPr>
          <w:sz w:val="21"/>
        </w:rPr>
        <w:t>（</w:t>
      </w:r>
      <w:r>
        <w:rPr>
          <w:sz w:val="21"/>
        </w:rPr>
        <w:t>2）数据格式如无特殊要求，一般采用XML格式。</w:t>
      </w:r>
    </w:p>
    <w:p>
      <w:pPr>
        <w:pStyle w:val="null3"/>
        <w:ind w:firstLine="420"/>
        <w:jc w:val="both"/>
      </w:pPr>
      <w:r>
        <w:rPr>
          <w:sz w:val="21"/>
        </w:rPr>
        <w:t>（</w:t>
      </w:r>
      <w:r>
        <w:rPr>
          <w:sz w:val="21"/>
        </w:rPr>
        <w:t>3）响应格式如无特殊要求，一般采用如下格式：</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single" w:color="000000" w:sz="4"/>
              <w:left w:val="single" w:color="000000" w:sz="4"/>
              <w:bottom w:val="single" w:color="000000" w:sz="4"/>
              <w:right w:val="single" w:color="000000" w:sz="4"/>
            </w:tcBorders>
            <w:shd w:fill="F1F1F1"/>
            <w:tcMar>
              <w:top w:type="dxa" w:w="0"/>
              <w:left w:type="dxa" w:w="105"/>
              <w:bottom w:type="dxa" w:w="0"/>
              <w:right w:type="dxa" w:w="105"/>
            </w:tcMar>
            <w:vAlign w:val="top"/>
          </w:tcPr>
          <w:p>
            <w:pPr>
              <w:pStyle w:val="null3"/>
              <w:jc w:val="left"/>
            </w:pPr>
            <w:r>
              <w:rPr>
                <w:sz w:val="21"/>
              </w:rPr>
              <w:t>&lt;Response&gt;</w:t>
            </w:r>
          </w:p>
          <w:p>
            <w:pPr>
              <w:pStyle w:val="null3"/>
              <w:jc w:val="left"/>
            </w:pPr>
            <w:r>
              <w:rPr>
                <w:sz w:val="21"/>
              </w:rPr>
              <w:t>&lt;Result&gt;</w:t>
            </w:r>
          </w:p>
          <w:p>
            <w:pPr>
              <w:pStyle w:val="null3"/>
              <w:jc w:val="left"/>
            </w:pPr>
            <w:r>
              <w:rPr>
                <w:sz w:val="21"/>
              </w:rPr>
              <w:t>&lt;Code&gt;结果代码，值域参照【HT00.00.001 结果代码】&lt;/Code&gt;</w:t>
            </w:r>
          </w:p>
          <w:p>
            <w:pPr>
              <w:pStyle w:val="null3"/>
              <w:jc w:val="left"/>
            </w:pPr>
            <w:r>
              <w:rPr>
                <w:sz w:val="21"/>
              </w:rPr>
              <w:t>&lt;Msg&gt;提示消息&lt;/Msg&gt;</w:t>
            </w:r>
          </w:p>
          <w:p>
            <w:pPr>
              <w:pStyle w:val="null3"/>
              <w:jc w:val="left"/>
            </w:pPr>
            <w:r>
              <w:rPr>
                <w:sz w:val="21"/>
              </w:rPr>
              <w:t>&lt;/Result&gt;</w:t>
            </w:r>
          </w:p>
          <w:p>
            <w:pPr>
              <w:pStyle w:val="null3"/>
              <w:jc w:val="left"/>
            </w:pPr>
            <w:r>
              <w:rPr>
                <w:sz w:val="21"/>
              </w:rPr>
              <w:t>&lt;Data&gt;相关数据&lt;/Data&gt;</w:t>
            </w:r>
          </w:p>
          <w:p>
            <w:pPr>
              <w:pStyle w:val="null3"/>
              <w:jc w:val="both"/>
            </w:pPr>
            <w:r>
              <w:rPr>
                <w:sz w:val="21"/>
              </w:rPr>
              <w:t>&lt;/Response&gt;</w:t>
            </w:r>
          </w:p>
        </w:tc>
      </w:tr>
    </w:tbl>
    <w:p>
      <w:pPr>
        <w:pStyle w:val="null3"/>
        <w:ind w:firstLine="420"/>
        <w:jc w:val="both"/>
      </w:pPr>
      <w:r>
        <w:rPr>
          <w:sz w:val="21"/>
        </w:rPr>
        <w:t>（</w:t>
      </w:r>
      <w:r>
        <w:rPr>
          <w:sz w:val="21"/>
        </w:rPr>
        <w:t>4）如无特别说明，日期数据格式统一为yyyy-MM-dd，时间数据格式统一为yyyy-MM-dd hh:mm:ss，</w:t>
      </w:r>
    </w:p>
    <w:p>
      <w:pPr>
        <w:pStyle w:val="null3"/>
        <w:ind w:firstLine="420"/>
        <w:jc w:val="both"/>
      </w:pPr>
      <w:r>
        <w:rPr>
          <w:sz w:val="21"/>
        </w:rPr>
        <w:t>（</w:t>
      </w:r>
      <w:r>
        <w:rPr>
          <w:sz w:val="21"/>
        </w:rPr>
        <w:t>5）如无特别说明，金额数据统一保留四位小数，其他数字类型的数据小数位最大不超过17位。</w:t>
      </w:r>
    </w:p>
    <w:p>
      <w:pPr>
        <w:pStyle w:val="null3"/>
        <w:ind w:firstLine="420"/>
        <w:jc w:val="both"/>
      </w:pPr>
      <w:r>
        <w:rPr>
          <w:sz w:val="21"/>
        </w:rPr>
        <w:t>（</w:t>
      </w:r>
      <w:r>
        <w:rPr>
          <w:sz w:val="21"/>
        </w:rPr>
        <w:t>6）如无特别说明，年龄精确到周岁。不足一周岁的精确到月，不足一月的精确到天，不足一天的精确到小时，不足一小时的按一小时计。</w:t>
      </w:r>
    </w:p>
    <w:p>
      <w:pPr>
        <w:pStyle w:val="null3"/>
        <w:ind w:firstLine="420"/>
        <w:jc w:val="both"/>
      </w:pPr>
      <w:r>
        <w:rPr>
          <w:sz w:val="21"/>
        </w:rPr>
        <w:t>（</w:t>
      </w:r>
      <w:r>
        <w:rPr>
          <w:sz w:val="21"/>
        </w:rPr>
        <w:t>7）如无特别说明，科室代码字段一律取ID。</w:t>
      </w:r>
    </w:p>
    <w:p>
      <w:pPr>
        <w:pStyle w:val="null3"/>
        <w:jc w:val="both"/>
      </w:pPr>
      <w:r>
        <w:rPr>
          <w:sz w:val="21"/>
        </w:rPr>
        <w:t>5.</w:t>
      </w:r>
      <w:r>
        <w:rPr>
          <w:sz w:val="21"/>
        </w:rPr>
        <w:t>附件</w:t>
      </w:r>
      <w:r>
        <w:rPr>
          <w:sz w:val="21"/>
        </w:rPr>
        <w:t>2</w:t>
      </w:r>
    </w:p>
    <w:p>
      <w:pPr>
        <w:pStyle w:val="null3"/>
      </w:pPr>
      <w:r>
        <w:rPr>
          <w:sz w:val="21"/>
        </w:rPr>
        <w:t xml:space="preserve">                                               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615"/>
        <w:gridCol w:w="825"/>
        <w:gridCol w:w="2790"/>
        <w:gridCol w:w="720"/>
        <w:gridCol w:w="3060"/>
      </w:tblGrid>
      <w:tr>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2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7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3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82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center"/>
            </w:p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825"/>
            <w:vMerge/>
            <w:tcBorders>
              <w:top w:val="singl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825"/>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是否按采购人需求提供检验后样本（含病理玻片、核酸等）、原始数据等</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825"/>
            <w:vMerge/>
            <w:tcBorders>
              <w:top w:val="none" w:color="000000" w:sz="4"/>
              <w:left w:val="none" w:color="000000" w:sz="4"/>
              <w:bottom w:val="none" w:color="000000" w:sz="4"/>
              <w:right w:val="single" w:color="000000" w:sz="4"/>
            </w:tcBorders>
          </w:tcP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23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3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采购包1（病理组织HRD、乳腺癌21基因检测等实体瘤及病理组织病原体测序）</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服务期2年（具体以签订合同时间为准），服务期内如结算金额达到预算金额时即合同终止。</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按实际完成的外送检测项目和数量进行季度结算。实际结算金额=∑（外送检测项目梅州市最新核准公布的收费标准×供应商折扣率×项目数量）。如服务期内有新的政策法规调整，则以最新的规定为准，结算也以最新价格标准结算。 双方凭采购人信息管理系统统计的业务数据按季度出具结算对账清单，双方须于下一季度结束前确认对账清单是否有误，对账单确认无误后双方签字；供应商向采购人提供上季度相应检测服务费用的服务发票，采购人在收到供应商准确有效的发票后，30日内支付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1期：采购人和中标人共同验收、现场验收。具体根据招投标文件约定及合同要求进行。履约验收程序至少应做到以下两点： 一、中标人提供验收所需资料，协助采购人开展验收。 二、履约验收程序应根据本项目的服务交付要求和中标人的承诺进行验收。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投标有效期，从提交投标（响应）文件的截止之日起90日历天。</w:t>
            </w:r>
          </w:p>
          <w:p>
            <w:pPr>
              <w:pStyle w:val="null3"/>
            </w:pPr>
            <w:r>
              <w:rPr/>
              <w:t>价格要求，本次项目报价以《梅州市城市公立医院医疗服务项目价格》的收费标准为基准，供应商进行折扣率的报价。供应商的折扣率报价为0＜供应商折扣率≤45%。报价包括但不限于：完成本次招标所有服务内容的费用，包括人工费、检验费、材料费、设备使用费、样本运输费、各种税务费、必须的辅助材料费及合同实施过程中不可预见费用等全部费用。采购人不保证供应商的业务量和业务收入。</w:t>
            </w:r>
          </w:p>
          <w:p>
            <w:pPr>
              <w:pStyle w:val="null3"/>
            </w:pPr>
            <w:r>
              <w:rPr/>
              <w:t>分包要求，本项目不允许分包或转包</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病理组织HRD、乳腺癌21基因检测等实体瘤测序与病理组织病原体测序</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2,225,000.00</w:t>
            </w:r>
          </w:p>
        </w:tc>
        <w:tc>
          <w:tcPr>
            <w:tcW w:type="dxa" w:w="831"/>
          </w:tcPr>
          <w:p>
            <w:pPr>
              <w:pStyle w:val="null3"/>
              <w:jc w:val="right"/>
            </w:pPr>
            <w:r>
              <w:rPr/>
              <w:t>4,450,000.00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病理组织HRD、乳腺癌21基因检测等实体瘤测序与病理组织病原体测序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实验室应符合国家卫健委《医疗机构临床实验室管理办法》等法律法规要求。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人员具备相应的专业技术职称和执业资格证书；特殊岗位技术人员应按规范要求接受培训取得相应资质（基因检测项目技术人员需持省级或以上临检中心颁发的临床基因扩增检验实验室（PCR）上岗培训证书）。</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标本由采购人采集并运送至本院实验室暂存，供应商安排专人每周一至周日上午12时前往医院收取标本，标本收取一天至少一次，含国家法定节假日。如遇特殊标本，可机动收取；原则上，标本暂存于采购人实验室的时间不得超过24小时。</w:t>
            </w:r>
          </w:p>
        </w:tc>
      </w:tr>
      <w:tr>
        <w:tc>
          <w:tcPr>
            <w:tcW w:type="dxa" w:w="2076"/>
          </w:tcPr>
          <w:p/>
        </w:tc>
        <w:tc>
          <w:tcPr>
            <w:tcW w:type="dxa" w:w="415"/>
          </w:tcPr>
          <w:p>
            <w:pPr>
              <w:pStyle w:val="null3"/>
            </w:pPr>
            <w:r>
              <w:rPr/>
              <w:t>4</w:t>
            </w:r>
          </w:p>
        </w:tc>
        <w:tc>
          <w:tcPr>
            <w:tcW w:type="dxa" w:w="5814"/>
          </w:tcPr>
          <w:p>
            <w:pPr>
              <w:pStyle w:val="null3"/>
            </w:pPr>
            <w:r>
              <w:rPr/>
              <w:t>提供外送样本采集的相关要求，必要时提供培训；</w:t>
            </w:r>
          </w:p>
        </w:tc>
      </w:tr>
      <w:tr>
        <w:tc>
          <w:tcPr>
            <w:tcW w:type="dxa" w:w="2076"/>
          </w:tcPr>
          <w:p/>
        </w:tc>
        <w:tc>
          <w:tcPr>
            <w:tcW w:type="dxa" w:w="415"/>
          </w:tcPr>
          <w:p>
            <w:pPr>
              <w:pStyle w:val="null3"/>
            </w:pPr>
            <w:r>
              <w:rPr/>
              <w:t>5</w:t>
            </w:r>
          </w:p>
        </w:tc>
        <w:tc>
          <w:tcPr>
            <w:tcW w:type="dxa" w:w="5814"/>
          </w:tcPr>
          <w:p>
            <w:pPr>
              <w:pStyle w:val="null3"/>
            </w:pPr>
            <w:r>
              <w:rPr/>
              <w:t>提供外送样本采集所需要的相关辅助材料；</w:t>
            </w:r>
          </w:p>
        </w:tc>
      </w:tr>
      <w:tr>
        <w:tc>
          <w:tcPr>
            <w:tcW w:type="dxa" w:w="2076"/>
          </w:tcPr>
          <w:p/>
        </w:tc>
        <w:tc>
          <w:tcPr>
            <w:tcW w:type="dxa" w:w="415"/>
          </w:tcPr>
          <w:p>
            <w:pPr>
              <w:pStyle w:val="null3"/>
            </w:pPr>
            <w:r>
              <w:rPr/>
              <w:t>6</w:t>
            </w:r>
          </w:p>
        </w:tc>
        <w:tc>
          <w:tcPr>
            <w:tcW w:type="dxa" w:w="5814"/>
          </w:tcPr>
          <w:p>
            <w:pPr>
              <w:pStyle w:val="null3"/>
            </w:pPr>
            <w:r>
              <w:rPr/>
              <w:t>有完整的交接和核对记录，包括但不限于知情同意书、专用申请单、样本交接单等。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不合格标本应及时与采购人进行临床沟通并做好记录。每月汇总标本收取过程中遇到的问题，反馈给采购人实验室。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供应商具备专业的物流团队，按采购人要求提供标本接收的物流服务。具备完善的冷链物流运输系统,物流系统应符合《GB/T 42186-2022 医学检验生物标本冷链物流运作规范》，以保证标本接收、送检运输过程的安全与规范，保证标本的检测前质量，确保运输过程的样品质量和环境安全。</w:t>
            </w:r>
          </w:p>
        </w:tc>
      </w:tr>
      <w:tr>
        <w:tc>
          <w:tcPr>
            <w:tcW w:type="dxa" w:w="2076"/>
          </w:tcPr>
          <w:p/>
        </w:tc>
        <w:tc>
          <w:tcPr>
            <w:tcW w:type="dxa" w:w="415"/>
          </w:tcPr>
          <w:p>
            <w:pPr>
              <w:pStyle w:val="null3"/>
            </w:pPr>
            <w:r>
              <w:rPr/>
              <w:t>9</w:t>
            </w:r>
          </w:p>
        </w:tc>
        <w:tc>
          <w:tcPr>
            <w:tcW w:type="dxa" w:w="5814"/>
          </w:tcPr>
          <w:p>
            <w:pPr>
              <w:pStyle w:val="null3"/>
            </w:pPr>
            <w:r>
              <w:rPr/>
              <w:t>（1）标本运输须要求直立、冷藏、封闭、标识清晰，符合生物安全要求。根据不同标本类型设定温度，保持温度稳定；（2）使用符合标准的包装材料，标识清晰；（3）运输过程有实时跟踪并记录运输信息，确保运输过程的样品质量和环境安全；（4）有运输时间管理，确保从样品采集到处理之间的时间适用于申请的检验；（5）有制定应对运输过程中可能出现的突发情况的应急处理预案。</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有完善的样本管理制度。确保样本在采集、运输、保存和检测等各个环节中不受污染、不变质。检测样本的所有权归采购人所有，未经许可不得挪作他用。在国家相关法律法规框架范围内，能够按采购人要求妥善保存及销毁或退还检验后的样本（包括但不限于血液样本、样本提取后的核酸、病理检测后的玻片）。</w:t>
            </w:r>
          </w:p>
        </w:tc>
      </w:tr>
      <w:tr>
        <w:tc>
          <w:tcPr>
            <w:tcW w:type="dxa" w:w="2076"/>
          </w:tcPr>
          <w:p/>
        </w:tc>
        <w:tc>
          <w:tcPr>
            <w:tcW w:type="dxa" w:w="415"/>
          </w:tcPr>
          <w:p>
            <w:pPr>
              <w:pStyle w:val="null3"/>
            </w:pPr>
            <w:r>
              <w:rPr/>
              <w:t>11</w:t>
            </w:r>
          </w:p>
        </w:tc>
        <w:tc>
          <w:tcPr>
            <w:tcW w:type="dxa" w:w="5814"/>
          </w:tcPr>
          <w:p>
            <w:pPr>
              <w:pStyle w:val="null3"/>
            </w:pPr>
            <w:r>
              <w:rPr/>
              <w:t>应当按照国家或行业认可的标准检测方法。能提供检验程序的性能验证/确认报告。</w:t>
            </w:r>
          </w:p>
        </w:tc>
      </w:tr>
      <w:tr>
        <w:tc>
          <w:tcPr>
            <w:tcW w:type="dxa" w:w="2076"/>
          </w:tcPr>
          <w:p/>
        </w:tc>
        <w:tc>
          <w:tcPr>
            <w:tcW w:type="dxa" w:w="415"/>
          </w:tcPr>
          <w:p>
            <w:pPr>
              <w:pStyle w:val="null3"/>
            </w:pPr>
            <w:r>
              <w:rPr/>
              <w:t>12</w:t>
            </w:r>
          </w:p>
        </w:tc>
        <w:tc>
          <w:tcPr>
            <w:tcW w:type="dxa" w:w="5814"/>
          </w:tcPr>
          <w:p>
            <w:pPr>
              <w:pStyle w:val="null3"/>
            </w:pPr>
            <w:r>
              <w:rPr/>
              <w:t>有完善的设备管理程序。确保设备的正常运行并防止污染或损坏，能提供设备使用的相关记录。定期对检测设备进行校准，确保设备的准确性和精密度。设备应由经过培训、能力评估合格并授权的人员操作。如发生设备严重不良事件影响检测结果准确性或报告时限时，应4小时内通知采购人实验室，并递交相应解决方案。</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有完善的试剂耗材管理程序。应使用质量符合国家管理规范的试剂和耗材，确保满足检测要求。如使用临床实验室自建检测（Laboratory developed test, 简称“LDT”）体系，应确保试剂性能参数符合国家质量管理规范、行业标准且满足临床诊疗的需求。如采购人有需要，应能提供试剂耗材的性能评估和验收记录。如发生试剂耗材严重不良事件影响检测结果准确性或报告时限时，应4小时内通知采购人实验室，并递交相应解决方案。</w:t>
            </w:r>
          </w:p>
        </w:tc>
      </w:tr>
      <w:tr>
        <w:tc>
          <w:tcPr>
            <w:tcW w:type="dxa" w:w="2076"/>
          </w:tcPr>
          <w:p/>
        </w:tc>
        <w:tc>
          <w:tcPr>
            <w:tcW w:type="dxa" w:w="415"/>
          </w:tcPr>
          <w:p>
            <w:pPr>
              <w:pStyle w:val="null3"/>
            </w:pPr>
            <w:r>
              <w:rPr/>
              <w:t>14</w:t>
            </w:r>
          </w:p>
        </w:tc>
        <w:tc>
          <w:tcPr>
            <w:tcW w:type="dxa" w:w="5814"/>
          </w:tcPr>
          <w:p>
            <w:pPr>
              <w:pStyle w:val="null3"/>
            </w:pPr>
            <w:r>
              <w:rPr/>
              <w:t>有完善的人员管理制度。定期对技术人员进行专业技能培训和能力评估、授权上岗。检测人员应严格按照标准操作程序进行检测操作，确保操作的准确性和规范性。</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实验室应具有室内质量控制程序。根据国家相关管理规定、行业标准、专家共识及相关指南，开展室内质量控制以确保检验结果的准确性和有效性。接受采购人对其送检项目的室内质量控制数据的抽查；对质控数据进行统计分析并撰写质控报告，供采购人查阅；有持续改进措施，确保质量指标稳中向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出具规范、清晰、完整的检测报告，包含样本信息、检测项目、方法、结果、单位、参考结果范围、异常结果的解释、检测日期、报告日期、检测机构名称等信息。如医院对检测结果存在疑议，供应商应及时提供咨询、解释、验证性检测服务并出具报告。</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应参加外部质量控制活动且成绩为“合格”或“通过”，如国家或省卫健委临床检验中心组织的室间质量评价、国家或省病理质控中心（PQCC）组织的室间质控测评活动等；针对无室间质量评价的项目，应与通过ISO15189的实验室进行实验室间比对。</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接受采购人对送检项目检测流程的现场考核，确保质量管理体系处于有效运行状态。</w:t>
            </w:r>
          </w:p>
        </w:tc>
      </w:tr>
      <w:tr>
        <w:tc>
          <w:tcPr>
            <w:tcW w:type="dxa" w:w="2076"/>
          </w:tcPr>
          <w:p/>
        </w:tc>
        <w:tc>
          <w:tcPr>
            <w:tcW w:type="dxa" w:w="415"/>
          </w:tcPr>
          <w:p>
            <w:pPr>
              <w:pStyle w:val="null3"/>
            </w:pPr>
            <w:r>
              <w:rPr/>
              <w:t>19</w:t>
            </w:r>
          </w:p>
        </w:tc>
        <w:tc>
          <w:tcPr>
            <w:tcW w:type="dxa" w:w="5814"/>
          </w:tcPr>
          <w:p>
            <w:pPr>
              <w:pStyle w:val="null3"/>
            </w:pPr>
            <w:r>
              <w:rPr/>
              <w:t>应有外部机构的质量监督记录，接受采购人对质量监督记录的查阅。</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有明确的样本送检和报告发布时间。</w:t>
            </w:r>
          </w:p>
        </w:tc>
      </w:tr>
      <w:tr>
        <w:tc>
          <w:tcPr>
            <w:tcW w:type="dxa" w:w="2076"/>
          </w:tcPr>
          <w:p/>
        </w:tc>
        <w:tc>
          <w:tcPr>
            <w:tcW w:type="dxa" w:w="415"/>
          </w:tcPr>
          <w:p>
            <w:pPr>
              <w:pStyle w:val="null3"/>
            </w:pPr>
            <w:r>
              <w:rPr/>
              <w:t>21</w:t>
            </w:r>
          </w:p>
        </w:tc>
        <w:tc>
          <w:tcPr>
            <w:tcW w:type="dxa" w:w="5814"/>
          </w:tcPr>
          <w:p>
            <w:pPr>
              <w:pStyle w:val="null3"/>
            </w:pPr>
            <w:r>
              <w:rPr/>
              <w:t>样本周转时间起点为供应商接收样本，终点为采购人医院信息系统端收到检验报告。</w:t>
            </w:r>
          </w:p>
        </w:tc>
      </w:tr>
      <w:tr>
        <w:tc>
          <w:tcPr>
            <w:tcW w:type="dxa" w:w="2076"/>
          </w:tcPr>
          <w:p/>
        </w:tc>
        <w:tc>
          <w:tcPr>
            <w:tcW w:type="dxa" w:w="415"/>
          </w:tcPr>
          <w:p>
            <w:pPr>
              <w:pStyle w:val="null3"/>
            </w:pPr>
            <w:r>
              <w:rPr/>
              <w:t>22</w:t>
            </w:r>
          </w:p>
        </w:tc>
        <w:tc>
          <w:tcPr>
            <w:tcW w:type="dxa" w:w="5814"/>
          </w:tcPr>
          <w:p>
            <w:pPr>
              <w:pStyle w:val="null3"/>
            </w:pPr>
            <w:r>
              <w:rPr/>
              <w:t>出现特殊情况，如恶劣天气等突发情况，导致不能按时发出报告，应4小时内通知采购人，并递交相应解决方案。</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有完善的临床实验室危急值报告流程，对于纳入危急值报告管理的项目，出现危急值时应快速准确报告采购人。</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具备完善的数据管理系统，系统与梅州市人民医院信息系统集成平台无缝对接，符合《梅州市人民医院集成平台标准接口技术规范》（见附件1）的全部要求。确保采购人的相关医务人员可以随时调阅。可实现检验项目的多终端查询，包括网页端、手机端等，对紧急报告可提供口头报告或邮件报告等形式。</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确保数据的安全性，未经授权不得泄露客户的检测数据和相关信息，对检测数据进行安全、有效管理。检测数据的所有权归采购人所有，未经许可不得挪作他用。</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供应商应具有数据传输验证程序，保证数据传输的准确性和一致性。</w:t>
            </w:r>
          </w:p>
        </w:tc>
      </w:tr>
      <w:tr>
        <w:tc>
          <w:tcPr>
            <w:tcW w:type="dxa" w:w="2076"/>
          </w:tcPr>
          <w:p/>
        </w:tc>
        <w:tc>
          <w:tcPr>
            <w:tcW w:type="dxa" w:w="415"/>
          </w:tcPr>
          <w:p>
            <w:pPr>
              <w:pStyle w:val="null3"/>
            </w:pPr>
            <w:r>
              <w:rPr/>
              <w:t>27</w:t>
            </w:r>
          </w:p>
        </w:tc>
        <w:tc>
          <w:tcPr>
            <w:tcW w:type="dxa" w:w="5814"/>
          </w:tcPr>
          <w:p>
            <w:pPr>
              <w:pStyle w:val="null3"/>
            </w:pPr>
            <w:r>
              <w:rPr/>
              <w:t>数据及时进行备份，防止丢失；应有原始数据保存的标准操作程序文件，原始数据保存时限应不低于10年。</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如采购人有需求，供应商需要配合提供和协助整理分析采购人送检标本的检测数据。</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对于检测过程中出现的问题和异常情况，能及时与采购人进行沟通和处理，并保留相关记录。</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对于可能影响检验结果的任何变更，应及时通知采购人，征得同意后方可变更。</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每月上旬应提供上个月的室内质量控制数据，每年第一季度应提供去年室间质评证书、实验室间比对记录等。</w:t>
            </w:r>
          </w:p>
        </w:tc>
      </w:tr>
      <w:tr>
        <w:tc>
          <w:tcPr>
            <w:tcW w:type="dxa" w:w="2076"/>
          </w:tcPr>
          <w:p/>
        </w:tc>
        <w:tc>
          <w:tcPr>
            <w:tcW w:type="dxa" w:w="415"/>
          </w:tcPr>
          <w:p>
            <w:pPr>
              <w:pStyle w:val="null3"/>
            </w:pPr>
            <w:r>
              <w:rPr/>
              <w:t>32</w:t>
            </w:r>
          </w:p>
        </w:tc>
        <w:tc>
          <w:tcPr>
            <w:tcW w:type="dxa" w:w="5814"/>
          </w:tcPr>
          <w:p>
            <w:pPr>
              <w:pStyle w:val="null3"/>
            </w:pPr>
            <w:r>
              <w:rPr/>
              <w:t>有完善快速的客户服务反应机制。如有针对检测项目产生的投诉或其他需处理的情况，供应商应及时沟通、处理；若由检测项目引起的、主要针对采购人的投诉或需处理的情况，供应商有义务协助采购人及时进行处理。</w:t>
            </w:r>
          </w:p>
        </w:tc>
      </w:tr>
      <w:tr>
        <w:tc>
          <w:tcPr>
            <w:tcW w:type="dxa" w:w="2076"/>
          </w:tcPr>
          <w:p/>
        </w:tc>
        <w:tc>
          <w:tcPr>
            <w:tcW w:type="dxa" w:w="415"/>
          </w:tcPr>
          <w:p>
            <w:pPr>
              <w:pStyle w:val="null3"/>
            </w:pPr>
            <w:r>
              <w:rPr/>
              <w:t>33</w:t>
            </w:r>
          </w:p>
        </w:tc>
        <w:tc>
          <w:tcPr>
            <w:tcW w:type="dxa" w:w="5814"/>
          </w:tcPr>
          <w:p>
            <w:pPr>
              <w:pStyle w:val="null3"/>
            </w:pPr>
            <w:r>
              <w:rPr/>
              <w:t>供应商根据采购人具体情况定制培训。</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严禁供应商私下接收采购人临床科室的检验检查标本，所有外送项目均需通过采购人院内流程才可开展。如有违反，采购人有权单方终止合同。</w:t>
            </w:r>
          </w:p>
        </w:tc>
      </w:tr>
      <w:tr>
        <w:tc>
          <w:tcPr>
            <w:tcW w:type="dxa" w:w="2076"/>
          </w:tcPr>
          <w:p/>
        </w:tc>
        <w:tc>
          <w:tcPr>
            <w:tcW w:type="dxa" w:w="415"/>
          </w:tcPr>
          <w:p>
            <w:pPr>
              <w:pStyle w:val="null3"/>
            </w:pPr>
            <w:r>
              <w:rPr/>
              <w:t>35</w:t>
            </w:r>
          </w:p>
        </w:tc>
        <w:tc>
          <w:tcPr>
            <w:tcW w:type="dxa" w:w="5814"/>
          </w:tcPr>
          <w:p>
            <w:pPr>
              <w:pStyle w:val="null3"/>
            </w:pPr>
            <w:r>
              <w:rPr/>
              <w:t>考核机制（见附件2：检验服务质量季度考核表）：每季度对供应商的服务质量进行季度考核并根据考核结果扣罚供应商的服务费，考核项目及考核内容详见“附件2：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甲方以书面形式向乙方发出整改通知，乙方须在接到书面通知后7天内作出整改方案及承诺，并提交甲方确认。</w:t>
            </w:r>
          </w:p>
        </w:tc>
      </w:tr>
      <w:tr>
        <w:tc>
          <w:tcPr>
            <w:tcW w:type="dxa" w:w="2076"/>
          </w:tcPr>
          <w:p/>
        </w:tc>
        <w:tc>
          <w:tcPr>
            <w:tcW w:type="dxa" w:w="415"/>
          </w:tcPr>
          <w:p>
            <w:pPr>
              <w:pStyle w:val="null3"/>
            </w:pPr>
            <w:r>
              <w:rPr/>
              <w:t>36</w:t>
            </w:r>
          </w:p>
        </w:tc>
        <w:tc>
          <w:tcPr>
            <w:tcW w:type="dxa" w:w="5814"/>
          </w:tcPr>
          <w:p>
            <w:pPr>
              <w:pStyle w:val="null3"/>
            </w:pPr>
            <w:r>
              <w:rPr/>
              <w:t>项目名称：c-kit基因突变检测 收费编码：270700003 1.检测方法：一代测序法； 2.标本类型：石蜡包埋组织； 3.检测要求：至少包括c-kit基因9、11、13、14、17以及18号外显子区域； 4.质控要求：检测灵敏度≥10%； 5.报告时间：7-10个自然日； 6.物流要求：常温。</w:t>
            </w:r>
          </w:p>
        </w:tc>
      </w:tr>
      <w:tr>
        <w:tc>
          <w:tcPr>
            <w:tcW w:type="dxa" w:w="2076"/>
          </w:tcPr>
          <w:p/>
        </w:tc>
        <w:tc>
          <w:tcPr>
            <w:tcW w:type="dxa" w:w="415"/>
          </w:tcPr>
          <w:p>
            <w:pPr>
              <w:pStyle w:val="null3"/>
            </w:pPr>
            <w:r>
              <w:rPr/>
              <w:t>37</w:t>
            </w:r>
          </w:p>
        </w:tc>
        <w:tc>
          <w:tcPr>
            <w:tcW w:type="dxa" w:w="5814"/>
          </w:tcPr>
          <w:p>
            <w:pPr>
              <w:pStyle w:val="null3"/>
            </w:pPr>
            <w:r>
              <w:rPr/>
              <w:t>项目名称：HRD检测 收费编码：250700031F 1.检测方法：高通量测序法； 2.标本类型：石蜡包埋组织，必要时外周血验证； 3.检测要求： 3.1覆盖卵巢癌NCCN指南相关的主要基因，包括BRCA1/BRCA2在内的多个同源重组修复相关基因的点突变、插入、缺失等多种变异类型； 3.2可检测与同源重组修复通路相关的杂合性缺失（LOH）、端粒等位基因不平衡（TAI）及大片段迁移（LST），并检测微卫星不稳定（MSI）状态； 3.3提供健全的胚系变异解读策略； 4.质控要求： 4.1选取SNPs位点分布相对均匀，尽可能覆盖更多杂合位点； 4.2组织平均有效测序深度≥500X，血液平均有效测序深度≥1000X，测序数据质量Q30≥85%； 5.报告时间：10个自然日； 6.物流要求：常温（验证血标本4-8℃）。</w:t>
            </w:r>
          </w:p>
        </w:tc>
      </w:tr>
      <w:tr>
        <w:tc>
          <w:tcPr>
            <w:tcW w:type="dxa" w:w="2076"/>
          </w:tcPr>
          <w:p/>
        </w:tc>
        <w:tc>
          <w:tcPr>
            <w:tcW w:type="dxa" w:w="415"/>
          </w:tcPr>
          <w:p>
            <w:pPr>
              <w:pStyle w:val="null3"/>
            </w:pPr>
            <w:r>
              <w:rPr/>
              <w:t>38</w:t>
            </w:r>
          </w:p>
        </w:tc>
        <w:tc>
          <w:tcPr>
            <w:tcW w:type="dxa" w:w="5814"/>
          </w:tcPr>
          <w:p>
            <w:pPr>
              <w:pStyle w:val="null3"/>
            </w:pPr>
            <w:r>
              <w:rPr/>
              <w:t>项目名称：IDH基因突变检测 收费编码：270700003 1.检测方法：一代测序法； 2.标本类型：石蜡包埋组织； 3.检测要求：覆盖IDH1基因132号密码子与IDH2基因172号密码子及其相邻密码子突变情况，明确IDH基因突变状态，协助胶质瘤诊断； 4.质控要求：检测灵敏度≥10%； 5.报告时间：5-7个自然日； 6.物流要求：常温。</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项目名称：MYD88 L265P基因突变检测 收费编码：250700017-12 1.检测方法：PCR法，首选AS-PCR法； 2.标本类型：石蜡包埋组织、骨髓液； 3.检测要求：检测MYD88 L265P突变； 4.质控要求：检测灵敏度≥1%； 5.报告时间：5-7个自然日； 6.物流要求：常温。</w:t>
            </w:r>
          </w:p>
        </w:tc>
      </w:tr>
      <w:tr>
        <w:tc>
          <w:tcPr>
            <w:tcW w:type="dxa" w:w="2076"/>
          </w:tcPr>
          <w:p/>
        </w:tc>
        <w:tc>
          <w:tcPr>
            <w:tcW w:type="dxa" w:w="415"/>
          </w:tcPr>
          <w:p>
            <w:pPr>
              <w:pStyle w:val="null3"/>
            </w:pPr>
            <w:r>
              <w:rPr/>
              <w:t>40</w:t>
            </w:r>
          </w:p>
        </w:tc>
        <w:tc>
          <w:tcPr>
            <w:tcW w:type="dxa" w:w="5814"/>
          </w:tcPr>
          <w:p>
            <w:pPr>
              <w:pStyle w:val="null3"/>
            </w:pPr>
            <w:r>
              <w:rPr/>
              <w:t>项目名称：TERT基因启动子区（突变）检测 收费编码：270700003 1.检测方法：一代测序法； 2.标本类型：石蜡包埋组织； 3.检测要求：检测TERT基因启动子区包含至少2种突变：1295228C&gt;T和1295250C&gt;T（分别称为C228T和C250T）及其相邻位点突变情况； 4.质控要求：检测灵敏度≥10%； 5.报告时间：5-7个自然日； 6.物流要求：常温。</w:t>
            </w:r>
          </w:p>
        </w:tc>
      </w:tr>
      <w:tr>
        <w:tc>
          <w:tcPr>
            <w:tcW w:type="dxa" w:w="2076"/>
          </w:tcPr>
          <w:p/>
        </w:tc>
        <w:tc>
          <w:tcPr>
            <w:tcW w:type="dxa" w:w="415"/>
          </w:tcPr>
          <w:p>
            <w:pPr>
              <w:pStyle w:val="null3"/>
            </w:pPr>
            <w:r>
              <w:rPr/>
              <w:t>41</w:t>
            </w:r>
          </w:p>
        </w:tc>
        <w:tc>
          <w:tcPr>
            <w:tcW w:type="dxa" w:w="5814"/>
          </w:tcPr>
          <w:p>
            <w:pPr>
              <w:pStyle w:val="null3"/>
            </w:pPr>
            <w:r>
              <w:rPr/>
              <w:t>项目名称：肺癌个体化用药基因检测（10≤基因数≤15） 收费编码：250700031F 1.检测方法：高通量测序法； 2.标本类型：石蜡包埋组织； 3.检测要求：覆盖肺癌NCCN指南相关的主要基因（至少包括EGFR/KRAS/BRAF/HER2/MET/ALK/ROS1/RET）；充分检测ROS1/ALK/RET融合；充分检测MET-14skip； 4.质控要求：Q30≥80%，组织平均有效测序深度≥500X，灵敏度≥1%； 5.报告时间：7-10个自然日； 6.物流要求：常温。</w:t>
            </w:r>
          </w:p>
        </w:tc>
      </w:tr>
      <w:tr>
        <w:tc>
          <w:tcPr>
            <w:tcW w:type="dxa" w:w="2076"/>
          </w:tcPr>
          <w:p/>
        </w:tc>
        <w:tc>
          <w:tcPr>
            <w:tcW w:type="dxa" w:w="415"/>
          </w:tcPr>
          <w:p>
            <w:pPr>
              <w:pStyle w:val="null3"/>
            </w:pPr>
            <w:r>
              <w:rPr/>
              <w:t>42</w:t>
            </w:r>
          </w:p>
        </w:tc>
        <w:tc>
          <w:tcPr>
            <w:tcW w:type="dxa" w:w="5814"/>
          </w:tcPr>
          <w:p>
            <w:pPr>
              <w:pStyle w:val="null3"/>
            </w:pPr>
            <w:r>
              <w:rPr/>
              <w:t>项目名称：B系淋巴瘤基因重排 收费编码：270700007F 1.检测方法：毛细管电泳（片段分析法）； 2.标本类型：石蜡包埋组织； 3.检测要求：至少覆盖免疫球蛋白Ig基因对应H链5个区域、K链2个区域、L链1个区域及管家基因9个区域； 4.质控要求：DNA浓度≥50ng/ul； 5.报告时间：5-7个自然日； 6.物流要求：常温。</w:t>
            </w:r>
          </w:p>
        </w:tc>
      </w:tr>
      <w:tr>
        <w:tc>
          <w:tcPr>
            <w:tcW w:type="dxa" w:w="2076"/>
          </w:tcPr>
          <w:p/>
        </w:tc>
        <w:tc>
          <w:tcPr>
            <w:tcW w:type="dxa" w:w="415"/>
          </w:tcPr>
          <w:p>
            <w:pPr>
              <w:pStyle w:val="null3"/>
            </w:pPr>
            <w:r>
              <w:rPr/>
              <w:t>43</w:t>
            </w:r>
          </w:p>
        </w:tc>
        <w:tc>
          <w:tcPr>
            <w:tcW w:type="dxa" w:w="5814"/>
          </w:tcPr>
          <w:p>
            <w:pPr>
              <w:pStyle w:val="null3"/>
            </w:pPr>
            <w:r>
              <w:rPr/>
              <w:t>项目名称：T系淋巴瘤基因重排 收费编码：270700007F 1.检测方法：毛细管电泳（片段分析法）； 2.标本类型：石蜡包埋组织； 3.检测要求：至少覆盖TCR对应β链表达基因3个区域、γ链表达基因2个区域、δ链表达基因1个区域及管家基因8个区域； 4.质控要求：DNA浓度≥50ng/ul； 5.报告时间：5-7个自然日； 6.物流要求：常温。</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项目名称：Lynch综合征MMR基因检测 收费编码：250700031F 1.检测方法：高通量测序法； 2.标本类型：石蜡包埋组织，必要时外周血验证； 3.检测要求： 3.1覆盖5个已有报道与Lynch综合征相关基因(EPCAM,MLH1,MSH2,MSH6,PMS2)的所有编码区域和邻近的剪接区域和上下游一定长度的非翻译区(UTR)，包括了这5个基因上的点突变、插入缺失和拷贝数变异； 3.2如组织样本检出致病或可疑致病性突变，为受检者无偿提供相应突变的血液样本验证服务，排除胚系突变；若通过血液检出致病或可疑致病性突变，为受检者其家属提供相应突变的无偿验证服务； 4.质控要求：Q30≥80%，组织平均有效测序深度≥500X，血液平均有效测序深度≥1000X，灵敏度≥1%； 5.报告时间：7-10个自然日； 6.物流要求：常温（验证血标本4-8℃）。</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项目名称：弥漫大B细胞淋巴瘤基因突变筛查（基因数≥100） 收费编码：250700031F 1.检测方法：高通量测序法； 2.标本类型：石蜡包埋组织； 3.检测要求： 3.1检测基因应包含BCL2、BCL6、MYC基因重排检测； 3.2根据《二代测序技术在血液肿瘤中的应用中国专家共识（2018年版）》及新版WHO、NCCN指南等的要求，检测位点需包含但不限于BRAF、TCF3、ID3、MAP2K1、NOTCH2、KMT2D、SPEN、ATM、NOTCH1/2、TP53、NOTCH1、SF3B1、BIRC3、MYD88、CXCR4、BCL6、BCL2、TNFAIP3、CD79A/B、EZH2、ARID1A、MEF2B、GNA13、B2M、CD58、CREBBP、EP300、FOXO1、KMT2C、CCND1、CARD11、STAT6、TNFRSF14、TET2、FAS、PIM1、PRDM1等； 3.3能兼容低核酸投入量（≤30ng）及较长年限（≥2年）的标本，满足血细胞减少患者、化疗后骨髓抑制患者或者长期保存的患者标本检测的临床需求； 3.4报告内容需包含具体分子分型； 4.质控要求：组织平均有效测序深度≥500X，灵敏度≥1%，Q30≥80%； 5.报告时间：7-10个自然日； 6.物流要求：常温。</w:t>
            </w:r>
          </w:p>
        </w:tc>
      </w:tr>
      <w:tr>
        <w:tc>
          <w:tcPr>
            <w:tcW w:type="dxa" w:w="2076"/>
          </w:tcPr>
          <w:p/>
        </w:tc>
        <w:tc>
          <w:tcPr>
            <w:tcW w:type="dxa" w:w="415"/>
          </w:tcPr>
          <w:p>
            <w:pPr>
              <w:pStyle w:val="null3"/>
            </w:pPr>
            <w:r>
              <w:rPr/>
              <w:t>46</w:t>
            </w:r>
          </w:p>
        </w:tc>
        <w:tc>
          <w:tcPr>
            <w:tcW w:type="dxa" w:w="5814"/>
          </w:tcPr>
          <w:p>
            <w:pPr>
              <w:pStyle w:val="null3"/>
            </w:pPr>
            <w:r>
              <w:rPr/>
              <w:t>项目名称：BRCA1 mRNA表达水平 收费编码：250700017-11 1.检测方法：实时荧光定量PCR法； 2.标本类型：石蜡包埋组织； 3.检测要求：通过病理质控对肿瘤细胞及肿瘤旁组织进行区分，分别对肿瘤细胞及肿瘤旁细胞进行RNA提取并扩增分析BRCA1基因表达量差异，进行相对定量分析； 4.质控要求：检测流程需要提供详细的质控记录； 5.报告时间：5个自然日； 6.物流要求：常温。</w:t>
            </w:r>
          </w:p>
        </w:tc>
      </w:tr>
      <w:tr>
        <w:tc>
          <w:tcPr>
            <w:tcW w:type="dxa" w:w="2076"/>
          </w:tcPr>
          <w:p/>
        </w:tc>
        <w:tc>
          <w:tcPr>
            <w:tcW w:type="dxa" w:w="415"/>
          </w:tcPr>
          <w:p>
            <w:pPr>
              <w:pStyle w:val="null3"/>
            </w:pPr>
            <w:r>
              <w:rPr/>
              <w:t>47</w:t>
            </w:r>
          </w:p>
        </w:tc>
        <w:tc>
          <w:tcPr>
            <w:tcW w:type="dxa" w:w="5814"/>
          </w:tcPr>
          <w:p>
            <w:pPr>
              <w:pStyle w:val="null3"/>
            </w:pPr>
            <w:r>
              <w:rPr/>
              <w:t>项目名称：乳腺癌21-基因复发评分 收费编码：250700017-11 1.检测方法：实时荧光定量PCR； 2.标本类型：石蜡包埋组织； 3.检测要求：检测乳腺癌组织中16个肿瘤相关基因和5个内参基因的表达情况，计算复发风险评分RS值； 4.质控要求：RNA浓度≥50ng/ul； 5.报告时间：6-8个自然日； 6.物流要求：常温。</w:t>
            </w:r>
          </w:p>
        </w:tc>
      </w:tr>
      <w:tr>
        <w:tc>
          <w:tcPr>
            <w:tcW w:type="dxa" w:w="2076"/>
          </w:tcPr>
          <w:p/>
        </w:tc>
        <w:tc>
          <w:tcPr>
            <w:tcW w:type="dxa" w:w="415"/>
          </w:tcPr>
          <w:p>
            <w:pPr>
              <w:pStyle w:val="null3"/>
            </w:pPr>
            <w:r>
              <w:rPr/>
              <w:t>48</w:t>
            </w:r>
          </w:p>
        </w:tc>
        <w:tc>
          <w:tcPr>
            <w:tcW w:type="dxa" w:w="5814"/>
          </w:tcPr>
          <w:p>
            <w:pPr>
              <w:pStyle w:val="null3"/>
            </w:pPr>
            <w:r>
              <w:rPr/>
              <w:t>项目名称：肿瘤放射治疗毒性预测基因检测 收费编码：250700031F 1.检测方法：高通量测序法； 2.标本类型：石蜡包埋组织； 3.检测要求： 3.1检测与放疗毒副相关突变位点的基因型，如ERCC2、TGFB1、XRCC1、XRCC3、NBN、APC、KDM3B、ATM、CD44、CYP2C8、HSPB1等； 3.2测序完成得到结果后，由专业技术人员对测序结果进行结果分析并得到基因的变异数据； 3.3所有变异数据均与COSMIC，HGMD，NCBI-SNP数据库等进行比对，检测过程中的基因突变命名依据为人类基因组命名委员会指南； 3.4检测结果结合临床表型以及个人病史等综合分析，为患者提供精确的肿瘤基因状态及临床管理； 4.质控要求：Q30≥80%，组织平均有效测序深度≥500X，灵敏度≥1%； 5.报告时间：10个自然日； 6.物流要求：常温。</w:t>
            </w:r>
          </w:p>
        </w:tc>
      </w:tr>
      <w:tr>
        <w:tc>
          <w:tcPr>
            <w:tcW w:type="dxa" w:w="2076"/>
          </w:tcPr>
          <w:p/>
        </w:tc>
        <w:tc>
          <w:tcPr>
            <w:tcW w:type="dxa" w:w="415"/>
          </w:tcPr>
          <w:p>
            <w:pPr>
              <w:pStyle w:val="null3"/>
            </w:pPr>
            <w:r>
              <w:rPr/>
              <w:t>49</w:t>
            </w:r>
          </w:p>
        </w:tc>
        <w:tc>
          <w:tcPr>
            <w:tcW w:type="dxa" w:w="5814"/>
          </w:tcPr>
          <w:p>
            <w:pPr>
              <w:pStyle w:val="null3"/>
            </w:pPr>
            <w:r>
              <w:rPr/>
              <w:t>项目名称：肿瘤个体化用药基因+MSI检测 收费编码：250700031F 1.检测方法：高通量测序法； 2.标本类型：石蜡包埋组织，必要时外周血验证； 3.检测要求： 3.1检测结果包含覆盖范围内的点突变、小片段插入缺失突变、基因融合及拷贝数变异、微卫星不稳定性（MSI）分析结果等信息； 3.2至少平行检测POLE、POLD1、EGFR、ALK、STK11等免疫疗效预测生物标志物； 3.3涵盖主要的HRR、MMR等DNA损失修复相关基因≥30个，涵盖遗传易感基因≥35个，涵盖商品化靶向药物和I到III期在研药物靶点基因； 3.4检测微卫星不稳定（MSI）状态，包含的评估位点≥50个，与传统金标准检测方法(PCR法)相比达95%以上的一致性； 4.质控要求：Q30≥80%，组织平均有效测序深度≥500X，血液平均有效测序深度≥1000X，灵敏度≥1%； 5.报告时间：10个自然日； 6.物流要求：常温（验证血标本4-8℃）。</w:t>
            </w:r>
          </w:p>
        </w:tc>
      </w:tr>
      <w:tr>
        <w:tc>
          <w:tcPr>
            <w:tcW w:type="dxa" w:w="2076"/>
          </w:tcPr>
          <w:p/>
        </w:tc>
        <w:tc>
          <w:tcPr>
            <w:tcW w:type="dxa" w:w="415"/>
          </w:tcPr>
          <w:p>
            <w:pPr>
              <w:pStyle w:val="null3"/>
            </w:pPr>
            <w:r>
              <w:rPr/>
              <w:t>50</w:t>
            </w:r>
          </w:p>
        </w:tc>
        <w:tc>
          <w:tcPr>
            <w:tcW w:type="dxa" w:w="5814"/>
          </w:tcPr>
          <w:p>
            <w:pPr>
              <w:pStyle w:val="null3"/>
            </w:pPr>
            <w:r>
              <w:rPr/>
              <w:t>项目名称：肿瘤个体化用药基因+TMB检测 收费编码：250700031F 1.检测方法：高通量测序法； 2.标本类型：石蜡包埋组织，必要时外周血验证； 3.检测要求： 3.1涵盖与肿瘤机理及靶向治疗相关的总基因数≥500个，其中≥300个基因的具有全外显子区，≥200个基因的热点突变区域（外显子、内含子或启动子区域），覆盖目标区域≥1.75M，在DNA水平上一次性检出基因的不同变异类型，包括点突变、插入缺失、基因重排（融合）、拷贝数变异（CNV），微卫星不稳定（MSI）和肿瘤突变负荷（TMB）； 3.2覆盖各国际、国内指南中明确指出的常见肿瘤靶向治疗基因，其中应包括EGFR、KRAS、BRAF、ALK、ROS1、MET、RET、ERBB2、NRAS、KIT、PDGFRA、BRCA1/2等； 3.3可检测DDR，涵盖HRR、MMR等DNA损失修复相关基因≥50个，涵盖遗传易感基因≥50个； 3.4微卫星不稳定（MSI）状态包含的评估位点≥200个，与传统金标准检测方法相比达95%以上的一致性； 3.5至少平行检测CD274、POLE、POLD1、JAK1/2、EGFR、ALK、STK11等免疫疗效预测生物标志物； 4.质控要求：灵敏度≥1%，组织平均有效测序深度≥500X，血液平均有效测序深度≥1000X，Q30碱基占比＞75%； 5.报告时间：10个自然日； 6.物流要求：常温（验证血标本4-8℃）。</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项目名称：肿瘤MGMT基因甲基化检测 收费编码：270700006F-1 1.检测方法：PCR法； 2.标本类型：石蜡包埋组织； 3.检测要求： 3.1检测MGMT（O6-甲基鸟嘌呤-DNA-甲基转移酶）基因启动子区CpG岛上与胶质瘤相关的CpG位点（≥7个）甲基化情况； 3.2检测结果应能协助临床医生筛选出MGMT基因发生甲基化的胶质瘤患者； 4.质控要求：检测流程需要提供详细的质控记录； 5.报告时间：5-7个自然日； 6.物流要求：常温。</w:t>
            </w:r>
          </w:p>
        </w:tc>
      </w:tr>
      <w:tr>
        <w:tc>
          <w:tcPr>
            <w:tcW w:type="dxa" w:w="2076"/>
          </w:tcPr>
          <w:p/>
        </w:tc>
        <w:tc>
          <w:tcPr>
            <w:tcW w:type="dxa" w:w="415"/>
          </w:tcPr>
          <w:p>
            <w:pPr>
              <w:pStyle w:val="null3"/>
            </w:pPr>
            <w:r>
              <w:rPr/>
              <w:t>52</w:t>
            </w:r>
          </w:p>
        </w:tc>
        <w:tc>
          <w:tcPr>
            <w:tcW w:type="dxa" w:w="5814"/>
          </w:tcPr>
          <w:p>
            <w:pPr>
              <w:pStyle w:val="null3"/>
            </w:pPr>
            <w:r>
              <w:rPr/>
              <w:t>项目名称：肉瘤融合基因检测 收费编码：250700031F 1.检测方法：高通量测序法； 2.标本类型：石蜡包埋组织； 3.检测要求： 3.1与肉瘤发生发展高度相关的常见基因，至少涵盖13大类、36种软组织与骨肉瘤亚型； 3.2应包含基因重排检测结果、基因重排解析以及靶向药物解读； 4.质控要求：Q30≥85%、比对率≥85%、捕获效率≥60%、total reads≥27M； 5.报告时间：7-9个自然日； 6.物流要求：常温。</w:t>
            </w:r>
          </w:p>
        </w:tc>
      </w:tr>
      <w:tr>
        <w:tc>
          <w:tcPr>
            <w:tcW w:type="dxa" w:w="2076"/>
          </w:tcPr>
          <w:p/>
        </w:tc>
        <w:tc>
          <w:tcPr>
            <w:tcW w:type="dxa" w:w="415"/>
          </w:tcPr>
          <w:p>
            <w:pPr>
              <w:pStyle w:val="null3"/>
            </w:pPr>
            <w:r>
              <w:rPr/>
              <w:t>53</w:t>
            </w:r>
          </w:p>
        </w:tc>
        <w:tc>
          <w:tcPr>
            <w:tcW w:type="dxa" w:w="5814"/>
          </w:tcPr>
          <w:p>
            <w:pPr>
              <w:pStyle w:val="null3"/>
            </w:pPr>
            <w:r>
              <w:rPr/>
              <w:t>项目名称：遗传性乳腺癌/卵巢癌综合征BRCA1/2基因检测 收费编码：250700031F 1.检测方法：高通量测序法； 2.标本类型：石蜡包埋组织，必要时外周血验证； 3.检测要求：检测BRCA1及BRCA2基因突变状态，至少检测BRCA1基因22个外显子，BRCA2基因26个外显子，应至少涵盖BRCA1/2基因的单核苷酸变异(SNV)、小片段插入缺失（INDEL）； 4.质控要求：Q30≥85%，组织平均有效测序深度≥500X，血液平均有效测序深度≥1000X，灵敏度≥1%； 5.报告时间：6-8个自然日； 6.物流要求：常温（验证血标本4-8℃）。</w:t>
            </w:r>
          </w:p>
        </w:tc>
      </w:tr>
      <w:tr>
        <w:tc>
          <w:tcPr>
            <w:tcW w:type="dxa" w:w="2076"/>
          </w:tcPr>
          <w:p/>
        </w:tc>
        <w:tc>
          <w:tcPr>
            <w:tcW w:type="dxa" w:w="415"/>
          </w:tcPr>
          <w:p>
            <w:pPr>
              <w:pStyle w:val="null3"/>
            </w:pPr>
            <w:r>
              <w:rPr/>
              <w:t>54</w:t>
            </w:r>
          </w:p>
        </w:tc>
        <w:tc>
          <w:tcPr>
            <w:tcW w:type="dxa" w:w="5814"/>
          </w:tcPr>
          <w:p>
            <w:pPr>
              <w:pStyle w:val="null3"/>
            </w:pPr>
            <w:r>
              <w:rPr/>
              <w:t>项目名称：B细胞淋巴瘤相关基因突变筛查 收费编码：250700031F 1.检测方法：高通量测序法； 2.标本类型：石蜡包埋组织； 3.检测要求： 3.1检测包含BCL2、BCL6、BIRC3、BRAF、CCND1、CCND3、CD79A、CD79B、CDKN2A、JAK1、JAK2、JAK3、KLF2、MYC、MYD88、NOTCH1、NOTCH2、PIM1、SF3B1、STAT3、STAT6、TP53等在内的相关基因； 3.2分析参考的数据库包括：Hg19、dbSNP、COSMIC、ExAC、Clinvar等； 4.质控要求：平均有效测序深度≥500X，Q30≥80%，捕获效率≥50%，灵敏度≥1%； 5.报告时间：7-10个自然日； 6.物流要求：常温。</w:t>
            </w:r>
          </w:p>
        </w:tc>
      </w:tr>
      <w:tr>
        <w:tc>
          <w:tcPr>
            <w:tcW w:type="dxa" w:w="2076"/>
          </w:tcPr>
          <w:p/>
        </w:tc>
        <w:tc>
          <w:tcPr>
            <w:tcW w:type="dxa" w:w="415"/>
          </w:tcPr>
          <w:p>
            <w:pPr>
              <w:pStyle w:val="null3"/>
            </w:pPr>
            <w:r>
              <w:rPr/>
              <w:t>55</w:t>
            </w:r>
          </w:p>
        </w:tc>
        <w:tc>
          <w:tcPr>
            <w:tcW w:type="dxa" w:w="5814"/>
          </w:tcPr>
          <w:p>
            <w:pPr>
              <w:pStyle w:val="null3"/>
            </w:pPr>
            <w:r>
              <w:rPr/>
              <w:t>项目名称：弥漫大B细胞淋巴瘤相关基因突变筛查（50≤基因数≤100） 收费编码：250700031F 1.检测方法：高通量测序法； 2.标本类型：石蜡包埋组织； 3.检测要求：检测基因至少包括BCL2、BCL6、CD58、CD70、CD79A、CD79B、TBL1XR1、TMSB4X、TNFAIP3、TNFRSF14等与DLBCL相关的基因，检测涵盖点突变、插入缺失等； 4.质控要求：平均有效测序深度≥500X，Q30≥80%，灵敏度≥1%； 5.报告时间：7-10个自然日； 6.物流要求：常温。</w:t>
            </w:r>
          </w:p>
        </w:tc>
      </w:tr>
      <w:tr>
        <w:tc>
          <w:tcPr>
            <w:tcW w:type="dxa" w:w="2076"/>
          </w:tcPr>
          <w:p/>
        </w:tc>
        <w:tc>
          <w:tcPr>
            <w:tcW w:type="dxa" w:w="415"/>
          </w:tcPr>
          <w:p>
            <w:pPr>
              <w:pStyle w:val="null3"/>
            </w:pPr>
            <w:r>
              <w:rPr/>
              <w:t>56</w:t>
            </w:r>
          </w:p>
        </w:tc>
        <w:tc>
          <w:tcPr>
            <w:tcW w:type="dxa" w:w="5814"/>
          </w:tcPr>
          <w:p>
            <w:pPr>
              <w:pStyle w:val="null3"/>
            </w:pPr>
            <w:r>
              <w:rPr/>
              <w:t>项目名称：PDGFRA基因突变检测 收费编码：270700003 1.检测方法：一代测序法； 2.标本类型：石蜡包埋组织； 3.检测要求：检测至少包含PDGFRA基因12、14、18号外显子区域； 4.质控要求：检测流程需要提供详细的质控记录； 5.报告时间：5-7个自然日； 6.物流要求：常温。</w:t>
            </w:r>
          </w:p>
        </w:tc>
      </w:tr>
      <w:tr>
        <w:tc>
          <w:tcPr>
            <w:tcW w:type="dxa" w:w="2076"/>
          </w:tcPr>
          <w:p/>
        </w:tc>
        <w:tc>
          <w:tcPr>
            <w:tcW w:type="dxa" w:w="415"/>
          </w:tcPr>
          <w:p>
            <w:pPr>
              <w:pStyle w:val="null3"/>
            </w:pPr>
            <w:r>
              <w:rPr/>
              <w:t>57</w:t>
            </w:r>
          </w:p>
        </w:tc>
        <w:tc>
          <w:tcPr>
            <w:tcW w:type="dxa" w:w="5814"/>
          </w:tcPr>
          <w:p>
            <w:pPr>
              <w:pStyle w:val="null3"/>
            </w:pPr>
            <w:r>
              <w:rPr/>
              <w:t>项目名称：T细胞淋巴瘤相关基因突变筛查 收费编码：250700031F 1.检测方法：高通量测序法； 2.标本类型：石蜡包埋组织； 3.检测要求：检测基因至少包括DDX3X、DNMT3A、ECSIT、IDH2、IRF4、RHOA、TET2、TP63等与T细胞淋巴瘤相关的基因，检测涵盖点突变、插入缺失、基因重排等； 4.质控要求：平均有效测序深度≥500X，Q30≥80%，灵敏度≥1%； 5.报告时间：7-10个自然日； 6.物流要求：常温。</w:t>
            </w:r>
          </w:p>
        </w:tc>
      </w:tr>
      <w:tr>
        <w:tc>
          <w:tcPr>
            <w:tcW w:type="dxa" w:w="2076"/>
          </w:tcPr>
          <w:p/>
        </w:tc>
        <w:tc>
          <w:tcPr>
            <w:tcW w:type="dxa" w:w="415"/>
          </w:tcPr>
          <w:p>
            <w:pPr>
              <w:pStyle w:val="null3"/>
            </w:pPr>
            <w:r>
              <w:rPr/>
              <w:t>58</w:t>
            </w:r>
          </w:p>
        </w:tc>
        <w:tc>
          <w:tcPr>
            <w:tcW w:type="dxa" w:w="5814"/>
          </w:tcPr>
          <w:p>
            <w:pPr>
              <w:pStyle w:val="null3"/>
            </w:pPr>
            <w:r>
              <w:rPr/>
              <w:t>项目名称：乳腺癌个体化用药基因（10≤基因数≤20）+MSI检测 收费编码：250700031F 1.检测方法：高通量测序法； 2.标本类型：石蜡包埋组织； 3.检测要求： 3.1至少覆盖以下基因：ERBB2、PIK3CA、ESR1、BRCA1、BRCA2、PALB、RET、NTRK1、NTRK2、NTRK3； 3.2检测结果包含覆盖范围内的点突变、小片段插入缺失突变、基因融合及拷贝数变异、微卫星不稳定性（MSI）分析结果等信息； 3.3检测微卫星不稳定（MSI）状态，包含的评估位点≥50个，与传统金标准检测方法(PCR法)相比达95%以上的一致性； 4.质控要求：平均有效测序深度≥500X，Q30碱基占比＞75%，灵敏度≥1%； 5.报告时间：7-10个自然日； 6.物流要求：常温。</w:t>
            </w:r>
          </w:p>
        </w:tc>
      </w:tr>
      <w:tr>
        <w:tc>
          <w:tcPr>
            <w:tcW w:type="dxa" w:w="2076"/>
          </w:tcPr>
          <w:p/>
        </w:tc>
        <w:tc>
          <w:tcPr>
            <w:tcW w:type="dxa" w:w="415"/>
          </w:tcPr>
          <w:p>
            <w:pPr>
              <w:pStyle w:val="null3"/>
            </w:pPr>
            <w:r>
              <w:rPr/>
              <w:t>59</w:t>
            </w:r>
          </w:p>
        </w:tc>
        <w:tc>
          <w:tcPr>
            <w:tcW w:type="dxa" w:w="5814"/>
          </w:tcPr>
          <w:p>
            <w:pPr>
              <w:pStyle w:val="null3"/>
            </w:pPr>
            <w:r>
              <w:rPr/>
              <w:t>项目名称：胃癌食管癌个体化用药基因（20≤基因数≤35）+MSI检测 收费编码：250700031F 1.检测方法：高通量测序法； 2.标本类型：石蜡包埋组织； 3.检测要求： 3.1检测胃癌重点基因的点突变、插入缺失、拷贝数变异和融合； 3.2检测微卫星不稳定（MSI）状态； 4.质控要求：组织平均有效测序深度≥500X，灵敏度≥1%，Q30≥80%； 5.报告时间：7-10个自然日； 6.物流要求：常温。</w:t>
            </w:r>
          </w:p>
        </w:tc>
      </w:tr>
      <w:tr>
        <w:tc>
          <w:tcPr>
            <w:tcW w:type="dxa" w:w="2076"/>
          </w:tcPr>
          <w:p/>
        </w:tc>
        <w:tc>
          <w:tcPr>
            <w:tcW w:type="dxa" w:w="415"/>
          </w:tcPr>
          <w:p>
            <w:pPr>
              <w:pStyle w:val="null3"/>
            </w:pPr>
            <w:r>
              <w:rPr/>
              <w:t>60</w:t>
            </w:r>
          </w:p>
        </w:tc>
        <w:tc>
          <w:tcPr>
            <w:tcW w:type="dxa" w:w="5814"/>
          </w:tcPr>
          <w:p>
            <w:pPr>
              <w:pStyle w:val="null3"/>
            </w:pPr>
            <w:r>
              <w:rPr/>
              <w:t>项目名称：胃癌食管癌个体化用药基因（基因数≥50）+MSI检测 收费编码：250700031F 1.检测方法：高通量测序法； 2.标本类型：石蜡包埋组织； 3.检测要求： 3.1检测胃癌重点基因的点突变、插入缺失、拷贝数变异和融合； 3.2检测微卫星不稳定（MSI）状态； 4.质控要求：组织平均有效测序深度≥500X，灵敏度≥1%，Q30≥80%； 5.报告时间：7-10个自然日； 6.物流要求：常温。</w:t>
            </w:r>
          </w:p>
        </w:tc>
      </w:tr>
      <w:tr>
        <w:tc>
          <w:tcPr>
            <w:tcW w:type="dxa" w:w="2076"/>
          </w:tcPr>
          <w:p/>
        </w:tc>
        <w:tc>
          <w:tcPr>
            <w:tcW w:type="dxa" w:w="415"/>
          </w:tcPr>
          <w:p>
            <w:pPr>
              <w:pStyle w:val="null3"/>
            </w:pPr>
            <w:r>
              <w:rPr/>
              <w:t>61</w:t>
            </w:r>
          </w:p>
        </w:tc>
        <w:tc>
          <w:tcPr>
            <w:tcW w:type="dxa" w:w="5814"/>
          </w:tcPr>
          <w:p>
            <w:pPr>
              <w:pStyle w:val="null3"/>
            </w:pPr>
            <w:r>
              <w:rPr/>
              <w:t>项目名称：肺癌个体化用药基因检测（基础版） 收费编码：250700031F 1.检测方法：高通量测序法； 2.标本类型：石蜡包埋组织，必要时外周血验证； 3.检测要求： 3.1检测范围覆盖肺癌NCCN、CSCO等指南相关的主要基因：EGFR、KRAS、BRAF、HER2、MET、ALK、ROS1、RET； 3.2充分检测ROS1、ALK、RET融合； 3.3充分检测MET-14skip； 4.质控要求：Q30≥80%，组织平均有效测序深度≥500X，血液平均有效测序深度≥1000X，灵敏度≥1%； 5.报告时间：5-7个自然日； 6.物流要求：常温（验证血标本4-8℃）。</w:t>
            </w:r>
          </w:p>
        </w:tc>
      </w:tr>
      <w:tr>
        <w:tc>
          <w:tcPr>
            <w:tcW w:type="dxa" w:w="2076"/>
          </w:tcPr>
          <w:p/>
        </w:tc>
        <w:tc>
          <w:tcPr>
            <w:tcW w:type="dxa" w:w="415"/>
          </w:tcPr>
          <w:p>
            <w:pPr>
              <w:pStyle w:val="null3"/>
            </w:pPr>
            <w:r>
              <w:rPr/>
              <w:t>62</w:t>
            </w:r>
          </w:p>
        </w:tc>
        <w:tc>
          <w:tcPr>
            <w:tcW w:type="dxa" w:w="5814"/>
          </w:tcPr>
          <w:p>
            <w:pPr>
              <w:pStyle w:val="null3"/>
            </w:pPr>
            <w:r>
              <w:rPr/>
              <w:t>项目名称：肺癌个体化用药基因检测（基因数≥20） 收费编码：250700031F 1.检测方法：高通量测序法； 2.标本类型：石蜡包埋组织，必要时外周血验证； 3.检测要求： 3.1DNA及RNA联合测序； 3.2检测范围覆盖至少包括肺癌NCCN、CSCO指南等相关的主要基因如EGFR/KRAS/BRAF/HER2/MET/ALK/ROS1/RET等及与肿瘤发生发展机制密切相关常见的靶向治疗基因； 3.3变异形式包括点突变、小片段插入缺失以及融合； 4.质控要求：Q30≥80%，组织平均有效测序深度≥500X，血液平均有效测序深度≥1000X，灵敏度≥1%； 5.报告时间：7-10个工作日； 6.物流要求：常温（验证血标本4-8℃）。</w:t>
            </w:r>
          </w:p>
        </w:tc>
      </w:tr>
      <w:tr>
        <w:tc>
          <w:tcPr>
            <w:tcW w:type="dxa" w:w="2076"/>
          </w:tcPr>
          <w:p/>
        </w:tc>
        <w:tc>
          <w:tcPr>
            <w:tcW w:type="dxa" w:w="415"/>
          </w:tcPr>
          <w:p>
            <w:pPr>
              <w:pStyle w:val="null3"/>
            </w:pPr>
            <w:r>
              <w:rPr/>
              <w:t>63</w:t>
            </w:r>
          </w:p>
        </w:tc>
        <w:tc>
          <w:tcPr>
            <w:tcW w:type="dxa" w:w="5814"/>
          </w:tcPr>
          <w:p>
            <w:pPr>
              <w:pStyle w:val="null3"/>
            </w:pPr>
            <w:r>
              <w:rPr/>
              <w:t>项目名称：结直肠癌基因（基因数≤30）+MSI检测 收费编码：250700031F 1.检测方法：高通量测序法； 2.标本类型：石蜡包埋组织； 3.检测要求： 3.1覆盖BRAF、KRAS、NRAS、PIK3CA、TP53、DYPD、UGT1A1等基因； 3.2变异形式包括点突变、小片段插入缺失； 3.3可检测MSI； 4.质控要求：Q30≥80%，组织平均有效测序深度≥500X，灵敏度≥1%； 5.报告时间：7-10个自然日； 6.物流要求：常温。</w:t>
            </w:r>
          </w:p>
        </w:tc>
      </w:tr>
      <w:tr>
        <w:tc>
          <w:tcPr>
            <w:tcW w:type="dxa" w:w="2076"/>
          </w:tcPr>
          <w:p/>
        </w:tc>
        <w:tc>
          <w:tcPr>
            <w:tcW w:type="dxa" w:w="415"/>
          </w:tcPr>
          <w:p>
            <w:pPr>
              <w:pStyle w:val="null3"/>
            </w:pPr>
            <w:r>
              <w:rPr/>
              <w:t>64</w:t>
            </w:r>
          </w:p>
        </w:tc>
        <w:tc>
          <w:tcPr>
            <w:tcW w:type="dxa" w:w="5814"/>
          </w:tcPr>
          <w:p>
            <w:pPr>
              <w:pStyle w:val="null3"/>
            </w:pPr>
            <w:r>
              <w:rPr/>
              <w:t>项目名称：惰性淋巴瘤（CLL/SLL、FL、MCL等）基因突变筛查 收费编码：250700031F 1.检测方法：高通量测序法； 2.标本类型：石蜡包埋组织； 3.检测要求： 3.1检测基因至少包括APC、BTG2、EP300、ID3等与CLL/SLL、FL、MCL等相关的基因； 3.2可检测点突变、插入缺失、CNV等； 4.质控要求：组织平均有效测序深度≥500X，Q30≥80%，灵敏度≥1%； 5.报告时间：7-10个自然日； 6.物流要求：常温。</w:t>
            </w:r>
          </w:p>
        </w:tc>
      </w:tr>
      <w:tr>
        <w:tc>
          <w:tcPr>
            <w:tcW w:type="dxa" w:w="2076"/>
          </w:tcPr>
          <w:p/>
        </w:tc>
        <w:tc>
          <w:tcPr>
            <w:tcW w:type="dxa" w:w="415"/>
          </w:tcPr>
          <w:p>
            <w:pPr>
              <w:pStyle w:val="null3"/>
            </w:pPr>
            <w:r>
              <w:rPr/>
              <w:t>65</w:t>
            </w:r>
          </w:p>
        </w:tc>
        <w:tc>
          <w:tcPr>
            <w:tcW w:type="dxa" w:w="5814"/>
          </w:tcPr>
          <w:p>
            <w:pPr>
              <w:pStyle w:val="null3"/>
            </w:pPr>
            <w:r>
              <w:rPr/>
              <w:t>项目名称：骨与软组织肿瘤DNA+RNA联合检测（含MSI） 收费编码：250700031F 1.检测方法：高通量测序法； 2.标本类型：石蜡包埋组织； 3.检测要求： 3.1DNA检测范围覆盖至少250个基因、RNA检测范围覆盖至少150个基因； 3.2检测结果包含覆盖范围内的点突变、小片段插入缺失突变、基因融合及拷贝数变异、微卫星不稳定性（MSI）分析结果、染色体结构变异、ITD突变等信息； 3.3检测微卫星不稳定（MSI）状态，包含的评估位点≥50个，与传统金标准检测方法(PCR法)相比达95%以上的一致性； 4.质控要求：Q30≥80%，灵敏度≥1%，组织平均有效测序深度≥500X； 5.报告时间：10-15个自然日； 6.物流要求：常温。</w:t>
            </w:r>
          </w:p>
        </w:tc>
      </w:tr>
      <w:tr>
        <w:tc>
          <w:tcPr>
            <w:tcW w:type="dxa" w:w="2076"/>
          </w:tcPr>
          <w:p/>
        </w:tc>
        <w:tc>
          <w:tcPr>
            <w:tcW w:type="dxa" w:w="415"/>
          </w:tcPr>
          <w:p>
            <w:pPr>
              <w:pStyle w:val="null3"/>
            </w:pPr>
            <w:r>
              <w:rPr/>
              <w:t>66</w:t>
            </w:r>
          </w:p>
        </w:tc>
        <w:tc>
          <w:tcPr>
            <w:tcW w:type="dxa" w:w="5814"/>
          </w:tcPr>
          <w:p>
            <w:pPr>
              <w:pStyle w:val="null3"/>
            </w:pPr>
            <w:r>
              <w:rPr/>
              <w:t>项目名称：甲状腺肿瘤基因检测 收费编码：250700031F 1.检测方法：高通量测序法； 2.标本类型：石蜡包埋组织； 3.检测要求： 3.1覆盖甲状腺肿瘤相关的主要基因，至少包括BRAF、RET、TP53、TERT等； 3.2可形成辅助甲状腺癌分子分型及治疗预后评估方案； 4.质控要求：组织平均有效测序深度≥500X，灵敏度≥1%，Q30≥80%； 5.报告时间：7-9个自然日； 6.物流要求：常温。</w:t>
            </w:r>
          </w:p>
        </w:tc>
      </w:tr>
      <w:tr>
        <w:tc>
          <w:tcPr>
            <w:tcW w:type="dxa" w:w="2076"/>
          </w:tcPr>
          <w:p/>
        </w:tc>
        <w:tc>
          <w:tcPr>
            <w:tcW w:type="dxa" w:w="415"/>
          </w:tcPr>
          <w:p>
            <w:pPr>
              <w:pStyle w:val="null3"/>
            </w:pPr>
            <w:r>
              <w:rPr/>
              <w:t>67</w:t>
            </w:r>
          </w:p>
        </w:tc>
        <w:tc>
          <w:tcPr>
            <w:tcW w:type="dxa" w:w="5814"/>
          </w:tcPr>
          <w:p>
            <w:pPr>
              <w:pStyle w:val="null3"/>
            </w:pPr>
            <w:r>
              <w:rPr/>
              <w:t>项目名称：病理组织淋系肿瘤相关基因突变筛查 收费编码：250700031F 1.检测方法：高通量测序法； 2.标本类型：石蜡包埋组织； 3.检测要求： 3.1检测基因至少包括NSD2、TET2、PDGFRB、CXCR4、BCL2等与淋系血液肿瘤相关的基因； 3.2可检测点突变、插入缺失等； 4.质控要求：组织平均有效测序深度≥500X，灵敏度≥1%，Q30≥80%； 5.报告时间：7-10个自然日； 6.物流要求：常温。</w:t>
            </w:r>
          </w:p>
        </w:tc>
      </w:tr>
      <w:tr>
        <w:tc>
          <w:tcPr>
            <w:tcW w:type="dxa" w:w="2076"/>
          </w:tcPr>
          <w:p/>
        </w:tc>
        <w:tc>
          <w:tcPr>
            <w:tcW w:type="dxa" w:w="415"/>
          </w:tcPr>
          <w:p>
            <w:pPr>
              <w:pStyle w:val="null3"/>
            </w:pPr>
            <w:r>
              <w:rPr/>
              <w:t>68</w:t>
            </w:r>
          </w:p>
        </w:tc>
        <w:tc>
          <w:tcPr>
            <w:tcW w:type="dxa" w:w="5814"/>
          </w:tcPr>
          <w:p>
            <w:pPr>
              <w:pStyle w:val="null3"/>
            </w:pPr>
            <w:r>
              <w:rPr/>
              <w:t>项目名称：脑肿瘤935K-NGS（含MSI）检测 收费编码：250700031F 1.检测方法：高通量测序法+甲基化芯片； 2.标本类型：石蜡包埋组织； 3.检测要求： 3.1使用935K甲基化芯片检测人体全基因组DNA的CpG位点甲基化状态，全面覆盖基因启动子、基因编码区、CpG岛以及ENCODE及FANTOM5计划中发现的增强子区，可实现对于肿瘤的精确诊断与精准分型； 3.2检测结果包含MGMT甲基化位点评估，特定基因位点扩增与丢失及拷贝数变异分析（CNV），T-SNE肿瘤聚类分析甲基化诊断结果； 3.3检测MSI及常见中枢神经系统肿瘤和肉瘤发生、发展机制密切相关的基因； 4.质控要求： 4.1组织平均有效测序深度≥500X，灵敏度≥1%，Q30≥80%； 4.2 DNA总量≥500ng，Probe background fluorescence值≤0.01，BISULFITE CONVERSION Ⅰ/Ⅱ red/green fluorescence值均≠0，EXTENSION/HYBRIDIZATION/NON-POLYMORPHIC/TARGET REMOVAL red/green信号值均≠0，PECIFICITY Ⅰ/Ⅱ red/green信号值均≠0； 5.报告时间：10-15个自然日； 6.物流要求：常温。</w:t>
            </w:r>
          </w:p>
        </w:tc>
      </w:tr>
      <w:tr>
        <w:tc>
          <w:tcPr>
            <w:tcW w:type="dxa" w:w="2076"/>
          </w:tcPr>
          <w:p/>
        </w:tc>
        <w:tc>
          <w:tcPr>
            <w:tcW w:type="dxa" w:w="415"/>
          </w:tcPr>
          <w:p>
            <w:pPr>
              <w:pStyle w:val="null3"/>
            </w:pPr>
            <w:r>
              <w:rPr/>
              <w:t>69</w:t>
            </w:r>
          </w:p>
        </w:tc>
        <w:tc>
          <w:tcPr>
            <w:tcW w:type="dxa" w:w="5814"/>
          </w:tcPr>
          <w:p>
            <w:pPr>
              <w:pStyle w:val="null3"/>
            </w:pPr>
            <w:r>
              <w:rPr/>
              <w:t>项目名称：脑肿瘤DNA+RNA联合检测（含MSI） 收费编码：250700031F 1.检测方法：高通量测序法； 2.标本类型：石蜡包埋组织； 3.检测要求： 3.1DNA及RNA联合测序； 3.2检测常见中枢神经系统肿瘤和肉瘤发生、发展机制密切相关的基因； 3.3检测范围覆盖≥300个基因的全部外显子区域，以及部分基因的特定内含子区域，检测基因变异形式包括点突变，小片段插入缺失，拷贝数变异以及融合； 3.4提供微卫星不稳定检测和错配修复相关基因检测； 4.质控要求：DNA≥50ng，RNA≥50ng，平均有效测序深度≥1000X，灵敏度≥1%，Q30≥80%； 5.报告时间：10-15个自然日； 6.物流要求：常温。</w:t>
            </w:r>
          </w:p>
        </w:tc>
      </w:tr>
      <w:tr>
        <w:tc>
          <w:tcPr>
            <w:tcW w:type="dxa" w:w="2076"/>
          </w:tcPr>
          <w:p/>
        </w:tc>
        <w:tc>
          <w:tcPr>
            <w:tcW w:type="dxa" w:w="415"/>
          </w:tcPr>
          <w:p>
            <w:pPr>
              <w:pStyle w:val="null3"/>
            </w:pPr>
            <w:r>
              <w:rPr/>
              <w:t>70</w:t>
            </w:r>
          </w:p>
        </w:tc>
        <w:tc>
          <w:tcPr>
            <w:tcW w:type="dxa" w:w="5814"/>
          </w:tcPr>
          <w:p>
            <w:pPr>
              <w:pStyle w:val="null3"/>
            </w:pPr>
            <w:r>
              <w:rPr/>
              <w:t>项目名称：PDGFRa mRNA表达水平 收费编码：250700017-11 1.检测方法：荧光定量PCR法； 2.标本类型：石蜡包埋组织； 3.检测要求：通过病理质控对肿瘤细胞及肿瘤旁组织进行区分，分别对肿瘤细胞及肿瘤旁细胞进行RNA提取并扩增分析PDGFRa基因表达量差异，进行相对定量分析； 4.质控要求：检测流程需要提供详细的质控记录； 5.报告时间：5个自然日； 6.物流要求：常温。</w:t>
            </w:r>
          </w:p>
        </w:tc>
      </w:tr>
      <w:tr>
        <w:tc>
          <w:tcPr>
            <w:tcW w:type="dxa" w:w="2076"/>
          </w:tcPr>
          <w:p/>
        </w:tc>
        <w:tc>
          <w:tcPr>
            <w:tcW w:type="dxa" w:w="415"/>
          </w:tcPr>
          <w:p>
            <w:pPr>
              <w:pStyle w:val="null3"/>
            </w:pPr>
            <w:r>
              <w:rPr/>
              <w:t>71</w:t>
            </w:r>
          </w:p>
        </w:tc>
        <w:tc>
          <w:tcPr>
            <w:tcW w:type="dxa" w:w="5814"/>
          </w:tcPr>
          <w:p>
            <w:pPr>
              <w:pStyle w:val="null3"/>
            </w:pPr>
            <w:r>
              <w:rPr/>
              <w:t>项目名称：肿瘤个体化用药基因 收费编码：250700031F 1.检测方法：高通量测序法； 2.标本类型：石蜡包埋组织，必要时外周血验证； 3.检测要求： 3.1检测常见实体肿瘤发生发展机制密切相关的基因； 3.2检测范围至少覆盖包括EGFR、ROS1、ALK、BRAF、KRAS、MET、NTRK1/2/3、RET、HER2等在内的靶向治疗基因，变异形式包括点突变、小片段插入缺失以及融合； 4.质控要求：平均有效测序深度：≥500x（组织），≥1000x（ctDNA)；比对率≥90%；碱基质量Q30：≥80%；灵敏度≥1%； 5.报告时间：10个自然日； 6.物流要求：常温（验证血标本4-8℃）。</w:t>
            </w:r>
          </w:p>
        </w:tc>
      </w:tr>
      <w:tr>
        <w:tc>
          <w:tcPr>
            <w:tcW w:type="dxa" w:w="2076"/>
          </w:tcPr>
          <w:p/>
        </w:tc>
        <w:tc>
          <w:tcPr>
            <w:tcW w:type="dxa" w:w="415"/>
          </w:tcPr>
          <w:p>
            <w:pPr>
              <w:pStyle w:val="null3"/>
            </w:pPr>
            <w:r>
              <w:rPr/>
              <w:t>72</w:t>
            </w:r>
          </w:p>
        </w:tc>
        <w:tc>
          <w:tcPr>
            <w:tcW w:type="dxa" w:w="5814"/>
          </w:tcPr>
          <w:p>
            <w:pPr>
              <w:pStyle w:val="null3"/>
            </w:pPr>
            <w:r>
              <w:rPr/>
              <w:t>项目名称：结直肠癌个体化用药基因（基因数≥70）+MSI检测 收费编码：250700031F 1.检测方法：高通量测序法； 2.标本类型：石蜡包埋组织； 3.检测要求： 3.1覆盖包括EGFR、MDM2、MET、ERBB2等在内的与结直肠癌相关的基因； 3.2可检测点突变、插入缺失、拷贝数变异、融合等； 3.3可检测微卫星不稳定状态（MSI）； 4.质控要求：平均有效测序深度：≥500x（组织），碱基质量Q30≥80%，灵敏度≥1%； 5.报告时间：10个自然日； 6.物流要求：常温。</w:t>
            </w:r>
          </w:p>
        </w:tc>
      </w:tr>
      <w:tr>
        <w:tc>
          <w:tcPr>
            <w:tcW w:type="dxa" w:w="2076"/>
          </w:tcPr>
          <w:p/>
        </w:tc>
        <w:tc>
          <w:tcPr>
            <w:tcW w:type="dxa" w:w="415"/>
          </w:tcPr>
          <w:p>
            <w:pPr>
              <w:pStyle w:val="null3"/>
            </w:pPr>
            <w:r>
              <w:rPr/>
              <w:t>73</w:t>
            </w:r>
          </w:p>
        </w:tc>
        <w:tc>
          <w:tcPr>
            <w:tcW w:type="dxa" w:w="5814"/>
          </w:tcPr>
          <w:p>
            <w:pPr>
              <w:pStyle w:val="null3"/>
            </w:pPr>
            <w:r>
              <w:rPr/>
              <w:t>项目名称：肿瘤基因检测 收费编码：250700031F 1.检测方法：高通量测序法； 2.标本类型：石蜡包埋组织； 3.检测要求： 3.1覆盖与常见实体肿瘤发生发展机制密切相关的包括EGFR、ROS1、ALK、BRAF、BRCA1/2、KRAS、MET、NTRK1/2/3、RET、HER2、FGFR、IDH1/2、POLE、PTEN、APC、STK11、MLH1、MSH2、PMS2、MSH6、DPYD、UGT1A1等在内的靶向治疗基因； 3.2变异形式包括点突变、小片段插入缺失以及融合，并包含MSI评分； 4.质控要求：平均有效测序深度≥500x，灵敏度≥1%，碱基质量Q30≥80%； 5.报告时间：10个自然日； 6.物流要求：常温。</w:t>
            </w:r>
          </w:p>
        </w:tc>
      </w:tr>
      <w:tr>
        <w:tc>
          <w:tcPr>
            <w:tcW w:type="dxa" w:w="2076"/>
          </w:tcPr>
          <w:p/>
        </w:tc>
        <w:tc>
          <w:tcPr>
            <w:tcW w:type="dxa" w:w="415"/>
          </w:tcPr>
          <w:p>
            <w:pPr>
              <w:pStyle w:val="null3"/>
            </w:pPr>
            <w:r>
              <w:rPr/>
              <w:t>74</w:t>
            </w:r>
          </w:p>
        </w:tc>
        <w:tc>
          <w:tcPr>
            <w:tcW w:type="dxa" w:w="5814"/>
          </w:tcPr>
          <w:p>
            <w:pPr>
              <w:pStyle w:val="null3"/>
            </w:pPr>
            <w:r>
              <w:rPr/>
              <w:t>项目名称：肿瘤POLE基因突变检测 收费编码：270700003 1.检测方法：一代测序法； 2.标本类型：石蜡包埋组织； 3.检测要求：包括但不限于POLE基因的P286R、S297F、V411L、S459F以及A456P等热点致病位点； 4.质控要求：检测流程需要提供详细的质控记录； 5.报告时间：5-7个自然日； 6.物流要求：常温。</w:t>
            </w:r>
          </w:p>
        </w:tc>
      </w:tr>
      <w:tr>
        <w:tc>
          <w:tcPr>
            <w:tcW w:type="dxa" w:w="2076"/>
          </w:tcPr>
          <w:p/>
        </w:tc>
        <w:tc>
          <w:tcPr>
            <w:tcW w:type="dxa" w:w="415"/>
          </w:tcPr>
          <w:p>
            <w:pPr>
              <w:pStyle w:val="null3"/>
            </w:pPr>
            <w:r>
              <w:rPr/>
              <w:t>75</w:t>
            </w:r>
          </w:p>
        </w:tc>
        <w:tc>
          <w:tcPr>
            <w:tcW w:type="dxa" w:w="5814"/>
          </w:tcPr>
          <w:p>
            <w:pPr>
              <w:pStyle w:val="null3"/>
            </w:pPr>
            <w:r>
              <w:rPr/>
              <w:t>项目名称：不明原发灶肿瘤起源检测 收费编码：250700017-11 1.检测方法：荧光定量PCR法； 2.标本类型：石蜡包埋组织； 3.检测要求： 3.1检测组织特异基因mRNA表达，根据表达模式通过分析软件计算相似度分数，从而判别可能的肿瘤组织起源，包括乳腺癌、宫颈癌、结直肠癌、胃及食管癌、肾癌、肝胆肿瘤、肺癌、黑色素瘤、神经内分泌肿瘤、卵巢癌、前列腺癌、生殖细胞肿瘤、甲状腺癌和尿路上皮癌以及临床研究显示不排除其他的7种肿瘤类型如肾上腺肿瘤、脑肿瘤、间皮瘤、胰腺癌、头颈部鳞癌、子宫内膜癌、肉瘤等； 3.2检测试剂盒及分析软件均获得NMPA批准三类证； 4.质控要求：检测流程需要提供详细的病理质控记录； 5.报告时间：7-10个自然日； 6.物流要求：常温。</w:t>
            </w:r>
          </w:p>
        </w:tc>
      </w:tr>
      <w:tr>
        <w:tc>
          <w:tcPr>
            <w:tcW w:type="dxa" w:w="2076"/>
          </w:tcPr>
          <w:p/>
        </w:tc>
        <w:tc>
          <w:tcPr>
            <w:tcW w:type="dxa" w:w="415"/>
          </w:tcPr>
          <w:p>
            <w:pPr>
              <w:pStyle w:val="null3"/>
            </w:pPr>
            <w:r>
              <w:rPr/>
              <w:t>76</w:t>
            </w:r>
          </w:p>
        </w:tc>
        <w:tc>
          <w:tcPr>
            <w:tcW w:type="dxa" w:w="5814"/>
          </w:tcPr>
          <w:p>
            <w:pPr>
              <w:pStyle w:val="null3"/>
            </w:pPr>
            <w:r>
              <w:rPr/>
              <w:t>项目名称：遗传性肿瘤多基因检测 收费编码：250700031F 1.检测方法：高通量测序法； 2.标本类型：石蜡包埋组织； 3.检测要求： 3.1检测范围覆盖目前已知与遗传性肿瘤患病风险相关的基因，结合新进展提供报告解读服务及生活、体检建议； 3.2检测变异至少包括遗传性肿瘤相关基因的外显子及其邻近±20bp内含子区所有变异（包括点突变、小片段插入缺失）； 4.质控要求：平均有效测序深度≥500x，比对率≥90%，碱基质量Q30≥80%，灵敏度≥1%； 5.报告时间：7-10个自然日； 6.物流要求：常温。</w:t>
            </w:r>
          </w:p>
        </w:tc>
      </w:tr>
      <w:tr>
        <w:tc>
          <w:tcPr>
            <w:tcW w:type="dxa" w:w="2076"/>
          </w:tcPr>
          <w:p/>
        </w:tc>
        <w:tc>
          <w:tcPr>
            <w:tcW w:type="dxa" w:w="415"/>
          </w:tcPr>
          <w:p>
            <w:pPr>
              <w:pStyle w:val="null3"/>
            </w:pPr>
            <w:r>
              <w:rPr/>
              <w:t>77</w:t>
            </w:r>
          </w:p>
        </w:tc>
        <w:tc>
          <w:tcPr>
            <w:tcW w:type="dxa" w:w="5814"/>
          </w:tcPr>
          <w:p>
            <w:pPr>
              <w:pStyle w:val="null3"/>
            </w:pPr>
            <w:r>
              <w:rPr/>
              <w:t>项目名称：肿瘤个体化化疗毒副作用评估NGS检测 收费编码：250700031F 1.检测方法：高通量测序法； 2.标本类型：石蜡包埋组织； 3.检测要求： 3.1检测应覆盖包括BRAF、KRAS、NRAS、PIK3CA、TP53、DYPD、UGT1A1等在内的相关基因； 3.2覆盖与化疗药物疗效和毒副作用相关的单核苷酸多态性位点； 4.质控要求：Q30≥80%，平均有效测序深度≥500X； 5.报告时间：6-8个自然日； 6.物流要求：常温。</w:t>
            </w:r>
          </w:p>
        </w:tc>
      </w:tr>
      <w:tr>
        <w:tc>
          <w:tcPr>
            <w:tcW w:type="dxa" w:w="2076"/>
          </w:tcPr>
          <w:p/>
        </w:tc>
        <w:tc>
          <w:tcPr>
            <w:tcW w:type="dxa" w:w="415"/>
          </w:tcPr>
          <w:p>
            <w:pPr>
              <w:pStyle w:val="null3"/>
            </w:pPr>
            <w:r>
              <w:rPr/>
              <w:t>78</w:t>
            </w:r>
          </w:p>
        </w:tc>
        <w:tc>
          <w:tcPr>
            <w:tcW w:type="dxa" w:w="5814"/>
          </w:tcPr>
          <w:p>
            <w:pPr>
              <w:pStyle w:val="null3"/>
            </w:pPr>
            <w:r>
              <w:rPr/>
              <w:t>项目名称：肠癌个体化用药基因检测 收费编码：270700003 1.检测方法：核酸质谱法； 2.标本类型：石蜡包埋组织； 3.检测要求：检测范围至少覆盖NCCN、CSCO等指南要求检测的KRAS基因2/3号外显子、NRAS基因2/3号外显子及BRAF基因15号外显子； 4.质控要求：检测流程需要提供详细的质控记录； 5.报告时间：3-5个自然日； 6.物流要求：常温。</w:t>
            </w:r>
          </w:p>
        </w:tc>
      </w:tr>
      <w:tr>
        <w:tc>
          <w:tcPr>
            <w:tcW w:type="dxa" w:w="2076"/>
          </w:tcPr>
          <w:p>
            <w:pPr>
              <w:pStyle w:val="null3"/>
            </w:pPr>
            <w:r>
              <w:rPr/>
              <w:t>▲</w:t>
            </w:r>
          </w:p>
        </w:tc>
        <w:tc>
          <w:tcPr>
            <w:tcW w:type="dxa" w:w="415"/>
          </w:tcPr>
          <w:p>
            <w:pPr>
              <w:pStyle w:val="null3"/>
            </w:pPr>
            <w:r>
              <w:rPr/>
              <w:t>79</w:t>
            </w:r>
          </w:p>
        </w:tc>
        <w:tc>
          <w:tcPr>
            <w:tcW w:type="dxa" w:w="5814"/>
          </w:tcPr>
          <w:p>
            <w:pPr>
              <w:pStyle w:val="null3"/>
            </w:pPr>
            <w:r>
              <w:rPr/>
              <w:t>项目名称：微卫星不稳定（MSI）检测 收费编码：270700003 1.检测方法：毛细管电泳（片段分析法）； 2.标本类型：石蜡包埋组织； 3.检测要求：定性检测BAT-25、BAT-26、NR-21、NR-24、NR-27、MONO-27六个位点的不稳定状态，评估MSI状态，能够区分MSS、MSI-L，MSI-H三个状态； 4.质控要求：检测流程需要提供详细的病理质控记录； 5.报告时间：3-5个自然日； 6.物流要求：常温。</w:t>
            </w:r>
          </w:p>
        </w:tc>
      </w:tr>
      <w:tr>
        <w:tc>
          <w:tcPr>
            <w:tcW w:type="dxa" w:w="2076"/>
          </w:tcPr>
          <w:p/>
        </w:tc>
        <w:tc>
          <w:tcPr>
            <w:tcW w:type="dxa" w:w="415"/>
          </w:tcPr>
          <w:p>
            <w:pPr>
              <w:pStyle w:val="null3"/>
            </w:pPr>
            <w:r>
              <w:rPr/>
              <w:t>80</w:t>
            </w:r>
          </w:p>
        </w:tc>
        <w:tc>
          <w:tcPr>
            <w:tcW w:type="dxa" w:w="5814"/>
          </w:tcPr>
          <w:p>
            <w:pPr>
              <w:pStyle w:val="null3"/>
            </w:pPr>
            <w:r>
              <w:rPr/>
              <w:t>项目名称：肺癌定制化MRD检测（1+1方案） 收费编码：250700031F 1.检测方法：高通量测序法； 2.标本类型：石蜡包埋组织+外周血； 3.检测要求： 3.1检测必须覆盖患者I/II类基因变异，对患者术后组织进行检测，根据患者肿瘤组织突变检测结果，并结合实体瘤核心基因，为患者定制个性化监测探针； 3.2每次监测时均采用该定制探针检测患者外周血中MRD状态和ctDNA含量； 3.3报告应展示同一患者ctDNA的历次检测结果，并绘制ctDNA含量变化趋势图； 3.4包含1次组织检测+1次术后血监测； 4.质控要求：检测敏感性满足《肺癌MRD的检测和临床应用共识》《实体瘤分子残留病灶检测共识》（2024版）等相关指南共识要求，组织平均有效测序深度≥500x，血液平均有效测序深度≥100000x，可稳定检出丰度≥0.02%的ctDNA； 5.报告时间：基线期：7-10个自然日，监测：5-7自然日； 6.物流要求：常温，血液标本4-8℃。</w:t>
            </w:r>
          </w:p>
        </w:tc>
      </w:tr>
      <w:tr>
        <w:tc>
          <w:tcPr>
            <w:tcW w:type="dxa" w:w="2076"/>
          </w:tcPr>
          <w:p/>
        </w:tc>
        <w:tc>
          <w:tcPr>
            <w:tcW w:type="dxa" w:w="415"/>
          </w:tcPr>
          <w:p>
            <w:pPr>
              <w:pStyle w:val="null3"/>
            </w:pPr>
            <w:r>
              <w:rPr/>
              <w:t>81</w:t>
            </w:r>
          </w:p>
        </w:tc>
        <w:tc>
          <w:tcPr>
            <w:tcW w:type="dxa" w:w="5814"/>
          </w:tcPr>
          <w:p>
            <w:pPr>
              <w:pStyle w:val="null3"/>
            </w:pPr>
            <w:r>
              <w:rPr/>
              <w:t>项目名称：肺癌定制化MRD检测（1+3方案） 收费编码：250700031F 1.检测方法：高通量测序法； 2.标本类型：石蜡包埋组织+外周血； 3.检测要求： 3.1检测必须覆盖患者I/II类基因变异，对患者术后组织进行检测，根据患者肿瘤组织突变检测结果，并结合实体瘤核心基因，为患者定制个性化监测探针； 3.2每次监测时均采用该定制探针检测患者外周血中MRD状态和ctDNA含量； 3.3报告应展示同一患者ctDNA的历次检测结果，并绘制ctDNA含量变化趋势图； 3.4包含1次组织检测+3次术后血监测； 4.质控要求：检测敏感性满足《肺癌MRD的检测和临床应用共识》《实体瘤分子残留病灶检测共识》（2024版）等相关指南共识要求，组织平均有效测序深度≥500x，血液平均有效测序深度≥100000x，可稳定检出丰度≥0.02%的ctDNA； 5.报告时间：基线期：7-10个自然日，监测：5-7自然日； 6.物流要求：常温，血液标本4-8℃。</w:t>
            </w:r>
          </w:p>
        </w:tc>
      </w:tr>
      <w:tr>
        <w:tc>
          <w:tcPr>
            <w:tcW w:type="dxa" w:w="2076"/>
          </w:tcPr>
          <w:p/>
        </w:tc>
        <w:tc>
          <w:tcPr>
            <w:tcW w:type="dxa" w:w="415"/>
          </w:tcPr>
          <w:p>
            <w:pPr>
              <w:pStyle w:val="null3"/>
            </w:pPr>
            <w:r>
              <w:rPr/>
              <w:t>82</w:t>
            </w:r>
          </w:p>
        </w:tc>
        <w:tc>
          <w:tcPr>
            <w:tcW w:type="dxa" w:w="5814"/>
          </w:tcPr>
          <w:p>
            <w:pPr>
              <w:pStyle w:val="null3"/>
            </w:pPr>
            <w:r>
              <w:rPr/>
              <w:t>项目名称：FH基因突变检测 收费编码：270700003 1.检测方法：一代测序法； 2.标本类型：石蜡包埋组织； 3.检测要求： 3.1检测FH基因1-10号外显子全长，出具检出突变结果评估分析致病性及良性分析确认报告； 3.2对组织检出致病性或可疑致病性突变的样本，可为患者提供血液样本无偿胚系验证； 3.3对血液检出致病性突变或可疑致病性突变的样本，可为患者家属提供血液样本无偿遗传验证分析； 4.质控要求：检测流程需要提供详细的病理质控记录； 5.报告时间：5-7个自然日； 6.物流要求：常温。</w:t>
            </w:r>
          </w:p>
        </w:tc>
      </w:tr>
      <w:tr>
        <w:tc>
          <w:tcPr>
            <w:tcW w:type="dxa" w:w="2076"/>
          </w:tcPr>
          <w:p/>
        </w:tc>
        <w:tc>
          <w:tcPr>
            <w:tcW w:type="dxa" w:w="415"/>
          </w:tcPr>
          <w:p>
            <w:pPr>
              <w:pStyle w:val="null3"/>
            </w:pPr>
            <w:r>
              <w:rPr/>
              <w:t>83</w:t>
            </w:r>
          </w:p>
        </w:tc>
        <w:tc>
          <w:tcPr>
            <w:tcW w:type="dxa" w:w="5814"/>
          </w:tcPr>
          <w:p>
            <w:pPr>
              <w:pStyle w:val="null3"/>
            </w:pPr>
            <w:r>
              <w:rPr/>
              <w:t>项目名称：FOXL2突变检测 收费编码：270700003 1.检测方法：一代测序法； 2.标本类型：石蜡包埋组织； 3.检测要求：对FOXL2基因p.C134W c.402C&gt;G突变进行检测分析； 4.质控要求：检测流程需要提供详细的病理质控记录； 5.报告时间：3-5个自然日； 6.物流要求：常温。</w:t>
            </w:r>
          </w:p>
        </w:tc>
      </w:tr>
      <w:tr>
        <w:tc>
          <w:tcPr>
            <w:tcW w:type="dxa" w:w="2076"/>
          </w:tcPr>
          <w:p/>
        </w:tc>
        <w:tc>
          <w:tcPr>
            <w:tcW w:type="dxa" w:w="415"/>
          </w:tcPr>
          <w:p>
            <w:pPr>
              <w:pStyle w:val="null3"/>
            </w:pPr>
            <w:r>
              <w:rPr/>
              <w:t>84</w:t>
            </w:r>
          </w:p>
        </w:tc>
        <w:tc>
          <w:tcPr>
            <w:tcW w:type="dxa" w:w="5814"/>
          </w:tcPr>
          <w:p>
            <w:pPr>
              <w:pStyle w:val="null3"/>
            </w:pPr>
            <w:r>
              <w:rPr/>
              <w:t>项目名称：RET基因遗传性突变检测 收费编码：270700003 1.检测方法：一代测序法； 2.标本类型：石蜡包埋组织； 3.检测要求： 3.1至少检测RET基因8.10.11.13.14.15.16外显子，出具检出突变结果评估分析致病性及良性分析确认报告； 3.2对组织检出致病性或可疑致病性突变的样本，为患者提供血液样本无偿胚系验证； 3.3对血液检出致病性突变或可疑致病性突变的样本，为患者家属提供血液样本无偿遗传验证分析； 4.质控要求：检测流程需要提供详细的病理质控记录； 5.报告时间：5-7个自然日； 6.物流要求：常温。</w:t>
            </w:r>
          </w:p>
        </w:tc>
      </w:tr>
      <w:tr>
        <w:tc>
          <w:tcPr>
            <w:tcW w:type="dxa" w:w="2076"/>
          </w:tcPr>
          <w:p/>
        </w:tc>
        <w:tc>
          <w:tcPr>
            <w:tcW w:type="dxa" w:w="415"/>
          </w:tcPr>
          <w:p>
            <w:pPr>
              <w:pStyle w:val="null3"/>
            </w:pPr>
            <w:r>
              <w:rPr/>
              <w:t>85</w:t>
            </w:r>
          </w:p>
        </w:tc>
        <w:tc>
          <w:tcPr>
            <w:tcW w:type="dxa" w:w="5814"/>
          </w:tcPr>
          <w:p>
            <w:pPr>
              <w:pStyle w:val="null3"/>
            </w:pPr>
            <w:r>
              <w:rPr/>
              <w:t>项目名称：同源重组修复（HRR）基因检测 收费编码：250700031F 1.检测方法：高通量测序法； 2.标本类型：石蜡包埋组织； 3.检测要求： 3.1应包含ARID1A、ATM、ATRX等在内的HRR相关基因，检测基因变异形式包括点突变（SNV）、小片段插入缺失（INDEL）、拷贝数变异（CNV）； 3.2提供微卫星不稳定（MSI）检测，解读包含化疗药物用药提示； 4.质控要求：组织平均有效测序深度≥500X，Q30≥80%，灵敏度≥1%； 5.报告时间：7-10个自然日； 6.物流要求：常温。</w:t>
            </w:r>
          </w:p>
        </w:tc>
      </w:tr>
      <w:tr>
        <w:tc>
          <w:tcPr>
            <w:tcW w:type="dxa" w:w="2076"/>
          </w:tcPr>
          <w:p/>
        </w:tc>
        <w:tc>
          <w:tcPr>
            <w:tcW w:type="dxa" w:w="415"/>
          </w:tcPr>
          <w:p>
            <w:pPr>
              <w:pStyle w:val="null3"/>
            </w:pPr>
            <w:r>
              <w:rPr/>
              <w:t>86</w:t>
            </w:r>
          </w:p>
        </w:tc>
        <w:tc>
          <w:tcPr>
            <w:tcW w:type="dxa" w:w="5814"/>
          </w:tcPr>
          <w:p>
            <w:pPr>
              <w:pStyle w:val="null3"/>
            </w:pPr>
            <w:r>
              <w:rPr/>
              <w:t>项目名称：前列腺癌个体化用药基因检测 收费编码：250700031F 1.检测方法：高通量测序法； 2.标本类型：石蜡包埋组织； 3.检测要求： 3.1覆盖包括HRR等在内的、与前列腺癌发生发展机制密切相关的基因，提示患者是否从PARP抑制剂的治疗中获益； 3.2覆盖检测基因的全部外显子区域； 3.3检测基因的变异形式包括点突变，小片段插入缺失，拷贝数变异； 3.4同时提供微卫星不稳定检测； 4.质控要求：平均有效测序深度≥500x，碱基质量Q30≥80%； 5.报告时间：7-10个自然日； 6.物流要求：常温。</w:t>
            </w:r>
          </w:p>
        </w:tc>
      </w:tr>
      <w:tr>
        <w:tc>
          <w:tcPr>
            <w:tcW w:type="dxa" w:w="2076"/>
          </w:tcPr>
          <w:p/>
        </w:tc>
        <w:tc>
          <w:tcPr>
            <w:tcW w:type="dxa" w:w="415"/>
          </w:tcPr>
          <w:p>
            <w:pPr>
              <w:pStyle w:val="null3"/>
            </w:pPr>
            <w:r>
              <w:rPr/>
              <w:t>87</w:t>
            </w:r>
          </w:p>
        </w:tc>
        <w:tc>
          <w:tcPr>
            <w:tcW w:type="dxa" w:w="5814"/>
          </w:tcPr>
          <w:p>
            <w:pPr>
              <w:pStyle w:val="null3"/>
            </w:pPr>
            <w:r>
              <w:rPr/>
              <w:t>项目名称：乳腺癌个体化用药基因检测（靶向+化疗基因数≥40）+MSI检测 收费编码：250700031F 1.检测方法：高通量测序法； 2.标本类型：石蜡包埋组织； 3.检测要求： 3.1覆盖包括ERBB2、PIK3CA、ESR1、BRCA1、BRCA2、PALB、RET、NTRK1、NTRK2、NTRK3等在内的相关基因； 3.2检测结果应包含覆盖范围内的点突变、小片段插入缺失突变、基因融合及拷贝数变异、微卫星不稳定性（MSI）分析结果等信息； 3.3同时检测微卫星不稳定（MSI）状态，与传统金标准检测方法(PCR法)相比达95%以上的一致性； 4.质控要求：平均有效测序深度≥500X，Q30碱基占比＞75%； 5.报告时间：7-10个自然日； 6.物流要求：常温。</w:t>
            </w:r>
          </w:p>
        </w:tc>
      </w:tr>
      <w:tr>
        <w:tc>
          <w:tcPr>
            <w:tcW w:type="dxa" w:w="2076"/>
          </w:tcPr>
          <w:p/>
        </w:tc>
        <w:tc>
          <w:tcPr>
            <w:tcW w:type="dxa" w:w="415"/>
          </w:tcPr>
          <w:p>
            <w:pPr>
              <w:pStyle w:val="null3"/>
            </w:pPr>
            <w:r>
              <w:rPr/>
              <w:t>88</w:t>
            </w:r>
          </w:p>
        </w:tc>
        <w:tc>
          <w:tcPr>
            <w:tcW w:type="dxa" w:w="5814"/>
          </w:tcPr>
          <w:p>
            <w:pPr>
              <w:pStyle w:val="null3"/>
            </w:pPr>
            <w:r>
              <w:rPr/>
              <w:t>项目名称：胰腺癌个体化用药基因检测+MSI检测 收费编码：250700031F 1.检测方法：高通量测序法； 2.标本类型：石蜡包埋组织； 3.检测要求： 3.1覆盖包括BRCA1、BRCA2、KRAS、RET、NTRK1、NTRK2、NTRK3、BRAF、ROS1、ALK等在内的相关基因； 3.2检测结果包含覆盖范围内的点突变、小片段插入缺失突变、基因融合及拷贝数变异、微卫星不稳定性（MSI）分析结果等信息； 4.质控要求：平均有效测序深度≥500X，Q30碱基占比＞75%； 5.报告时间：7-10个自然日； 6.物流要求：常温。</w:t>
            </w:r>
          </w:p>
        </w:tc>
      </w:tr>
      <w:tr>
        <w:tc>
          <w:tcPr>
            <w:tcW w:type="dxa" w:w="2076"/>
          </w:tcPr>
          <w:p/>
        </w:tc>
        <w:tc>
          <w:tcPr>
            <w:tcW w:type="dxa" w:w="415"/>
          </w:tcPr>
          <w:p>
            <w:pPr>
              <w:pStyle w:val="null3"/>
            </w:pPr>
            <w:r>
              <w:rPr/>
              <w:t>89</w:t>
            </w:r>
          </w:p>
        </w:tc>
        <w:tc>
          <w:tcPr>
            <w:tcW w:type="dxa" w:w="5814"/>
          </w:tcPr>
          <w:p>
            <w:pPr>
              <w:pStyle w:val="null3"/>
            </w:pPr>
            <w:r>
              <w:rPr/>
              <w:t>项目名称：脑胶质瘤基因检测（基础版） 收费编码：250700031F 1.检测方法：高通量测序法； 2.标本类型：石蜡包埋组织； 3.检测要求：覆盖WHO常见胶质瘤分类诊断所必需的分子检测，包括但不限于1p/19q共缺失、IDH1、IDH2、EGFR、TERT、BRAF、MGMT、ATRX、CDKN2A、CDKN2B、H3F3A、HIST1H3、TP53、MYB等； 4.质控要求：平均有效测序深度≥500X，Q30≥95%； 5.报告时间：7-10个自然日； 6.物流要求：常温。</w:t>
            </w:r>
          </w:p>
        </w:tc>
      </w:tr>
      <w:tr>
        <w:tc>
          <w:tcPr>
            <w:tcW w:type="dxa" w:w="2076"/>
          </w:tcPr>
          <w:p/>
        </w:tc>
        <w:tc>
          <w:tcPr>
            <w:tcW w:type="dxa" w:w="415"/>
          </w:tcPr>
          <w:p>
            <w:pPr>
              <w:pStyle w:val="null3"/>
            </w:pPr>
            <w:r>
              <w:rPr/>
              <w:t>90</w:t>
            </w:r>
          </w:p>
        </w:tc>
        <w:tc>
          <w:tcPr>
            <w:tcW w:type="dxa" w:w="5814"/>
          </w:tcPr>
          <w:p>
            <w:pPr>
              <w:pStyle w:val="null3"/>
            </w:pPr>
            <w:r>
              <w:rPr/>
              <w:t>项目名称：胃肠道间质瘤个体化用药基因检测 收费编码：250700031F 1.检测方法：高通量测序法； 2.标本类型：石蜡包埋组织； 3.检测要求： 3.1检测结果包含覆盖范围内的点突变、小片段插入缺失突变、基因融合及拷贝数变异、微卫星不稳定性（MSI）分析结果等信息； 3.2覆盖包括BRAF、KIT、NF1、NTRK1、NTRK2、NTRK3、PDGFRA等在内的相关基因； 4.质控要求：平均有效测序深度≥500X，灵敏度≥1%，Q30碱基占比＞75%； 5.报告时间：7-10个自然日； 6.物流要求：常温。</w:t>
            </w:r>
          </w:p>
        </w:tc>
      </w:tr>
      <w:tr>
        <w:tc>
          <w:tcPr>
            <w:tcW w:type="dxa" w:w="2076"/>
          </w:tcPr>
          <w:p/>
        </w:tc>
        <w:tc>
          <w:tcPr>
            <w:tcW w:type="dxa" w:w="415"/>
          </w:tcPr>
          <w:p>
            <w:pPr>
              <w:pStyle w:val="null3"/>
            </w:pPr>
            <w:r>
              <w:rPr/>
              <w:t>91</w:t>
            </w:r>
          </w:p>
        </w:tc>
        <w:tc>
          <w:tcPr>
            <w:tcW w:type="dxa" w:w="5814"/>
          </w:tcPr>
          <w:p>
            <w:pPr>
              <w:pStyle w:val="null3"/>
            </w:pPr>
            <w:r>
              <w:rPr/>
              <w:t>项目名称：黑色素瘤个体化用药基因+MSI检测 收费编码：250700031F 1.检测方法：高通量测序法； 2.标本类型：石蜡包埋组织； 3.检测要求： 3.1包含与黑色素瘤发生、发展机制密切相关的相关基因； 3.2报告需提示患者是否可以从如BRAF抑制剂、KIT抑制剂等靶向治疗中获益； 3.3变异形式包括点突变（SNV）、小片段插入缺失（INDEL）、拷贝数变异（CNV）以及融合（FUSION）； 3.4提供微卫星不稳定（MSI）检测； 4.质控要求：灵敏度≥1%，组织平均有效测序深度≥500X，Q30≥80%； 5.报告时间：7-10个自然日； 6.物流要求：常温。</w:t>
            </w:r>
          </w:p>
        </w:tc>
      </w:tr>
      <w:tr>
        <w:tc>
          <w:tcPr>
            <w:tcW w:type="dxa" w:w="2076"/>
          </w:tcPr>
          <w:p/>
        </w:tc>
        <w:tc>
          <w:tcPr>
            <w:tcW w:type="dxa" w:w="415"/>
          </w:tcPr>
          <w:p>
            <w:pPr>
              <w:pStyle w:val="null3"/>
            </w:pPr>
            <w:r>
              <w:rPr/>
              <w:t>92</w:t>
            </w:r>
          </w:p>
        </w:tc>
        <w:tc>
          <w:tcPr>
            <w:tcW w:type="dxa" w:w="5814"/>
          </w:tcPr>
          <w:p>
            <w:pPr>
              <w:pStyle w:val="null3"/>
            </w:pPr>
            <w:r>
              <w:rPr/>
              <w:t>项目名称：病理组织切片病原微生物宏基因组检测（DNA高通量测序） 收费编码：250700031F 1.检测方法：高通量测序法； 2.标本类型：石蜡包埋组织； 3.检测要求：应覆盖细菌、真菌、DNA病毒、支原体/衣原体、分枝杆菌、寄生虫等； 4.质控要求：检测流程需要提供详细的室内质控记录； 5.报告时间：1-2个自然日； 6.物流要求：常温。</w:t>
            </w:r>
          </w:p>
        </w:tc>
      </w:tr>
      <w:tr>
        <w:tc>
          <w:tcPr>
            <w:tcW w:type="dxa" w:w="2076"/>
          </w:tcPr>
          <w:p/>
        </w:tc>
        <w:tc>
          <w:tcPr>
            <w:tcW w:type="dxa" w:w="415"/>
          </w:tcPr>
          <w:p>
            <w:pPr>
              <w:pStyle w:val="null3"/>
            </w:pPr>
            <w:r>
              <w:rPr/>
              <w:t>93</w:t>
            </w:r>
          </w:p>
        </w:tc>
        <w:tc>
          <w:tcPr>
            <w:tcW w:type="dxa" w:w="5814"/>
          </w:tcPr>
          <w:p>
            <w:pPr>
              <w:pStyle w:val="null3"/>
            </w:pPr>
            <w:r>
              <w:rPr/>
              <w:t>项目名称：病理组织切片病原微生物宏基因组检测（DNA+RNA高通量测序） 收费编码：250700031F 1.检测方法：高通量测序法； 2.标本类型：石蜡包埋组织； 3.检测要求： 3.1应覆盖细菌、真菌、DNA病毒、支原体/衣原体、分枝杆菌、寄生虫等； 3.2DNA及RNA联合测序； 4.质控要求：检测流程需要提供详细的室内质控记录； 5.报告时间：1-2个自然日； 6.物流要求：常温。</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采购包2（血液髓系肿瘤NGS基因检测、家族性高胆固醇血症相关基因检测等测序）</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服务期2年（具体以签订合同时间为准），服务期内如结算金额达到预算金额时即合同终止。</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按实际完成的外送检测项目和数量进行季度结算。实际结算金额=∑（外送检测项目梅州市最新核准公布的收费标准×供应商折扣率×项目数量）。如服务期内有新的政策法规调整，则以最新的规定为准，结算也以最新价格标准结算。 双方凭采购人信息管理系统统计的业务数据按季度出具结算对账清单，双方须于下一季度结束前确认对账清单是否有误，对账单确认无误后双方签字；供应商向采购人提供上季度相应检测服务费用的服务发票，采购人在收到供应商准确有效的发票后，30日内支付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1期：采购人和中标人共同验收、现场验收。具体根据招投标文件约定及合同要求进行。履约验收程序至少应做到以下两点： 一、中标人提供验收所需资料，协助采购人开展验收。 二、履约验收程序应根据本项目的服务交付要求和中标人的承诺进行验收。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投标有效期，从提交投标（响应）文件的截止之日起90日历天。</w:t>
            </w:r>
          </w:p>
          <w:p>
            <w:pPr>
              <w:pStyle w:val="null3"/>
            </w:pPr>
            <w:r>
              <w:rPr/>
              <w:t>价格要求，本次项目报价以《梅州市城市公立医院医疗服务项目价格》的收费标准为基准，供应商进行折扣率的报价。供应商的折扣率报价为0＜供应商折扣率≤45%。报价包括但不限于：完成本次招标所有服务内容的费用，包括人工费、检验费、材料费、设备使用费、样本运输费、各种税务费、必须的辅助材料费及合同实施过程中不可预见费用等全部费用。采购人不保证供应商的业务量和业务收入。</w:t>
            </w:r>
          </w:p>
          <w:p>
            <w:pPr>
              <w:pStyle w:val="null3"/>
            </w:pPr>
            <w:r>
              <w:rPr/>
              <w:t>分包要求，本项目不允许分包或转包</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血液髓系肿瘤NGS基因检测、家族性高胆固醇血症相关基因检测等测序</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950,000.00</w:t>
            </w:r>
          </w:p>
        </w:tc>
        <w:tc>
          <w:tcPr>
            <w:tcW w:type="dxa" w:w="831"/>
          </w:tcPr>
          <w:p>
            <w:pPr>
              <w:pStyle w:val="null3"/>
              <w:jc w:val="right"/>
            </w:pPr>
            <w:r>
              <w:rPr/>
              <w:t>1,900,000.00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血液髓系肿瘤NGS基因检测、家族性高胆固醇血症相关基因检测等测序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实验室应符合国家卫健委《医疗机构临床实验室管理办法》等法律法规要求。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人员具备相应的专业技术职称和执业资格证书；特殊岗位技术人员应按规范要求接受培训取得相应资质（基因检测项目技术人员需持省级或以上临检中心颁发的临床基因扩增检验实验室（PCR）上岗培训证书）。</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标本由采购人采集并运送至本院实验室暂存，供应商安排专人每周一至周日上午12时前往医院收取标本，标本收取一天至少一次，含国家法定节假日。如遇特殊标本，可机动收取；原则上，标本暂存于采购人实验室的时间不得超过24小时。</w:t>
            </w:r>
          </w:p>
        </w:tc>
      </w:tr>
      <w:tr>
        <w:tc>
          <w:tcPr>
            <w:tcW w:type="dxa" w:w="2076"/>
          </w:tcPr>
          <w:p/>
        </w:tc>
        <w:tc>
          <w:tcPr>
            <w:tcW w:type="dxa" w:w="415"/>
          </w:tcPr>
          <w:p>
            <w:pPr>
              <w:pStyle w:val="null3"/>
            </w:pPr>
            <w:r>
              <w:rPr/>
              <w:t>4</w:t>
            </w:r>
          </w:p>
        </w:tc>
        <w:tc>
          <w:tcPr>
            <w:tcW w:type="dxa" w:w="5814"/>
          </w:tcPr>
          <w:p>
            <w:pPr>
              <w:pStyle w:val="null3"/>
            </w:pPr>
            <w:r>
              <w:rPr/>
              <w:t>提供外送样本采集的相关要求，必要时提供培训；</w:t>
            </w:r>
          </w:p>
        </w:tc>
      </w:tr>
      <w:tr>
        <w:tc>
          <w:tcPr>
            <w:tcW w:type="dxa" w:w="2076"/>
          </w:tcPr>
          <w:p/>
        </w:tc>
        <w:tc>
          <w:tcPr>
            <w:tcW w:type="dxa" w:w="415"/>
          </w:tcPr>
          <w:p>
            <w:pPr>
              <w:pStyle w:val="null3"/>
            </w:pPr>
            <w:r>
              <w:rPr/>
              <w:t>5</w:t>
            </w:r>
          </w:p>
        </w:tc>
        <w:tc>
          <w:tcPr>
            <w:tcW w:type="dxa" w:w="5814"/>
          </w:tcPr>
          <w:p>
            <w:pPr>
              <w:pStyle w:val="null3"/>
            </w:pPr>
            <w:r>
              <w:rPr/>
              <w:t>提供外送样本采集所需要的相关辅助材料；</w:t>
            </w:r>
          </w:p>
        </w:tc>
      </w:tr>
      <w:tr>
        <w:tc>
          <w:tcPr>
            <w:tcW w:type="dxa" w:w="2076"/>
          </w:tcPr>
          <w:p/>
        </w:tc>
        <w:tc>
          <w:tcPr>
            <w:tcW w:type="dxa" w:w="415"/>
          </w:tcPr>
          <w:p>
            <w:pPr>
              <w:pStyle w:val="null3"/>
            </w:pPr>
            <w:r>
              <w:rPr/>
              <w:t>6</w:t>
            </w:r>
          </w:p>
        </w:tc>
        <w:tc>
          <w:tcPr>
            <w:tcW w:type="dxa" w:w="5814"/>
          </w:tcPr>
          <w:p>
            <w:pPr>
              <w:pStyle w:val="null3"/>
            </w:pPr>
            <w:r>
              <w:rPr/>
              <w:t>有完整的交接和核对记录，包括但不限于知情同意书、专用申请单、样本交接单等。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不合格标本应及时与采购人进行临床沟通并做好记录。每月汇总标本收取过程中遇到的问题，反馈给采购人实验室。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供应商具备专业的物流团队，按采购人要求提供标本接收的物流服务。具备完善的冷链物流运输系统,物流系统应符合《GB/T 42186-2022 医学检验生物标本冷链物流运作规范》，以保证标本接收、送检运输过程的安全与规范，保证标本的检测前质量，确保运输过程的样品质量和环境安全。</w:t>
            </w:r>
          </w:p>
        </w:tc>
      </w:tr>
      <w:tr>
        <w:tc>
          <w:tcPr>
            <w:tcW w:type="dxa" w:w="2076"/>
          </w:tcPr>
          <w:p/>
        </w:tc>
        <w:tc>
          <w:tcPr>
            <w:tcW w:type="dxa" w:w="415"/>
          </w:tcPr>
          <w:p>
            <w:pPr>
              <w:pStyle w:val="null3"/>
            </w:pPr>
            <w:r>
              <w:rPr/>
              <w:t>9</w:t>
            </w:r>
          </w:p>
        </w:tc>
        <w:tc>
          <w:tcPr>
            <w:tcW w:type="dxa" w:w="5814"/>
          </w:tcPr>
          <w:p>
            <w:pPr>
              <w:pStyle w:val="null3"/>
            </w:pPr>
            <w:r>
              <w:rPr/>
              <w:t>标本运输须要求直立、冷藏、封闭、标识清晰，符合生物安全要求。根据不同标本类型设定温度，保持温度稳定；（2）使用符合标准的包装材料，标识清晰；（3）运输过程有实时跟踪并记录运输信息，确保运输过程的样品质量和环境安全；（4）有运输时间管理，确保从样品采集到处理之间的时间适用于申请的检验；（5）有制定应对运输过程中可能出现的突发情况的应急处理预案。</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有完善的样本管理制度。确保样本在采集、运输、保存和检测等各个环节中不受污染、不变质。检测样本的所有权归采购人所有，未经许可不得挪作他用。在国家相关法律法规框架范围内，能够按采购人要求妥善保存及销毁或退还检验后的样本（包括但不限于血液样本、样本提取后的核酸、病理检测后的玻片）。</w:t>
            </w:r>
          </w:p>
        </w:tc>
      </w:tr>
      <w:tr>
        <w:tc>
          <w:tcPr>
            <w:tcW w:type="dxa" w:w="2076"/>
          </w:tcPr>
          <w:p/>
        </w:tc>
        <w:tc>
          <w:tcPr>
            <w:tcW w:type="dxa" w:w="415"/>
          </w:tcPr>
          <w:p>
            <w:pPr>
              <w:pStyle w:val="null3"/>
            </w:pPr>
            <w:r>
              <w:rPr/>
              <w:t>11</w:t>
            </w:r>
          </w:p>
        </w:tc>
        <w:tc>
          <w:tcPr>
            <w:tcW w:type="dxa" w:w="5814"/>
          </w:tcPr>
          <w:p>
            <w:pPr>
              <w:pStyle w:val="null3"/>
            </w:pPr>
            <w:r>
              <w:rPr/>
              <w:t>应当按照国家或行业认可的标准检测方法。能提供检验程序的性能验证/确认报告。</w:t>
            </w:r>
          </w:p>
        </w:tc>
      </w:tr>
      <w:tr>
        <w:tc>
          <w:tcPr>
            <w:tcW w:type="dxa" w:w="2076"/>
          </w:tcPr>
          <w:p/>
        </w:tc>
        <w:tc>
          <w:tcPr>
            <w:tcW w:type="dxa" w:w="415"/>
          </w:tcPr>
          <w:p>
            <w:pPr>
              <w:pStyle w:val="null3"/>
            </w:pPr>
            <w:r>
              <w:rPr/>
              <w:t>12</w:t>
            </w:r>
          </w:p>
        </w:tc>
        <w:tc>
          <w:tcPr>
            <w:tcW w:type="dxa" w:w="5814"/>
          </w:tcPr>
          <w:p>
            <w:pPr>
              <w:pStyle w:val="null3"/>
            </w:pPr>
            <w:r>
              <w:rPr/>
              <w:t>有完善的设备管理程序。确保设备的正常运行并防止污染或损坏，能提供设备使用的相关记录。定期对检测设备进行校准，确保设备的准确性和精密度。设备应由经过培训、能力评估合格并授权的人员操作。如发生设备严重不良事件影响检测结果准确性或报告时限时，应4小时内通知采购人实验室，并递交相应解决方案。</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有完善的试剂耗材管理程序。应使用质量符合国家管理规范的试剂和耗材，确保满足检测要求。如使用临床实验室自建检测（Laboratory developed test, 简称“LDT”）体系，应确保试剂性能参数符合国家质量管理规范、行业标准且满足临床诊疗的需求。如采购人有需要，应能提供试剂耗材的性能评估和验收记录。如发生试剂耗材严重不良事件影响检测结果准确性或报告时限时，应4小时内通知采购人实验室，并递交相应解决方案。</w:t>
            </w:r>
          </w:p>
        </w:tc>
      </w:tr>
      <w:tr>
        <w:tc>
          <w:tcPr>
            <w:tcW w:type="dxa" w:w="2076"/>
          </w:tcPr>
          <w:p/>
        </w:tc>
        <w:tc>
          <w:tcPr>
            <w:tcW w:type="dxa" w:w="415"/>
          </w:tcPr>
          <w:p>
            <w:pPr>
              <w:pStyle w:val="null3"/>
            </w:pPr>
            <w:r>
              <w:rPr/>
              <w:t>14</w:t>
            </w:r>
          </w:p>
        </w:tc>
        <w:tc>
          <w:tcPr>
            <w:tcW w:type="dxa" w:w="5814"/>
          </w:tcPr>
          <w:p>
            <w:pPr>
              <w:pStyle w:val="null3"/>
            </w:pPr>
            <w:r>
              <w:rPr/>
              <w:t>有完善的人员管理制度。定期对技术人员进行专业技能培训和能力评估、授权上岗。检测人员应严格按照标准操作程序进行检测操作，确保操作的准确性和规范性。</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实验室应具有室内质量控制程序。根据国家相关管理规定、行业标准、专家共识及相关指南，开展室内质量控制以确保检验结果的准确性和有效性。接受采购人对其送检项目的室内质量控制数据的抽查；对质控数据进行统计分析并撰写质控报告，供采购人查阅；有持续改进措施，确保质量指标稳中向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出具规范、清晰、完整的检测报告，包含样本信息、检测项目、方法、结果、单位、参考结果范围、异常结果的解释、检测日期、报告日期、检测机构名称等信息。如医院对检测结果存在疑议，供应商应及时提供咨询、解释、验证性检测服务并出具报告。</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应参加外部质量控制活动且成绩为“合格”或“通过”，如国家或省卫健委临床检验中心组织的室间质量评价、国家或省病理质控中心（PQCC）组织的室间质控测评活动等；针对无室间质量评价的项目，应与通过ISO15189的实验室进行实验室间比对。</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接受采购人对送检项目检测流程的现场考核，确保质量管理体系处于有效运行状态。</w:t>
            </w:r>
          </w:p>
        </w:tc>
      </w:tr>
      <w:tr>
        <w:tc>
          <w:tcPr>
            <w:tcW w:type="dxa" w:w="2076"/>
          </w:tcPr>
          <w:p/>
        </w:tc>
        <w:tc>
          <w:tcPr>
            <w:tcW w:type="dxa" w:w="415"/>
          </w:tcPr>
          <w:p>
            <w:pPr>
              <w:pStyle w:val="null3"/>
            </w:pPr>
            <w:r>
              <w:rPr/>
              <w:t>19</w:t>
            </w:r>
          </w:p>
        </w:tc>
        <w:tc>
          <w:tcPr>
            <w:tcW w:type="dxa" w:w="5814"/>
          </w:tcPr>
          <w:p>
            <w:pPr>
              <w:pStyle w:val="null3"/>
            </w:pPr>
            <w:r>
              <w:rPr/>
              <w:t>应有外部机构的质量监督记录，接受采购人对质量监督记录的查阅。</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有明确的样本送检和报告发布时间。</w:t>
            </w:r>
          </w:p>
        </w:tc>
      </w:tr>
      <w:tr>
        <w:tc>
          <w:tcPr>
            <w:tcW w:type="dxa" w:w="2076"/>
          </w:tcPr>
          <w:p/>
        </w:tc>
        <w:tc>
          <w:tcPr>
            <w:tcW w:type="dxa" w:w="415"/>
          </w:tcPr>
          <w:p>
            <w:pPr>
              <w:pStyle w:val="null3"/>
            </w:pPr>
            <w:r>
              <w:rPr/>
              <w:t>21</w:t>
            </w:r>
          </w:p>
        </w:tc>
        <w:tc>
          <w:tcPr>
            <w:tcW w:type="dxa" w:w="5814"/>
          </w:tcPr>
          <w:p>
            <w:pPr>
              <w:pStyle w:val="null3"/>
            </w:pPr>
            <w:r>
              <w:rPr/>
              <w:t>样本周转时间起点为供应商接收样本，终点为采购人医院信息系统端收到检验报告。</w:t>
            </w:r>
          </w:p>
        </w:tc>
      </w:tr>
      <w:tr>
        <w:tc>
          <w:tcPr>
            <w:tcW w:type="dxa" w:w="2076"/>
          </w:tcPr>
          <w:p/>
        </w:tc>
        <w:tc>
          <w:tcPr>
            <w:tcW w:type="dxa" w:w="415"/>
          </w:tcPr>
          <w:p>
            <w:pPr>
              <w:pStyle w:val="null3"/>
            </w:pPr>
            <w:r>
              <w:rPr/>
              <w:t>22</w:t>
            </w:r>
          </w:p>
        </w:tc>
        <w:tc>
          <w:tcPr>
            <w:tcW w:type="dxa" w:w="5814"/>
          </w:tcPr>
          <w:p>
            <w:pPr>
              <w:pStyle w:val="null3"/>
            </w:pPr>
            <w:r>
              <w:rPr/>
              <w:t>出现特殊情况，如恶劣天气等突发情况，导致不能按时发出报告，应4小时内通知采购人，并递交相应解决方案。</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有完善的临床实验室危急值报告流程，对于纳入危急值报告管理的项目，出现危急值时应快速准确报告采购人。</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具备完善的数据管理系统，系统与梅州市人民医院信息系统集成平台无缝对接，符合《梅州市人民医院集成平台标准接口技术规范》（见附件1）的全部要求。确保采购人的相关医务人员可以随时调阅。可实现检验项目的多终端查询，包括网页端、手机端等，对紧急报告可提供口头报告或邮件报告等形式。</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确保数据的安全性，未经授权不得泄露客户的检测数据和相关信息，对检测数据进行安全、有效管理。检测数据的所有权归采购人所有，未经许可不得挪作他用。</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供应商应具有数据传输验证程序，保证数据传输的准确性和一致性。</w:t>
            </w:r>
          </w:p>
        </w:tc>
      </w:tr>
      <w:tr>
        <w:tc>
          <w:tcPr>
            <w:tcW w:type="dxa" w:w="2076"/>
          </w:tcPr>
          <w:p/>
        </w:tc>
        <w:tc>
          <w:tcPr>
            <w:tcW w:type="dxa" w:w="415"/>
          </w:tcPr>
          <w:p>
            <w:pPr>
              <w:pStyle w:val="null3"/>
            </w:pPr>
            <w:r>
              <w:rPr/>
              <w:t>27</w:t>
            </w:r>
          </w:p>
        </w:tc>
        <w:tc>
          <w:tcPr>
            <w:tcW w:type="dxa" w:w="5814"/>
          </w:tcPr>
          <w:p>
            <w:pPr>
              <w:pStyle w:val="null3"/>
            </w:pPr>
            <w:r>
              <w:rPr/>
              <w:t>数据及时进行备份，防止丢失；应有原始数据保存的标准操作程序文件，原始数据保存时限应不低于10年。</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如采购人有需求，供应商需要配合提供和协助整理分析采购人送检标本的检测数据。</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对于检测过程中出现的问题和异常情况，能及时与采购人进行沟通和处理，并保留相关记录。</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对于可能影响检验结果的任何变更，应及时通知采购人，征得同意后方可变更。</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每月上旬应提供上个月的室内质量控制数据，每年第一季度应提供去年室间质评证书、实验室间比对记录等。</w:t>
            </w:r>
          </w:p>
        </w:tc>
      </w:tr>
      <w:tr>
        <w:tc>
          <w:tcPr>
            <w:tcW w:type="dxa" w:w="2076"/>
          </w:tcPr>
          <w:p/>
        </w:tc>
        <w:tc>
          <w:tcPr>
            <w:tcW w:type="dxa" w:w="415"/>
          </w:tcPr>
          <w:p>
            <w:pPr>
              <w:pStyle w:val="null3"/>
            </w:pPr>
            <w:r>
              <w:rPr/>
              <w:t>32</w:t>
            </w:r>
          </w:p>
        </w:tc>
        <w:tc>
          <w:tcPr>
            <w:tcW w:type="dxa" w:w="5814"/>
          </w:tcPr>
          <w:p>
            <w:pPr>
              <w:pStyle w:val="null3"/>
            </w:pPr>
            <w:r>
              <w:rPr/>
              <w:t>有完善快速的客户服务反应机制。如有针对检测项目产生的投诉或其他需处理的情况，供应商应及时沟通、处理；若由检测项目引起的、主要针对采购人的投诉或需处理的情况，供应商有义务协助采购人及时进行处理。</w:t>
            </w:r>
          </w:p>
        </w:tc>
      </w:tr>
      <w:tr>
        <w:tc>
          <w:tcPr>
            <w:tcW w:type="dxa" w:w="2076"/>
          </w:tcPr>
          <w:p/>
        </w:tc>
        <w:tc>
          <w:tcPr>
            <w:tcW w:type="dxa" w:w="415"/>
          </w:tcPr>
          <w:p>
            <w:pPr>
              <w:pStyle w:val="null3"/>
            </w:pPr>
            <w:r>
              <w:rPr/>
              <w:t>33</w:t>
            </w:r>
          </w:p>
        </w:tc>
        <w:tc>
          <w:tcPr>
            <w:tcW w:type="dxa" w:w="5814"/>
          </w:tcPr>
          <w:p>
            <w:pPr>
              <w:pStyle w:val="null3"/>
            </w:pPr>
            <w:r>
              <w:rPr/>
              <w:t>供应商根据采购人具体情况定制培训。</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严禁供应商私下接收采购人临床科室的检验检查标本，所有外送项目均需通过采购人院内流程才可开展。如有违反，采购人有权单方终止合同。</w:t>
            </w:r>
          </w:p>
        </w:tc>
      </w:tr>
      <w:tr>
        <w:tc>
          <w:tcPr>
            <w:tcW w:type="dxa" w:w="2076"/>
          </w:tcPr>
          <w:p/>
        </w:tc>
        <w:tc>
          <w:tcPr>
            <w:tcW w:type="dxa" w:w="415"/>
          </w:tcPr>
          <w:p>
            <w:pPr>
              <w:pStyle w:val="null3"/>
            </w:pPr>
            <w:r>
              <w:rPr/>
              <w:t>35</w:t>
            </w:r>
          </w:p>
        </w:tc>
        <w:tc>
          <w:tcPr>
            <w:tcW w:type="dxa" w:w="5814"/>
          </w:tcPr>
          <w:p>
            <w:pPr>
              <w:pStyle w:val="null3"/>
            </w:pPr>
            <w:r>
              <w:rPr/>
              <w:t>考核机制（见附件2：检验服务质量季度考核表）：每季度对供应商的服务质量进行季度考核并根据考核结果扣罚供应商的服务费，考核项目及考核内容详见“附件2：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甲方以书面形式向乙方发出整改通知，乙方须在接到书面通知后7天内作出整改方案及承诺，并提交甲方确认。</w:t>
            </w:r>
          </w:p>
        </w:tc>
      </w:tr>
      <w:tr>
        <w:tc>
          <w:tcPr>
            <w:tcW w:type="dxa" w:w="2076"/>
          </w:tcPr>
          <w:p/>
        </w:tc>
        <w:tc>
          <w:tcPr>
            <w:tcW w:type="dxa" w:w="415"/>
          </w:tcPr>
          <w:p>
            <w:pPr>
              <w:pStyle w:val="null3"/>
            </w:pPr>
            <w:r>
              <w:rPr/>
              <w:t>36</w:t>
            </w:r>
          </w:p>
        </w:tc>
        <w:tc>
          <w:tcPr>
            <w:tcW w:type="dxa" w:w="5814"/>
          </w:tcPr>
          <w:p>
            <w:pPr>
              <w:pStyle w:val="null3"/>
            </w:pPr>
            <w:r>
              <w:rPr/>
              <w:t>项目名称：AML相关基因突变筛查 收费编码：250700031F 1.检测方法：高通量测序法； 2.标本类型：包括但不仅限于骨髓、外周全血； 3.检测要求： 3.1检测位点可包含但不仅限于：IKZF1、TP53、NOTCH1、FBXW7、ABL1、JAK3、JAK1、NRAS、KRAS、FLT3、BRAF、ETV6、RUNX1、EP300、PAX5、RB1、JAK2、CDKN2A、IDH1、IDH2、NPM1、CEBPA、DDX41、ASXL1、BCOR、EZH2、SF3B1、SRSF2、STAG2、U2AF1、ZRSR2、KIT、FLT3-ITD、FLT3-TKD、ANKRD26、BCORL1、CBL、CSF3R、DNMT3A、GATA2、NF1、PHF6、PTPN11、RAD21、SETBP1、TET2、MECOM、SAMD9、SAMD9L、TERC/TERT、ATG2B、GSKIP；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37</w:t>
            </w:r>
          </w:p>
        </w:tc>
        <w:tc>
          <w:tcPr>
            <w:tcW w:type="dxa" w:w="5814"/>
          </w:tcPr>
          <w:p>
            <w:pPr>
              <w:pStyle w:val="null3"/>
            </w:pPr>
            <w:r>
              <w:rPr/>
              <w:t>项目名称：MPN相关基因突变筛查 收费编码：250700031F 1.检测方法：高通量测序法； 2.标本类型：包括但不仅限于骨髓、外周全血； 3.检测要求： 3.1检测位点可包含但不仅限于：TET2、RUNX1、NRAS、CBL、ETNK1、PTPN11、NF1、KRAS、SF3B1、MPL、EZH2、SRSF2、SETBP1、BCOR、JAK3、JAK2、U2AF1、ZRSR2、TP53、ETV6、JAK2 V617F、MPL W515L/K、RAS、IDH1、IDH2、DNMT3A、JAK2 exon 12 、SH2B3；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38</w:t>
            </w:r>
          </w:p>
        </w:tc>
        <w:tc>
          <w:tcPr>
            <w:tcW w:type="dxa" w:w="5814"/>
          </w:tcPr>
          <w:p>
            <w:pPr>
              <w:pStyle w:val="null3"/>
            </w:pPr>
            <w:r>
              <w:rPr/>
              <w:t>项目名称：多发性骨髓瘤热点基因突变筛查 收费编码：250700031F 1 .检测方法：高通量测序法； 2.标本类型：包括但不仅限于骨髓、外周全血； 3.检测要求： 3.1检测位点可包含但不仅限于：DNMT3A、CBL、JAK2、ASXL1、EZH2、SF3B1、SRSF2、U2AF1、ZRSR2、RUNX1、ETV6、SETBP1、BCOR、FLT3、WT1、TET2、STAT3、TP53、KRAS、GATA2、DDX41、PHF6、NF1、CALR、MPL、IDH1、IDH2、NPM1；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39</w:t>
            </w:r>
          </w:p>
        </w:tc>
        <w:tc>
          <w:tcPr>
            <w:tcW w:type="dxa" w:w="5814"/>
          </w:tcPr>
          <w:p>
            <w:pPr>
              <w:pStyle w:val="null3"/>
            </w:pPr>
            <w:r>
              <w:rPr/>
              <w:t>项目名称：CLL相关基因突变筛查 收费编码：250700031F 1 .检测方法：高通量测序法； 2.标本类型：包括但不仅限于骨髓、外周全血； 3.检测要求： 3.1检测位点可包含但不仅限于：ARIDIA、ARID1B、ARID2、ATM、ATP6AP1、ATP6V1B2、B2M、BCL2、BCOR、BIRC3、BMI1、BRAF、BTK、CARD11、CCND1、CCND3、CD38、ITGA4、CD79B、CDKN1B、CDKN2A、CDKN2B、CHD2、CREBBP、CXCR4、DDX3X、EGR2、EP300、EZH2、FAS、FAT1、FBXW7、FPGT、GRIN2A、HISTIHIE、HNRNPH1、IDH1、IGHV、IKZF3、IRF4、JAK2、KDMGA、KLF2、KLHL6、KMT2A、KMT2C、KMT2D、KRAS、LRP1B、MAP2K1、MAP3K14、MAPK1、MED12、MEF2B、MGA、MIR17HG、MYBBP1A、MYC、MYCN、MYD88、NFKBIE、NOTCH1、NOTCH2、NRAS、PIM1、PLCG2、POT1、PTEN、PTPRD、RB1、RIMS2、RPS15、S1PR1、SAMHD1、SF3B1、SMARCA4、SOX11、SP140、SPEN、SYNE1、TLR2、TNFAIP3、TNFRSF14、TP53、TRAF2、TRAF3、TSC1、U2AF1、UBR5、UTRN、NSD2、XPO1、ZAP70、ZMYM3；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40</w:t>
            </w:r>
          </w:p>
        </w:tc>
        <w:tc>
          <w:tcPr>
            <w:tcW w:type="dxa" w:w="5814"/>
          </w:tcPr>
          <w:p>
            <w:pPr>
              <w:pStyle w:val="null3"/>
            </w:pPr>
            <w:r>
              <w:rPr/>
              <w:t>项目名称：共济失调相关基因筛查 收费编码：250700031F 1 .检测方法：高通量测序法； 2.标本类型：外周全血； 3.检测要求： 3.1检测位点可包含但不仅限于：ATXN1,ATXN2,ATXN3,PLEKHG4,SPTBN2,CACNA1A,ATXN7,TWNK,ATXN10,TTBK2,PPP2R2B,KCNC3,PRKCG,ITPR1,TBP,IFRD1,KCND3,DAGLA,TMEM240,PDYN,EEF2,FGF14,AFG3L2,BEAN1,ELOVL4,TGM6,NOP56,ELOVL5,CCDC88C,TRPC3,SETX,WASF3,ZNF592,TPP1,SYNE1,ANO10,SYT14,WWOX,GRM1,RUBCN,STUB1,CWF19L1,GRID2,ATP2B3,ABCB7,FXN,ATM,TTPA,CSTB,SIL1,SACS,ATCAY,APTX,PIK3R5,COQ8A,SLC17A5,PLA2G6,MRE11A,TDP1,MTTP,PRICKLE1,KCTD7,GOSR2,CP,WDR81,CA8,ATP8A2,DNMT1,EIF2B1,EIF2B2,EIF2B3,EIF2B4,EIF2B5,DARS2,POLR3A,POLG,COL18A1,KCNJ10,SLC6A19,BCKDHA,BCKDHB,DBT,CPS1,OTC,ASL,SLC25A13,ASS1,ARG1,NAGS,BTD,HLCS,PC,PCCA,PCCB,MCCC1,ACACA,L2HGDH,SLC25A1,ATP7B,APOB,PHYH,PEX7,PEX10,CYP27A1,GCLC,NPC1,NPC2,KCNA1,CACNB4,SLC1A3,SLC2A1,VAMP1,KIF1C,MARS2,MTPAP,GBA2,FUZ,INPP5E,TMEM216,AHI1,NPHP1,CEP290,TMEM67,RPGRIP1L,ARL13B,CC2D2A,OFD1,KIF7,TCTN1,TMEM237,CEP41,TMEM138,C5orf42,TCTN3,ZNF423,TMEM231,CSPP1,PDE6D,PMM2,MPI,ALG6,ALG3,DPM1,MPDU1,ALG12,ALG8,ALG2,DPAGT1,ALG1,ALG9,DOLK,RFT1,DPM3,ALG11,SRD5A3,DDOST,ALG13,PGM1,DPM2,NGLY1,STT3A,STT3B,PAX6,RELN,VLDLR,OPHN1,CUL4B,CASK,PRPS1,FMR1,SLC9A6,ATP1A2,SCN1A,VRK1,EXOSC3,EXOSC8,TSEN54,TSEN2,TSEN34,SEPSECS,VPS53,PCLO,RARS2,CHMP1A,AMPD2,CLP1,UVSSA,FLVCR1,OPA1,ABHD12,RNF170,SURF1,AMACR,XK； 3.2最低核酸检测量为≤100ng，满足血细胞减少患者、化疗后骨髓抑制患者的需求； 4.质控要求：灵敏度≥1%，目标区域比对率：≥ 95%、碱基质量Q30：≥ 80%；平均测序深度≥200X，平均测序覆盖率、均一性及在靶率≥90%； 5.报告时间：10-15个自然日； 6.物流要求：2-8℃； 7.对报告进行特异解读。</w:t>
            </w:r>
          </w:p>
        </w:tc>
      </w:tr>
      <w:tr>
        <w:tc>
          <w:tcPr>
            <w:tcW w:type="dxa" w:w="2076"/>
          </w:tcPr>
          <w:p/>
        </w:tc>
        <w:tc>
          <w:tcPr>
            <w:tcW w:type="dxa" w:w="415"/>
          </w:tcPr>
          <w:p>
            <w:pPr>
              <w:pStyle w:val="null3"/>
            </w:pPr>
            <w:r>
              <w:rPr/>
              <w:t>41</w:t>
            </w:r>
          </w:p>
        </w:tc>
        <w:tc>
          <w:tcPr>
            <w:tcW w:type="dxa" w:w="5814"/>
          </w:tcPr>
          <w:p>
            <w:pPr>
              <w:pStyle w:val="null3"/>
            </w:pPr>
            <w:r>
              <w:rPr/>
              <w:t>项目名称：白化病相关基因筛查 收费编码：250700031F 1.检测方法：高通量测序法； 2.标本类型：外周全血； 3.检测要求： 3.1检测位点可包含但不仅限于：AP3B1,BLOC1S3,BLOC1S6,C10orf11,DTNBP1,GPR143,GPR143,HPS1,HPS3,HPS4,HPS5,HPS6,MC1R,MITF,MITF,MITF,MITF,MLPH,MYO5A,MYO5A,OCA2,OCA2,RAB27A,SLC24A5,SLC45A2,TYR,TYR,TYR,TYR,TYRP1,TYRP1； 3.2最低核酸检测量为≤100ng，满足血细胞减少患者、化疗后骨髓抑制患者的需求； 4.质控要求：灵敏度≥1%，目标区域比对率：≥ 95%、碱基质量Q30：≥ 80%；平均测序深度≥200X，平均测序覆盖率、均一性及在靶率≥90%； 5.报告时间：20-25个自然日； 6.物流要求：2-8℃； 7.对报告进行特异解读。</w:t>
            </w:r>
          </w:p>
        </w:tc>
      </w:tr>
      <w:tr>
        <w:tc>
          <w:tcPr>
            <w:tcW w:type="dxa" w:w="2076"/>
          </w:tcPr>
          <w:p/>
        </w:tc>
        <w:tc>
          <w:tcPr>
            <w:tcW w:type="dxa" w:w="415"/>
          </w:tcPr>
          <w:p>
            <w:pPr>
              <w:pStyle w:val="null3"/>
            </w:pPr>
            <w:r>
              <w:rPr/>
              <w:t>42</w:t>
            </w:r>
          </w:p>
        </w:tc>
        <w:tc>
          <w:tcPr>
            <w:tcW w:type="dxa" w:w="5814"/>
          </w:tcPr>
          <w:p>
            <w:pPr>
              <w:pStyle w:val="null3"/>
            </w:pPr>
            <w:r>
              <w:rPr/>
              <w:t>项目名称：家族性高胆固醇血症相关基因筛查 收费编码：250700031F 1 .检测方法：高通量测序法； 2.标本类型：外周全血； 3.检测要求： 3.1检测位点可包含但不仅限于：ABCA1,ABCA2,ABCB4,ABCC6,ABCC9,ABCG2,ABCG5,ABCG8,ACE,ADD1,AGPAT2,AGT,AGTR1,AKT1,ALB,ALOX5AP,ANGPTL3,APOA1,APOA2,APOA5,APOB,APOC2,APOC3,APOE,APTX,ATM,ATP1B1,ATP6AP1,BARD1,BRCA2,BRIP1,BSCL2,C3,CAPN10,CASP8,CAV1,CAV3,CAVIN1,CCDC115,CDH1,CDKN2A,CEP19,CETP,CHEK2,COG4,CREB3L3,CYP27A1,CYP2C8,CYP3A5,CYP7A1,DAB2,DEAF1,DGAT1,DHCR7,DIO1,DLK1,DMD,DYRK1B,ECE1,EPHX2,ESR1,F2,F5,F9,FKTN,FLII,FOS,GALK1,GCG,GCGR,GHR,GJA4,GNB3,GP1BA,GPD1,GPIHBP1,HBA2,HMMR,HNF1A,IFT172,IQSEC2,ITGB7,ITIH4,JAG1,KIF12,KLF5,KRAS,LCAT,LDLR,LDLRAP1,LEP,LIPA,LIPC,LIPI,LMF1,LMNA,LPIN1,LPL,LRP5,LRP6,LTA,LTBR,MEF2A,MEG3,MOGAT2,MTTP,MYH9,MYO5B,NF1,NOS3,NPC1L1,NPHS1,NQO2,NR1H2,NR1H3,NTRK1,NUP107,OCRL,P2RY12,PALB2,PCSK9,PCSK9,PHB1,PHKA2,PHKB,PHKG2,PIK3CA,PIK3R5,PLA2G7,PPARA,PPARG,PPM1D,PPP1R17,PRKCH,PROP1,PSMB4,PSMB9,PTGIS,PYGL,RAD51,RAD54L,RAI1,RB1CC1,RBP4,REN,RGS5,RSPO1,RTL1,SAR1B,SCARB1,SEC61A1,SERPINE1,SETX,SLC22A18,SLC25A13,SLC2A2,SLC37A4,SLC7A7,SREBF2,TBL1X,TDP1,THRA,THRB,TJP2,TLR4,TMEM199,TNFRSF1B,TNFSF14,TP53,TSHB,TTC26,TTPA,TXNIP,XRCC3,YJEFN3,STAP1； 3.2最低核酸检测量为≤100ng，满足血细胞减少患者、化疗后骨髓抑制患者的需求； 4.质控要求：灵敏度≥1%，目标区域比对率：≥ 95%、碱基质量Q30：≥ 80%；平均测序深度≥200X，平均测序覆盖率、均一性及在靶率≥90%； 5.报告时间：20-25个自然日； 6.物流要求：2-8℃； 7.对报告进行特异解读。</w:t>
            </w:r>
          </w:p>
        </w:tc>
      </w:tr>
      <w:tr>
        <w:tc>
          <w:tcPr>
            <w:tcW w:type="dxa" w:w="2076"/>
          </w:tcPr>
          <w:p/>
        </w:tc>
        <w:tc>
          <w:tcPr>
            <w:tcW w:type="dxa" w:w="415"/>
          </w:tcPr>
          <w:p>
            <w:pPr>
              <w:pStyle w:val="null3"/>
            </w:pPr>
            <w:r>
              <w:rPr/>
              <w:t>43</w:t>
            </w:r>
          </w:p>
        </w:tc>
        <w:tc>
          <w:tcPr>
            <w:tcW w:type="dxa" w:w="5814"/>
          </w:tcPr>
          <w:p>
            <w:pPr>
              <w:pStyle w:val="null3"/>
            </w:pPr>
            <w:r>
              <w:rPr/>
              <w:t>项目名称：马凡综合征相关基因筛查 收费编码：250700031F 1 .检测方法：高通量测序法； 2.标本类型：外周全血； 3.检测要求： 3.1检测位点可包含但不仅限于：ACTA2, CBS, COL3A1, COL5A1, COL5A2, FBN1, FBN2, FLNA, MED12, MYH11, MYLK, SKI, SLC2A10, SMAD3, TGFB2, TGFBR1, TGFBR2 3.2最低核酸检测量为≤100ng，满足血细胞减少患者、化疗后骨髓抑制患者的需求； 4.质控要求：灵敏度≥1%，目标区域比对率：≥ 95%、碱基质量Q30：≥ 80%；平均测序深度≥200X，平均测序覆盖率、均一性及在靶率≥90%； 5.报告时间：25-30个自然日； 6.物流要求：2-8℃； 7.对报告进行特异解读。</w:t>
            </w:r>
          </w:p>
        </w:tc>
      </w:tr>
      <w:tr>
        <w:tc>
          <w:tcPr>
            <w:tcW w:type="dxa" w:w="2076"/>
          </w:tcPr>
          <w:p/>
        </w:tc>
        <w:tc>
          <w:tcPr>
            <w:tcW w:type="dxa" w:w="415"/>
          </w:tcPr>
          <w:p>
            <w:pPr>
              <w:pStyle w:val="null3"/>
            </w:pPr>
            <w:r>
              <w:rPr/>
              <w:t>44</w:t>
            </w:r>
          </w:p>
        </w:tc>
        <w:tc>
          <w:tcPr>
            <w:tcW w:type="dxa" w:w="5814"/>
          </w:tcPr>
          <w:p>
            <w:pPr>
              <w:pStyle w:val="null3"/>
            </w:pPr>
            <w:r>
              <w:rPr/>
              <w:t>项目名称：先天性免疫缺陷病相关基因筛查 收费编码：250700031F 1 .检测方法：高通量测序法； 2.标本类型：外周全血； 3.检测要求： 3.1检测位点可包含但不仅限于：NFKBIA,IRAK4,IRAK4,MYD88,MYD88,RBCK1,CXCR4,TMC6,TMC8,STAT2,STAT1,STAT1,STAT1,FCGR3A,IRF7,MCM4,TLR3,UNC93B1,TRAF3,TICAM1,CARD9,IL17RA,IL17F,IL17RC,TRAF3IP2,APOL1,RPSA,ELANE,GFI1,GFI1,HAX1,G6PC3,VPS45,WAS,WAS,LAMTOR2,TAZ,VPS13B,CSF3R,CLPB,JAGN1,USB1,ITGB2,SLC35C1,FERMT3,RAC2,ACTB,FPR1,CTSC,CEBPE,SBDS,CYBB,CYBA,NCF1,NCF2,NCF4,IL12RB1,IL12B,IFNGR1,IFNGR1,IFNGR2,IRF8,RORC,ISG15,GATA2,GATA2,IL2RG,IL2RG,JAK3,IL7R,PTPRC,CD3D,CD3E,CD247,CORO1A,RAG1,RAG1,RAG1,RAG2,RAG2,DCLRE1C,PRKDC,AK2,ADA,DOCK2,CD40LG,CD40,PNP,CD3G,CD8A,ZAP70,TAP1,TAP2,TAPBP,B2M,CIITA,RFX5,RFXAP,RFXANK,ITK,SH2D1A,MAGT1,DOCK8,RHOH,STK4,LCK,MALT1,IL21R,UNC119,CARD11,TNFRSF4,IKBKB,PIK3CD,LRBA,CD27,MAP3K14,CTPS1,RAG1,RAG2,RAG2,DCLRE1C,IL7R,ADA,LIG4,AK2,WAS,WAS,WAS,WIPF1,ATM,MRE11A,NBN,BLM,DNMT3B,ZBTB24,PMS2,RNF168,MCM4,TBX1,TBX1,TBX1,TBX1,CHD7,SEMA3E,SMARCAL1,STAT3,TYK2,DOCK8,DKC1,NHP2,NOP10,RTEL1,TERT,TERT,PARN,DCLRE1B,TINF2,TINF2,TCN2,SLC46A1,MTHFD1,SPINK5,SPINK5,FOXN1,ORAI1,ORAI1,STIM1,STIM1,STIM1,SP110,SP110,IKZF1,POLE,TTC7A,CCBE1,RNF31,EPG5,IGLL1,CD79A,CD79B,BLNK,PIK3R1,TCF3,CD19,CD81,MS4A1,CR2,TNFRSF13B,TNFRSF13B,LRBA,TNFRSF13C,NFKB2,TRNT1,MOGS,UNG,C1QA,C1QB,C1QC,C1R,C1S,C2,C3,C5,C6,C7,C8A,C8G,C8B,C9,SERPING1,CFB,CFD,CFP,CFI,CFH,CFHR2,CFHR4,MASP1,COLEC11,CD46,CD59,FCN3,PRF1,PRF1,UNC13D,STX11,STXBP2,LYST,RAB27A,BLOC1S6,AP3B1,SH2D1A,XIAP,ITK,CD27,FOXP3,IL2RA,IL2RA,CTLA4,CTLA4,CTLA4,CTLA4,STAT3,STAT3,STAT5B,STAT5B,AIRE,TPP2,ITCH,FAS,FASLG,CASP10,CASP8,FADD,CARD11,CARD11,PRKCD,IL10,IL10RA,NFAT5,IL10RB,TREX1,TREX1,TREX1,RNASEH2B,RNASEH2C,RNASEH2A,SAMHD1,MVK,MVK,MVK,PLCG2,PLCG2,MEFV,MEFV,HPS1,HPS4,HPS6,NLRP3,NLRP3,NLRP3,NLRC4,NLRC4,NLRP12,TNFRSF1A,TNFRSF1A,PSTPIP1,NOD2,NOD2,NOD2,NOD2,LPIN2,IL1RN,IL1RN,IL36RN,SLC29A3,CARD14,CARD14,SH3BP2,PSMB8,COPA,ICOS,LRBA,IL21,BTK,PIK3R1,CD40LG,AICDA,WAS,WAS,DCLRE1C,ZAP70,RAG2,RAG2,IL2RG,IL2RG,LIG4,ADAM17,CD3G,RTEL1,DOCK8,NRAS,NRAS,IFNG,CLEC7A,IL6,MASP2,SKIV2L,TTC37,FERMT1,KNG1,F12,PLG,ANGPTI,MYOF,CINH,HS3ST6； 3.2最低核酸检测量为≤100ng，满足血细胞减少患者、化疗后骨髓抑制患者的需求； 4.质控要求：灵敏度≥1%，目标区域比对率：≥ 95%、碱基质量Q30：≥ 80%；平均测序深度≥200X，平均测序覆盖率、均一性及在靶率≥90%； 5.报告时间：20-25个自然日； 6.物流要求：2-8℃； 7.对报告进行特异解读。</w:t>
            </w:r>
          </w:p>
        </w:tc>
      </w:tr>
      <w:tr>
        <w:tc>
          <w:tcPr>
            <w:tcW w:type="dxa" w:w="2076"/>
          </w:tcPr>
          <w:p/>
        </w:tc>
        <w:tc>
          <w:tcPr>
            <w:tcW w:type="dxa" w:w="415"/>
          </w:tcPr>
          <w:p>
            <w:pPr>
              <w:pStyle w:val="null3"/>
            </w:pPr>
            <w:r>
              <w:rPr/>
              <w:t>45</w:t>
            </w:r>
          </w:p>
        </w:tc>
        <w:tc>
          <w:tcPr>
            <w:tcW w:type="dxa" w:w="5814"/>
          </w:tcPr>
          <w:p>
            <w:pPr>
              <w:pStyle w:val="null3"/>
            </w:pPr>
            <w:r>
              <w:rPr/>
              <w:t>项目名称：血液淋系肿瘤NGS基因检测（血液病） 收费编码：250700031F 1 .检测方法：高通量测序法； 2.标本类型：包括但不仅限于骨髓、外周全血； 3.检测要求： 3.1检测位点可包含但不仅限于：ABL1、ACTB、ALK、APC、ARID1A、ARID1B、ARID2、ATM、B2M、BCL2、BCL6、BCORL1、BIRC3、BRAF、BTG1、BTG2、BTK、BTRC、CARD11、CCND1、CCND3、CD28、CD58、CD70、CD79A、CD79B、CDKN2A、CDKN2B、CEBPA、CHD8、CIITA、CREBBP、CRLF2、CXCR4、DDX3X、DNMT3A、DTX1、EBF1、ECSIT、EED、EFNA1、EP300、ETV6、EZH2、FAS、FBXW7、FLT3、FOXO1、GATA2、GATA3、GNA13、H1-2、ID3、IDH1、IDH2、IGLL5、IKZF1、IL7R、INO80、IRF4、IRF8、JAK1、JAK2、JAK3、KDM6A、KLF2、KMT2A、KMT2C、KMT2D、KRAS、LRRN3、LYL1、LYN、MAP2K1、MAPK1、MEF2B、MEF2C、MLH3、MPEG1、MS4A1、MSH5、MYC、MYD88、MYOM2、NF1、NFKB1、NOTCH1、NOTCH2、NRAS、NRXN3、NT5C2、P2RY8、PAX5、PCLO、PDCD1、PHF6、PIK3CD、PIM1、PLCG2、POSTN、PRDM1、PTEN、PTPRD、RB1、RHOA、ROBO2、RUNX1、SETD2、SF3B1、SGK1、SH2B3、SLITRK3、SMARCA2、SOAT1、SOCS1、SOX11、SPEN、STAT3、STAT5B、STAT6、SUZ12、TBL1XR1、TBX21、TCF3、TCL1B、TET2、TET3、TMSB4X、TNFAIP3、TNFRSF14、TP53、TP63、TRAF2、TRAF3、UBE2A、ZAP70；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46</w:t>
            </w:r>
          </w:p>
        </w:tc>
        <w:tc>
          <w:tcPr>
            <w:tcW w:type="dxa" w:w="5814"/>
          </w:tcPr>
          <w:p>
            <w:pPr>
              <w:pStyle w:val="null3"/>
            </w:pPr>
            <w:r>
              <w:rPr/>
              <w:t>项目名称：血液髓系肿瘤NGS基因检测（血液病） 收费编码：250700031F 1 .检测方法：高通量测序法； 2.标本类型：包括但不仅限于骨髓、外周全血； 3.检测要求： 3.1检测位点可包含但不仅限于：ABCB1、ABCC1、ABCC2、ABL1、ACTB、AKT2、AKT3、ALK、AMER1、ANKRD26、APC、AR、ARAF、ARID1A、ARID1B、ARID2、ASXL1、ASXL2、ATG2B、ATM、ATR、ATRX、BAP1、BCL10、BCL11B、BCL2、BCL6、BCL7A、BCOR、BCORL1、BCR、BLM、BPGM、BRAF、BRCA1、BRCA2、BRD4、BRIP1、BTG1、CAD、CALR、CBFB、CBL、CBLB、CBLC、CCND1、CCND3、CD36、CDA、CDKN1A、CDKN1B、CDKN2A、CDKN2B、CEBPA、CEP72、CHD2、CHEK2、CIITA、CPA2、CPS1、CREBBP、CRLF2、CSF1R、CSF3R、CSMD1、CTCF、CTNNB1、CUX1、CXCR4、DCK、DDX41、DHX15、DIS3、DKC1、DNMT3A、DOT1L、DROSHA、DTX1、EBF1、EED、EGFR、EGLN1、ELANE、EP300、EPCAM、EPHA5、EPHA7、EPOR、ERBB2、ERBB3、ERG、ETNK1、ETS1、ETV6、EZH2、FAF1、FANCA、FANCC、FANCD2、FANCE、FANCF、FANCG、FANCL、FAS、FBXO11、FBXW7、FGFR1、FGFR2、FGFR3、FGFR4、FLT3、FOLH1、FOXP1、GATA1、GATA2、GATA3、GFI1、GNAS、GNB1、GNMT、GSKIP、GSTM1、HAX1、HDAC4、HRAS、ID3、IDH1、IDH2、IKZF1、IKZF2、IKZF3、IL7R、INPP5D、ITPA、JAK1、JAK2、JAK3、JARID2、KDM5C、KDM6A、KDR、KIT、KMT2A、KMT2B、KMT2C、KMT2D、KRAS、LMO2、LRP1B、LRRK2、MAF、MAFB、MAP2K1、MAP3K1、MAP3K7、MAPK1、MDM2、MDM4、MED12、MEF2B、MEF2C、MET、MLH1、MPL、MSH2、MSH6、MTHFR、MTOR、MTRR、MYB、MYC、MYCN、MYD88、NCF4、NCOR2、NCSTN、NF1、NFATC2、NOS3、NOTCH1、NOTCH2、NPM1、NRAS、NT5C2、NT5C3A、NTRK1、NTRK3、NUP98、PACSIN2、PALB2、PASK、PAX5、PC、PDGFRA、PDGFRB、PHF6、PIGA、PIK3CA、PIK3CD、PIK3CG、PIK3R1、PIM1、PML、PMS2、PNPLA3、POT1、PPM1D、PRDM1、PRF1、PRPF8、PTEN、PTPN11、PTPN2、PTPRD、PYGL、RAC2、RAD21、RAD51、RAF1、RARA、RB1、RELN、RET、ROBO2、ROS1、RRM1、RRM2、RRM2B、RUNX1、SAMD9、SAMD9L、SBDS、SETBP1、SETD2、SETDB1、SF1、SF3A1、SF3B1、SH2B3、SLC7A5、SLCO1B1、SMAD4、SMARCA4、SMC1A、SMC3、SOCS1、SOCS3、SOD2、SRP72、SRSF2、STAG2、STAT3、STAT5A、STAT5B、STK11、SUZ12、SYK、TAL1、TBL1XR1、TCF3、TERC、TERT、TET2、TET3、TNFAIP3、TOP1、TP53、TP63、TPMT、TUSC3、TYK2、U2AF1、U2AF2、VHL、WT1、XPO1、ZBTB7A、ZMYM3、ZRSR2；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47</w:t>
            </w:r>
          </w:p>
        </w:tc>
        <w:tc>
          <w:tcPr>
            <w:tcW w:type="dxa" w:w="5814"/>
          </w:tcPr>
          <w:p>
            <w:pPr>
              <w:pStyle w:val="null3"/>
            </w:pPr>
            <w:r>
              <w:rPr/>
              <w:t>项目名称：遗传性心血管病相关基因筛查 收费编码：250700031F 1 .检测方法：高通量测序法； 2.标本类型：外周全血； 3.检测要求： 3.1检测位点可包含但不仅限于：KCNQ1,KCNH2,SCN5A,KCNE1,KCNE2,KCNJ2,CACNA1C,CAV3,AKAP9,SNTA1,KCNJ5,ANK2,KCNH2,KCNQ1,KCNJ2,SCN5A,GPD1L,CACNA1C,CACNB2,SCN1B,KCNE3,HCN4,RYR2,CASQ2,GNAI2,TGFBR1,SMAD3,TGFB2,KCNQ1,SCN5A,CAV3,SCN5A,DPP6,KCNQ1,KCNE2,NPPA,KCNA5,KCNJ2,SCN5A,GJA5,ABCC9,SCN1B,SCN3B,SCN4B,GATA4,GATA4,MYH6,NKX2-5,TBX20,ACTC1,TLL1,CITED2,GATA6,GJA1,GATA4,GATA6,JAG1,NKX2-5,GATA4,GATA6,TBX1,KCNQ1,eKCNE1,MEF2A,LRP6,ENG,ACVRL1,SCN5A,SCN5A,F12,F12,COL4A1,COL4A1,COL4A1,COL4A1,GLMN,PRKAG2,RPS6KA3,FBN1,FBN1,FBN1,FBN1,FBN1,FBN1,APP,TRPM4,VKORC1,NKX2-6,ELN,NOTCH1,NOTCH1,BLM,BMPR2,BMPR2,MED13L,ENPP1,ENPP1,AKAP10,TBX5,PRKAR1A,DSP,DSP,DSP,KCNMB1,RASA1,RASA1,CRELD1,GJA1,GATA6,MYH7,TNNT2,TPM1,MYBPC3,PRKAG2,TNNI3,MYL3,TTN,MYL2,ACTC1,CSRP3,TNNC1,MYH6,VCL,MYOZ2,JPH2,PLN,CALR3,NEXN,ACTN2,LMNA,DSG2,NEXN,RBM20,TNNT2,SCN5A,MYH6,TNNI3,TTN,BAG3,MYPN,DES,CRYAB,EYA4,SGCD,PRDM16,MYBPC3,CSRP3,TCAP,ABCC9,PLN,ACTC1,MYH7,TMPO,VCL,TPM1,TNNC1,TNNI3,GATAD1,DMD,TGFB3,RYR2,TMEM43,DSP,PKP2,DSG2,DSC2,JUP,DTNA,LDB3,MIB1,TAZ,TNNI3,TNNT2,DES,CRYAB,MYOT,LDB3,FLNC,BAG3,AARS2,CAV3,BRAF,BRAF,CBL,EMD,GLA,HCN4,KCNJ5,KRAS,KRAS,RAF1,RAF1,NRAS,PSEN1,PSEN2,PTPN11,SCN1B,SCO2,SHOC2,SLC25A4,SOS1,TMEM70,TNNT3,TGFB3,MYH7,MYH7,MYH7,TTN,CRYAB,DES,TTR,LDLR,APOB,APOB,PCSK9,LDLRAP1,ABCG5,ABCG8； 3.2最低核酸检测量为≤100ng，满足血细胞减少患者、化疗后骨髓抑制患者的需求； 4.质控要求：灵敏度≥1%，目标区域比对率：≥ 95%、碱基质量Q30：≥ 80%；平均测序深度≥200X，平均测序覆盖率、均一性及在靶率≥90%； 5.报告时间：20-25个自然日； 6.物流要求：2-8℃； 7.对报告进行特异解读。</w:t>
            </w:r>
          </w:p>
        </w:tc>
      </w:tr>
      <w:tr>
        <w:tc>
          <w:tcPr>
            <w:tcW w:type="dxa" w:w="2076"/>
          </w:tcPr>
          <w:p/>
        </w:tc>
        <w:tc>
          <w:tcPr>
            <w:tcW w:type="dxa" w:w="415"/>
          </w:tcPr>
          <w:p>
            <w:pPr>
              <w:pStyle w:val="null3"/>
            </w:pPr>
            <w:r>
              <w:rPr/>
              <w:t>48</w:t>
            </w:r>
          </w:p>
        </w:tc>
        <w:tc>
          <w:tcPr>
            <w:tcW w:type="dxa" w:w="5814"/>
          </w:tcPr>
          <w:p>
            <w:pPr>
              <w:pStyle w:val="null3"/>
            </w:pPr>
            <w:r>
              <w:rPr/>
              <w:t>项目名称：Alport综合征相关基因筛查 收费编码：250700031F 1 .检测方法：高通量测序法； 2.标本类型：外周全血； 3.检测要求： 3.1检测位点可包含但不仅限于：ITGA8,FGF20,RET,PAX2,UPK3A,GDNF,ROBO2,SOX17,TNXB,HNF1B,EYA1,SIX5,SIX1,FRAS1,GRIP1,FREM2,HPSE2,LRIG2,GATA3,KAL1,FGFR1,SALL1,DIS3L2,GPC3,OFD1,REN,AGT,AGTR1,ACE,FGF18,FGF12,PDGFRA,MAPK11,AMH,NPHP3,NEK8,VHL,DSTYK,BMP4,BMP7,CHD1L,WNT4,PKD1,PKD2,PKHD1,MUC1,UMOD,NPHP1,NPHP4,IQCB1,CEP290,SDCCAG8,WDR19,RPGRIP1L,TMEM67,INVS,GLIS2,TTC21B,ZNF423,CEP164,ANKS6,INPP5E,TMEM216,AHI1,CC2D2A,TMEM237,CEP41,TMEM138,TCTN3,TMEM231,CSPP1,PDE6D,MKS1,TCTN2,B9D1,B9D2,IFT80,DYNC2H1,NEK1,WDR35,WDR60,IFT140,IFT172,WDR34,BBS1,BBS2,ARL6,BBS4,BBS5,MKKS,BBS7,TTC8,BBS9,BBS10,TRIM32,BBS12,WDPCP,LZTFL1,IFT122,IFT43,ALMS1,NPHS1,NPHS2,PLCE1,WT1,LAMB2,PTPRO,DGKE,ARHGDIA,EMP2,CUBN,CFH,COQ2,PDSS2,COQ6,CRB2,FAT1,ITGA3,ITGB4,SMARCAL1,SCARB2,LMX1B,MYH9,KANK2,WDR73,ARHGAP24,PMM2,ALG1,SLC35A2,MEFV,LAMB3,LAMC2,LAMA3,CD151,SLC17A5,FLG,TSC2,APOE,NEIL1,PEX1,ACTN4,TRPC6,CD2AP,APOL1,INF2,MYO1E,ANLN,FN1,PDSS1,COQ9,GLA,COL4A3,COL4A4,COL4A5,PLA2R1,THSD7A,FGA,APOA1,LYZ,SLC5A2,SLC1A1,SLC7A7,SLC36A2,SLC4A4,SLC4A1,CA2,ATP6V0A4,ATP6V1B1,CYP27B1,CYP2R1,VDR,CLCN5,PHEX,FGF23,DMP1,ENPP1,SLC34A3,CTNS,SLC34A1,SLC2A2,OCRL,SARS2,SLC22A12,SLC2A9,ADAMTS13,MUT,MMAA,MMAB,MMACHC,MMADHC,MTRR,LMBRD1,MTHFR,CBS,C3,SLC12A1,KCNJ1,CLCNKB,BSND,CLCNKA,CASR,TRPM6,FXYD2,CLDN16,EGF,CLDN19,CNNM2,SCNN1A,SCNN1G,SCNN1B,WNK4,WNK1,KLHL3,CUL3,KCNJ10,AVPR2,AQP2,KCNA1,SLC3A1,SLC7A9,AGXT,GRHPR,HOGA1,APRT,XDH,CFHR5,CFI,CD46,CFB,THBD,WAS,C1QA,C1QB,C1QC； 3.2最低核酸检测量为≤100ng，满足血细胞减少患者、化疗后骨髓抑制患者的需求； 4.质控要求：灵敏度≥1%，目标区域比对率：≥ 95%、碱基质量Q30：≥ 80%；平均测序深度≥200X，平均测序覆盖率、均一性及在靶率≥90%； 5.报告时间：20-25个自然日； 6.物流要求：2-8℃； 7.对报告进行特异解读。</w:t>
            </w:r>
          </w:p>
        </w:tc>
      </w:tr>
      <w:tr>
        <w:tc>
          <w:tcPr>
            <w:tcW w:type="dxa" w:w="2076"/>
          </w:tcPr>
          <w:p/>
        </w:tc>
        <w:tc>
          <w:tcPr>
            <w:tcW w:type="dxa" w:w="415"/>
          </w:tcPr>
          <w:p>
            <w:pPr>
              <w:pStyle w:val="null3"/>
            </w:pPr>
            <w:r>
              <w:rPr/>
              <w:t>49</w:t>
            </w:r>
          </w:p>
        </w:tc>
        <w:tc>
          <w:tcPr>
            <w:tcW w:type="dxa" w:w="5814"/>
          </w:tcPr>
          <w:p>
            <w:pPr>
              <w:pStyle w:val="null3"/>
            </w:pPr>
            <w:r>
              <w:rPr/>
              <w:t>项目名称：B细胞淋巴瘤相关基因突变筛查 收费编码：250700031F 1 .检测方法：高通量测序法； 2.标本类型：外周全血； 3.检测要求： 15.1检测位点可包含但不仅限于：ABCB1、ABCC1、ABCC2、ACTB、AKT1、ALK、APC、ARID1A、ARID1B、ARID2、ATM、B2M、BCL10、BCL2、BCL6、BCL7A、BCOR、BCR、BIRC3、BRAF、BTG1、BTG2、BTK、CARD11、CCND1、CCND3、CCT6B、CD22、CD274、CD28、CD58、CD70、CD79A、CD79B、CDA、CDC73、CDKN1B、CDKN2A、CDKN2B、CEP72、CHD2、CHD8、CIITA、CPA2、CREBBP、CTLA4、CTNNB1、CXCR4、DCK、DDX3X、DROSHA、DTX1、DUSP2、EBF1、EP300、EPHA7、ERBB2、ETS1、ETV6、EZH2、FAS、FAT1、FBXO11、FBXW7、FOLH1、FOXO1、FOXP1、GNA13、GNAI2、GNMT、GRIN2A、GSTM1、H1-2、HIST1H1C、HIST1H1D、HIST1H1E、ID3、IDH1、IDH2、IGH、IGLL5、IKZF2、IKZF3、IRF4、IRF8、ITK、ITPA、ITPKB、JAK1、JAK2、JAK3、KDM6A、KDR、KLF2、KLHL6、KMT2A、KMT2C、KMT2D、KRAS、LRP1B、LYN、MAP2K1、MAP3K14、MAP3K7、MAPK1、MCL1、MED12、MEF2B、MFHAS1、MPEG1、MS4A1、MTHFR、MTOR、MTRR、MYC、MYCN、MYD88、NCF4、NCOR2、NF1、NFATC2、NFKB1、NFKBIA、NFKBIE、NOS3、NOTCH1、NOTCH2、NRAS、NT5C3A、NUP98、P2RY8、PACSIN2、PAX5、PCLO、PIK3CD、PIK3R1、PIM1、PLCG2、PML、PNPLA3、POT1、PRDM1、PTEN、PTPN11、PTPN6、PTPRD、PYGL、RAC2、RARA、RB1、RET、RHOA、ROS1、RRM1、RRM2、RRM2B、RUNX1、S1PR2、SETD2、SF3B1、SGK1、SLC7A5、SLCO1B1、SMARCA4、SMO、SOCS1、SOD2、SOX11、SPEN、STAT3、STAT6、SYK、TAF1、TBL1XR1、TCF3、TERC、TET2、TGFBR2、TMEM30A、TMSB4X、TNFAIP3、TNFRSF14、TP53、TPMT、TRAF2、TRAF3、TSC1、U2AF1、UBE2A、UBR5、WHSC1、XPO1、ZAP70、ZBTB7A、ZMYM3；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50</w:t>
            </w:r>
          </w:p>
        </w:tc>
        <w:tc>
          <w:tcPr>
            <w:tcW w:type="dxa" w:w="5814"/>
          </w:tcPr>
          <w:p>
            <w:pPr>
              <w:pStyle w:val="null3"/>
            </w:pPr>
            <w:r>
              <w:rPr/>
              <w:t>项目名称：T细胞淋巴瘤相关基因突变筛查 收费编码：250700031F 1 .检测方法：高通量测序法； 2.标本类型：外周全血； 3.检测要求： 3.1检测位点可包含但不仅限于：ABCB1、ABCC1、ABCC2、ALK、APC、ARID1A、ARID1B、ARID2、ASXL1、ATM、ATR、B2M、BCL11B、BCL2、BCL6、BCOR、BCORL1、BCR、BIRC3、BRAF、BRCA2、CARD11、CBLB、CCND1、CD274、CD28、CD58、CDA、CDKN1B、CDKN2A、CDKN2B、CEP72、CHD8、CHEK2、CIITA、CPA2、CREBBP、CTCF、CTLA4、CTNNB1、DCK、DDX3X、DNMT3A、DROSHA、ECSIT、EP300、EPHA5、ERBB3、ETV6、EZH2、FAS、FAT1、FBXW7、FOLH1、FOXO1、FOXO3、GATA3、GNA13、GNAQ、GNMT、GSTM1、IDH1、IDH2、IGH、IKZF2、IL7R、INO80、IRF4、IRF8、ITK、ITPA、JAK1、JAK2、JAK3、KDM6A、KDR、KIT、KMT2A、KMT2B、KMT2C、KMT2D、KRAS、LEF1、LRP1B、MAP2K1、MAPK1、MSH6、MTHFR、MTOR、MTRR、MYC、NCF4、NCOR2、NF1、NFATC2、NOS3、NOTCH1、NOTCH2、NRAS、NT5C3A、NUP98、PACSIN2、PCLO、PDCD1、PHF6、PIK3CA、PIK3CD、PIK3R1、PML、PNPLA3、POT1、PRDM1、PRF1、PTEN、PTPN11、PYGL、RAC2、RARA、RB1、RHOA、RRM1、RRM2、RRM2B、RUNX1、SETD2、SF3B1、SH2B3、SLC7A5、SLCO1B1、SMARCA2、SMARCA4、SOCS1、SOCS3、SOD2、SPEN、STAT3、STAT5A、STAT5B、STAT6、SYK、TBL1XR1、TBX21、TCL1A、TERC、TERT、TET2、TET3、TNFAIP3、TNFRSF14、TP53、TP63、TPMT、TRAF3、TYK2、ZAP70；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51</w:t>
            </w:r>
          </w:p>
        </w:tc>
        <w:tc>
          <w:tcPr>
            <w:tcW w:type="dxa" w:w="5814"/>
          </w:tcPr>
          <w:p>
            <w:pPr>
              <w:pStyle w:val="null3"/>
            </w:pPr>
            <w:r>
              <w:rPr/>
              <w:t>项目名称：脑白质病相关基因筛查 收费编码：250700031F 1 .检测方法：高通量测序法； 2.标本类型：外周全血； 3.检测要求： 3.1检测位点可包含但不仅限于：AARS2,ABAT,ABCD1,ACOX1,ADAR,AGPS,AIMP1,ALDH3A2,AMACR,ARSA,ASPA,ATP7A,ATP7B,ATPAF2,BAAT,BCAP31,BCS1L,C10orf2,CLCN2,COL4A1,COL4A2,COQ2,COQ8A,COQ9,COX10,COX15,CSF1R,CTC1,CYP27A1,CYP2U1,CYP7B1,D2HGDH,DARS,DARS2,DGUOK,DNM1L,EARS2,EIF2B1,EIF2B2,EIF2B3,EIF2B4,EIF2B5,ERCC2,ERCC3,ERCC6,ERCC8,ETFDH,FA2H,FAM126A,FBXL4,FOXRED1,FUCA1,GALC,GBE1,GFAP,GFM1,GJA1,GJB1,GJC2,GLA,GLB1,GNPAT,GTF2H5,HEPACAM,HEXA,HSD17B4,HSPD1,HTRA1,KCNT1,L2HGDH,LAMB1,MCOLN1,MLC1,MPLKIP,MPV17,MRPS16,NADK2,NDUFA1,NDUFA11,NDUFAF1,NDUFAF2,NDUFAF3,NDUFAF4,NDUFAF5,NDUFB3,NDUFB9,NDUFS1,NDUFS2,NDUFS3,NDUFS4,NDUFS6,NDUFS7,NDUFS8,NDUFV1,NDUFV2,NFU1,NOTCH3,NPC1,NPC2,NUBPL,OCRL,PEX1,PEX10,PEX11B,PEX12,PEX13,PEX14,PEX16,PEX19,PEX2,PEX26,PEX3,PEX5,PEX6,PEX7,PHGDH,PHYH,PLP1,POLG,POLG2,POLR3A,POLR3B,PPT1,PRF1,PSAP,PSAT1,PSEN1,PTEN,RNASEH2A,RNASEH2B,RNASEH2C,RNASET2,RRM2B,SAMHD1,SCO1,SCO2,SCP2,SDHA,SDHAF1,SDHB,SLC16A2,SLC17A5,SLC25A1,SLC25A12,SLC25A4,SOX10,SPAST,SPG11,SPG20,SPG21,SPG7,STX11,STXBP2,SUCLA2,SUMF1,SURF1,SYNE1,TACO1,TREM2,TREX1,TUBB4A,TUFM,TYMP,TYROBP,UNC13D,ZFYVE26； 3.2最低核酸检测量为≤100ng，满足血细胞减少患者、化疗后骨髓抑制患者的需求； 4.质控要求：灵敏度≥1%，目标区域比对率：≥ 95%、碱基质量Q30：≥ 80%；平均测序深度≥200X，平均测序覆盖率、均一性及在靶率≥90%； 5.报告时间：25-30个自然日； 6.物流要求：2-8℃； 7.对报告进行特异解读。</w:t>
            </w:r>
          </w:p>
        </w:tc>
      </w:tr>
      <w:tr>
        <w:tc>
          <w:tcPr>
            <w:tcW w:type="dxa" w:w="2076"/>
          </w:tcPr>
          <w:p/>
        </w:tc>
        <w:tc>
          <w:tcPr>
            <w:tcW w:type="dxa" w:w="415"/>
          </w:tcPr>
          <w:p>
            <w:pPr>
              <w:pStyle w:val="null3"/>
            </w:pPr>
            <w:r>
              <w:rPr/>
              <w:t>52</w:t>
            </w:r>
          </w:p>
        </w:tc>
        <w:tc>
          <w:tcPr>
            <w:tcW w:type="dxa" w:w="5814"/>
          </w:tcPr>
          <w:p>
            <w:pPr>
              <w:pStyle w:val="null3"/>
            </w:pPr>
            <w:r>
              <w:rPr/>
              <w:t>项目名称：神经系统遗传病相关基因筛查 收费编码：250700031F 1 .检测方法：高通量测序法； 2.标本类型：外周全血； 3.检测要求： 3.1检测位点可包含但不仅限于：A2M，A2ML1，AAAS，AARS，AARS2，AASS，ABAT，ABCA1，ABCA12，ABCA4，ABCA5，ABCA7，ABCB6，ABCB7，ABCC6，ABCC8，ABCC9，ABCD1，ABCD4，ABCG5，ABCG8，ABHD12，ABHD5，ACAD9，ACADM，ACADS，ACADSB，ACADVL，ACAN，ACAT1，ACAT2，ACD，ACE，ACER3，ACO2，ACOX1，ACOX2，ACP2，ACP5，ACSF3，ACSL4，ACTA1，ACTA2，ACTB，ACTG1，ACTG2，ACVR1，ACVRL1，ACY1，ADA2，ADAM22，ADAM9，ADAMTS10，ADAMTS13，ADAMTS2，ADAMTS3，ADAMTSL2，ADAMTSL4，ADAR，ADAT3，ADCY3，ADCY5，ADCY6，ADD3，ADGRG1，ADGRV1，ADH1B，ADH1C，ADK，ADNP，ADPRHL2，ADRA2B，ADSL，ADSSL1，AFF2，AFF4，AFG3L2，AGA，AGBL5，AGK，AGL，AGPAT2，AGRN，AGT，AGTPBP1，AGTR1，AGXT，AHCY，AHDC1，AHI1，AHR，AHSG，AIFM1，AIMP1，AIMP2，AIP，AIPL1，AIRE，AKT1，AKT2，AKT3，ALAD，ALDH18A1，ALDH1A3，ALDH3A2，ALDH4A1，ALDH5A1，ALDH6A1，ALDH7A1，ALDOA，ALDOB，ALG1，ALG11，ALG12，ALG13，ALG14，ALG2，ALG3，ALG6，ALG9，ALK，ALMS1，ALOX12B，ALOX5AP，ALOXE3，ALPL，ALS2，ALX1，ALX3，ALX4，AMACR，AMER1，AMMECR1，AMN，AMPD2，AMT，ANG，ANK1，ANK3，ANKH，ANKLE2，ANKRD11，ANO10，ANO3，ANO5，ANOS1，ANTXR1，ANTXR2，ANXA11，AP1S1，AP1S2，AP2S1，AP3B1，AP3B2，AP3D1，AP4B1，AP4E1，AP4M1，AP4S1，AP5Z1，APC，APC2，APOA1，APOA5，APOB，APOE，APOL2，APOL4，APP，APTX，AQP2，AR，ARCN1，ARF1，ARFGEF2，ARG1，ARHGAP31，ARHGDIA，ARHGEF10，ARHGEF18，ARHGEF2，ARHGEF9，ARID1A，ARID1B，ARID2，ARL13B，ARL2BP，ARL3，ARL6，ARL6IP1，ARMC5，ARMC9，ARNT2，ARSA，ARSB，ARSE，ARSG，ARV1，ARX，ASAH1，ASCC1，ASCL1，ASH1L，ASL，ASNS，ASPA，ASPM，ASS1，ASXL1，ASXL2，ASXL3，ATAD1，ATAD3A，ATCAY，ATF6，ATG5，ATIC，ATL1，ATL3，ATM，ATN1，ATP13A2，ATP1A1，ATP1A2，ATP1A3，ATP2A2，ATP2B3，ATP5F1A，ATP5F1D，ATP5F1E，ATP6AP1，ATP6AP2，ATP6V0A2，ATP6V1A，ATP6V1B2，ATP6V1E1，ATP7A，ATP7B，ATP8A2，ATPAF2，ATR，ATRX，ATXN1，ATXN10，ATXN2，ATXN3，ATXN7，ATXN8OS，AUH等； 3.2最低核酸检测量为≤100ng，满足血细胞减少患者、化疗后骨髓抑制患者的需求； 4.质控要求：灵敏度≥1%，目标区域比对率：≥ 95%、碱基质量Q30：≥ 80%；平均测序深度≥200X，平均测序覆盖率、均一性及在靶率≥90%； 5.报告时间：20-25个自然日； 6.物流要求：2-8℃； 7.对报告进行特异解读。</w:t>
            </w:r>
          </w:p>
        </w:tc>
      </w:tr>
      <w:tr>
        <w:tc>
          <w:tcPr>
            <w:tcW w:type="dxa" w:w="2076"/>
          </w:tcPr>
          <w:p/>
        </w:tc>
        <w:tc>
          <w:tcPr>
            <w:tcW w:type="dxa" w:w="415"/>
          </w:tcPr>
          <w:p>
            <w:pPr>
              <w:pStyle w:val="null3"/>
            </w:pPr>
            <w:r>
              <w:rPr/>
              <w:t>53</w:t>
            </w:r>
          </w:p>
        </w:tc>
        <w:tc>
          <w:tcPr>
            <w:tcW w:type="dxa" w:w="5814"/>
          </w:tcPr>
          <w:p>
            <w:pPr>
              <w:pStyle w:val="null3"/>
            </w:pPr>
            <w:r>
              <w:rPr/>
              <w:t>项目名称：噬血细胞综合征相关基因突变筛查 收费编码：250700031F 1 .检测方法：高通量测序法； 2.标本类型：外周全血； 3.检测要求： 3.1检测位点可包含但不仅限于：ADA、AP3B1、BLOC1S6、BTK、CD27、FAS、IL2RA、IL2RG、ITK、LYST、MAGT1、MVK、MYO5A、PNP、PRF1、RAB27A、RAG1、RAG2、RECQL4、SH2D1A、SLC7A7、STX11、STXBP2、UNC13D、WAS、XIAP 3.2最低核酸检测量为≤100ng，满足血细胞减少患者、化疗后骨髓抑制患者的需求； 4.质控要求：灵敏度≥1%，目标区域比对率：≥ 95%、碱基质量Q30：≥ 80%；平均测序深度≥200X，平均测序覆盖率、均一性及在靶率≥90%； 5.报告时间：10-15个自然日； 6.物流要求：2-8℃； 7.对报告进行特异解读。</w:t>
            </w:r>
          </w:p>
        </w:tc>
      </w:tr>
      <w:tr>
        <w:tc>
          <w:tcPr>
            <w:tcW w:type="dxa" w:w="2076"/>
          </w:tcPr>
          <w:p/>
        </w:tc>
        <w:tc>
          <w:tcPr>
            <w:tcW w:type="dxa" w:w="415"/>
          </w:tcPr>
          <w:p>
            <w:pPr>
              <w:pStyle w:val="null3"/>
            </w:pPr>
            <w:r>
              <w:rPr/>
              <w:t>54</w:t>
            </w:r>
          </w:p>
        </w:tc>
        <w:tc>
          <w:tcPr>
            <w:tcW w:type="dxa" w:w="5814"/>
          </w:tcPr>
          <w:p>
            <w:pPr>
              <w:pStyle w:val="null3"/>
            </w:pPr>
            <w:r>
              <w:rPr/>
              <w:t>项目名称：子宫内膜容受性检测(ERT)技术 收费编码：250700031F 1 .检测方法：高通量测序法； 2.标本类型：子宫内膜组织； 3.检测要求： 3.1检测位点覆盖所有转录组信息；3.2最低核酸检测量为≤100ng，满足血细胞减少患者、化疗后骨髓抑制患者的需求； 4.质控要求：灵敏度≥1%，目标区域比对率：≥ 95%、碱基质量Q30：≥ 80%；平均测序深度≥200X，平均测序覆盖率、均一性及在靶率≥90%； 5.报告时间：10-15个自然日； 6.物流要求：2-8℃； 7.对报告进行特异解读。</w:t>
            </w:r>
          </w:p>
        </w:tc>
      </w:tr>
      <w:tr>
        <w:tc>
          <w:tcPr>
            <w:tcW w:type="dxa" w:w="2076"/>
          </w:tcPr>
          <w:p/>
        </w:tc>
        <w:tc>
          <w:tcPr>
            <w:tcW w:type="dxa" w:w="415"/>
          </w:tcPr>
          <w:p>
            <w:pPr>
              <w:pStyle w:val="null3"/>
            </w:pPr>
            <w:r>
              <w:rPr/>
              <w:t>55</w:t>
            </w:r>
          </w:p>
        </w:tc>
        <w:tc>
          <w:tcPr>
            <w:tcW w:type="dxa" w:w="5814"/>
          </w:tcPr>
          <w:p>
            <w:pPr>
              <w:pStyle w:val="null3"/>
            </w:pPr>
            <w:r>
              <w:rPr/>
              <w:t>项目名称：淋巴瘤血液肿瘤NGS基因检测 收费编码：250700031F 1.检测方法：高通量测序法； 2.标本类型：包括但不仅限于骨髓、外周全血； 3.检测要求： 3.1检测位点可包含但不仅限于：ABCB1、ABCC1、ABCC2、ABL1、ACTB、AKT1、AKT2、ALK、APC、ARID1A、ARID1B、ARID2、ASXL1、ASXL2、ATM、ATR、ATRX、B2M、BAP1、BCL10、BCL11B、BCL2、BCL6、BCL7A、BCOR、BCORL1、BCR、BIRC3、BLM、BRAF、BRCA1、BRCA2、BRD4、BRIP1、BTG1、BTG2、BTK、CALR、CARD11、CBL、CBLB、CBLC、CCND1、CCND2、CCND3、CCT6B、CD22、CD274、CD28、CD58、CD70、CD79A、CD79B、CDA、CDK4、CDK6、CDKN1A、CDKN1B、CDKN2A、CDKN2B、CDKN2C、CEBPA、CEP72、CHD2、CHD8、CHEK2、CIITA、CPA2、CPS1、CREBBP、CRLF2、CSF1R、CSF3R、CSMD1、CTCF、CTLA4、CTNNB1、CUX1、CXCR4、DCK、DDX3X、DIS3、DNM2、DNMT3A、DOT1L、DROSHA、DTX1、DUSP2、EBF1、ECSIT、EED、EGFR、EP300、EPCAM、EPHA5、EPHA7、EPOR、ERBB2、ERG、ETNK1、ETS1、ETV6、EZH2、FANCA、FANCD2、FAS、FAT1、FBXO11、FBXW7、FGFR1、FGFR2、FGFR3、FGFR4、FLT3、FOLH1、FOXO1、FOXO3、FOXP1、GATA2、GATA3、GFI1、GNA13、GNAI2、GNB1、GNMT、GSTM1、H1-2、HAX1、HIST1H1C、HIST1H1D、HIST1H1E、HRAS、ID3、IDH1、IDH2、IGH、IGLL5、IKZF1、IKZF2、IKZF3、IL7R、INO80、INPP5D、IRF4、IRF8、ITK、ITPA、ITPKB、JAK1、JAK2、JAK3、KDM6A、KDR、KIT、KLF2、KLHL6、KMT2A、KMT2B、KMT2C、KMT2D、KRAS、KRT20、LEF1、LMO2、LRP1B、LRRK2、LYL1、LYN、MALT1、MAP2K1、MAP3K1、MAPK1、MCL1、MDM2、MDM4、MED12、MEF2B、MFHAS1、MLH1、MPEG1、MS4A1、MSH2、MSH6、MTHFR、MTOR、MTRR、MYB、MYC、MYCN、MYD88、MYOM2、NCF4、NF1、NFATC2、NFKBIA、NFKBIE、NOS3、NOTCH1、NOTCH2、NPM1、NRAS、NRXN3、NT5C2、NT5C3A、NTRK1、NTRK3、NUP98、P2RY8、PACSIN2、PALB2、PAX5、PC、PDCD1、PDCD1LG2、PDGFRA、PDGFRB、PHF6、PIK3CA、PIK3CD、PIK3CG、PIK3R1、PIM1、PLCG2、PML、PMS2、PNPLA3、POT1、PPM1D、PRDM1、PRF1、PRKDC、PTEN、PTPN11、PTPN2、PTPN6、PTPRD、PYGL、RAC2、RAD21、RAD50、RAF1、RARA、RB1、RELN、RET、RHOA、ROBO2、ROS1、RRM1、RRM2、RRM2B、RUNX1、S1PR2、SETBP1、SETD2、SETDB1、SF3B1、SGK1、SH2B3、SLC7A5、SLCO1B1、SMARCA4、SMARCB1、SMC1A、SOCS1、SOCS3、SOD2、SOX11、SPEN、SRP72、SRSF2、STAG2、STAT3、STAT4、STAT5A、STAT5B、STAT6、SUZ12、SYK、TAL1、TBL1XR1、TCF3、TCL1A、TERC、TERT、TET2、TET3、TMEM30A、TNFAIP3、TNFRSF14、TNFRSF17、TP53、TP63、TPMT、TRAF2、TRAF3、TYK2、U2AF1、U2AF2、UBR5、USP7、USP9X、WHSC1、WT1、XBP1、XPO1、ZAP70、ZMYM3、ZRSR2等 3.2最低核酸检测量为≤100ng，满足血细胞减少患者、化疗后骨髓抑制患者的需求； 4.质控要求：灵敏度≥1%，目标区域比对率：≥ 95%、碱基质量Q30：≥ 80%；平均测序深度≥500X，平均测序覆盖率、均一性及在靶率≥90%； 5.报告时间：10-15个自然日； 6.物流要求：2-8℃； 7.对报告进行特异解读。</w:t>
            </w:r>
          </w:p>
        </w:tc>
      </w:tr>
      <w:tr>
        <w:tc>
          <w:tcPr>
            <w:tcW w:type="dxa" w:w="2076"/>
          </w:tcPr>
          <w:p/>
        </w:tc>
        <w:tc>
          <w:tcPr>
            <w:tcW w:type="dxa" w:w="415"/>
          </w:tcPr>
          <w:p>
            <w:pPr>
              <w:pStyle w:val="null3"/>
            </w:pPr>
            <w:r>
              <w:rPr/>
              <w:t>56</w:t>
            </w:r>
          </w:p>
        </w:tc>
        <w:tc>
          <w:tcPr>
            <w:tcW w:type="dxa" w:w="5814"/>
          </w:tcPr>
          <w:p>
            <w:pPr>
              <w:pStyle w:val="null3"/>
            </w:pPr>
            <w:r>
              <w:rPr/>
              <w:t>项目名称：成熟B细胞淋巴瘤NGS基因检测 收费编码：250700031F 1.检测方法：高通量测序法； 2.标本类型：包括但不仅限于骨髓、外周全血； 3.检测要求： 3.1检测位点可包含但不仅限于：ABCB1、ABCC1、ABCC2、ACTB、AKT1、ALK、APC、ARID1A、ARID1B、ARID2、ATM、B2M、BCL10、BCL2、BCL6、BCL7A、BCOR、BCR、BIRC3、BRAF、BTG1、BTG2、BTK、CARD11、CCND1、CCND3、CCT6B、CD22、CD274、CD28、CD58、CD70、CD79A、CD79B、CDA、CDC73、CDKN1B、CDKN2A、CDKN2B、CEP72、CHD2、CHD8、CIITA、CPA2、CREBBP、CTLA4、CTNNB1、CXCR4、DCK、DDX3X、DROSHA、DTX1、DUSP2、EBF1、EP300、EPHA7、ERBB2、ETS1、ETV6、EZH2、FAS、FAT1、FBXO11、FBXW7、FOLH1、FOXO1、FOXP1、GNA13、GNAI2、GNMT、GRIN2A、GSTM1、H1-2、HIST1H1C、HIST1H1D、HIST1H1E、ID3、IDH1、IDH2、IGH、IGLL5、IKZF2、IKZF3、IRF4、IRF8、ITK、ITPA、ITPKB、JAK1、JAK2、JAK3、KDM6A、KDR、KLF2、KLHL6、KMT2A、KMT2C、KMT2D、KRAS、LRP1B、LYN、MAP2K1、MAP3K14、MAP3K7、MAPK1、MCL1、MED12、MEF2B、MFHAS1、MPEG1、MS4A1、MTHFR、MTOR、MTRR、MYC、MYCN、MYD88、NCF4、NCOR2、NF1、NFATC2、NFKB1、NFKBIA、NFKBIE、NOS3、NOTCH1、NOTCH2、NRAS、NT5C3A、NUP98、P2RY8、PACSIN2、PAX5、PCLO、PIK3CD、PIK3R1、PIM1、PLCG2、PML、PNPLA3、POT1、PRDM1、PTEN、PTPN11、PTPN6、PTPRD、PYGL、RAC2、RARA、RB1、RET、RHOA、ROS1、RRM1、RRM2、RRM2B、RUNX1、S1PR2、SETD2、SF3B1、SGK1、SLC7A5、SLCO1B1、SMARCA4、SMO、SOCS1、SOD2、SOX11、SPEN、STAT3、STAT6、SYK、TAF1、TBL1XR1、TCF3、TERC、TET2、TGFBR2、TMEM30A、TMSB4X、TNFAIP3、TNFRSF14、TP53、TPMT、TRAF2、TRAF3、TSC1、U2AF1、UBE2A、UBR5、WHSC1、XPO1、ZAP70、ZBTB7A、ZMYM3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57</w:t>
            </w:r>
          </w:p>
        </w:tc>
        <w:tc>
          <w:tcPr>
            <w:tcW w:type="dxa" w:w="5814"/>
          </w:tcPr>
          <w:p>
            <w:pPr>
              <w:pStyle w:val="null3"/>
            </w:pPr>
            <w:r>
              <w:rPr/>
              <w:t>项目名称：成熟T/NK细胞淋巴瘤NGS基因检测 收费编码：250700031F 1.检测方法：高通量测序法； 2.标本类型：包括但不仅限于骨髓、外周全血； 3.检测要求： 3.1检测位点可包含但不仅限于：ABCB1、ABCC1、ABCC2、ALK、APC、ARID1A、ARID1B、ARID2、ASXL1、ATM、ATR、B2M、BCL11B、BCL2、BCL6、BCOR、BCORL1、BCR、BIRC3、BRAF、BRCA2、CARD11、CBLB、CCND1、CD274、CD28、CD58、CDA、CDKN1B、CDKN2A、CDKN2B、CEP72、CHD8、CHEK2、CIITA、CPA2、CREBBP、CTCF、CTLA4、CTNNB1、DCK、DDX3X、DNMT3A、DROSHA、ECSIT、EP300、EPHA5、ERBB3、ETV6、EZH2、FAS、FAT1、FBXW7、FOLH1、FOXO1、FOXO3、GATA3、GNA13、GNAQ、GNMT、GSTM1、IDH1、IDH2、IGH、IKZF2、IL7R、INO80、IRF4、IRF8、ITK、ITPA、JAK1、JAK2、JAK3、KDM6A、KDR、KIT、KMT2A、KMT2B、KMT2C、KMT2D、KRAS、LEF1、LRP1B、MAP2K1、MAPK1、MSH6、MTHFR、MTOR、MTRR、MYC、NCF4、NCOR2、NF1、NFATC2、NOS3、NOTCH1、NOTCH2、NRAS、NT5C3A、NUP98、PACSIN2、PCLO、PDCD1、PHF6、PIK3CA、PIK3CD、PIK3R1、PML、PNPLA3、POT1、PRDM1、PRF1、PTEN、PTPN11、PYGL、RAC2、RARA、RB1、RHOA、RRM1、RRM2、RRM2B、RUNX1、SETD2、SF3B1、SH2B3、SLC7A5、SLCO1B1、SMARCA2、SMARCA4、SOCS1、SOCS3、SOD2、SPEN、STAT3、STAT5A、STAT5B、STAT6、SYK、TBL1XR1、TBX21、TCL1A、TERC、TERT、TET2、TET3、TNFAIP3、TNFRSF14、TP53、TP63、TPMT、TRAF3、TYK2、ZAP70ABCB1、ABCC1、ABCC2、ALK、APC、ARID1A、ARID1B、ARID2、ASXL1、ATM、ATR、B2M、BCL11B、BCL2、BCL6、BCOR、BCORL1、BCR、BIRC3、BRAF、BRCA2、CARD11、CBLB、CCND1、CD274、CD28、CD58、CDA、CDKN1B、CDKN2A、CDKN2B、CEP72、CHD8、CHEK2、CIITA、CPA2、CREBBP、CTCF、CTLA4、CTNNB1、DCK、DDX3X、DNMT3A、DROSHA、ECSIT、EP300、EPHA5、ERBB3、ETV6、EZH2、FAS、FAT1、FBXW7、FOLH1、FOXO1、FOXO3、GATA3、GNA13、GNAQ、GNMT、GSTM1、IDH1、IDH2、IGH、IKZF2、IL7R、INO80、IRF4、IRF8、ITK、ITPA、JAK1、JAK2、JAK3、KDM6A、KDR、KIT、KMT2A、KMT2B、KMT2C、KMT2D、KRAS、LEF1、LRP1B、MAP2K1、MAPK1、MSH6、MTHFR、MTOR、MTRR、MYC、NCF4、NCOR2、NF1、NFATC2、NOS3、NOTCH1、NOTCH2、NRAS、NT5C3A、NUP98、PACSIN2、PCLO、PDCD1、PHF6、PIK3CA、PIK3CD、PIK3R1、PML、PNPLA3、POT1、PRDM1、PRF1、PTEN、PTPN11、PYGL、RAC2、RARA、RB1、RHOA、RRM1、RRM2、RRM2B、RUNX1、SETD2、SF3B1、SH2B3、SLC7A5、SLCO1B1、SMARCA2、SMARCA4、SOCS1、SOCS3、SOD2、SPEN、STAT3、STAT5A、STAT5B、STAT6、SYK、TBL1XR1、TBX21、TCL1A、TERC、TERT、TET2、TET3、TNFAIP3、TNFRSF14、TP53、TP63、TPMT、TRAF3、TYK2、ZAP70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58</w:t>
            </w:r>
          </w:p>
        </w:tc>
        <w:tc>
          <w:tcPr>
            <w:tcW w:type="dxa" w:w="5814"/>
          </w:tcPr>
          <w:p>
            <w:pPr>
              <w:pStyle w:val="null3"/>
            </w:pPr>
            <w:r>
              <w:rPr/>
              <w:t>项目名称：弥漫大B细胞淋巴瘤基因突变筛查 收费编码：250700031F 1.检测方法：高通量测序法； 2.标本类型：包括但不仅限于骨髓、外周全血； 3.检测要求： 3.1检测位点可包含但不仅限于：ACTB、ARID1A、ATM、B2M、BCL2、BCL6、BCLAF1、BCOR、BIRC3、BRAF、BTG1、BTG2、CARD11、CCND1、CCND2、CCND3、CD36、CD58、CD70、CD79A、CD79B、CHD2、CIC、CIITA、CREBBP、CXCR4、DDX3X、DTX1、DUSP2、EBF1、EGR2、EP300、EZH2、FAS、FBXW7、FGFR3、FOXO1、GNA13、HIST1H1C、HIST1H1E、HIST2H2AB、HLA-B、ID3、IGLL5、IKBKB、IRF4、IRF8、ITPKB、JAK2、KIR2DL1、KLHL6、KMT2A、KMT2C、KMT2D、KRAS、KRT20、LRP1B、LRRN3、LYN、MAP2K1、MAPK7、MED12、MEF2B、MPEG1、MTOR、MYC、MYD88、MYOM2、NCOR2、NFKBIE、NOTCH1、NOTCH2、NOTCH3、NRAS、NRXN3、NSD2、P2RY8、PCLO、PIK3CA、PIK3CD、PIM1、POSTN、POT1、PRDM1、PTPN6、RAG1、RET、RIPK1、ROBO2、SAMHD1、SF3B1、SGK1、SIN3A、SLITRK3、SOCS1、SPEN、STAT3、STAT6、TBL1XR1、TCF3、TET2、TGM7、TMSB4X、TNFAIP3、TNFRSF14、TP53、TRAF2、TSC2、TYK2、UBE2A、XPO1、ZFP36L1、ZMYM3、ZNF608 3.2最低核酸检测量为≤100ng，满足血细胞减少患者、化疗后骨髓抑制患者的需求； 4.质控要求：灵敏度≥1%，目标区域比对率：≥ 95%、碱基质量Q30：≥ 80%；平均测序深度≥500X，平均测序覆盖率、均一性及在靶率≥90%； 5.报告时间：10-15个自然日； 6.物流要求：2-8℃； 7.对报告进行特异解读。</w:t>
            </w:r>
          </w:p>
        </w:tc>
      </w:tr>
      <w:tr>
        <w:tc>
          <w:tcPr>
            <w:tcW w:type="dxa" w:w="2076"/>
          </w:tcPr>
          <w:p/>
        </w:tc>
        <w:tc>
          <w:tcPr>
            <w:tcW w:type="dxa" w:w="415"/>
          </w:tcPr>
          <w:p>
            <w:pPr>
              <w:pStyle w:val="null3"/>
            </w:pPr>
            <w:r>
              <w:rPr/>
              <w:t>59</w:t>
            </w:r>
          </w:p>
        </w:tc>
        <w:tc>
          <w:tcPr>
            <w:tcW w:type="dxa" w:w="5814"/>
          </w:tcPr>
          <w:p>
            <w:pPr>
              <w:pStyle w:val="null3"/>
            </w:pPr>
            <w:r>
              <w:rPr/>
              <w:t>项目名称：ALL相关基因突变筛查 收费编码：250700031F 1 .检测方法：高通量测序法； 2.标本类型：包括但不仅限于骨髓、外周全血； 3.检测要求： 3.1检测位点可包含但不仅限于：ARIDIA、ARID1B、ARID2、ATM、ATP6AP1、ATP6V1B2、B2M、BCL2、BCOR、BIRC3、BMI1、BRAF、BTK、CARD11、CCND1、CCND3、CD38、ITGA4、CD79B、CDKN1B、CDKN2A、CDKN2B、CHD2、CREBBP、CXCR4、DDX3X、EGR2、EP300、EZH2、FAS、FAT1、FBXW7、FPGT、GRIN2A、HISTIHIE、HNRNPH1、IDH1、IGHV、IKZF3、IRF4、JAK2、KDMGA、KLF2、KLHL6、KMT2A、KMT2C、KMT2D、KRAS、LRP1B、MAP2K1、MAP3K14、MAPK1、MED12、MEF2B、MGA、MIR17HG、MYBBP1A、MYC、MYCN、MYD88、NFKBIE、NOTCH1、NOTCH2、NRAS、PIM1、PLCG2、POT1、PTEN、PTPRD、RB1、RIMS2、RPS15、S1PR1、SAMHD1、SF3B1、SMARCA4、SOX11、SP140、SPEN、SYNE1、TLR2、TNFAIP3、TNFRSF14、TP53、TRAF2、TRAF3、TSC1、U2AF1、UBR5、UTRN、NSD2、XPO1、ZAP70、ZMYM3； 3.2最低核酸检测量为≤100ng，满足血细胞减少患者、化疗后骨髓抑制患者的需求； 4.质控要求：灵敏度≥1%，目标区域比对率：≥ 95%、碱基质量Q30：≥ 80%；测序深度≥500X，平均测序覆盖率、均一性及在靶率≥90%。 5.报告时间：10-15个自然日； 6.物流要求：2-8℃； 7.对报告进行特异解读。</w:t>
            </w:r>
          </w:p>
        </w:tc>
      </w:tr>
      <w:tr>
        <w:tc>
          <w:tcPr>
            <w:tcW w:type="dxa" w:w="2076"/>
          </w:tcPr>
          <w:p/>
        </w:tc>
        <w:tc>
          <w:tcPr>
            <w:tcW w:type="dxa" w:w="415"/>
          </w:tcPr>
          <w:p>
            <w:pPr>
              <w:pStyle w:val="null3"/>
            </w:pPr>
            <w:r>
              <w:rPr/>
              <w:t>60</w:t>
            </w:r>
          </w:p>
        </w:tc>
        <w:tc>
          <w:tcPr>
            <w:tcW w:type="dxa" w:w="5814"/>
          </w:tcPr>
          <w:p>
            <w:pPr>
              <w:pStyle w:val="null3"/>
            </w:pPr>
            <w:r>
              <w:rPr/>
              <w:t>项目名称：肿瘤放射治疗毒性预测基因检测（血液样本） 收费编码：250700031F 1.检测方法：高通量测序法； 2.标本类型：外周全血； 3.检测要求： 3.1检测位点可包含但不仅限于：APC、APEX1、ATM、CD44、CYP2C8、DEAD、DNMT1、ERCC2、FSHR、GSK3β、GSTA1、GSTP1、HSPB1、IL1A、IL4、IL8、LIG4、LIN28B、MGMT、MLH1、MTHFR、MYO3B、NBN、NEIL1、NFE2L2、NFKBIA、NOS2、TP53、PON1、RAD51、TDG、TGFB1、TGFBR2、TNF、TNFa、Tpa、TXN、TXNRD2、VEGF、XRCC1、XRCC3 3.2最低核酸检测量为≤100ng，满足血细胞减少患者、化疗后骨髓抑制患者的需求； 4.质控要求：灵敏度≥1%，目标区域比对率：≥ 95%，碱基质量Q30：≥ 80%；测序深度≥500X，平均测序覆盖率、均一性及在靶率≥90%； 5.报告时间：7-10个自然日； 6.物流要求：2-8℃； 7.对报告进行特异解读。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采购包3（病原微生物宏基因组检测等测序）</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服务期2年（具体以签订合同时间为准），服务期内如结算金额达到预算金额时即合同终止。</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按实际完成的外送检测项目和数量进行季度结算。实际结算金额=∑（外送检测项目梅州市最新核准公布的收费标准×供应商折扣率×项目数量）。如服务期内有新的政策法规调整，则以最新的规定为准，结算也以最新价格标准结算。 双方凭采购人信息管理系统统计的业务数据按季度出具结算对账清单，双方须于下一季度结束前确认对账清单是否有误，对账单确认无误后双方签字；供应商向采购人提供上季度相应检测服务费用的服务发票，采购人在收到供应商准确有效的发票后，30日内支付款项。</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1期：采购人和中标人共同验收、现场验收。具体根据招投标文件约定及合同要求进行。履约验收程序至少应做到以下两点： 一、中标人提供验收所需资料，协助采购人开展验收。 二、履约验收程序应根据本项目的服务交付要求和中标人的承诺进行验收。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投标有效期，从提交投标（响应）文件的截止之日起90日历天。</w:t>
            </w:r>
          </w:p>
          <w:p>
            <w:pPr>
              <w:pStyle w:val="null3"/>
            </w:pPr>
            <w:r>
              <w:rPr/>
              <w:t>价格要求，本次项目报价以《梅州市城市公立医院医疗服务项目价格》的收费标准为基准，供应商进行折扣率的报价。供应商的折扣率报价为0＜供应商折扣率≤45%。报价包括但不限于：完成本次招标所有服务内容的费用，包括人工费、检验费、材料费、设备使用费、样本运输费、各种税务费、必须的辅助材料费及合同实施过程中不可预见费用等全部费用。采购人不保证供应商的业务量和业务收入。</w:t>
            </w:r>
          </w:p>
          <w:p>
            <w:pPr>
              <w:pStyle w:val="null3"/>
            </w:pPr>
            <w:r>
              <w:rPr/>
              <w:t>分包要求，本项目不允许分包或转包</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病原微生物宏基因组检测等测序</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3,300,000.00</w:t>
            </w:r>
          </w:p>
        </w:tc>
        <w:tc>
          <w:tcPr>
            <w:tcW w:type="dxa" w:w="831"/>
          </w:tcPr>
          <w:p>
            <w:pPr>
              <w:pStyle w:val="null3"/>
              <w:jc w:val="right"/>
            </w:pPr>
            <w:r>
              <w:rPr/>
              <w:t>6,600,000.00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病原微生物宏基因组检测等测序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实验室应符合国家卫健委《医疗机构临床实验室管理办法》等法律法规要求。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人员具备相应的专业技术职称和执业资格证书；特殊岗位技术人员应按规范要求接受培训取得相应资质（基因检测项目技术人员需持省级或以上临检中心颁发的临床基因扩增检验实验室（PCR）上岗培训证书）。</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标本由采购人采集并运送至本院实验室暂存，供应商安排专人每周一至周日上午12时前往医院收取标本，标本收取一天至少一次，含国家法定节假日。如遇特殊标本，可机动收取；原则上，标本暂存于采购人实验室的时间不得超过24小时。</w:t>
            </w:r>
          </w:p>
        </w:tc>
      </w:tr>
      <w:tr>
        <w:tc>
          <w:tcPr>
            <w:tcW w:type="dxa" w:w="2076"/>
          </w:tcPr>
          <w:p/>
        </w:tc>
        <w:tc>
          <w:tcPr>
            <w:tcW w:type="dxa" w:w="415"/>
          </w:tcPr>
          <w:p>
            <w:pPr>
              <w:pStyle w:val="null3"/>
            </w:pPr>
            <w:r>
              <w:rPr/>
              <w:t>4</w:t>
            </w:r>
          </w:p>
        </w:tc>
        <w:tc>
          <w:tcPr>
            <w:tcW w:type="dxa" w:w="5814"/>
          </w:tcPr>
          <w:p>
            <w:pPr>
              <w:pStyle w:val="null3"/>
            </w:pPr>
            <w:r>
              <w:rPr/>
              <w:t>提供外送样本采集的相关要求，必要时提供培训；</w:t>
            </w:r>
          </w:p>
        </w:tc>
      </w:tr>
      <w:tr>
        <w:tc>
          <w:tcPr>
            <w:tcW w:type="dxa" w:w="2076"/>
          </w:tcPr>
          <w:p/>
        </w:tc>
        <w:tc>
          <w:tcPr>
            <w:tcW w:type="dxa" w:w="415"/>
          </w:tcPr>
          <w:p>
            <w:pPr>
              <w:pStyle w:val="null3"/>
            </w:pPr>
            <w:r>
              <w:rPr/>
              <w:t>5</w:t>
            </w:r>
          </w:p>
        </w:tc>
        <w:tc>
          <w:tcPr>
            <w:tcW w:type="dxa" w:w="5814"/>
          </w:tcPr>
          <w:p>
            <w:pPr>
              <w:pStyle w:val="null3"/>
            </w:pPr>
            <w:r>
              <w:rPr/>
              <w:t>提供外送样本采集所需要的相关辅助材料；</w:t>
            </w:r>
          </w:p>
        </w:tc>
      </w:tr>
      <w:tr>
        <w:tc>
          <w:tcPr>
            <w:tcW w:type="dxa" w:w="2076"/>
          </w:tcPr>
          <w:p/>
        </w:tc>
        <w:tc>
          <w:tcPr>
            <w:tcW w:type="dxa" w:w="415"/>
          </w:tcPr>
          <w:p>
            <w:pPr>
              <w:pStyle w:val="null3"/>
            </w:pPr>
            <w:r>
              <w:rPr/>
              <w:t>6</w:t>
            </w:r>
          </w:p>
        </w:tc>
        <w:tc>
          <w:tcPr>
            <w:tcW w:type="dxa" w:w="5814"/>
          </w:tcPr>
          <w:p>
            <w:pPr>
              <w:pStyle w:val="null3"/>
            </w:pPr>
            <w:r>
              <w:rPr/>
              <w:t>有完整的交接和核对记录，包括但不限于知情同意书、专用申请单、样本交接单等。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不合格标本应及时与采购人进行临床沟通并做好记录。每月汇总标本收取过程中遇到的问题，反馈给采购人实验室。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供应商具备专业的物流团队，按采购人要求提供标本接收的物流服务。具备完善的冷链物流运输系统,物流系统应符合《GB/T 42186-2022 医学检验生物标本冷链物流运作规范》，以保证标本接收、送检运输过程的安全与规范，保证标本的检测前质量，确保运输过程的样品质量和环境安全。</w:t>
            </w:r>
          </w:p>
        </w:tc>
      </w:tr>
      <w:tr>
        <w:tc>
          <w:tcPr>
            <w:tcW w:type="dxa" w:w="2076"/>
          </w:tcPr>
          <w:p/>
        </w:tc>
        <w:tc>
          <w:tcPr>
            <w:tcW w:type="dxa" w:w="415"/>
          </w:tcPr>
          <w:p>
            <w:pPr>
              <w:pStyle w:val="null3"/>
            </w:pPr>
            <w:r>
              <w:rPr/>
              <w:t>9</w:t>
            </w:r>
          </w:p>
        </w:tc>
        <w:tc>
          <w:tcPr>
            <w:tcW w:type="dxa" w:w="5814"/>
          </w:tcPr>
          <w:p>
            <w:pPr>
              <w:pStyle w:val="null3"/>
            </w:pPr>
            <w:r>
              <w:rPr/>
              <w:t>标本运输须要求直立、冷藏、封闭、标识清晰，符合生物安全要求。根据不同标本类型设定温度，保持温度稳定；（2）使用符合标准的包装材料，标识清晰；（3）运输过程有实时跟踪并记录运输信息，确保运输过程的样品质量和环境安全；（4）有运输时间管理，确保从样品采集到处理之间的时间适用于申请的检验；（5）有制定应对运输过程中可能出现的突发情况的应急处理预案。</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有完善的样本管理制度。确保样本在采集、运输、保存和检测等各个环节中不受污染、不变质。检测样本的所有权归采购人所有，未经许可不得挪作他用。在国家相关法律法规框架范围内，能够按采购人要求妥善保存及销毁或退还检验后的样本（包括但不限于血液样本、样本提取后的核酸、病理检测后的玻片）。</w:t>
            </w:r>
          </w:p>
        </w:tc>
      </w:tr>
      <w:tr>
        <w:tc>
          <w:tcPr>
            <w:tcW w:type="dxa" w:w="2076"/>
          </w:tcPr>
          <w:p/>
        </w:tc>
        <w:tc>
          <w:tcPr>
            <w:tcW w:type="dxa" w:w="415"/>
          </w:tcPr>
          <w:p>
            <w:pPr>
              <w:pStyle w:val="null3"/>
            </w:pPr>
            <w:r>
              <w:rPr/>
              <w:t>11</w:t>
            </w:r>
          </w:p>
        </w:tc>
        <w:tc>
          <w:tcPr>
            <w:tcW w:type="dxa" w:w="5814"/>
          </w:tcPr>
          <w:p>
            <w:pPr>
              <w:pStyle w:val="null3"/>
            </w:pPr>
            <w:r>
              <w:rPr/>
              <w:t>应当按照国家或行业认可的标准检测方法。能提供检验程序的性能验证/确认报告。</w:t>
            </w:r>
          </w:p>
        </w:tc>
      </w:tr>
      <w:tr>
        <w:tc>
          <w:tcPr>
            <w:tcW w:type="dxa" w:w="2076"/>
          </w:tcPr>
          <w:p/>
        </w:tc>
        <w:tc>
          <w:tcPr>
            <w:tcW w:type="dxa" w:w="415"/>
          </w:tcPr>
          <w:p>
            <w:pPr>
              <w:pStyle w:val="null3"/>
            </w:pPr>
            <w:r>
              <w:rPr/>
              <w:t>12</w:t>
            </w:r>
          </w:p>
        </w:tc>
        <w:tc>
          <w:tcPr>
            <w:tcW w:type="dxa" w:w="5814"/>
          </w:tcPr>
          <w:p>
            <w:pPr>
              <w:pStyle w:val="null3"/>
            </w:pPr>
            <w:r>
              <w:rPr/>
              <w:t>有完善的设备管理程序。确保设备的正常运行并防止污染或损坏，能提供设备使用的相关记录。定期对检测设备进行校准，确保设备的准确性和精密度。设备应由经过培训、能力评估合格并授权的人员操作。如发生设备严重不良事件影响检测结果准确性或报告时限时，应4小时内通知采购人实验室，并递交相应解决方案。</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有完善的试剂耗材管理程序。应使用质量符合国家管理规范的试剂和耗材，确保满足检测要求。如使用临床实验室自建检测（Laboratory developed test, 简称“LDT”）体系，应确保试剂性能参数符合国家质量管理规范、行业标准且满足临床诊疗的需求。如采购人有需要，应能提供试剂耗材的性能评估和验收记录。如发生试剂耗材严重不良事件影响检测结果准确性或报告时限时，应4小时内通知采购人实验室，并递交相应解决方案。</w:t>
            </w:r>
          </w:p>
        </w:tc>
      </w:tr>
      <w:tr>
        <w:tc>
          <w:tcPr>
            <w:tcW w:type="dxa" w:w="2076"/>
          </w:tcPr>
          <w:p/>
        </w:tc>
        <w:tc>
          <w:tcPr>
            <w:tcW w:type="dxa" w:w="415"/>
          </w:tcPr>
          <w:p>
            <w:pPr>
              <w:pStyle w:val="null3"/>
            </w:pPr>
            <w:r>
              <w:rPr/>
              <w:t>14</w:t>
            </w:r>
          </w:p>
        </w:tc>
        <w:tc>
          <w:tcPr>
            <w:tcW w:type="dxa" w:w="5814"/>
          </w:tcPr>
          <w:p>
            <w:pPr>
              <w:pStyle w:val="null3"/>
            </w:pPr>
            <w:r>
              <w:rPr/>
              <w:t>有完善的人员管理制度。定期对技术人员进行专业技能培训和能力评估、授权上岗。检测人员应严格按照标准操作程序进行检测操作，确保操作的准确性和规范性。</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实验室应具有室内质量控制程序。根据国家相关管理规定、行业标准、专家共识及相关指南，开展室内质量控制以确保检验结果的准确性和有效性。接受采购人对其送检项目的室内质量控制数据的抽查；对质控数据进行统计分析并撰写质控报告，供采购人查阅；有持续改进措施，确保质量指标稳中向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出具规范、清晰、完整的检测报告，包含样本信息、检测项目、方法、结果、单位、参考结果范围、异常结果的解释、检测日期、报告日期、检测机构名称等信息。如医院对检测结果存在疑议，供应商应及时提供咨询、解释、验证性检测服务并出具报告。</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应参加外部质量控制活动且成绩为“合格”或“通过”，如国家或省卫健委临床检验中心组织的室间质量评价、国家或省病理质控中心（PQCC）组织的室间质控测评活动等；针对无室间质量评价的项目，应与通过ISO15189的实验室进行实验室间比对。</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接受采购人对送检项目检测流程的现场考核，确保质量管理体系处于有效运行状态。</w:t>
            </w:r>
          </w:p>
        </w:tc>
      </w:tr>
      <w:tr>
        <w:tc>
          <w:tcPr>
            <w:tcW w:type="dxa" w:w="2076"/>
          </w:tcPr>
          <w:p/>
        </w:tc>
        <w:tc>
          <w:tcPr>
            <w:tcW w:type="dxa" w:w="415"/>
          </w:tcPr>
          <w:p>
            <w:pPr>
              <w:pStyle w:val="null3"/>
            </w:pPr>
            <w:r>
              <w:rPr/>
              <w:t>19</w:t>
            </w:r>
          </w:p>
        </w:tc>
        <w:tc>
          <w:tcPr>
            <w:tcW w:type="dxa" w:w="5814"/>
          </w:tcPr>
          <w:p>
            <w:pPr>
              <w:pStyle w:val="null3"/>
            </w:pPr>
            <w:r>
              <w:rPr/>
              <w:t>应有外部机构的质量监督记录，接受采购人对质量监督记录的查阅。</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有明确的样本送检和报告发布时间。</w:t>
            </w:r>
          </w:p>
        </w:tc>
      </w:tr>
      <w:tr>
        <w:tc>
          <w:tcPr>
            <w:tcW w:type="dxa" w:w="2076"/>
          </w:tcPr>
          <w:p/>
        </w:tc>
        <w:tc>
          <w:tcPr>
            <w:tcW w:type="dxa" w:w="415"/>
          </w:tcPr>
          <w:p>
            <w:pPr>
              <w:pStyle w:val="null3"/>
            </w:pPr>
            <w:r>
              <w:rPr/>
              <w:t>21</w:t>
            </w:r>
          </w:p>
        </w:tc>
        <w:tc>
          <w:tcPr>
            <w:tcW w:type="dxa" w:w="5814"/>
          </w:tcPr>
          <w:p>
            <w:pPr>
              <w:pStyle w:val="null3"/>
            </w:pPr>
            <w:r>
              <w:rPr/>
              <w:t>样本周转时间起点为供应商接收样本，终点为采购人医院信息系统端收到检验报告。</w:t>
            </w:r>
          </w:p>
        </w:tc>
      </w:tr>
      <w:tr>
        <w:tc>
          <w:tcPr>
            <w:tcW w:type="dxa" w:w="2076"/>
          </w:tcPr>
          <w:p/>
        </w:tc>
        <w:tc>
          <w:tcPr>
            <w:tcW w:type="dxa" w:w="415"/>
          </w:tcPr>
          <w:p>
            <w:pPr>
              <w:pStyle w:val="null3"/>
            </w:pPr>
            <w:r>
              <w:rPr/>
              <w:t>22</w:t>
            </w:r>
          </w:p>
        </w:tc>
        <w:tc>
          <w:tcPr>
            <w:tcW w:type="dxa" w:w="5814"/>
          </w:tcPr>
          <w:p>
            <w:pPr>
              <w:pStyle w:val="null3"/>
            </w:pPr>
            <w:r>
              <w:rPr/>
              <w:t>出现特殊情况，如恶劣天气等突发情况，导致不能按时发出报告，应4小时内通知采购人，并递交相应解决方案。</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有完善的临床实验室危急值报告流程，对于纳入危急值报告管理的项目，出现危急值时应快速准确报告采购人。</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具备完善的数据管理系统，系统与梅州市人民医院信息系统集成平台无缝对接，符合《梅州市人民医院集成平台标准接口技术规范》（见附件1）的全部要求。确保采购人的相关医务人员可以随时调阅。可实现检验项目的多终端查询，包括网页端、手机端等，对紧急报告可提供口头报告或邮件报告等形式。</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确保数据的安全性，未经授权不得泄露客户的检测数据和相关信息，对检测数据进行安全、有效管理。检测数据的所有权归采购人所有，未经许可不得挪作他用。</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供应商应具有数据传输验证程序，保证数据传输的准确性和一致性。</w:t>
            </w:r>
          </w:p>
        </w:tc>
      </w:tr>
      <w:tr>
        <w:tc>
          <w:tcPr>
            <w:tcW w:type="dxa" w:w="2076"/>
          </w:tcPr>
          <w:p/>
        </w:tc>
        <w:tc>
          <w:tcPr>
            <w:tcW w:type="dxa" w:w="415"/>
          </w:tcPr>
          <w:p>
            <w:pPr>
              <w:pStyle w:val="null3"/>
            </w:pPr>
            <w:r>
              <w:rPr/>
              <w:t>27</w:t>
            </w:r>
          </w:p>
        </w:tc>
        <w:tc>
          <w:tcPr>
            <w:tcW w:type="dxa" w:w="5814"/>
          </w:tcPr>
          <w:p>
            <w:pPr>
              <w:pStyle w:val="null3"/>
            </w:pPr>
            <w:r>
              <w:rPr/>
              <w:t>数据及时进行备份，防止丢失；应有原始数据保存的标准操作程序文件，原始数据保存时限应不低于10年。</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如采购人有需求，供应商需要配合提供和协助整理分析采购人送检标本的检测数据。</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对于检测过程中出现的问题和异常情况，能及时与采购人进行沟通和处理，并保留相关记录。</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对于可能影响检验结果的任何变更，应及时通知采购人，征得同意后方可变更。</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每月上旬应提供上个月的室内质量控制数据，每年第一季度应提供去年室间质评证书、实验室间比对记录等。</w:t>
            </w:r>
          </w:p>
        </w:tc>
      </w:tr>
      <w:tr>
        <w:tc>
          <w:tcPr>
            <w:tcW w:type="dxa" w:w="2076"/>
          </w:tcPr>
          <w:p/>
        </w:tc>
        <w:tc>
          <w:tcPr>
            <w:tcW w:type="dxa" w:w="415"/>
          </w:tcPr>
          <w:p>
            <w:pPr>
              <w:pStyle w:val="null3"/>
            </w:pPr>
            <w:r>
              <w:rPr/>
              <w:t>32</w:t>
            </w:r>
          </w:p>
        </w:tc>
        <w:tc>
          <w:tcPr>
            <w:tcW w:type="dxa" w:w="5814"/>
          </w:tcPr>
          <w:p>
            <w:pPr>
              <w:pStyle w:val="null3"/>
            </w:pPr>
            <w:r>
              <w:rPr/>
              <w:t>有完善快速的客户服务反应机制。如有针对检测项目产生的投诉或其他需处理的情况，供应商应及时沟通、处理；若由检测项目引起的、主要针对采购人的投诉或需处理的情况，供应商有义务协助采购人及时进行处理。</w:t>
            </w:r>
          </w:p>
        </w:tc>
      </w:tr>
      <w:tr>
        <w:tc>
          <w:tcPr>
            <w:tcW w:type="dxa" w:w="2076"/>
          </w:tcPr>
          <w:p/>
        </w:tc>
        <w:tc>
          <w:tcPr>
            <w:tcW w:type="dxa" w:w="415"/>
          </w:tcPr>
          <w:p>
            <w:pPr>
              <w:pStyle w:val="null3"/>
            </w:pPr>
            <w:r>
              <w:rPr/>
              <w:t>33</w:t>
            </w:r>
          </w:p>
        </w:tc>
        <w:tc>
          <w:tcPr>
            <w:tcW w:type="dxa" w:w="5814"/>
          </w:tcPr>
          <w:p>
            <w:pPr>
              <w:pStyle w:val="null3"/>
            </w:pPr>
            <w:r>
              <w:rPr/>
              <w:t>供应商根据采购人具体情况定制培训。</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严禁供应商私下接收采购人临床科室的检验检查标本，所有外送项目均需通过采购人院内流程才可开展。如有违反，采购人有权单方终止合同。</w:t>
            </w:r>
          </w:p>
        </w:tc>
      </w:tr>
      <w:tr>
        <w:tc>
          <w:tcPr>
            <w:tcW w:type="dxa" w:w="2076"/>
          </w:tcPr>
          <w:p/>
        </w:tc>
        <w:tc>
          <w:tcPr>
            <w:tcW w:type="dxa" w:w="415"/>
          </w:tcPr>
          <w:p>
            <w:pPr>
              <w:pStyle w:val="null3"/>
            </w:pPr>
            <w:r>
              <w:rPr/>
              <w:t>35</w:t>
            </w:r>
          </w:p>
        </w:tc>
        <w:tc>
          <w:tcPr>
            <w:tcW w:type="dxa" w:w="5814"/>
          </w:tcPr>
          <w:p>
            <w:pPr>
              <w:pStyle w:val="null3"/>
            </w:pPr>
            <w:r>
              <w:rPr/>
              <w:t>考核机制（见附件2：检验服务质量季度考核表）：每季度对供应商的服务质量进行季度考核并根据考核结果扣罚供应商的服务费，考核项目及考核内容详见“附件2：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甲方以书面形式向乙方发出整改通知，乙方须在接到书面通知后7天内作出整改方案及承诺，并提交甲方确认。</w:t>
            </w:r>
          </w:p>
        </w:tc>
      </w:tr>
      <w:tr>
        <w:tc>
          <w:tcPr>
            <w:tcW w:type="dxa" w:w="2076"/>
          </w:tcPr>
          <w:p/>
        </w:tc>
        <w:tc>
          <w:tcPr>
            <w:tcW w:type="dxa" w:w="415"/>
          </w:tcPr>
          <w:p>
            <w:pPr>
              <w:pStyle w:val="null3"/>
            </w:pPr>
            <w:r>
              <w:rPr/>
              <w:t>36</w:t>
            </w:r>
          </w:p>
        </w:tc>
        <w:tc>
          <w:tcPr>
            <w:tcW w:type="dxa" w:w="5814"/>
          </w:tcPr>
          <w:p>
            <w:pPr>
              <w:pStyle w:val="null3"/>
            </w:pPr>
            <w:r>
              <w:rPr/>
              <w:t>项目名称：病原微生物宏基因组检测（DNA高通量测序) 收费编码：250700031F 1 .检测方法：高通量测序法； 2.标本类型：包括但不仅限于肺泡灌洗液、体液、痰液、咽拭子、组织、外周全血等； 3.检测要求： 3.1检测项目包含但不限于革兰氏阴性菌细菌、革兰氏阳性菌、支原体、衣原体、立克次体、分枝杆菌复合群、DNA病毒、真菌、寄生虫、疑似人体微生态菌群、耐药基因检测结果等； 3.2最低核酸检测量为≤100ng，满足血细胞减少患者、化疗后骨髓抑制患者的需求； 4.质控要求：灵敏度≥1%，目标区域比对率：≥ 95%、碱基质量Q30：≥ 85%；平均测序深度≥200X，平均测序覆盖率、均一性及在靶率≥90%，Q30碱基占比≥80%；测序序列（reads） ≥ 20MB； 5.报告时间：1-2个自然日； 6.针对全血和脑脊液等无菌体液样本，病原体检出阳性的，必须按照危急值进行管理和报告； 7.物流要求：2-8℃； 8.对报告进行个体化或特异性解读。</w:t>
            </w:r>
          </w:p>
        </w:tc>
      </w:tr>
      <w:tr>
        <w:tc>
          <w:tcPr>
            <w:tcW w:type="dxa" w:w="2076"/>
          </w:tcPr>
          <w:p/>
        </w:tc>
        <w:tc>
          <w:tcPr>
            <w:tcW w:type="dxa" w:w="415"/>
          </w:tcPr>
          <w:p>
            <w:pPr>
              <w:pStyle w:val="null3"/>
            </w:pPr>
            <w:r>
              <w:rPr/>
              <w:t>37</w:t>
            </w:r>
          </w:p>
        </w:tc>
        <w:tc>
          <w:tcPr>
            <w:tcW w:type="dxa" w:w="5814"/>
          </w:tcPr>
          <w:p>
            <w:pPr>
              <w:pStyle w:val="null3"/>
            </w:pPr>
            <w:r>
              <w:rPr/>
              <w:t>项目名称：病原微生物宏基因组检测（DNA+RNA高通量测序） 收费编码：250700031F 1 .检测方法：高通量测序法； 2.标本类型：包括但不仅限于肺泡灌洗液、体液、痰液、咽拭子、组织、外周全血等； 3.检测要求： 3.1检测项目包含但不限于革兰氏阴性菌细菌、革兰氏阳性菌、支原体、衣原体、立克次体、分枝杆菌复合群、DNA病毒、RNA病毒、真菌、寄生虫、疑似人体微生态菌群、耐药基因检测结果等； 3.2最低核酸检测量为≤100ng，满足血细胞减少患者、化疗后骨髓抑制患者的需求； 4.质控要求：灵敏度≥1%，目标区域比对率：≥ 95%、碱基质量Q30：≥ 85%；平均测序深度≥200X，平均测序覆盖率、均一性及在靶率≥90%，Q30碱基占比≥80%；测序序列（reads） ≥ 20MB； 5.报告时间：1-2个自然日； 6.针对全血和脑脊液等无菌体液样本，病原体检出阳性的，必须按照危急值进行管理和报告； 7.物流要求：2-8℃； 8.对报告进行个体化或特异性解读。</w:t>
            </w:r>
          </w:p>
        </w:tc>
      </w:tr>
      <w:tr>
        <w:tc>
          <w:tcPr>
            <w:tcW w:type="dxa" w:w="2076"/>
          </w:tcPr>
          <w:p/>
        </w:tc>
        <w:tc>
          <w:tcPr>
            <w:tcW w:type="dxa" w:w="415"/>
          </w:tcPr>
          <w:p>
            <w:pPr>
              <w:pStyle w:val="null3"/>
            </w:pPr>
            <w:r>
              <w:rPr/>
              <w:t>38</w:t>
            </w:r>
          </w:p>
        </w:tc>
        <w:tc>
          <w:tcPr>
            <w:tcW w:type="dxa" w:w="5814"/>
          </w:tcPr>
          <w:p>
            <w:pPr>
              <w:pStyle w:val="null3"/>
            </w:pPr>
            <w:r>
              <w:rPr/>
              <w:t>项目名称：病原体高通量测序（tNGS）（包括但不限定呼吸系统、神经系统、全血等感染性病原体检测） 收费编码：250700031F 1 .检测方法：高通量测序法； 2.标本类型：包括但不仅限于肺泡灌洗液、体液、痰液、咽拭子、组织、外周全血等； 3.检测要求： 3.1检测项目包含但不限于革兰氏阴性菌细菌、革兰氏阳性菌、支原体、衣原体、立克次体、分枝杆菌复合群、DNA病毒、RNA病毒、真菌、寄生虫、耐药基因检测结果等； 3.2最低核酸检测量为≤100ng，满足血细胞减少患者、化疗后骨髓抑制患者的需求； 4.质控要求：灵敏度≥1%，目标区域比对率：≥ 95%、碱基质量Q30：≥ 85%；平均测序深度≥200X，平均测序覆盖率、均一性及在靶率≥90%，Q30碱基占比≥80%；测序序列（reads） ≥ 1MB； 5.报告时间：1-2个自然日； 6.针对全血和脑脊液等无菌体液样本，病原体检出阳性的，必须按照危急值进行管理和报告； 7.物流要求：2-8℃； 8.对报告进行特异解读。</w:t>
            </w:r>
          </w:p>
        </w:tc>
      </w:tr>
      <w:tr>
        <w:tc>
          <w:tcPr>
            <w:tcW w:type="dxa" w:w="2076"/>
          </w:tcPr>
          <w:p/>
        </w:tc>
        <w:tc>
          <w:tcPr>
            <w:tcW w:type="dxa" w:w="415"/>
          </w:tcPr>
          <w:p>
            <w:pPr>
              <w:pStyle w:val="null3"/>
            </w:pPr>
            <w:r>
              <w:rPr/>
              <w:t>39</w:t>
            </w:r>
          </w:p>
        </w:tc>
        <w:tc>
          <w:tcPr>
            <w:tcW w:type="dxa" w:w="5814"/>
          </w:tcPr>
          <w:p>
            <w:pPr>
              <w:pStyle w:val="null3"/>
            </w:pPr>
            <w:r>
              <w:rPr/>
              <w:t>项目名称：子宫内膜微生物检测(EMT)检测技术 收费编码：250700031F 1 .检测方法：高通量测序法； 2.标本类型：子宫内膜组织； 3.检测要求： 3.1检测位点覆盖所有转录组信息； 3.2最低核酸检测量为≤100ng，满足血细胞减少患者、化疗后骨髓抑制患者的需求； 4.质控要求：灵敏度≥1%，目标区域比对率：≥ 95%、碱基质量Q30：≥ 85%；平均测序深度≥200X，平均测序覆盖率、均一性及在靶率≥90%，Q30碱基占比≥80%，测序序列（reads） ≥ 20MB； 5.报告时间：10-15个自然日； 6.物流要求：2-8℃； 7.对报告进行特异解读。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采购包4（骨髓细胞染色体分析、血清免疫固定电泳等检测）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服务期2年（具体以签订合同时间为准），服务期内如结算金额达到预算金额时即合同终止。</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按实际完成的外送检测项目和数量进行季度结算。实际结算金额=∑（外送检测项目梅州市最新核准公布的收费标准×供应商折扣率×项目数量）。如服务期内有新的政策法规调整，则以最新的规定为准，结算也以最新价格标准结算。 双方凭采购人信息管理系统统计的业务数据按季度出具结算对账清单，双方须于下一季度结束前确认对账清单是否有误，对账单确认无误后双方签字；供应商向采购人提供上季度相应检测服务费用的服务发票，采购人在收到供应商准确有效的发票后，30日内支付款项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1期：采购人和中标人共同验收、现场验收。具体根据招投标文件约定及合同要求进行。履约验收程序至少应做到以下两点： 一、中标人提供验收所需资料，协助采购人开展验收。 二、履约验收程序应根据本项目的服务交付要求和中标人的承诺进行验收。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投标有效期，从提交投标（响应）文件的截止之日起90日历天。</w:t>
            </w:r>
          </w:p>
          <w:p>
            <w:pPr>
              <w:pStyle w:val="null3"/>
            </w:pPr>
            <w:r>
              <w:rPr/>
              <w:t>价格要求，本次项目报价以《梅州市城市公立医院医疗服务项目价格》的收费标准为基准，供应商进行折扣率的报价。供应商的折扣率报价为0＜供应商折扣率≤45%。报价包括但不限于：完成本次招标所有服务内容的费用，包括人工费、检验费、材料费、设备使用费、样本运输费、各种税务费、必须的辅助材料费及合同实施过程中不可预见费用等全部费用。采购人不保证供应商的业务量和业务收入。</w:t>
            </w:r>
          </w:p>
          <w:p>
            <w:pPr>
              <w:pStyle w:val="null3"/>
            </w:pPr>
            <w:r>
              <w:rPr/>
              <w:t>分包要求，本项目不允许分包或转包</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骨髓细胞染色体分析、血清免疫固定电泳等检测</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2,285,000.00</w:t>
            </w:r>
          </w:p>
        </w:tc>
        <w:tc>
          <w:tcPr>
            <w:tcW w:type="dxa" w:w="831"/>
          </w:tcPr>
          <w:p>
            <w:pPr>
              <w:pStyle w:val="null3"/>
              <w:jc w:val="right"/>
            </w:pPr>
            <w:r>
              <w:rPr/>
              <w:t>4,570,000.00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骨髓细胞染色体分析、血清免疫固定电泳等检测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实验室应符合国家卫健委《医疗机构临床实验室管理办法》等法律法规要求。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人员具备相应的专业技术职称和执业资格证书；特殊岗位技术人员应按规范要求接受培训取得相应资质（基因检测项目技术人员需持省级或以上临检中心颁发的临床基因扩增检验实验室（PCR）上岗培训证书）。</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标本由采购人采集并运送至本院实验室暂存，供应商安排专人每周一至周日上午12时前往医院收取标本，标本收取一天至少一次，含国家法定节假日。如遇特殊标本，可机动收取；原则上，标本暂存于采购人实验室的时间不得超过24小时。</w:t>
            </w:r>
          </w:p>
        </w:tc>
      </w:tr>
      <w:tr>
        <w:tc>
          <w:tcPr>
            <w:tcW w:type="dxa" w:w="2076"/>
          </w:tcPr>
          <w:p/>
        </w:tc>
        <w:tc>
          <w:tcPr>
            <w:tcW w:type="dxa" w:w="415"/>
          </w:tcPr>
          <w:p>
            <w:pPr>
              <w:pStyle w:val="null3"/>
            </w:pPr>
            <w:r>
              <w:rPr/>
              <w:t>4</w:t>
            </w:r>
          </w:p>
        </w:tc>
        <w:tc>
          <w:tcPr>
            <w:tcW w:type="dxa" w:w="5814"/>
          </w:tcPr>
          <w:p>
            <w:pPr>
              <w:pStyle w:val="null3"/>
            </w:pPr>
            <w:r>
              <w:rPr/>
              <w:t>提供外送样本采集的相关要求，必要时提供培训；</w:t>
            </w:r>
          </w:p>
        </w:tc>
      </w:tr>
      <w:tr>
        <w:tc>
          <w:tcPr>
            <w:tcW w:type="dxa" w:w="2076"/>
          </w:tcPr>
          <w:p/>
        </w:tc>
        <w:tc>
          <w:tcPr>
            <w:tcW w:type="dxa" w:w="415"/>
          </w:tcPr>
          <w:p>
            <w:pPr>
              <w:pStyle w:val="null3"/>
            </w:pPr>
            <w:r>
              <w:rPr/>
              <w:t>5</w:t>
            </w:r>
          </w:p>
        </w:tc>
        <w:tc>
          <w:tcPr>
            <w:tcW w:type="dxa" w:w="5814"/>
          </w:tcPr>
          <w:p>
            <w:pPr>
              <w:pStyle w:val="null3"/>
            </w:pPr>
            <w:r>
              <w:rPr/>
              <w:t>提供外送样本采集所需要的相关辅助材料；</w:t>
            </w:r>
          </w:p>
        </w:tc>
      </w:tr>
      <w:tr>
        <w:tc>
          <w:tcPr>
            <w:tcW w:type="dxa" w:w="2076"/>
          </w:tcPr>
          <w:p/>
        </w:tc>
        <w:tc>
          <w:tcPr>
            <w:tcW w:type="dxa" w:w="415"/>
          </w:tcPr>
          <w:p>
            <w:pPr>
              <w:pStyle w:val="null3"/>
            </w:pPr>
            <w:r>
              <w:rPr/>
              <w:t>6</w:t>
            </w:r>
          </w:p>
        </w:tc>
        <w:tc>
          <w:tcPr>
            <w:tcW w:type="dxa" w:w="5814"/>
          </w:tcPr>
          <w:p>
            <w:pPr>
              <w:pStyle w:val="null3"/>
            </w:pPr>
            <w:r>
              <w:rPr/>
              <w:t>有完整的交接和核对记录，包括但不限于知情同意书、专用申请单、样本交接单等。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不合格标本应及时与采购人进行临床沟通并做好记录。每月汇总标本收取过程中遇到的问题，反馈给采购人实验室。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供应商具备专业的物流团队，按采购人要求提供标本接收的物流服务。具备完善的冷链物流运输系统,物流系统应符合《GB/T 42186-2022 医学检验生物标本冷链物流运作规范》，以保证标本接收、送检运输过程的安全与规范，保证标本的检测前质量，确保运输过程的样品质量和环境安全。</w:t>
            </w:r>
          </w:p>
        </w:tc>
      </w:tr>
      <w:tr>
        <w:tc>
          <w:tcPr>
            <w:tcW w:type="dxa" w:w="2076"/>
          </w:tcPr>
          <w:p/>
        </w:tc>
        <w:tc>
          <w:tcPr>
            <w:tcW w:type="dxa" w:w="415"/>
          </w:tcPr>
          <w:p>
            <w:pPr>
              <w:pStyle w:val="null3"/>
            </w:pPr>
            <w:r>
              <w:rPr/>
              <w:t>9</w:t>
            </w:r>
          </w:p>
        </w:tc>
        <w:tc>
          <w:tcPr>
            <w:tcW w:type="dxa" w:w="5814"/>
          </w:tcPr>
          <w:p>
            <w:pPr>
              <w:pStyle w:val="null3"/>
            </w:pPr>
            <w:r>
              <w:rPr/>
              <w:t>标本运输须要求直立、冷藏、封闭、标识清晰，符合生物安全要求。根据不同标本类型设定温度，保持温度稳定；（2）使用符合标准的包装材料，标识清晰；（3）运输过程有实时跟踪并记录运输信息，确保运输过程的样品质量和环境安全；（4）有运输时间管理，确保从样品采集到处理之间的时间适用于申请的检验；（5）有制定应对运输过程中可能出现的突发情况的应急处理预案。</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有完善的样本管理制度。确保样本在采集、运输、保存和检测等各个环节中不受污染、不变质。检测样本的所有权归采购人所有，未经许可不得挪作他用。在国家相关法律法规框架范围内，能够按采购人要求妥善保存及销毁或退还检验后的样本（包括但不限于血液样本、样本提取后的核酸、病理检测后的玻片）。</w:t>
            </w:r>
          </w:p>
        </w:tc>
      </w:tr>
      <w:tr>
        <w:tc>
          <w:tcPr>
            <w:tcW w:type="dxa" w:w="2076"/>
          </w:tcPr>
          <w:p/>
        </w:tc>
        <w:tc>
          <w:tcPr>
            <w:tcW w:type="dxa" w:w="415"/>
          </w:tcPr>
          <w:p>
            <w:pPr>
              <w:pStyle w:val="null3"/>
            </w:pPr>
            <w:r>
              <w:rPr/>
              <w:t>11</w:t>
            </w:r>
          </w:p>
        </w:tc>
        <w:tc>
          <w:tcPr>
            <w:tcW w:type="dxa" w:w="5814"/>
          </w:tcPr>
          <w:p>
            <w:pPr>
              <w:pStyle w:val="null3"/>
            </w:pPr>
            <w:r>
              <w:rPr/>
              <w:t>应当按照国家或行业认可的标准检测方法。能提供检验程序的性能验证/确认报告。</w:t>
            </w:r>
          </w:p>
        </w:tc>
      </w:tr>
      <w:tr>
        <w:tc>
          <w:tcPr>
            <w:tcW w:type="dxa" w:w="2076"/>
          </w:tcPr>
          <w:p/>
        </w:tc>
        <w:tc>
          <w:tcPr>
            <w:tcW w:type="dxa" w:w="415"/>
          </w:tcPr>
          <w:p>
            <w:pPr>
              <w:pStyle w:val="null3"/>
            </w:pPr>
            <w:r>
              <w:rPr/>
              <w:t>12</w:t>
            </w:r>
          </w:p>
        </w:tc>
        <w:tc>
          <w:tcPr>
            <w:tcW w:type="dxa" w:w="5814"/>
          </w:tcPr>
          <w:p>
            <w:pPr>
              <w:pStyle w:val="null3"/>
            </w:pPr>
            <w:r>
              <w:rPr/>
              <w:t>有完善的设备管理程序。确保设备的正常运行并防止污染或损坏，能提供设备使用的相关记录。定期对检测设备进行校准，确保设备的准确性和精密度。设备应由经过培训、能力评估合格并授权的人员操作。如发生设备严重不良事件影响检测结果准确性或报告时限时，应4小时内通知采购人实验室，并递交相应解决方案。</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有完善的试剂耗材管理程序。应使用质量符合国家管理规范的试剂和耗材，确保满足检测要求。如使用临床实验室自建检测（Laboratory developed test, 简称“LDT”）体系，应确保试剂性能参数符合国家质量管理规范、行业标准且满足临床诊疗的需求。如采购人有需要，应能提供试剂耗材的性能评估和验收记录。如发生试剂耗材严重不良事件影响检测结果准确性或报告时限时，应4小时内通知采购人实验室，并递交相应解决方案。</w:t>
            </w:r>
          </w:p>
        </w:tc>
      </w:tr>
      <w:tr>
        <w:tc>
          <w:tcPr>
            <w:tcW w:type="dxa" w:w="2076"/>
          </w:tcPr>
          <w:p/>
        </w:tc>
        <w:tc>
          <w:tcPr>
            <w:tcW w:type="dxa" w:w="415"/>
          </w:tcPr>
          <w:p>
            <w:pPr>
              <w:pStyle w:val="null3"/>
            </w:pPr>
            <w:r>
              <w:rPr/>
              <w:t>14</w:t>
            </w:r>
          </w:p>
        </w:tc>
        <w:tc>
          <w:tcPr>
            <w:tcW w:type="dxa" w:w="5814"/>
          </w:tcPr>
          <w:p>
            <w:pPr>
              <w:pStyle w:val="null3"/>
            </w:pPr>
            <w:r>
              <w:rPr/>
              <w:t>有完善的人员管理制度。定期对技术人员进行专业技能培训和能力评估、授权上岗。检测人员应严格按照标准操作程序进行检测操作，确保操作的准确性和规范性。</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实验室应具有室内质量控制程序。根据国家相关管理规定、行业标准、专家共识及相关指南，开展室内质量控制以确保检验结果的准确性和有效性。接受采购人对其送检项目的室内质量控制数据的抽查；对质控数据进行统计分析并撰写质控报告，供采购人查阅；有持续改进措施，确保质量指标稳中向好。</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出具规范、清晰、完整的检测报告，包含样本信息、检测项目、方法、结果、单位、参考结果范围、异常结果的解释、检测日期、报告日期、检测机构名称等信息。如医院对检测结果存在疑议，供应商应及时提供咨询、解释、验证性检测服务并出具报告。</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应参加外部质量控制活动且成绩为“合格”或“通过”，如国家或省卫健委临床检验中心组织的室间质量评价、国家或省病理质控中心（PQCC）组织的室间质控测评活动等；针对无室间质量评价的项目，应与通过ISO15189的实验室进行实验室间比对。</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接受采购人对送检项目检测流程的现场考核，确保质量管理体系处于有效运行状态。</w:t>
            </w:r>
          </w:p>
        </w:tc>
      </w:tr>
      <w:tr>
        <w:tc>
          <w:tcPr>
            <w:tcW w:type="dxa" w:w="2076"/>
          </w:tcPr>
          <w:p/>
        </w:tc>
        <w:tc>
          <w:tcPr>
            <w:tcW w:type="dxa" w:w="415"/>
          </w:tcPr>
          <w:p>
            <w:pPr>
              <w:pStyle w:val="null3"/>
            </w:pPr>
            <w:r>
              <w:rPr/>
              <w:t>19</w:t>
            </w:r>
          </w:p>
        </w:tc>
        <w:tc>
          <w:tcPr>
            <w:tcW w:type="dxa" w:w="5814"/>
          </w:tcPr>
          <w:p>
            <w:pPr>
              <w:pStyle w:val="null3"/>
            </w:pPr>
            <w:r>
              <w:rPr/>
              <w:t>应有外部机构的质量监督记录，接受采购人对质量监督记录的查阅。</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有明确的样本送检和报告发布时间。</w:t>
            </w:r>
          </w:p>
        </w:tc>
      </w:tr>
      <w:tr>
        <w:tc>
          <w:tcPr>
            <w:tcW w:type="dxa" w:w="2076"/>
          </w:tcPr>
          <w:p/>
        </w:tc>
        <w:tc>
          <w:tcPr>
            <w:tcW w:type="dxa" w:w="415"/>
          </w:tcPr>
          <w:p>
            <w:pPr>
              <w:pStyle w:val="null3"/>
            </w:pPr>
            <w:r>
              <w:rPr/>
              <w:t>21</w:t>
            </w:r>
          </w:p>
        </w:tc>
        <w:tc>
          <w:tcPr>
            <w:tcW w:type="dxa" w:w="5814"/>
          </w:tcPr>
          <w:p>
            <w:pPr>
              <w:pStyle w:val="null3"/>
            </w:pPr>
            <w:r>
              <w:rPr/>
              <w:t>样本周转时间起点为供应商接收样本，终点为采购人医院信息系统端收到检验报告。</w:t>
            </w:r>
          </w:p>
        </w:tc>
      </w:tr>
      <w:tr>
        <w:tc>
          <w:tcPr>
            <w:tcW w:type="dxa" w:w="2076"/>
          </w:tcPr>
          <w:p/>
        </w:tc>
        <w:tc>
          <w:tcPr>
            <w:tcW w:type="dxa" w:w="415"/>
          </w:tcPr>
          <w:p>
            <w:pPr>
              <w:pStyle w:val="null3"/>
            </w:pPr>
            <w:r>
              <w:rPr/>
              <w:t>22</w:t>
            </w:r>
          </w:p>
        </w:tc>
        <w:tc>
          <w:tcPr>
            <w:tcW w:type="dxa" w:w="5814"/>
          </w:tcPr>
          <w:p>
            <w:pPr>
              <w:pStyle w:val="null3"/>
            </w:pPr>
            <w:r>
              <w:rPr/>
              <w:t>出现特殊情况，如恶劣天气等突发情况，导致不能按时发出报告，应4小时内通知采购人，并递交相应解决方案。</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有完善的临床实验室危急值报告流程，对于纳入危急值报告管理的项目，出现危急值时应快速准确报告采购人。</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具备完善的数据管理系统，系统与梅州市人民医院信息系统集成平台无缝对接，符合《梅州市人民医院集成平台标准接口技术规范》（见附件1）的全部要求。确保采购人的相关医务人员可以随时调阅。可实现检验项目的多终端查询，包括网页端、手机端等，对紧急报告可提供口头报告或邮件报告等形式。</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确保数据的安全性，未经授权不得泄露客户的检测数据和相关信息，对检测数据进行安全、有效管理。检测数据的所有权归采购人所有，未经许可不得挪作他用。</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供应商应具有数据传输验证程序，保证数据传输的准确性和一致性。</w:t>
            </w:r>
          </w:p>
        </w:tc>
      </w:tr>
      <w:tr>
        <w:tc>
          <w:tcPr>
            <w:tcW w:type="dxa" w:w="2076"/>
          </w:tcPr>
          <w:p/>
        </w:tc>
        <w:tc>
          <w:tcPr>
            <w:tcW w:type="dxa" w:w="415"/>
          </w:tcPr>
          <w:p>
            <w:pPr>
              <w:pStyle w:val="null3"/>
            </w:pPr>
            <w:r>
              <w:rPr/>
              <w:t>27</w:t>
            </w:r>
          </w:p>
        </w:tc>
        <w:tc>
          <w:tcPr>
            <w:tcW w:type="dxa" w:w="5814"/>
          </w:tcPr>
          <w:p>
            <w:pPr>
              <w:pStyle w:val="null3"/>
            </w:pPr>
            <w:r>
              <w:rPr/>
              <w:t>数据及时进行备份，防止丢失；应有原始数据保存的标准操作程序文件，原始数据保存时限应不低于10年。</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如采购人有需求，供应商需要配合提供和协助整理分析采购人送检标本的检测数据。</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对于检测过程中出现的问题和异常情况，能及时与采购人进行沟通和处理，并保留相关记录。</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对于可能影响检验结果的任何变更，应及时通知采购人，征得同意后方可变更。</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每月上旬应提供上个月的室内质量控制数据，每年第一季度应提供去年室间质评证书、实验室间比对记录等。</w:t>
            </w:r>
          </w:p>
        </w:tc>
      </w:tr>
      <w:tr>
        <w:tc>
          <w:tcPr>
            <w:tcW w:type="dxa" w:w="2076"/>
          </w:tcPr>
          <w:p/>
        </w:tc>
        <w:tc>
          <w:tcPr>
            <w:tcW w:type="dxa" w:w="415"/>
          </w:tcPr>
          <w:p>
            <w:pPr>
              <w:pStyle w:val="null3"/>
            </w:pPr>
            <w:r>
              <w:rPr/>
              <w:t>32</w:t>
            </w:r>
          </w:p>
        </w:tc>
        <w:tc>
          <w:tcPr>
            <w:tcW w:type="dxa" w:w="5814"/>
          </w:tcPr>
          <w:p>
            <w:pPr>
              <w:pStyle w:val="null3"/>
            </w:pPr>
            <w:r>
              <w:rPr/>
              <w:t>有完善快速的客户服务反应机制。如有针对检测项目产生的投诉或其他需处理的情况，供应商应及时沟通、处理；若由检测项目引起的、主要针对采购人的投诉或需处理的情况，供应商有义务协助采购人及时进行处理。</w:t>
            </w:r>
          </w:p>
        </w:tc>
      </w:tr>
      <w:tr>
        <w:tc>
          <w:tcPr>
            <w:tcW w:type="dxa" w:w="2076"/>
          </w:tcPr>
          <w:p/>
        </w:tc>
        <w:tc>
          <w:tcPr>
            <w:tcW w:type="dxa" w:w="415"/>
          </w:tcPr>
          <w:p>
            <w:pPr>
              <w:pStyle w:val="null3"/>
            </w:pPr>
            <w:r>
              <w:rPr/>
              <w:t>33</w:t>
            </w:r>
          </w:p>
        </w:tc>
        <w:tc>
          <w:tcPr>
            <w:tcW w:type="dxa" w:w="5814"/>
          </w:tcPr>
          <w:p>
            <w:pPr>
              <w:pStyle w:val="null3"/>
            </w:pPr>
            <w:r>
              <w:rPr/>
              <w:t>供应商根据采购人具体情况定制培训。</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严禁供应商私下接收采购人临床科室的检验检查标本，所有外送项目均需通过采购人院内流程才可开展。如有违反，采购人有权单方终止合同。</w:t>
            </w:r>
          </w:p>
        </w:tc>
      </w:tr>
      <w:tr>
        <w:tc>
          <w:tcPr>
            <w:tcW w:type="dxa" w:w="2076"/>
          </w:tcPr>
          <w:p/>
        </w:tc>
        <w:tc>
          <w:tcPr>
            <w:tcW w:type="dxa" w:w="415"/>
          </w:tcPr>
          <w:p>
            <w:pPr>
              <w:pStyle w:val="null3"/>
            </w:pPr>
            <w:r>
              <w:rPr/>
              <w:t>35</w:t>
            </w:r>
          </w:p>
        </w:tc>
        <w:tc>
          <w:tcPr>
            <w:tcW w:type="dxa" w:w="5814"/>
          </w:tcPr>
          <w:p>
            <w:pPr>
              <w:pStyle w:val="null3"/>
            </w:pPr>
            <w:r>
              <w:rPr/>
              <w:t>考核机制（见附件2：检验服务质量季度考核表）：每季度对供应商的服务质量进行季度考核并根据考核结果扣罚供应商的服务费，考核项目及考核内容详见“附件2：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甲方以书面形式向乙方发出整改通知，乙方须在接到书面通知后7天内作出整改方案及承诺，并提交甲方确认。</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项目名称：远程会诊 收费编码：111000003 供应商需有远程会诊平台，并与国际远程会诊平台合作，提供数字化病理切片扫描仪并派遣人员将病理远程会诊病例扫描上传至平台，及时跟进远程会诊情况，及时向采购人反馈，协助处理远程会诊相关事宜。</w:t>
            </w:r>
          </w:p>
        </w:tc>
      </w:tr>
      <w:tr>
        <w:tc>
          <w:tcPr>
            <w:tcW w:type="dxa" w:w="2076"/>
          </w:tcPr>
          <w:p/>
        </w:tc>
        <w:tc>
          <w:tcPr>
            <w:tcW w:type="dxa" w:w="415"/>
          </w:tcPr>
          <w:p>
            <w:pPr>
              <w:pStyle w:val="null3"/>
            </w:pPr>
            <w:r>
              <w:rPr/>
              <w:t>37</w:t>
            </w:r>
          </w:p>
        </w:tc>
        <w:tc>
          <w:tcPr>
            <w:tcW w:type="dxa" w:w="5814"/>
          </w:tcPr>
          <w:p>
            <w:pPr>
              <w:pStyle w:val="null3"/>
            </w:pPr>
            <w:r>
              <w:rPr/>
              <w:t>项目名称：17α羟基孕酮（17-OHP）测定(化学发光法)检测 收费编码：250310033-2 1.检测方法：化学发光法； 2.样本类型：血清； 3.检测要求：定量检测；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38</w:t>
            </w:r>
          </w:p>
        </w:tc>
        <w:tc>
          <w:tcPr>
            <w:tcW w:type="dxa" w:w="5814"/>
          </w:tcPr>
          <w:p>
            <w:pPr>
              <w:pStyle w:val="null3"/>
            </w:pPr>
            <w:r>
              <w:rPr/>
              <w:t>项目名称：AML1-ETO融合基因检测 收费编码：250700017-9 1.检测方法：荧光定量 PCR 法； 2.样本类型：外周全血；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39</w:t>
            </w:r>
          </w:p>
        </w:tc>
        <w:tc>
          <w:tcPr>
            <w:tcW w:type="dxa" w:w="5814"/>
          </w:tcPr>
          <w:p>
            <w:pPr>
              <w:pStyle w:val="null3"/>
            </w:pPr>
            <w:r>
              <w:rPr/>
              <w:t>项目名称：BCR-ABL1 融合基因罕见型筛查检测 收费编码：250700017-1 1.检测方法：荧光定量 PCR 法； 2．样本类型：骨髓、外周血标本； 3.检测要求：定性检测基因包含但不限于e1a3、e6a2、e6a3、e8a2、 e8a3、e13a3、e14a3、e18a2、e18a3和e19a3； 4. 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40</w:t>
            </w:r>
          </w:p>
        </w:tc>
        <w:tc>
          <w:tcPr>
            <w:tcW w:type="dxa" w:w="5814"/>
          </w:tcPr>
          <w:p>
            <w:pPr>
              <w:pStyle w:val="null3"/>
            </w:pPr>
            <w:r>
              <w:rPr/>
              <w:t>项目名称：BCR-ABL融合基因P190检测 收费编码：250700017-9 1.检测方法：荧光定量 PCR 法；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41</w:t>
            </w:r>
          </w:p>
        </w:tc>
        <w:tc>
          <w:tcPr>
            <w:tcW w:type="dxa" w:w="5814"/>
          </w:tcPr>
          <w:p>
            <w:pPr>
              <w:pStyle w:val="null3"/>
            </w:pPr>
            <w:r>
              <w:rPr/>
              <w:t>项目名称：BCR-ABL融合基因P210检测 收费编码：250700017-9 1.检测方法：荧光定量 PCR 法； 项目名称： 收费编码：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42</w:t>
            </w:r>
          </w:p>
        </w:tc>
        <w:tc>
          <w:tcPr>
            <w:tcW w:type="dxa" w:w="5814"/>
          </w:tcPr>
          <w:p>
            <w:pPr>
              <w:pStyle w:val="null3"/>
            </w:pPr>
            <w:r>
              <w:rPr/>
              <w:t>项目名称：BK病毒核酸定量检测 收费编码：250403065-2 1.检测方法：荧光定量 PCR 法； 2.样本类型：血清、血浆、中段尿；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43</w:t>
            </w:r>
          </w:p>
        </w:tc>
        <w:tc>
          <w:tcPr>
            <w:tcW w:type="dxa" w:w="5814"/>
          </w:tcPr>
          <w:p>
            <w:pPr>
              <w:pStyle w:val="null3"/>
            </w:pPr>
            <w:r>
              <w:rPr/>
              <w:t>项目名称：CD34+细胞计数检测 收费编码：250201004-2 1.检测方法：流式细胞术； 2.样本类型：干细胞采集物或脐血； 3.检测要求：定性检测；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44</w:t>
            </w:r>
          </w:p>
        </w:tc>
        <w:tc>
          <w:tcPr>
            <w:tcW w:type="dxa" w:w="5814"/>
          </w:tcPr>
          <w:p>
            <w:pPr>
              <w:pStyle w:val="null3"/>
            </w:pPr>
            <w:r>
              <w:rPr/>
              <w:t>项目名称：CKS1B/CDKN2C 探针 FISH检测 (1q21) 收费编码：250700017-6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45</w:t>
            </w:r>
          </w:p>
        </w:tc>
        <w:tc>
          <w:tcPr>
            <w:tcW w:type="dxa" w:w="5814"/>
          </w:tcPr>
          <w:p>
            <w:pPr>
              <w:pStyle w:val="null3"/>
            </w:pPr>
            <w:r>
              <w:rPr/>
              <w:t>项目名称：D13S319/13q34 探针 FISH检测 收费编码：250700017-7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46</w:t>
            </w:r>
          </w:p>
        </w:tc>
        <w:tc>
          <w:tcPr>
            <w:tcW w:type="dxa" w:w="5814"/>
          </w:tcPr>
          <w:p>
            <w:pPr>
              <w:pStyle w:val="null3"/>
            </w:pPr>
            <w:r>
              <w:rPr/>
              <w:t>项目名称：FGFR1重排（FISH）检测 收费编码：250700017-6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47</w:t>
            </w:r>
          </w:p>
        </w:tc>
        <w:tc>
          <w:tcPr>
            <w:tcW w:type="dxa" w:w="5814"/>
          </w:tcPr>
          <w:p>
            <w:pPr>
              <w:pStyle w:val="null3"/>
            </w:pPr>
            <w:r>
              <w:rPr/>
              <w:t>项目名称：HLA配型（高分辨6位点）检测 收费编码：260000022、260000023 1.检测方法：荧光定量 PCR 法；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48</w:t>
            </w:r>
          </w:p>
        </w:tc>
        <w:tc>
          <w:tcPr>
            <w:tcW w:type="dxa" w:w="5814"/>
          </w:tcPr>
          <w:p>
            <w:pPr>
              <w:pStyle w:val="null3"/>
            </w:pPr>
            <w:r>
              <w:rPr/>
              <w:t>项目名称：IGH重排（MAF/IGH、MAFB/IGH、CCND1/IGH、FGFR3/IGH、CCND3/IGH）检测 收费编码：250700017-6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49</w:t>
            </w:r>
          </w:p>
        </w:tc>
        <w:tc>
          <w:tcPr>
            <w:tcW w:type="dxa" w:w="5814"/>
          </w:tcPr>
          <w:p>
            <w:pPr>
              <w:pStyle w:val="null3"/>
            </w:pPr>
            <w:r>
              <w:rPr/>
              <w:t>项目名称：JAK2基因多态性检测 收费编码：250700017-12 1.检测方法：荧光定量 PCR 法； 2.样本类型：外周全血；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50</w:t>
            </w:r>
          </w:p>
        </w:tc>
        <w:tc>
          <w:tcPr>
            <w:tcW w:type="dxa" w:w="5814"/>
          </w:tcPr>
          <w:p>
            <w:pPr>
              <w:pStyle w:val="null3"/>
            </w:pPr>
            <w:r>
              <w:rPr/>
              <w:t>项目名称：MPN常见3种基因突变（JAK2、MPL、CALR）测定 收费编码：250700017-12 1.检测方法：荧光定量 PCR 法；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51</w:t>
            </w:r>
          </w:p>
        </w:tc>
        <w:tc>
          <w:tcPr>
            <w:tcW w:type="dxa" w:w="5814"/>
          </w:tcPr>
          <w:p>
            <w:pPr>
              <w:pStyle w:val="null3"/>
            </w:pPr>
            <w:r>
              <w:rPr/>
              <w:t>项目名称：PDGFRA重排（FISH）检测 收费编码：250700017-6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52</w:t>
            </w:r>
          </w:p>
        </w:tc>
        <w:tc>
          <w:tcPr>
            <w:tcW w:type="dxa" w:w="5814"/>
          </w:tcPr>
          <w:p>
            <w:pPr>
              <w:pStyle w:val="null3"/>
            </w:pPr>
            <w:r>
              <w:rPr/>
              <w:t>项目名称：PDGFRB重排（FISH）检测 收费编码：250700017-6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53</w:t>
            </w:r>
          </w:p>
        </w:tc>
        <w:tc>
          <w:tcPr>
            <w:tcW w:type="dxa" w:w="5814"/>
          </w:tcPr>
          <w:p>
            <w:pPr>
              <w:pStyle w:val="null3"/>
            </w:pPr>
            <w:r>
              <w:rPr/>
              <w:t>项目名称：Ph-LIKE B-ALL相关融合基因筛查检测 收费编码：250700017-1 1.检测方法：荧光定量 PCR 法； 2.样本类型：骨髓、外周全血； 3.检测要求：定性检测检测基因包含但不限于ABL1、ABL2、EPOR、JAK2、PDGFRB、PTK2B相关融合及SSBP2-CSF1R、P2RY8-CRLF2、ETV6-NTRK3、MYH9-IL2RB、IQGAP2-TSLP、MYB-TYK2； 4.质控要求：每天进行实验室内质控检测且至少包含正常水平和异常水平两种质控水平（首选使用第三方质控，其次为试剂盒自带质控品）； 5.报告时间：7-10个自然日； 6.物流要求：2-8℃。</w:t>
            </w:r>
          </w:p>
        </w:tc>
      </w:tr>
      <w:tr>
        <w:tc>
          <w:tcPr>
            <w:tcW w:type="dxa" w:w="2076"/>
          </w:tcPr>
          <w:p/>
        </w:tc>
        <w:tc>
          <w:tcPr>
            <w:tcW w:type="dxa" w:w="415"/>
          </w:tcPr>
          <w:p>
            <w:pPr>
              <w:pStyle w:val="null3"/>
            </w:pPr>
            <w:r>
              <w:rPr/>
              <w:t>54</w:t>
            </w:r>
          </w:p>
        </w:tc>
        <w:tc>
          <w:tcPr>
            <w:tcW w:type="dxa" w:w="5814"/>
          </w:tcPr>
          <w:p>
            <w:pPr>
              <w:pStyle w:val="null3"/>
            </w:pPr>
            <w:r>
              <w:rPr/>
              <w:t>项目名称：PML-RARa L型融合基因检测 收费编码：250700017-9 1.检测方法：荧光定量 PCR 法；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55</w:t>
            </w:r>
          </w:p>
        </w:tc>
        <w:tc>
          <w:tcPr>
            <w:tcW w:type="dxa" w:w="5814"/>
          </w:tcPr>
          <w:p>
            <w:pPr>
              <w:pStyle w:val="null3"/>
            </w:pPr>
            <w:r>
              <w:rPr/>
              <w:t>项目名称：PML-RARa S型融合基因检测 收费编码：250700017-9 1.检测方法：荧光定量 PCR 法；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56</w:t>
            </w:r>
          </w:p>
        </w:tc>
        <w:tc>
          <w:tcPr>
            <w:tcW w:type="dxa" w:w="5814"/>
          </w:tcPr>
          <w:p>
            <w:pPr>
              <w:pStyle w:val="null3"/>
            </w:pPr>
            <w:r>
              <w:rPr/>
              <w:t>项目名称：RB1(13q14)探针 FISH检测（13q-） 收费编码：250700017-7 1.检测方法：荧光原位杂交FISH；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57</w:t>
            </w:r>
          </w:p>
        </w:tc>
        <w:tc>
          <w:tcPr>
            <w:tcW w:type="dxa" w:w="5814"/>
          </w:tcPr>
          <w:p>
            <w:pPr>
              <w:pStyle w:val="null3"/>
            </w:pPr>
            <w:r>
              <w:rPr/>
              <w:t>项目名称：T细胞克隆性评估（TCR）检测 收费编码：270700007F 1.检测方法：荧光定量 PCR 法； 2.样本类型：骨髓、外周全血； 3.检测要求：定性检测； 4.质控要求：每天进行实验室内质控检测且至少包含正常水平和异常水平两种质控水平（首选使用第三方质控，其次为试剂盒自带质控品）； 5.报告时间：7-10个自然日； 6.物流要求：2-8℃。</w:t>
            </w:r>
          </w:p>
        </w:tc>
      </w:tr>
      <w:tr>
        <w:tc>
          <w:tcPr>
            <w:tcW w:type="dxa" w:w="2076"/>
          </w:tcPr>
          <w:p/>
        </w:tc>
        <w:tc>
          <w:tcPr>
            <w:tcW w:type="dxa" w:w="415"/>
          </w:tcPr>
          <w:p>
            <w:pPr>
              <w:pStyle w:val="null3"/>
            </w:pPr>
            <w:r>
              <w:rPr/>
              <w:t>58</w:t>
            </w:r>
          </w:p>
        </w:tc>
        <w:tc>
          <w:tcPr>
            <w:tcW w:type="dxa" w:w="5814"/>
          </w:tcPr>
          <w:p>
            <w:pPr>
              <w:pStyle w:val="null3"/>
            </w:pPr>
            <w:r>
              <w:rPr/>
              <w:t>项目名称：UGT1A1基因多态性检测 收费编码：250700017-12 1.检测方法：荧光定量 PCR 法； 2.样本类型：外周全血； 3.检测要求：定性检测UGT1A1 *1/*6/*28/*36进行具体分型；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59</w:t>
            </w:r>
          </w:p>
        </w:tc>
        <w:tc>
          <w:tcPr>
            <w:tcW w:type="dxa" w:w="5814"/>
          </w:tcPr>
          <w:p>
            <w:pPr>
              <w:pStyle w:val="null3"/>
            </w:pPr>
            <w:r>
              <w:rPr/>
              <w:t>项目名称：Y染色体微缺失检测 收费编码：250700021S-1 1.检测方法：荧光定量 PCR 法； 2.样本类型：外周全血；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60</w:t>
            </w:r>
          </w:p>
        </w:tc>
        <w:tc>
          <w:tcPr>
            <w:tcW w:type="dxa" w:w="5814"/>
          </w:tcPr>
          <w:p>
            <w:pPr>
              <w:pStyle w:val="null3"/>
            </w:pPr>
            <w:r>
              <w:rPr/>
              <w:t>项目名称：白血病融合基因检测WT1(实时荧光定量PCR) 收费编码：250700017-9 1.检测方法：荧光定量 PCR 法； 2.样本类型：骨髓、外周全血；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61</w:t>
            </w:r>
          </w:p>
        </w:tc>
        <w:tc>
          <w:tcPr>
            <w:tcW w:type="dxa" w:w="5814"/>
          </w:tcPr>
          <w:p>
            <w:pPr>
              <w:pStyle w:val="null3"/>
            </w:pPr>
            <w:r>
              <w:rPr/>
              <w:t>项目名称：白血病多种融合基因分型测定(RT-PCR) 收费编码：250700017-1 1.检测方法：荧光定量 PCR 法； 2.样本类型：骨髓、外周全血； 3.检测要求：定性检测；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62</w:t>
            </w:r>
          </w:p>
        </w:tc>
        <w:tc>
          <w:tcPr>
            <w:tcW w:type="dxa" w:w="5814"/>
          </w:tcPr>
          <w:p>
            <w:pPr>
              <w:pStyle w:val="null3"/>
            </w:pPr>
            <w:r>
              <w:rPr/>
              <w:t>项目名称：丙型肝炎病毒（HCV）基因分型测定 收费编码：250403071 1.检测方法：荧光定量 PCR 法； 2.样本类型：血清、血浆、外周全血； 3.检测要求：定性检测包括1b、2a、3a、3b、6a五种型别；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63</w:t>
            </w:r>
          </w:p>
        </w:tc>
        <w:tc>
          <w:tcPr>
            <w:tcW w:type="dxa" w:w="5814"/>
          </w:tcPr>
          <w:p>
            <w:pPr>
              <w:pStyle w:val="null3"/>
            </w:pPr>
            <w:r>
              <w:rPr/>
              <w:t>项目名称：茶碱血清药物浓度测定 收费编码：250309005-3/250309005-4/250309005-2 1.检测方法：多抗法或单抗法或质谱法；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64</w:t>
            </w:r>
          </w:p>
        </w:tc>
        <w:tc>
          <w:tcPr>
            <w:tcW w:type="dxa" w:w="5814"/>
          </w:tcPr>
          <w:p>
            <w:pPr>
              <w:pStyle w:val="null3"/>
            </w:pPr>
            <w:r>
              <w:rPr/>
              <w:t>项目名称：促红细胞生成素检测 收费编码：250310029 1.检测方法：化学发光法； 2.样本类型：血清； 3.检测要求：定量检测；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65</w:t>
            </w:r>
          </w:p>
        </w:tc>
        <w:tc>
          <w:tcPr>
            <w:tcW w:type="dxa" w:w="5814"/>
          </w:tcPr>
          <w:p>
            <w:pPr>
              <w:pStyle w:val="null3"/>
            </w:pPr>
            <w:r>
              <w:rPr/>
              <w:t>项目名称：恶性肿瘤特异生长因子（TSGF）测定 收费编码：250404017 1.检测方法：比色法； 2.样本类型：血清； 3.检测要求：定量检测；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66</w:t>
            </w:r>
          </w:p>
        </w:tc>
        <w:tc>
          <w:tcPr>
            <w:tcW w:type="dxa" w:w="5814"/>
          </w:tcPr>
          <w:p>
            <w:pPr>
              <w:pStyle w:val="null3"/>
            </w:pPr>
            <w:r>
              <w:rPr/>
              <w:t>项目名称：腹泻相关病原体核酸检测 收费编码：250403065-1 1.检测方法：荧光定量 PCR 法； 2.样本类型：肛门拭子、粪便； 3.检测要求：定性检测包含但不限于艰难梭菌、空肠弯曲菌、沙门氏菌、轮状病毒、诺如病毒、腺病毒、星状病毒、札如病毒核酸；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67</w:t>
            </w:r>
          </w:p>
        </w:tc>
        <w:tc>
          <w:tcPr>
            <w:tcW w:type="dxa" w:w="5814"/>
          </w:tcPr>
          <w:p>
            <w:pPr>
              <w:pStyle w:val="null3"/>
            </w:pPr>
            <w:r>
              <w:rPr/>
              <w:t>项目名称：骨髓细胞染色体分析 收费编码：250700014-4 1.检测方法：细胞培养法、核型分析法； 2.样本类型：骨髓； 3.检测要求：定性检测； 4.质控要求：每天进行实验室内质控检测且至少包含正常水平和异常水平两种质控水平（首选使用第三方质控，其次为试剂盒自带质控品）； 5.报告时间：7-10个自然日； 6.物流要求：2-8℃。</w:t>
            </w:r>
          </w:p>
        </w:tc>
      </w:tr>
      <w:tr>
        <w:tc>
          <w:tcPr>
            <w:tcW w:type="dxa" w:w="2076"/>
          </w:tcPr>
          <w:p/>
        </w:tc>
        <w:tc>
          <w:tcPr>
            <w:tcW w:type="dxa" w:w="415"/>
          </w:tcPr>
          <w:p>
            <w:pPr>
              <w:pStyle w:val="null3"/>
            </w:pPr>
            <w:r>
              <w:rPr/>
              <w:t>68</w:t>
            </w:r>
          </w:p>
        </w:tc>
        <w:tc>
          <w:tcPr>
            <w:tcW w:type="dxa" w:w="5814"/>
          </w:tcPr>
          <w:p>
            <w:pPr>
              <w:pStyle w:val="null3"/>
            </w:pPr>
            <w:r>
              <w:rPr/>
              <w:t>项目名称：抗核周因子（APF）测定 收费编码：250402045 1.检测方法：免疫荧光法； 2.样本类型：血清； 3.检测要求：定性检测；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69</w:t>
            </w:r>
          </w:p>
        </w:tc>
        <w:tc>
          <w:tcPr>
            <w:tcW w:type="dxa" w:w="5814"/>
          </w:tcPr>
          <w:p>
            <w:pPr>
              <w:pStyle w:val="null3"/>
            </w:pPr>
            <w:r>
              <w:rPr/>
              <w:t>项目名称：抗角蛋白抗体（AKA）测定 收费编码：250402038 1.检测方法：免疫荧光法； 2.样本类型：血清； 3.检测要求：定性检测；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70</w:t>
            </w:r>
          </w:p>
        </w:tc>
        <w:tc>
          <w:tcPr>
            <w:tcW w:type="dxa" w:w="5814"/>
          </w:tcPr>
          <w:p>
            <w:pPr>
              <w:pStyle w:val="null3"/>
            </w:pPr>
            <w:r>
              <w:rPr/>
              <w:t>项目名称：免疫球蛋白定量测定及脑脊液寡克隆电泳分析检测 收费编码：250301011、250401023-1 1.检测方法：电泳法； 2.样本类型：血清、脑脊液； 3.检测要求：定量、定性检测；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71</w:t>
            </w:r>
          </w:p>
        </w:tc>
        <w:tc>
          <w:tcPr>
            <w:tcW w:type="dxa" w:w="5814"/>
          </w:tcPr>
          <w:p>
            <w:pPr>
              <w:pStyle w:val="null3"/>
            </w:pPr>
            <w:r>
              <w:rPr/>
              <w:t>项目名称：尿碘快速定量检测 收费编码：250304013-3 1.检测方法：比色法； 2.样本类型：尿液； 3.检测要求：定量检测；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72</w:t>
            </w:r>
          </w:p>
        </w:tc>
        <w:tc>
          <w:tcPr>
            <w:tcW w:type="dxa" w:w="5814"/>
          </w:tcPr>
          <w:p>
            <w:pPr>
              <w:pStyle w:val="null3"/>
            </w:pPr>
            <w:r>
              <w:rPr/>
              <w:t>项目名称：尿免疫固定电泳检测 收费编码：250301005 1.检测方法：电泳法； 2.样本类型：尿液；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73</w:t>
            </w:r>
          </w:p>
        </w:tc>
        <w:tc>
          <w:tcPr>
            <w:tcW w:type="dxa" w:w="5814"/>
          </w:tcPr>
          <w:p>
            <w:pPr>
              <w:pStyle w:val="null3"/>
            </w:pPr>
            <w:r>
              <w:rPr/>
              <w:t>项目名称：葡萄糖-6-磷酸脱氢酶基因突变检测（G6PD）检测 收费编码：250700017-12 1.检测方法：荧光定量 PCR 法； 2.样本类型：外周全血； 3.检测要求：定性检测包含但不限于以下 G6PD 基因突变：c.95A&gt;G、c.383T&gt;C、c.392G&gt;T、c.487G&gt;A、c.517T&gt;C、c.592C&gt;T、c.871G&gt;A、c.1004C&gt;A、c.1024C&gt;T、c.1360C&gt;T、c.1376G&gt;T、c.1388G&gt;A；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74</w:t>
            </w:r>
          </w:p>
        </w:tc>
        <w:tc>
          <w:tcPr>
            <w:tcW w:type="dxa" w:w="5814"/>
          </w:tcPr>
          <w:p>
            <w:pPr>
              <w:pStyle w:val="null3"/>
            </w:pPr>
            <w:r>
              <w:rPr/>
              <w:t>项目名称：群体反应性抗体筛查检测 收费编码：250403065-1 1.检测方法：酶联免疫法； 2.样本类型：血清； 3.检测要求：定性检测； 4.质控要求：每天进行实验室内质控检测且至少包含正常水平和异常水平两种质控水平（首选使用第三方质控，其次为试剂盒自带质控品）； 5.报告时间：7-10个自然日； 6.物流要求：2-8℃。</w:t>
            </w:r>
          </w:p>
        </w:tc>
      </w:tr>
      <w:tr>
        <w:tc>
          <w:tcPr>
            <w:tcW w:type="dxa" w:w="2076"/>
          </w:tcPr>
          <w:p/>
        </w:tc>
        <w:tc>
          <w:tcPr>
            <w:tcW w:type="dxa" w:w="415"/>
          </w:tcPr>
          <w:p>
            <w:pPr>
              <w:pStyle w:val="null3"/>
            </w:pPr>
            <w:r>
              <w:rPr/>
              <w:t>75</w:t>
            </w:r>
          </w:p>
        </w:tc>
        <w:tc>
          <w:tcPr>
            <w:tcW w:type="dxa" w:w="5814"/>
          </w:tcPr>
          <w:p>
            <w:pPr>
              <w:pStyle w:val="null3"/>
            </w:pPr>
            <w:r>
              <w:rPr/>
              <w:t>项目名称：水痘-带状疱疹病毒DNA定性检测 收费编码：270500001 1.检测方法：荧光定量 PCR 法； 2.样本类型：血清、疱疹液； 3.检测要求：定性检测；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76</w:t>
            </w:r>
          </w:p>
        </w:tc>
        <w:tc>
          <w:tcPr>
            <w:tcW w:type="dxa" w:w="5814"/>
          </w:tcPr>
          <w:p>
            <w:pPr>
              <w:pStyle w:val="null3"/>
            </w:pPr>
            <w:r>
              <w:rPr/>
              <w:t>项目名称：雄烯二酮测定（化学发光法）检测 收费编码：250310032-2 1.检测方法：化学发光法； 2.样本类型：血清； 3.检测要求：定量检测； 4.质控要求：每天进行实验室内质控检测且至少包含正常水平和异常水平两种质控水平（首选使用第三方质控，其次为试剂盒自带质控品）； 5.报告时间：1-2个自然日； 6.物流要求：2-8℃。</w:t>
            </w:r>
          </w:p>
        </w:tc>
      </w:tr>
      <w:tr>
        <w:tc>
          <w:tcPr>
            <w:tcW w:type="dxa" w:w="2076"/>
          </w:tcPr>
          <w:p/>
        </w:tc>
        <w:tc>
          <w:tcPr>
            <w:tcW w:type="dxa" w:w="415"/>
          </w:tcPr>
          <w:p>
            <w:pPr>
              <w:pStyle w:val="null3"/>
            </w:pPr>
            <w:r>
              <w:rPr/>
              <w:t>77</w:t>
            </w:r>
          </w:p>
        </w:tc>
        <w:tc>
          <w:tcPr>
            <w:tcW w:type="dxa" w:w="5814"/>
          </w:tcPr>
          <w:p>
            <w:pPr>
              <w:pStyle w:val="null3"/>
            </w:pPr>
            <w:r>
              <w:rPr/>
              <w:t>项目名称：血浆凝血因子11活性测定 收费编码：250203031-2 1.检测方法：凝固法； 2.样本类型：血浆；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78</w:t>
            </w:r>
          </w:p>
        </w:tc>
        <w:tc>
          <w:tcPr>
            <w:tcW w:type="dxa" w:w="5814"/>
          </w:tcPr>
          <w:p>
            <w:pPr>
              <w:pStyle w:val="null3"/>
            </w:pPr>
            <w:r>
              <w:rPr/>
              <w:t>项目名称：血清蛋白电泳测定 收费编码：250301004 1.检测方法：电泳法； 2.样本类型：血清；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79</w:t>
            </w:r>
          </w:p>
        </w:tc>
        <w:tc>
          <w:tcPr>
            <w:tcW w:type="dxa" w:w="5814"/>
          </w:tcPr>
          <w:p>
            <w:pPr>
              <w:pStyle w:val="null3"/>
            </w:pPr>
            <w:r>
              <w:rPr/>
              <w:t>项目名称：血清免疫固定电泳检测 收费编码：250301005 1.检测方法：电泳法； 2.样本类型：血清；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80</w:t>
            </w:r>
          </w:p>
        </w:tc>
        <w:tc>
          <w:tcPr>
            <w:tcW w:type="dxa" w:w="5814"/>
          </w:tcPr>
          <w:p>
            <w:pPr>
              <w:pStyle w:val="null3"/>
            </w:pPr>
            <w:r>
              <w:rPr/>
              <w:t>项目名称：血细胞簇分化抗原(CD)系列检测（10CD） 收费编码：250401031 1.检测方法：流式细胞术； 2.样本类型：骨髓、外周全血； 3.检测要求：定性检测包括抗体CD45、cKappa、cLambda、CD81、CD19、CD56、CD27、CD20、CD138、CD38；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81</w:t>
            </w:r>
          </w:p>
        </w:tc>
        <w:tc>
          <w:tcPr>
            <w:tcW w:type="dxa" w:w="5814"/>
          </w:tcPr>
          <w:p>
            <w:pPr>
              <w:pStyle w:val="null3"/>
            </w:pPr>
            <w:r>
              <w:rPr/>
              <w:t>项目名称：血细胞簇分化抗原(CD)系列检测（18CD） 收费编码：250401031 1.检测方法：流式细胞术； 2.样本类型：骨髓、外周全血； 3.检测要求：定性检测包括抗体CD45、CD117、CD34、HLA-DR、CD38、CD19、CD15、CD10、CD33、CD13、CD14、CD64、CD123、CD16 、CD56、CD7；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82</w:t>
            </w:r>
          </w:p>
        </w:tc>
        <w:tc>
          <w:tcPr>
            <w:tcW w:type="dxa" w:w="5814"/>
          </w:tcPr>
          <w:p>
            <w:pPr>
              <w:pStyle w:val="null3"/>
            </w:pPr>
            <w:r>
              <w:rPr/>
              <w:t>项目名称：血细胞簇分化抗原(CD)系列检测（20CD） 收费编码：250401031 1.检测方法：流式细胞术； 2.样本类型：骨髓、外周全血； 3.检测要求：定性检测包括抗体CD45、HLA-DR、CD117、CD123、CD10、CD19、CD13、CD33、CD34、CD38、CD7、CD64、CD15、CD117 、CD56、CD16、CD14、CD9、CD23、CD8、CD4、CD3、CD71、CD5；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83</w:t>
            </w:r>
          </w:p>
        </w:tc>
        <w:tc>
          <w:tcPr>
            <w:tcW w:type="dxa" w:w="5814"/>
          </w:tcPr>
          <w:p>
            <w:pPr>
              <w:pStyle w:val="null3"/>
            </w:pPr>
            <w:r>
              <w:rPr/>
              <w:t>项目名称：血小板免疫球蛋白PAIgG,IgA,IgM检测(流式细胞仪法) 收费编码：250203001-2 1.检测方法：流式细胞术； 2.样本类型：骨髓、外周全血； 3.检测要求：定性检测包括PAIgG,IgA,IgM；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84</w:t>
            </w:r>
          </w:p>
        </w:tc>
        <w:tc>
          <w:tcPr>
            <w:tcW w:type="dxa" w:w="5814"/>
          </w:tcPr>
          <w:p>
            <w:pPr>
              <w:pStyle w:val="null3"/>
            </w:pPr>
            <w:r>
              <w:rPr/>
              <w:t>项目名称：胰岛素样生长因子-1测定 收费编码：250301022S 1.检测方法：化学发光法或质谱法；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85</w:t>
            </w:r>
          </w:p>
        </w:tc>
        <w:tc>
          <w:tcPr>
            <w:tcW w:type="dxa" w:w="5814"/>
          </w:tcPr>
          <w:p>
            <w:pPr>
              <w:pStyle w:val="null3"/>
            </w:pPr>
            <w:r>
              <w:rPr/>
              <w:t>项目名称：胰岛素样生长因子结合蛋白-3测定 收费编码：250301022S 1.检测方法：化学发光法或质谱法；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86</w:t>
            </w:r>
          </w:p>
        </w:tc>
        <w:tc>
          <w:tcPr>
            <w:tcW w:type="dxa" w:w="5814"/>
          </w:tcPr>
          <w:p>
            <w:pPr>
              <w:pStyle w:val="null3"/>
            </w:pPr>
            <w:r>
              <w:rPr/>
              <w:t>项目名称：抑制素B检测 收费编码：250310063S 1.检测方法：化学发光法；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87</w:t>
            </w:r>
          </w:p>
        </w:tc>
        <w:tc>
          <w:tcPr>
            <w:tcW w:type="dxa" w:w="5814"/>
          </w:tcPr>
          <w:p>
            <w:pPr>
              <w:pStyle w:val="null3"/>
            </w:pPr>
            <w:r>
              <w:rPr/>
              <w:t>项目名称：乙型肝炎病毒基因分型检测 收费编码：250403072-3 1.检测方法：荧光定量 PCR 法； 2.样本类型：血清、血浆、外周全血； 3.检测要求：定性检测包括A、B、C、D、E、F、G、H八种型别； 4.质控要求：每天进行实验室内质控检测且至少包含正常水平和异常水平两种质控水平（首选使用第三方质控，其次为试剂盒自带质控品）； 5.报告时间：5-7个自然日； 6.物流要求：2-8℃。</w:t>
            </w:r>
          </w:p>
        </w:tc>
      </w:tr>
      <w:tr>
        <w:tc>
          <w:tcPr>
            <w:tcW w:type="dxa" w:w="2076"/>
          </w:tcPr>
          <w:p/>
        </w:tc>
        <w:tc>
          <w:tcPr>
            <w:tcW w:type="dxa" w:w="415"/>
          </w:tcPr>
          <w:p>
            <w:pPr>
              <w:pStyle w:val="null3"/>
            </w:pPr>
            <w:r>
              <w:rPr/>
              <w:t>88</w:t>
            </w:r>
          </w:p>
        </w:tc>
        <w:tc>
          <w:tcPr>
            <w:tcW w:type="dxa" w:w="5814"/>
          </w:tcPr>
          <w:p>
            <w:pPr>
              <w:pStyle w:val="null3"/>
            </w:pPr>
            <w:r>
              <w:rPr/>
              <w:t>项目名称：B细胞克隆性评估（BCR）检测 收费编码：270700007F 1.检测方法：荧光定量 PCR 法； 2.样本类型：骨髓、外周全血； 3.检测要求：定性检测； 4.质控要求：每天进行实验室内质控检测且至少包含正常水平和异常水平两种质控水平（首选使用第三方质控，其次为试剂盒自带质控品）； 5.报告时间：7-10个自然日； 6.物流要求：2-8℃。</w:t>
            </w:r>
          </w:p>
        </w:tc>
      </w:tr>
      <w:tr>
        <w:tc>
          <w:tcPr>
            <w:tcW w:type="dxa" w:w="2076"/>
          </w:tcPr>
          <w:p/>
        </w:tc>
        <w:tc>
          <w:tcPr>
            <w:tcW w:type="dxa" w:w="415"/>
          </w:tcPr>
          <w:p>
            <w:pPr>
              <w:pStyle w:val="null3"/>
            </w:pPr>
            <w:r>
              <w:rPr/>
              <w:t>89</w:t>
            </w:r>
          </w:p>
        </w:tc>
        <w:tc>
          <w:tcPr>
            <w:tcW w:type="dxa" w:w="5814"/>
          </w:tcPr>
          <w:p>
            <w:pPr>
              <w:pStyle w:val="null3"/>
            </w:pPr>
            <w:r>
              <w:rPr/>
              <w:t>项目名称：JC病毒核酸定量检测 收费编码：250403065-2 1.检测方法：荧光定量 PCR 法； 2.样本类型：血清、中段尿；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90</w:t>
            </w:r>
          </w:p>
        </w:tc>
        <w:tc>
          <w:tcPr>
            <w:tcW w:type="dxa" w:w="5814"/>
          </w:tcPr>
          <w:p>
            <w:pPr>
              <w:pStyle w:val="null3"/>
            </w:pPr>
            <w:r>
              <w:rPr/>
              <w:t>项目名称：ph-LIKE ALL 7探针重排检测（FISH）检测 收费编码：250700017-5 1.检测方法：荧光原位杂交FISH； 2.样本类型：骨髓、外周全血； 3.检测要求：定性检测基因包含但不限于 ABL1、ABL2、CSF1R、PDGFRB、CRLF2、JAK2、EPOR；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91</w:t>
            </w:r>
          </w:p>
        </w:tc>
        <w:tc>
          <w:tcPr>
            <w:tcW w:type="dxa" w:w="5814"/>
          </w:tcPr>
          <w:p>
            <w:pPr>
              <w:pStyle w:val="null3"/>
            </w:pPr>
            <w:r>
              <w:rPr/>
              <w:t>项目名称：强直性肌营养不良1型DMPK基因突变检测 收费编码：250700017-12 1.检测方法：荧光定量 PCR 法； 2.样本类型：外周全血；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92</w:t>
            </w:r>
          </w:p>
        </w:tc>
        <w:tc>
          <w:tcPr>
            <w:tcW w:type="dxa" w:w="5814"/>
          </w:tcPr>
          <w:p>
            <w:pPr>
              <w:pStyle w:val="null3"/>
            </w:pPr>
            <w:r>
              <w:rPr/>
              <w:t>项目名称：可溶性转铁蛋白受体测定 收费编码：250301009 1.检测方法：免疫散射比浊法或其它方法学；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93</w:t>
            </w:r>
          </w:p>
        </w:tc>
        <w:tc>
          <w:tcPr>
            <w:tcW w:type="dxa" w:w="5814"/>
          </w:tcPr>
          <w:p>
            <w:pPr>
              <w:pStyle w:val="null3"/>
            </w:pPr>
            <w:r>
              <w:rPr/>
              <w:t>项目名称：流行性出血热病毒抗体测定(IgM、IgG） 收费编码：250403033 1.检测方法：胶体金法或其它方法学； 2.样本类型：血清； 3.检测要求：定量或定性；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94</w:t>
            </w:r>
          </w:p>
        </w:tc>
        <w:tc>
          <w:tcPr>
            <w:tcW w:type="dxa" w:w="5814"/>
          </w:tcPr>
          <w:p>
            <w:pPr>
              <w:pStyle w:val="null3"/>
            </w:pPr>
            <w:r>
              <w:rPr/>
              <w:t>项目名称：血清反T3测定 收费编码：250310012-2 1.检测方法：化学发光法；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95</w:t>
            </w:r>
          </w:p>
        </w:tc>
        <w:tc>
          <w:tcPr>
            <w:tcW w:type="dxa" w:w="5814"/>
          </w:tcPr>
          <w:p>
            <w:pPr>
              <w:pStyle w:val="null3"/>
            </w:pPr>
            <w:r>
              <w:rPr/>
              <w:t>项目名称：血清胸苷激酶（TK1）测定 收费编码：250404028S 1.检测方法：荧光免疫层析法或其它方法学；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96</w:t>
            </w:r>
          </w:p>
        </w:tc>
        <w:tc>
          <w:tcPr>
            <w:tcW w:type="dxa" w:w="5814"/>
          </w:tcPr>
          <w:p>
            <w:pPr>
              <w:pStyle w:val="null3"/>
            </w:pPr>
            <w:r>
              <w:rPr/>
              <w:t>项目名称：涎液化糖链抗原（KL-6）测定 收费编码：250404033N 1.检测方法：化学发光法或比浊法； 2.样本类型：血清； 3.检测要求：定量检测； 4.质控要求：每天进行实验室内质控检测且至少包含正常水平和异常水平两种质控水平（首选使用第三方质控，其次为试剂盒自带质控品）； 5.报告时间：2-3个自然日； 6.物流要求：2-8℃。</w:t>
            </w:r>
          </w:p>
        </w:tc>
      </w:tr>
      <w:tr>
        <w:tc>
          <w:tcPr>
            <w:tcW w:type="dxa" w:w="2076"/>
          </w:tcPr>
          <w:p/>
        </w:tc>
        <w:tc>
          <w:tcPr>
            <w:tcW w:type="dxa" w:w="415"/>
          </w:tcPr>
          <w:p>
            <w:pPr>
              <w:pStyle w:val="null3"/>
            </w:pPr>
            <w:r>
              <w:rPr/>
              <w:t>97</w:t>
            </w:r>
          </w:p>
        </w:tc>
        <w:tc>
          <w:tcPr>
            <w:tcW w:type="dxa" w:w="5814"/>
          </w:tcPr>
          <w:p>
            <w:pPr>
              <w:pStyle w:val="null3"/>
            </w:pPr>
            <w:r>
              <w:rPr/>
              <w:t>项目名称：免疫固定电泳罕见型检测 收费编码：250301005 1.检测方法：电泳法； 2.样本类型：血清； 3.检测要求：定性检测包括罕见型（IgD、IgE、κ、λ）；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98</w:t>
            </w:r>
          </w:p>
        </w:tc>
        <w:tc>
          <w:tcPr>
            <w:tcW w:type="dxa" w:w="5814"/>
          </w:tcPr>
          <w:p>
            <w:pPr>
              <w:pStyle w:val="null3"/>
            </w:pPr>
            <w:r>
              <w:rPr/>
              <w:t>项目名称：流式细胞术微小残留28CD（脑脊液） 收费编码：250401031 1.检测方法：流式细胞术； 2.样本类型：脑脊液； 3.检测要求：定性检测包括抗体CD45、HLA-DR、CD117、CD123、CD10、CD19、CD13、CD33、CD34、CD38、CD7、CD64、CD15、CD117 、CD56、CD16、CD14、CD9、CD23、CD8、CD4、CD3、CD71、CD5；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99</w:t>
            </w:r>
          </w:p>
        </w:tc>
        <w:tc>
          <w:tcPr>
            <w:tcW w:type="dxa" w:w="5814"/>
          </w:tcPr>
          <w:p>
            <w:pPr>
              <w:pStyle w:val="null3"/>
            </w:pPr>
            <w:r>
              <w:rPr/>
              <w:t>项目名称：ABL1激酶区突变检测 收费编码：250700017-12 1.检测方法：荧光定量 PCR 法； 2.样本类型：外周全血；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100</w:t>
            </w:r>
          </w:p>
        </w:tc>
        <w:tc>
          <w:tcPr>
            <w:tcW w:type="dxa" w:w="5814"/>
          </w:tcPr>
          <w:p>
            <w:pPr>
              <w:pStyle w:val="null3"/>
            </w:pPr>
            <w:r>
              <w:rPr/>
              <w:t>项目名称：FLT3-ITD检测 收费编码：250700017-12 1.检测方法：荧光定量 PCR 法； 2.样本类型：外周全血； 3.检测要求：定量或定性检测；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101</w:t>
            </w:r>
          </w:p>
        </w:tc>
        <w:tc>
          <w:tcPr>
            <w:tcW w:type="dxa" w:w="5814"/>
          </w:tcPr>
          <w:p>
            <w:pPr>
              <w:pStyle w:val="null3"/>
            </w:pPr>
            <w:r>
              <w:rPr/>
              <w:t>项目名称：血浆凝血因子Ⅷ抑制物定量测定 收费编码：250203033-2 1.检测方法：凝固法； 2.样本类型：血浆； 3.检测要求：定性检测； 4.质控要求：每天进行实验室内质控检测且至少包含正常水平和异常水平两种质控水平（首选使用第三方质控，其次为试剂盒自带质控品）； 5.报告时间：3-5个自然日； 6.物流要求：2-8℃。</w:t>
            </w:r>
          </w:p>
        </w:tc>
      </w:tr>
      <w:tr>
        <w:tc>
          <w:tcPr>
            <w:tcW w:type="dxa" w:w="2076"/>
          </w:tcPr>
          <w:p/>
        </w:tc>
        <w:tc>
          <w:tcPr>
            <w:tcW w:type="dxa" w:w="415"/>
          </w:tcPr>
          <w:p>
            <w:pPr>
              <w:pStyle w:val="null3"/>
            </w:pPr>
            <w:r>
              <w:rPr/>
              <w:t>102</w:t>
            </w:r>
          </w:p>
        </w:tc>
        <w:tc>
          <w:tcPr>
            <w:tcW w:type="dxa" w:w="5814"/>
          </w:tcPr>
          <w:p>
            <w:pPr>
              <w:pStyle w:val="null3"/>
            </w:pPr>
            <w:r>
              <w:rPr/>
              <w:t>项目名称：全自动免疫组织化学病理诊断 收费编码：270500002-1 1.检测方法：免疫组织化学染色； 2.标本类型：石蜡包埋组织； 3.检测要求： 3.1实验室至少开展200多项全自动免疫组织化学病理诊断项目，包括但不限于肿瘤的分类、细胞产物的辨认、分化程度的了解、病变性质的鉴定、微小转移灶的发现、肿瘤起源或分化表型、肿瘤分期的确定以及治疗和预后的指导等； 3.2结合研究新进展不断更新免疫组化抗体； 3.3及时提供免疫组化检测的扫描切片； 4.质控要求：每张免疫组化切片应包含阳性外对照及阴性外对照，参加并通过省级或以上的室间质评活动； 5.报告时间：2个自然日； 6.物流要求：常温。</w:t>
            </w:r>
          </w:p>
        </w:tc>
      </w:tr>
      <w:tr>
        <w:tc>
          <w:tcPr>
            <w:tcW w:type="dxa" w:w="2076"/>
          </w:tcPr>
          <w:p/>
        </w:tc>
        <w:tc>
          <w:tcPr>
            <w:tcW w:type="dxa" w:w="415"/>
          </w:tcPr>
          <w:p>
            <w:pPr>
              <w:pStyle w:val="null3"/>
            </w:pPr>
            <w:r>
              <w:rPr/>
              <w:t>103</w:t>
            </w:r>
          </w:p>
        </w:tc>
        <w:tc>
          <w:tcPr>
            <w:tcW w:type="dxa" w:w="5814"/>
          </w:tcPr>
          <w:p>
            <w:pPr>
              <w:pStyle w:val="null3"/>
            </w:pPr>
            <w:r>
              <w:rPr/>
              <w:t>项目名称：免疫荧光原位杂交检测（FISH） 收费编码：270700001-2 1.检测方法：免疫荧光原位杂交（FISH）； 2.标本类型：石蜡包埋组织； 3.检测要求： 3.1实验室至少开展300多项FISH检测项目； 3.2提供与靶向治疗相关基因的检测服务，如HER2扩增、ALK重排等；提供与淋巴瘤、软组织肿瘤及其他疾病诊断相关基因的检测服务； 3.3结合研究新进展不断更新检测探针； 4.质控要求：检测流程需要提供详细的病理质控记录，定期提供针对我方送检标本的室内质控报告，参加并通过省级或以上的室间质评活动； 5.报告时间：5-7个自然日； 6.物流要求：常温。</w:t>
            </w:r>
          </w:p>
        </w:tc>
      </w:tr>
      <w:tr>
        <w:tc>
          <w:tcPr>
            <w:tcW w:type="dxa" w:w="2076"/>
          </w:tcPr>
          <w:p>
            <w:pPr>
              <w:pStyle w:val="null3"/>
            </w:pPr>
            <w:r>
              <w:rPr/>
              <w:t>▲</w:t>
            </w:r>
          </w:p>
        </w:tc>
        <w:tc>
          <w:tcPr>
            <w:tcW w:type="dxa" w:w="415"/>
          </w:tcPr>
          <w:p>
            <w:pPr>
              <w:pStyle w:val="null3"/>
            </w:pPr>
            <w:r>
              <w:rPr/>
              <w:t>104</w:t>
            </w:r>
          </w:p>
        </w:tc>
        <w:tc>
          <w:tcPr>
            <w:tcW w:type="dxa" w:w="5814"/>
          </w:tcPr>
          <w:p>
            <w:pPr>
              <w:pStyle w:val="null3"/>
            </w:pPr>
            <w:r>
              <w:rPr/>
              <w:t>项目名称：普通透射电镜检测 收费编码：270600001、270500001 1.检测方法：普通透射电镜检查与诊断，特殊染色及酶组织化学染色； 2.标本类型：石蜡包埋组织； 3.检测要求： 3.1可对肾脏早期病变、足细胞病、基底膜病变、伴有特殊亚结构的肾脏病等进行电镜观察、诊断； 3.2具备独立完成肾脏病理光镜、荧光、电镜的技术能力，使用不低于三层的多层连续切片技术，不可进行二次转包； 3.3可开展除外肾脏疾病的其他电镜检查项目； 4.质控要求：检测流程需有全流程质控记录如固定包埋、特殊染色、超薄切片、电镜下观察肾小球、肾小管、肾间质和肾血管等及其他疾病的病变，定期检查电镜诊断与临床、病理诊断符合率； 5.报告时间：3个自然日； 6.物流要求：常温。</w:t>
            </w:r>
          </w:p>
        </w:tc>
      </w:tr>
      <w:tr>
        <w:tc>
          <w:tcPr>
            <w:tcW w:type="dxa" w:w="2076"/>
          </w:tcPr>
          <w:p/>
        </w:tc>
        <w:tc>
          <w:tcPr>
            <w:tcW w:type="dxa" w:w="415"/>
          </w:tcPr>
          <w:p>
            <w:pPr>
              <w:pStyle w:val="null3"/>
            </w:pPr>
            <w:r>
              <w:rPr/>
              <w:t>105</w:t>
            </w:r>
          </w:p>
        </w:tc>
        <w:tc>
          <w:tcPr>
            <w:tcW w:type="dxa" w:w="5814"/>
          </w:tcPr>
          <w:p>
            <w:pPr>
              <w:pStyle w:val="null3"/>
            </w:pPr>
            <w:r>
              <w:rPr/>
              <w:t>项目名称：特殊染色及酶组织化学染色病理诊断 收费编码：270500001 1.检测方法：特殊染色及酶组织化学染色； 2.标本类型：石蜡包埋组织； 3.检测要求： 3.1检测结果应能辅助病理诊断； 3.2结合研究新进展及时更新项目； 4.质控要求：参加并通过省级或以上的室间质评活动； 5.报告时间：2-3个自然日； 6.物流要求：常温。</w:t>
            </w:r>
          </w:p>
        </w:tc>
      </w:tr>
      <w:tr>
        <w:tc>
          <w:tcPr>
            <w:tcW w:type="dxa" w:w="2076"/>
          </w:tcPr>
          <w:p/>
        </w:tc>
        <w:tc>
          <w:tcPr>
            <w:tcW w:type="dxa" w:w="415"/>
          </w:tcPr>
          <w:p>
            <w:pPr>
              <w:pStyle w:val="null3"/>
            </w:pPr>
            <w:r>
              <w:rPr/>
              <w:t>106</w:t>
            </w:r>
          </w:p>
        </w:tc>
        <w:tc>
          <w:tcPr>
            <w:tcW w:type="dxa" w:w="5814"/>
          </w:tcPr>
          <w:p>
            <w:pPr>
              <w:pStyle w:val="null3"/>
            </w:pPr>
            <w:r>
              <w:rPr/>
              <w:t>项目名称：病理ROSE免疫荧光检查三项（真菌+抗酸+细胞） 收费编码：270200001、270500003 1.检测方法：体液细胞学检查与诊断，免疫荧光染色； 2.标本类型：肺泡灌洗液； 3.检测要求：检测常见病原体； 4.质控要求：参加并通过省级或以上的室间质评活动； 5.报告时间：2-3个自然日； 6.物流要求：常温。</w:t>
            </w:r>
          </w:p>
        </w:tc>
      </w:tr>
      <w:tr>
        <w:tc>
          <w:tcPr>
            <w:tcW w:type="dxa" w:w="2076"/>
          </w:tcPr>
          <w:p/>
        </w:tc>
        <w:tc>
          <w:tcPr>
            <w:tcW w:type="dxa" w:w="415"/>
          </w:tcPr>
          <w:p>
            <w:pPr>
              <w:pStyle w:val="null3"/>
            </w:pPr>
            <w:r>
              <w:rPr/>
              <w:t>107</w:t>
            </w:r>
          </w:p>
        </w:tc>
        <w:tc>
          <w:tcPr>
            <w:tcW w:type="dxa" w:w="5814"/>
          </w:tcPr>
          <w:p>
            <w:pPr>
              <w:pStyle w:val="null3"/>
            </w:pPr>
            <w:r>
              <w:rPr/>
              <w:t>项目名称：血细胞簇分化抗原免疫分型 收费编码：250401031 1.检测方法：流式细胞术； 2.标本类型：新鲜组织、全血、骨髓液、脑脊液、胸腹水等； 3.检测要求：检测常见的血细胞簇分化抗原； 4.质控要求：定期提供针对我方送检标本的室内质控报告； 5.报告时间：1-2个自然日； 6.物流要求：新鲜组织生理盐水/细胞保存液保存，所有标本2-8℃，24小时内送检。</w:t>
            </w:r>
          </w:p>
        </w:tc>
      </w:tr>
      <w:tr>
        <w:tc>
          <w:tcPr>
            <w:tcW w:type="dxa" w:w="2076"/>
          </w:tcPr>
          <w:p/>
        </w:tc>
        <w:tc>
          <w:tcPr>
            <w:tcW w:type="dxa" w:w="415"/>
          </w:tcPr>
          <w:p>
            <w:pPr>
              <w:pStyle w:val="null3"/>
            </w:pPr>
            <w:r>
              <w:rPr/>
              <w:t>108</w:t>
            </w:r>
          </w:p>
        </w:tc>
        <w:tc>
          <w:tcPr>
            <w:tcW w:type="dxa" w:w="5814"/>
          </w:tcPr>
          <w:p>
            <w:pPr>
              <w:pStyle w:val="null3"/>
            </w:pPr>
            <w:r>
              <w:rPr/>
              <w:t>项目名称：原位杂交检测 收费编码：270700004S-2 1.检测方法：原位杂交； 2.标本类型：石蜡包埋组织； 3.检测要求： 3.1可检测常见病毒DNA/RNA，如EBV、HPV6/11、HPV16/18等； 3.2结合研究新进展及时更新探针； 3.3及时提供原位杂交检测的扫描切片； 4.质控要求：检测流程需要提供详细的室内质控记录； 5.报告时间：5-7个自然日； 6.物流要求：常温。</w:t>
            </w:r>
          </w:p>
        </w:tc>
      </w:tr>
      <w:tr>
        <w:tc>
          <w:tcPr>
            <w:tcW w:type="dxa" w:w="2076"/>
          </w:tcPr>
          <w:p/>
        </w:tc>
        <w:tc>
          <w:tcPr>
            <w:tcW w:type="dxa" w:w="415"/>
          </w:tcPr>
          <w:p>
            <w:pPr>
              <w:pStyle w:val="null3"/>
            </w:pPr>
            <w:r>
              <w:rPr/>
              <w:t>109</w:t>
            </w:r>
          </w:p>
        </w:tc>
        <w:tc>
          <w:tcPr>
            <w:tcW w:type="dxa" w:w="5814"/>
          </w:tcPr>
          <w:p>
            <w:pPr>
              <w:pStyle w:val="null3"/>
            </w:pPr>
            <w:r>
              <w:rPr/>
              <w:t>项目名称：黑色素瘤FISH检测 收费编码：270700001-2 1.检测方法：免疫荧光原位杂交（FISH）； 2.标本类型：石蜡包埋组织； 3.检测要求：检测黑色素瘤相关的6p25（RREB1）、6q23（MYB）、11q13（CCND1）、9p21(CDKN2A)、8q24(MYC)和10q23(PTEN)6个位点，从而鉴别Spitz痣与Spitz痣样黑色素瘤、非典型Spitz肿瘤与黑色素瘤； 4.质控要求：检测流程需要提供详细的病理质控记录，定期提供针对我方送检标本的室内质控报告，参加并通过省级或以上的室间质评活动； 5.报告时间：5-7个自然日； 6.物流要求：常温。</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采购包5（孕妇外周血胎儿游离DNA产前筛查与诊断、全外显子组核心家系测序分析等产前检测）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服务期2年（具体以签订合同时间为准），服务期内如结算金额达到预算金额时即合同终止。</w:t>
            </w:r>
          </w:p>
        </w:tc>
      </w:tr>
      <w:tr>
        <w:tc>
          <w:tcPr>
            <w:tcW w:type="dxa" w:w="4153"/>
          </w:tcPr>
          <w:p>
            <w:pPr>
              <w:pStyle w:val="null3"/>
            </w:pPr>
            <w:r>
              <w:rPr/>
              <w:t>标的提供的地点</w:t>
            </w:r>
          </w:p>
        </w:tc>
        <w:tc>
          <w:tcPr>
            <w:tcW w:type="dxa" w:w="4153"/>
          </w:tcPr>
          <w:p>
            <w:pPr>
              <w:pStyle w:val="null3"/>
            </w:pPr>
            <w:r>
              <w:rPr/>
              <w:t>梅州市人民医院</w:t>
            </w:r>
          </w:p>
        </w:tc>
      </w:tr>
      <w:tr/>
      <w:tr/>
      <w:tr>
        <w:tc>
          <w:tcPr>
            <w:tcW w:type="dxa" w:w="4153"/>
          </w:tcPr>
          <w:p>
            <w:pPr>
              <w:pStyle w:val="null3"/>
            </w:pPr>
            <w:r>
              <w:rPr/>
              <w:t>付款方式</w:t>
            </w:r>
          </w:p>
        </w:tc>
        <w:tc>
          <w:tcPr>
            <w:tcW w:type="dxa" w:w="4153"/>
          </w:tcPr>
          <w:p>
            <w:pPr>
              <w:pStyle w:val="null3"/>
            </w:pPr>
            <w:r>
              <w:rPr/>
              <w:t>第1期为(进度款)：支付比例100%，按实际完成的外送检测项目和数量进行季度结算。实际结算金额=∑（外送检测项目梅州市最新核准公布的收费标准×供应商折扣率×项目数量）。如服务期内有新的政策法规调整，则以最新的规定为准，结算也以最新价格标准结算。 双方凭采购人信息管理系统统计的业务数据按季度出具结算对账清单，双方须于下一季度结束前确认对账清单是否有误，对账单确认无误后双方签字；供应商向采购人提供上季度相应检测服务费用的服务发票，采购人在收到供应商准确有效的发票后，30日内支付款项 。</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1期：采购人和中标人共同验收、现场验收。具体根据招投标文件约定及合同要求进行。履约验收程序至少应做到以下两点： 一、中标人提供验收所需资料，协助采购人开展验收。 二、履约验收程序应根据本项目的服务交付要求和中标人的承诺进行验收。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投标有效期，从提交投标（响应）文件的截止之日起90日历天。</w:t>
            </w:r>
          </w:p>
          <w:p>
            <w:pPr>
              <w:pStyle w:val="null3"/>
            </w:pPr>
            <w:r>
              <w:rPr/>
              <w:t>价格要求，本次项目报价以《梅州市城市公立医院医疗服务项目价格》的收费标准为基准，供应商进行折扣率的报价。供应商的折扣率报价为0＜供应商折扣率≤45%。报价包括但不限于：完成本次招标所有服务内容的费用，包括人工费、检验费、材料费、设备使用费、样本运输费、各种税务费、必须的辅助材料费及合同实施过程中不可预见费用等全部费用。采购人不保证供应商的业务量和业务收入。</w:t>
            </w:r>
          </w:p>
          <w:p>
            <w:pPr>
              <w:pStyle w:val="null3"/>
            </w:pPr>
            <w:r>
              <w:rPr/>
              <w:t>分包要求，本项目不允许分包或转包</w:t>
            </w:r>
          </w:p>
          <w:p>
            <w:pPr>
              <w:pStyle w:val="null3"/>
            </w:pPr>
            <w:r>
              <w:rPr/>
              <w:t>真实性和有效性，同意采购方以任何形式对我方投标文件内容及采购方认为有必要的相关资料的真实性和有效性进行审查、验证。</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孕妇外周血胎儿游离DNA产前筛查与诊断、全外显子组核心家系测序分析等产前检测</w:t>
            </w:r>
          </w:p>
        </w:tc>
        <w:tc>
          <w:tcPr>
            <w:tcW w:type="dxa" w:w="831"/>
          </w:tcPr>
          <w:p>
            <w:pPr>
              <w:pStyle w:val="null3"/>
              <w:jc w:val="left"/>
            </w:pPr>
            <w:r>
              <w:rPr/>
              <w:t>年</w:t>
            </w:r>
          </w:p>
        </w:tc>
        <w:tc>
          <w:tcPr>
            <w:tcW w:type="dxa" w:w="831"/>
          </w:tcPr>
          <w:p>
            <w:pPr>
              <w:pStyle w:val="null3"/>
              <w:jc w:val="right"/>
            </w:pPr>
            <w:r>
              <w:rPr/>
              <w:t>2.00</w:t>
            </w:r>
          </w:p>
        </w:tc>
        <w:tc>
          <w:tcPr>
            <w:tcW w:type="dxa" w:w="831"/>
          </w:tcPr>
          <w:p>
            <w:pPr>
              <w:pStyle w:val="null3"/>
              <w:jc w:val="right"/>
            </w:pPr>
            <w:r>
              <w:rPr/>
              <w:t>1,525,000.00</w:t>
            </w:r>
          </w:p>
        </w:tc>
        <w:tc>
          <w:tcPr>
            <w:tcW w:type="dxa" w:w="831"/>
          </w:tcPr>
          <w:p>
            <w:pPr>
              <w:pStyle w:val="null3"/>
              <w:jc w:val="right"/>
            </w:pPr>
            <w:r>
              <w:rPr/>
              <w:t>3,050,000.00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实验室应符合国家卫健委《医疗机构临床实验室管理办法》等法律法规要求。</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技术人员具备相应的专业技术职称和执业资格证书；特殊岗位技术人员应按规范要求接受培训取得相应资质（1.基因检测项目技术人员需持省级或以上临检中心颁发的临床基因扩增检验实验室（PCR）上岗培训证书；2.产前诊断项目技术人员需持有《母婴保健技术考核合格证书》（分子遗传、细胞遗传方向）。</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供应商安排专人每周一、周四上午12时前往医院收取标本，如遇法定节假日，双方协商。如遇特殊标本，可机动收取。</w:t>
            </w:r>
          </w:p>
        </w:tc>
      </w:tr>
      <w:tr>
        <w:tc>
          <w:tcPr>
            <w:tcW w:type="dxa" w:w="2076"/>
          </w:tcPr>
          <w:p/>
        </w:tc>
        <w:tc>
          <w:tcPr>
            <w:tcW w:type="dxa" w:w="415"/>
          </w:tcPr>
          <w:p>
            <w:pPr>
              <w:pStyle w:val="null3"/>
            </w:pPr>
            <w:r>
              <w:rPr/>
              <w:t>4</w:t>
            </w:r>
          </w:p>
        </w:tc>
        <w:tc>
          <w:tcPr>
            <w:tcW w:type="dxa" w:w="5814"/>
          </w:tcPr>
          <w:p>
            <w:pPr>
              <w:pStyle w:val="null3"/>
            </w:pPr>
            <w:r>
              <w:rPr/>
              <w:t>提供外送样本采集的相关要求，必要时提供培训。</w:t>
            </w:r>
          </w:p>
        </w:tc>
      </w:tr>
      <w:tr>
        <w:tc>
          <w:tcPr>
            <w:tcW w:type="dxa" w:w="2076"/>
          </w:tcPr>
          <w:p/>
        </w:tc>
        <w:tc>
          <w:tcPr>
            <w:tcW w:type="dxa" w:w="415"/>
          </w:tcPr>
          <w:p>
            <w:pPr>
              <w:pStyle w:val="null3"/>
            </w:pPr>
            <w:r>
              <w:rPr/>
              <w:t>5</w:t>
            </w:r>
          </w:p>
        </w:tc>
        <w:tc>
          <w:tcPr>
            <w:tcW w:type="dxa" w:w="5814"/>
          </w:tcPr>
          <w:p>
            <w:pPr>
              <w:pStyle w:val="null3"/>
            </w:pPr>
            <w:r>
              <w:rPr/>
              <w:t>提供外送样本采集所需要的相关辅助材料。</w:t>
            </w:r>
          </w:p>
        </w:tc>
      </w:tr>
      <w:tr>
        <w:tc>
          <w:tcPr>
            <w:tcW w:type="dxa" w:w="2076"/>
          </w:tcPr>
          <w:p/>
        </w:tc>
        <w:tc>
          <w:tcPr>
            <w:tcW w:type="dxa" w:w="415"/>
          </w:tcPr>
          <w:p>
            <w:pPr>
              <w:pStyle w:val="null3"/>
            </w:pPr>
            <w:r>
              <w:rPr/>
              <w:t>6</w:t>
            </w:r>
          </w:p>
        </w:tc>
        <w:tc>
          <w:tcPr>
            <w:tcW w:type="dxa" w:w="5814"/>
          </w:tcPr>
          <w:p>
            <w:pPr>
              <w:pStyle w:val="null3"/>
            </w:pPr>
            <w:r>
              <w:rPr/>
              <w:t>有完整的交接和核对记录，包括但不限于知情同意书、专用申请单、样本交接单等。</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不合格标本应及时与采购人进行临床沟通并做好记录。每月汇总标本收取过程中遇到的问题，反馈给采购人实验室。</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供应商具备专业的物流团队，按采购人要求提供标本接收的物流服务。具备完善的冷链物流运输系统,物流系统应符合《GB/T 42186-2022 医学检验生物标本冷链物流运作规范》，以保证标本接收、送检运输过程的安全与规范，保证标本的检测前质量，确保运输过程的样品质量和环境安全。</w:t>
            </w:r>
          </w:p>
        </w:tc>
      </w:tr>
      <w:tr>
        <w:tc>
          <w:tcPr>
            <w:tcW w:type="dxa" w:w="2076"/>
          </w:tcPr>
          <w:p/>
        </w:tc>
        <w:tc>
          <w:tcPr>
            <w:tcW w:type="dxa" w:w="415"/>
          </w:tcPr>
          <w:p>
            <w:pPr>
              <w:pStyle w:val="null3"/>
            </w:pPr>
            <w:r>
              <w:rPr/>
              <w:t>9</w:t>
            </w:r>
          </w:p>
        </w:tc>
        <w:tc>
          <w:tcPr>
            <w:tcW w:type="dxa" w:w="5814"/>
          </w:tcPr>
          <w:p>
            <w:pPr>
              <w:pStyle w:val="null3"/>
            </w:pPr>
            <w:r>
              <w:rPr/>
              <w:t>（1）标本运输须要求直立、冷藏、封闭、标识清晰，符合生物安全要求。根据不同标本类型设定温度，保持温度稳定；（2）使用符合标准的包装材料，标识清晰；（3）运输过程有实时跟踪并记录运输信息，确保运输过程的样品质量和环境安全；（4）有运输时间管理，确保从样品采集到处理之间的时间适用于申请的检验；（5）有制定应对运输过程中可能出现的突发情况的应急处理预案。</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有完善的样本管理制度。确保样本在采集、运输、保存和检测等各个环节中不受污染、不变质。样本的所有权归采购人所有，未经许可不得挪作他用。在国家相关法律法规框架范围内，能够按采购人要求妥善保存及销毁或退还检验后的样本（包括但不限于血液样本、样本提取后的核酸）。</w:t>
            </w:r>
          </w:p>
        </w:tc>
      </w:tr>
      <w:tr>
        <w:tc>
          <w:tcPr>
            <w:tcW w:type="dxa" w:w="2076"/>
          </w:tcPr>
          <w:p/>
        </w:tc>
        <w:tc>
          <w:tcPr>
            <w:tcW w:type="dxa" w:w="415"/>
          </w:tcPr>
          <w:p>
            <w:pPr>
              <w:pStyle w:val="null3"/>
            </w:pPr>
            <w:r>
              <w:rPr/>
              <w:t>11</w:t>
            </w:r>
          </w:p>
        </w:tc>
        <w:tc>
          <w:tcPr>
            <w:tcW w:type="dxa" w:w="5814"/>
          </w:tcPr>
          <w:p>
            <w:pPr>
              <w:pStyle w:val="null3"/>
            </w:pPr>
            <w:r>
              <w:rPr/>
              <w:t>样品留置要求：样本收取后至待检过程中的留置存储均需按照相关国家法律法规及相关行业的要求进行处理，并制定完善的留置方案。供应商检测后的剩余样本（如有），由供应商按照相关国家法律法规、广东省产前诊断质量评估标准及其他相关行业规定的标准进行保存期限内的保存和处置。</w:t>
            </w:r>
          </w:p>
        </w:tc>
      </w:tr>
      <w:tr>
        <w:tc>
          <w:tcPr>
            <w:tcW w:type="dxa" w:w="2076"/>
          </w:tcPr>
          <w:p/>
        </w:tc>
        <w:tc>
          <w:tcPr>
            <w:tcW w:type="dxa" w:w="415"/>
          </w:tcPr>
          <w:p>
            <w:pPr>
              <w:pStyle w:val="null3"/>
            </w:pPr>
            <w:r>
              <w:rPr/>
              <w:t>12</w:t>
            </w:r>
          </w:p>
        </w:tc>
        <w:tc>
          <w:tcPr>
            <w:tcW w:type="dxa" w:w="5814"/>
          </w:tcPr>
          <w:p>
            <w:pPr>
              <w:pStyle w:val="null3"/>
            </w:pPr>
            <w:r>
              <w:rPr/>
              <w:t>应当按照国家或行业认可的标准检测方法。能提供检验程序的性能验证/确认报告。</w:t>
            </w:r>
          </w:p>
        </w:tc>
      </w:tr>
      <w:tr>
        <w:tc>
          <w:tcPr>
            <w:tcW w:type="dxa" w:w="2076"/>
          </w:tcPr>
          <w:p/>
        </w:tc>
        <w:tc>
          <w:tcPr>
            <w:tcW w:type="dxa" w:w="415"/>
          </w:tcPr>
          <w:p>
            <w:pPr>
              <w:pStyle w:val="null3"/>
            </w:pPr>
            <w:r>
              <w:rPr/>
              <w:t>13</w:t>
            </w:r>
          </w:p>
        </w:tc>
        <w:tc>
          <w:tcPr>
            <w:tcW w:type="dxa" w:w="5814"/>
          </w:tcPr>
          <w:p>
            <w:pPr>
              <w:pStyle w:val="null3"/>
            </w:pPr>
            <w:r>
              <w:rPr/>
              <w:t>有完善的设备管理程序。确保设备的正常运行并防止污染或损坏，能提供设备使用的相关记录。定期对检测设备进行校准，确保设备的准确性和精密度。设备应由经过培训、能力评估合格并授权的人员操作。如发生设备严重不良事件影响检测结果准确性或报告时限时，应4小时内通知采购人实验室，并递交相应解决方案。</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有完善的试剂耗材管理程序。应使用质量符合国家管理规范的试剂和耗材，确保满足检测要求。如使用临床实验室自建检测（Laboratory developed test, 简称“LDT”）体系，应确保试剂性能参数符合国家质量管理规范、行业标准且满足临床诊疗的需求。如采购人有需要，应能提供试剂耗材的性能评估和验收记录。如发生试剂耗材严重不良事件影响检测结果准确性或报告时限时，应4小时内通知采购人实验室，并递交相应解决方案。</w:t>
            </w:r>
          </w:p>
        </w:tc>
      </w:tr>
      <w:tr>
        <w:tc>
          <w:tcPr>
            <w:tcW w:type="dxa" w:w="2076"/>
          </w:tcPr>
          <w:p/>
        </w:tc>
        <w:tc>
          <w:tcPr>
            <w:tcW w:type="dxa" w:w="415"/>
          </w:tcPr>
          <w:p>
            <w:pPr>
              <w:pStyle w:val="null3"/>
            </w:pPr>
            <w:r>
              <w:rPr/>
              <w:t>15</w:t>
            </w:r>
          </w:p>
        </w:tc>
        <w:tc>
          <w:tcPr>
            <w:tcW w:type="dxa" w:w="5814"/>
          </w:tcPr>
          <w:p>
            <w:pPr>
              <w:pStyle w:val="null3"/>
            </w:pPr>
            <w:r>
              <w:rPr/>
              <w:t>有完善的人员管理制度。定期对技术人员进行专业技能培训和能力评估、授权上岗。检测人员应严格按照标准操作程序进行检测操作，确保操作的准确性和规范性。</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实验室应具有室内质量控制程序。根据国家相关管理规定、行业标准、专家共识及相关指南，开展室内质量控制以确保检验结果的准确性和有效性。接受采购人对其送检项目的室内质量控制数据的抽查；对质控数据进行统计分析并撰写质控报告，供采购人查阅；有持续改进措施，确保质量指标稳中向好。</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出具规范、清晰、完整的检测报告，包含样本信息、检测项目、方法、结果、单位、参考结果范围、异常结果的解释、检测日期、报告日期、检测机构名称等信息。如医院对检测结果存在疑议，供应商应及时提供咨询、解释、验证性检测服务并出具报告。</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应参加外部质量控制活动且成绩为“合格”或“通过”，如国家或省卫健委临床检验中心组织的室间质量评价；针对无室间质量评价的项目，应与通过ISO15189实验室进行实验室间比对。</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接受采购人对送检项目检测流程的现场考核，确保质量管理体系处于有效运行状态。</w:t>
            </w:r>
          </w:p>
        </w:tc>
      </w:tr>
      <w:tr>
        <w:tc>
          <w:tcPr>
            <w:tcW w:type="dxa" w:w="2076"/>
          </w:tcPr>
          <w:p/>
        </w:tc>
        <w:tc>
          <w:tcPr>
            <w:tcW w:type="dxa" w:w="415"/>
          </w:tcPr>
          <w:p>
            <w:pPr>
              <w:pStyle w:val="null3"/>
            </w:pPr>
            <w:r>
              <w:rPr/>
              <w:t>20</w:t>
            </w:r>
          </w:p>
        </w:tc>
        <w:tc>
          <w:tcPr>
            <w:tcW w:type="dxa" w:w="5814"/>
          </w:tcPr>
          <w:p>
            <w:pPr>
              <w:pStyle w:val="null3"/>
            </w:pPr>
            <w:r>
              <w:rPr/>
              <w:t>应有外部机构的质量监督记录，接受采购人对质量监督记录的查阅。</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有明确的样本送检和报告发布时间。</w:t>
            </w:r>
          </w:p>
        </w:tc>
      </w:tr>
      <w:tr>
        <w:tc>
          <w:tcPr>
            <w:tcW w:type="dxa" w:w="2076"/>
          </w:tcPr>
          <w:p/>
        </w:tc>
        <w:tc>
          <w:tcPr>
            <w:tcW w:type="dxa" w:w="415"/>
          </w:tcPr>
          <w:p>
            <w:pPr>
              <w:pStyle w:val="null3"/>
            </w:pPr>
            <w:r>
              <w:rPr/>
              <w:t>22</w:t>
            </w:r>
          </w:p>
        </w:tc>
        <w:tc>
          <w:tcPr>
            <w:tcW w:type="dxa" w:w="5814"/>
          </w:tcPr>
          <w:p>
            <w:pPr>
              <w:pStyle w:val="null3"/>
            </w:pPr>
            <w:r>
              <w:rPr/>
              <w:t>样本周转时间起点为供应商接收样本，终点为采购人医院信息系统端收到检验报告。</w:t>
            </w:r>
          </w:p>
        </w:tc>
      </w:tr>
      <w:tr>
        <w:tc>
          <w:tcPr>
            <w:tcW w:type="dxa" w:w="2076"/>
          </w:tcPr>
          <w:p/>
        </w:tc>
        <w:tc>
          <w:tcPr>
            <w:tcW w:type="dxa" w:w="415"/>
          </w:tcPr>
          <w:p>
            <w:pPr>
              <w:pStyle w:val="null3"/>
            </w:pPr>
            <w:r>
              <w:rPr/>
              <w:t>23</w:t>
            </w:r>
          </w:p>
        </w:tc>
        <w:tc>
          <w:tcPr>
            <w:tcW w:type="dxa" w:w="5814"/>
          </w:tcPr>
          <w:p>
            <w:pPr>
              <w:pStyle w:val="null3"/>
            </w:pPr>
            <w:r>
              <w:rPr/>
              <w:t>出现特殊情况，如恶劣天气等突发情况，导致不能按时发出报告，应4小时内通知采购人，并递交相应解决方案。</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有完善的临床实验室危急值报告流程，对于纳入危急值报告管理的项目，出现危急值时应快速准确报告采购人。</w:t>
            </w:r>
          </w:p>
        </w:tc>
      </w:tr>
      <w:tr>
        <w:tc>
          <w:tcPr>
            <w:tcW w:type="dxa" w:w="2076"/>
          </w:tcPr>
          <w:p>
            <w:pPr>
              <w:pStyle w:val="null3"/>
            </w:pPr>
            <w:r>
              <w:rPr/>
              <w:t>★</w:t>
            </w:r>
          </w:p>
        </w:tc>
        <w:tc>
          <w:tcPr>
            <w:tcW w:type="dxa" w:w="415"/>
          </w:tcPr>
          <w:p>
            <w:pPr>
              <w:pStyle w:val="null3"/>
            </w:pPr>
            <w:r>
              <w:rPr/>
              <w:t>25</w:t>
            </w:r>
          </w:p>
        </w:tc>
        <w:tc>
          <w:tcPr>
            <w:tcW w:type="dxa" w:w="5814"/>
          </w:tcPr>
          <w:p>
            <w:pPr>
              <w:pStyle w:val="null3"/>
            </w:pPr>
            <w:r>
              <w:rPr/>
              <w:t>具备完善的数据管理系统，系统与梅州市人民医院信息系统集成平台无缝对接，符合《梅州市人民医院集成平台标准接口技术规范》（见附件1）的全部要求。确保采购人的相关医务人员可以随时调阅。可实现检验项目的多终端查询，包括网页端、手机端等，对紧急报告可提供口头报告或邮件报告等形式。</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确保数据的安全性，未经授权不得泄露客户的检测数据和相关信息，对检测数据进行安全、有效管理。检测数据的所有权归采购人所有，未经许可不得挪作他用。</w:t>
            </w:r>
          </w:p>
        </w:tc>
      </w:tr>
      <w:tr>
        <w:tc>
          <w:tcPr>
            <w:tcW w:type="dxa" w:w="2076"/>
          </w:tcPr>
          <w:p>
            <w:pPr>
              <w:pStyle w:val="null3"/>
            </w:pPr>
            <w:r>
              <w:rPr/>
              <w:t>▲</w:t>
            </w:r>
          </w:p>
        </w:tc>
        <w:tc>
          <w:tcPr>
            <w:tcW w:type="dxa" w:w="415"/>
          </w:tcPr>
          <w:p>
            <w:pPr>
              <w:pStyle w:val="null3"/>
            </w:pPr>
            <w:r>
              <w:rPr/>
              <w:t>27</w:t>
            </w:r>
          </w:p>
        </w:tc>
        <w:tc>
          <w:tcPr>
            <w:tcW w:type="dxa" w:w="5814"/>
          </w:tcPr>
          <w:p>
            <w:pPr>
              <w:pStyle w:val="null3"/>
            </w:pPr>
            <w:r>
              <w:rPr/>
              <w:t>供应商应具有数据传输验证程序，保证数据传输的准确性和一致性。</w:t>
            </w:r>
          </w:p>
        </w:tc>
      </w:tr>
      <w:tr>
        <w:tc>
          <w:tcPr>
            <w:tcW w:type="dxa" w:w="2076"/>
          </w:tcPr>
          <w:p/>
        </w:tc>
        <w:tc>
          <w:tcPr>
            <w:tcW w:type="dxa" w:w="415"/>
          </w:tcPr>
          <w:p>
            <w:pPr>
              <w:pStyle w:val="null3"/>
            </w:pPr>
            <w:r>
              <w:rPr/>
              <w:t>28</w:t>
            </w:r>
          </w:p>
        </w:tc>
        <w:tc>
          <w:tcPr>
            <w:tcW w:type="dxa" w:w="5814"/>
          </w:tcPr>
          <w:p>
            <w:pPr>
              <w:pStyle w:val="null3"/>
            </w:pPr>
            <w:r>
              <w:rPr/>
              <w:t>数据及时进行备份，防止丢失；应有原始数据保存的标准操作程序文件，原始数据保存时限应不低于10年。</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如采购人有需求，供应商需要配合提供和协助整理分析采购人送检标本的检测数据。</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对于检测过程中出现的问题和异常情况，能及时与采购人进行沟通和处理，并保留相关记录。</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对于可能影响检验结果的任何变更，应及时通知采购人，征得同意后方可变更。</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每月上旬应提供上个月的室内质量控制数据，每年第一季度应提供去年室间质评证书、实验室间比对记录等。</w:t>
            </w:r>
          </w:p>
        </w:tc>
      </w:tr>
      <w:tr>
        <w:tc>
          <w:tcPr>
            <w:tcW w:type="dxa" w:w="2076"/>
          </w:tcPr>
          <w:p/>
        </w:tc>
        <w:tc>
          <w:tcPr>
            <w:tcW w:type="dxa" w:w="415"/>
          </w:tcPr>
          <w:p>
            <w:pPr>
              <w:pStyle w:val="null3"/>
            </w:pPr>
            <w:r>
              <w:rPr/>
              <w:t>33</w:t>
            </w:r>
          </w:p>
        </w:tc>
        <w:tc>
          <w:tcPr>
            <w:tcW w:type="dxa" w:w="5814"/>
          </w:tcPr>
          <w:p>
            <w:pPr>
              <w:pStyle w:val="null3"/>
            </w:pPr>
            <w:r>
              <w:rPr/>
              <w:t>有完善快速的客户服务反应机制。如有针对检测项目产生的投诉或其他需处理的情况，供应商应及时沟通、处理；若由检测项目引起的、主要针对采购人的投诉或需处理的情况，供应商有义务协助采购人及时进行处理。</w:t>
            </w:r>
          </w:p>
        </w:tc>
      </w:tr>
      <w:tr>
        <w:tc>
          <w:tcPr>
            <w:tcW w:type="dxa" w:w="2076"/>
          </w:tcPr>
          <w:p/>
        </w:tc>
        <w:tc>
          <w:tcPr>
            <w:tcW w:type="dxa" w:w="415"/>
          </w:tcPr>
          <w:p>
            <w:pPr>
              <w:pStyle w:val="null3"/>
            </w:pPr>
            <w:r>
              <w:rPr/>
              <w:t>34</w:t>
            </w:r>
          </w:p>
        </w:tc>
        <w:tc>
          <w:tcPr>
            <w:tcW w:type="dxa" w:w="5814"/>
          </w:tcPr>
          <w:p>
            <w:pPr>
              <w:pStyle w:val="null3"/>
            </w:pPr>
            <w:r>
              <w:rPr/>
              <w:t>供应商根据采购人具体情况定制培训。</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严禁供应商私下接收采购人临床科室的检验检查标本，所有外送项目均需通过采购人院内流程才可开展。如有违反，采购人有权单方终止合同。</w:t>
            </w:r>
          </w:p>
        </w:tc>
      </w:tr>
      <w:tr>
        <w:tc>
          <w:tcPr>
            <w:tcW w:type="dxa" w:w="2076"/>
          </w:tcPr>
          <w:p/>
        </w:tc>
        <w:tc>
          <w:tcPr>
            <w:tcW w:type="dxa" w:w="415"/>
          </w:tcPr>
          <w:p>
            <w:pPr>
              <w:pStyle w:val="null3"/>
            </w:pPr>
            <w:r>
              <w:rPr/>
              <w:t>36</w:t>
            </w:r>
          </w:p>
        </w:tc>
        <w:tc>
          <w:tcPr>
            <w:tcW w:type="dxa" w:w="5814"/>
          </w:tcPr>
          <w:p>
            <w:pPr>
              <w:pStyle w:val="null3"/>
            </w:pPr>
            <w:r>
              <w:rPr/>
              <w:t>考核机制（见附件2：检验服务质量季度考核表）：每季度对供应商的服务质量进行季度考核并根据考核结果扣罚供应商的服务费，考核项目及考核内容详见“附件2：检验服务质量季度考核表”。满分为100分，考核得分≥90分的为合格，考核得分&lt;90分的为不合格。考核不合格时，每低于合格基准分（即90分）1分值，按考核季度总费用1%扣减费用，以此类推。季度服务质量连续三个月低于90分或出现季度服务质量低于80分，采购人并有权单方解除合同并报政府采购监管部门，造成的损失由中标人承担。对需整改的考评项目，甲方以书面形式向乙方发出整改通知，乙方须在接到书面通知后7天内作出整改方案及承诺，并提交甲方确认。</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项目名称：全外显子组核心家系测序分析 收费编码：250700031F 1.检测方法：目标区域捕获+高通量测序法； 2.标本类型：外周全血、组织、羊水、脐带血样本等； 3.检测要求： 3.1包含人类基因组2万多个基因（不包括线粒体基因组）约18万个外显子及侧翼20bp的点突变、小的缺失插入突变（20bp以内）（准确率为99%以上）； 3.2外显子水平的缺失重复变异（包括SMN1基因7号外显子的缺失情况）（检测准确率为95%以上）； 3.3与受检者表型相关的其他变异类型，包括大片段的基因组拷贝数变异（≥1Mb）、染色体非整倍体、三倍体、杂合性缺失（≥5Mb）； 4.技术参数： 4.1样本量要求：全外显子组检测对血液样本，要求总量≤500ul；对所有样品均可建库，进行质控测序； 4.2建库方法：预文库采用PCR-free方法建库； 4.3采用杂交捕获体系，平均覆盖深度≥180X，≥10X覆盖度≥95%，≥20X覆盖度≥95%； 4.4探针设计需采用CCDS、RefSeq、Ensembl、GENCODE、ClinVar等数据库； 5.报告时间：25个自然日； 6.物流要求：2℃-4℃。</w:t>
            </w:r>
          </w:p>
        </w:tc>
      </w:tr>
      <w:tr>
        <w:tc>
          <w:tcPr>
            <w:tcW w:type="dxa" w:w="2076"/>
          </w:tcPr>
          <w:p/>
        </w:tc>
        <w:tc>
          <w:tcPr>
            <w:tcW w:type="dxa" w:w="415"/>
          </w:tcPr>
          <w:p>
            <w:pPr>
              <w:pStyle w:val="null3"/>
            </w:pPr>
            <w:r>
              <w:rPr/>
              <w:t>38</w:t>
            </w:r>
          </w:p>
        </w:tc>
        <w:tc>
          <w:tcPr>
            <w:tcW w:type="dxa" w:w="5814"/>
          </w:tcPr>
          <w:p>
            <w:pPr>
              <w:pStyle w:val="null3"/>
            </w:pPr>
            <w:r>
              <w:rPr/>
              <w:t>项目名称：常见染色体非整倍体的间期核(13、18、21、X、Y) 收费编码：270700001-2 1.检测方法：荧光免疫杂交技术； 2.样本类型：外周全血、羊水、绒毛、脐带血； 3.检测要求：具有完善的产前诊断实验室技术的支撑；可检测常见染色体非整倍体的间期核(13、18、21、X、Y)； 4.技术参数： 4.1探针信号≥100，采用标准化结果判读； 4.2临床参考品阳性符合率100%，阴性符合率100%； 5.报告时间：10个自然日； 6.物流要求：常温。</w:t>
            </w:r>
          </w:p>
        </w:tc>
      </w:tr>
      <w:tr>
        <w:tc>
          <w:tcPr>
            <w:tcW w:type="dxa" w:w="2076"/>
          </w:tcPr>
          <w:p/>
        </w:tc>
        <w:tc>
          <w:tcPr>
            <w:tcW w:type="dxa" w:w="415"/>
          </w:tcPr>
          <w:p>
            <w:pPr>
              <w:pStyle w:val="null3"/>
            </w:pPr>
            <w:r>
              <w:rPr/>
              <w:t>39</w:t>
            </w:r>
          </w:p>
        </w:tc>
        <w:tc>
          <w:tcPr>
            <w:tcW w:type="dxa" w:w="5814"/>
          </w:tcPr>
          <w:p>
            <w:pPr>
              <w:pStyle w:val="null3"/>
            </w:pPr>
            <w:r>
              <w:rPr/>
              <w:t>项目名称：流产组织常见染色体数目异常（13、16、18、21、22、X、Y） 收费编码：270700001-2 1.检测方法：荧光免疫杂交技术； 2.样本类型：流产组织； 3.检测要求：具有完善的产前诊断实验室技术的支撑；可检测常见染色体非整倍体的间期核(13、16、18、21、22、X、Y)； 4.技术参数： 4.1探针信号≥100，采用标准化结果判读； 4.2临床参考品阳性符合率100%，阴性符合率100%； 5.报告时间：10个自然日； 6.物流要求：常温。</w:t>
            </w:r>
          </w:p>
        </w:tc>
      </w:tr>
      <w:tr>
        <w:tc>
          <w:tcPr>
            <w:tcW w:type="dxa" w:w="2076"/>
          </w:tcPr>
          <w:p/>
        </w:tc>
        <w:tc>
          <w:tcPr>
            <w:tcW w:type="dxa" w:w="415"/>
          </w:tcPr>
          <w:p>
            <w:pPr>
              <w:pStyle w:val="null3"/>
            </w:pPr>
            <w:r>
              <w:rPr/>
              <w:t>40</w:t>
            </w:r>
          </w:p>
        </w:tc>
        <w:tc>
          <w:tcPr>
            <w:tcW w:type="dxa" w:w="5814"/>
          </w:tcPr>
          <w:p>
            <w:pPr>
              <w:pStyle w:val="null3"/>
            </w:pPr>
            <w:r>
              <w:rPr/>
              <w:t>项目名称：特异性染色体异常 收费编码：270700001-2 1.检测方法：荧光免疫杂交技术； 2.样本类型：外周全血、羊水、绒毛、脐带血； 3.检测要求：具有完善的产前诊断实验室技术的支撑；可检测染色体各种结构异常； 4.技术参数： 4.1探针信号≥100，采用标准化结果判读； 4.2临床参考品阳性符合率100%，阴性符合率100%； 5.报告时间：10个自然日； 6.物流要求：常温。</w:t>
            </w:r>
          </w:p>
        </w:tc>
      </w:tr>
      <w:tr>
        <w:tc>
          <w:tcPr>
            <w:tcW w:type="dxa" w:w="2076"/>
          </w:tcPr>
          <w:p/>
        </w:tc>
        <w:tc>
          <w:tcPr>
            <w:tcW w:type="dxa" w:w="415"/>
          </w:tcPr>
          <w:p>
            <w:pPr>
              <w:pStyle w:val="null3"/>
            </w:pPr>
            <w:r>
              <w:rPr/>
              <w:t>41</w:t>
            </w:r>
          </w:p>
        </w:tc>
        <w:tc>
          <w:tcPr>
            <w:tcW w:type="dxa" w:w="5814"/>
          </w:tcPr>
          <w:p>
            <w:pPr>
              <w:pStyle w:val="null3"/>
            </w:pPr>
            <w:r>
              <w:rPr/>
              <w:t>项目名称：微缺失综合症 收费编码：270700001-2 1.检测方法：荧光免疫杂交技术； 2.样本类型：外周全血、羊水、绒毛、脐带血； 3.检测要求：具有完善的产前诊断实验室技术的支撑；可检测染色体各种微缺失异常； 4.技术参数： 4.1探针信号≥100，采用标准化结果判读； 4.2临床参考品阳性符合率100%，阴性符合率100%； 5.报告时间：10个自然日； 6.物流要求：常温。</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项目名称：全外显子检测(单人) 收费编码：250700031F 1.检测方法：目标区域捕获+高通量测序法； 2.标本类型：外周全血、组织、羊水、脐带血样本等； 3.检测要求： 3.1包含人类基因组2万多个基因（不包括线粒体基因组）约18万个外显子及侧翼20bp的点突变、小的缺失插入突变（20bp以内）（准确率为99%以上）； 3.2外显子水平的缺失重复变异（包括SMN1基因7号外显子的缺失情况）（检测准确率为95%以上）； 3.3与受检者表型相关的其他变异类型，包括大片段的基因组拷贝数变异（≥1Mb）、染色体非整倍体、三倍体、杂合性缺失（≥5Mb）； 4.技术参数： 4.1样本量要求：全外显子组检测对血液样本，要求总量≤500ul；对所有样品均可建库，进行质控测序； 4.2建库方法：预文库采用PCR-free方法建库； 4.3采用杂交捕获体系，平均覆盖深度≥180X，≥10X覆盖度≥95%，≥20X覆盖度≥95%； 4.4探针设计需采用CCDS、RefSeq、Ensembl、GENCODE、ClinVar等数据库； 5.报告时间：25个自然日； 6.物流要求：2℃-4℃。</w:t>
            </w:r>
          </w:p>
        </w:tc>
      </w:tr>
      <w:tr>
        <w:tc>
          <w:tcPr>
            <w:tcW w:type="dxa" w:w="2076"/>
          </w:tcPr>
          <w:p/>
        </w:tc>
        <w:tc>
          <w:tcPr>
            <w:tcW w:type="dxa" w:w="415"/>
          </w:tcPr>
          <w:p>
            <w:pPr>
              <w:pStyle w:val="null3"/>
            </w:pPr>
            <w:r>
              <w:rPr/>
              <w:t>43</w:t>
            </w:r>
          </w:p>
        </w:tc>
        <w:tc>
          <w:tcPr>
            <w:tcW w:type="dxa" w:w="5814"/>
          </w:tcPr>
          <w:p>
            <w:pPr>
              <w:pStyle w:val="null3"/>
            </w:pPr>
            <w:r>
              <w:rPr/>
              <w:t>项目名称：常见染色体微缺失微重复无创产前基因测序（无创PLUS） 收费编码：250700031F 1.检测方法：高通量测序法； 2.标本类型：外周全血； 3.检测要求： 3.1检测T21、T18、T13； 3.2额外检测：通过加大测序数据量（≥25M reads）来发现除目标疾病外的其他染色体异常（其他染色体非整倍体及染色体缺失/重复综合征）； 4.质控要求：检测准确性&gt;99%； 5.报告时间：12个自然日； 6.物流要求：2℃-4℃。</w:t>
            </w:r>
          </w:p>
        </w:tc>
      </w:tr>
      <w:tr>
        <w:tc>
          <w:tcPr>
            <w:tcW w:type="dxa" w:w="2076"/>
          </w:tcPr>
          <w:p/>
        </w:tc>
        <w:tc>
          <w:tcPr>
            <w:tcW w:type="dxa" w:w="415"/>
          </w:tcPr>
          <w:p>
            <w:pPr>
              <w:pStyle w:val="null3"/>
            </w:pPr>
            <w:r>
              <w:rPr/>
              <w:t>44</w:t>
            </w:r>
          </w:p>
        </w:tc>
        <w:tc>
          <w:tcPr>
            <w:tcW w:type="dxa" w:w="5814"/>
          </w:tcPr>
          <w:p>
            <w:pPr>
              <w:pStyle w:val="null3"/>
            </w:pPr>
            <w:r>
              <w:rPr/>
              <w:t>项目名称：孕妇外周血胎儿游离DNA产前筛查与诊断 收费编码：250700010-2 1.检测方法：高通量测序法； 2.标本类型：外周全血； 3.检测要求：检测T21、T18、T13； 4.质控要求：检测准确性&gt;99%； 5.报告时间：10个自然日； 6.物流要求：2℃-4℃。</w:t>
            </w:r>
          </w:p>
        </w:tc>
      </w:tr>
      <w:tr>
        <w:tc>
          <w:tcPr>
            <w:tcW w:type="dxa" w:w="2076"/>
          </w:tcPr>
          <w:p/>
        </w:tc>
        <w:tc>
          <w:tcPr>
            <w:tcW w:type="dxa" w:w="415"/>
          </w:tcPr>
          <w:p>
            <w:pPr>
              <w:pStyle w:val="null3"/>
            </w:pPr>
            <w:r>
              <w:rPr/>
              <w:t>45</w:t>
            </w:r>
          </w:p>
        </w:tc>
        <w:tc>
          <w:tcPr>
            <w:tcW w:type="dxa" w:w="5814"/>
          </w:tcPr>
          <w:p>
            <w:pPr>
              <w:pStyle w:val="null3"/>
            </w:pPr>
            <w:r>
              <w:rPr/>
              <w:t>项目名称：携带者筛查(155种单基因遗传病) 收费编码：250700031F 1.检测方法：高通量测序法； 2.标本类型：外周全血； 3.检测要求： 3.1检测155种单基因隐性遗传病相关的147个基因的编码区及其上下游30bp，地中海贫血基因的内含子区和启动子区； 3.2可检测变异类型包括点突变、小片段插入缺失（≦20bp）、部分基因外显子的缺失/重复（包括假肥大性肌营养不良DMD基因连续2个外显子及以上的缺失/重复，脊髓性肌萎缩症SMN1基因7号外显子缺失，地中海贫血HBA/HBB基因—SEA、-a3.7、-a4.2、Chinese、Taiwanese、SEA-HPFH、FIL、THAI大片段缺失）； 4.报告时间：25个自然日； 5.物流要求：2℃-4℃。</w:t>
            </w:r>
          </w:p>
        </w:tc>
      </w:tr>
      <w:tr>
        <w:tc>
          <w:tcPr>
            <w:tcW w:type="dxa" w:w="2076"/>
          </w:tcPr>
          <w:p/>
        </w:tc>
        <w:tc>
          <w:tcPr>
            <w:tcW w:type="dxa" w:w="415"/>
          </w:tcPr>
          <w:p>
            <w:pPr>
              <w:pStyle w:val="null3"/>
            </w:pPr>
            <w:r>
              <w:rPr/>
              <w:t>46</w:t>
            </w:r>
          </w:p>
        </w:tc>
        <w:tc>
          <w:tcPr>
            <w:tcW w:type="dxa" w:w="5814"/>
          </w:tcPr>
          <w:p>
            <w:pPr>
              <w:pStyle w:val="null3"/>
            </w:pPr>
            <w:r>
              <w:rPr/>
              <w:t>项目名称：罕见单基因病基因检测分析 收费编码：270700003 1.检测方法：DNA测序； 2.标本类型：外周全血、组织、羊水、脐带血样本等； 3.检测要求：仅针对与先证者临床表型相关的致病突变位点进行Sanger测序验证； 4.报告时间：15个自然日； 5.物流要求：2℃-4℃。</w:t>
            </w:r>
          </w:p>
        </w:tc>
      </w:tr>
      <w:tr>
        <w:tc>
          <w:tcPr>
            <w:tcW w:type="dxa" w:w="2076"/>
          </w:tcPr>
          <w:p/>
        </w:tc>
        <w:tc>
          <w:tcPr>
            <w:tcW w:type="dxa" w:w="415"/>
          </w:tcPr>
          <w:p>
            <w:pPr>
              <w:pStyle w:val="null3"/>
            </w:pPr>
            <w:r>
              <w:rPr/>
              <w:t>47</w:t>
            </w:r>
          </w:p>
        </w:tc>
        <w:tc>
          <w:tcPr>
            <w:tcW w:type="dxa" w:w="5814"/>
          </w:tcPr>
          <w:p>
            <w:pPr>
              <w:pStyle w:val="null3"/>
            </w:pPr>
            <w:r>
              <w:rPr/>
              <w:t>项目名称：血友病甲点突变 收费编码：270700003 1.检测方法：DNA测序； 2.标本类型：外周全血、组织、羊水、脐带血样本等； 3.检测要求：检测血友病甲点突变； 4.报告时间：15个自然日； 5.物流要求：2℃-4℃。</w:t>
            </w:r>
          </w:p>
        </w:tc>
      </w:tr>
      <w:tr>
        <w:tc>
          <w:tcPr>
            <w:tcW w:type="dxa" w:w="2076"/>
          </w:tcPr>
          <w:p/>
        </w:tc>
        <w:tc>
          <w:tcPr>
            <w:tcW w:type="dxa" w:w="415"/>
          </w:tcPr>
          <w:p>
            <w:pPr>
              <w:pStyle w:val="null3"/>
            </w:pPr>
            <w:r>
              <w:rPr/>
              <w:t>48</w:t>
            </w:r>
          </w:p>
        </w:tc>
        <w:tc>
          <w:tcPr>
            <w:tcW w:type="dxa" w:w="5814"/>
          </w:tcPr>
          <w:p>
            <w:pPr>
              <w:pStyle w:val="null3"/>
            </w:pPr>
            <w:r>
              <w:rPr/>
              <w:t>项目名称：血友病甲内含子1倒位突变 收费编码：250700008 1.检测方法：序列特异性PCR； 2.标本类型：外周全血、组织、羊水、脐带血样本等； 3.检测内容：血友病甲内含子1倒位突变； 4.报告时间：10个自然日； 5..物流要求：2℃-4℃。</w:t>
            </w:r>
          </w:p>
        </w:tc>
      </w:tr>
      <w:tr>
        <w:tc>
          <w:tcPr>
            <w:tcW w:type="dxa" w:w="2076"/>
          </w:tcPr>
          <w:p/>
        </w:tc>
        <w:tc>
          <w:tcPr>
            <w:tcW w:type="dxa" w:w="415"/>
          </w:tcPr>
          <w:p>
            <w:pPr>
              <w:pStyle w:val="null3"/>
            </w:pPr>
            <w:r>
              <w:rPr/>
              <w:t>49</w:t>
            </w:r>
          </w:p>
        </w:tc>
        <w:tc>
          <w:tcPr>
            <w:tcW w:type="dxa" w:w="5814"/>
          </w:tcPr>
          <w:p>
            <w:pPr>
              <w:pStyle w:val="null3"/>
            </w:pPr>
            <w:r>
              <w:rPr/>
              <w:t>项目名称：血友病甲内含子22倒位突变 收费编码：270700002 1.检测方法：反向PCR； 2.标本类型：外周全血、组织、羊水、脐带血样本等； 3.检测内容：血友病甲内含子22倒位突变； 4.报告时间：10个自然日； 5..物流要求：2℃-4℃。</w:t>
            </w:r>
          </w:p>
        </w:tc>
      </w:tr>
      <w:tr>
        <w:tc>
          <w:tcPr>
            <w:tcW w:type="dxa" w:w="2076"/>
          </w:tcPr>
          <w:p/>
        </w:tc>
        <w:tc>
          <w:tcPr>
            <w:tcW w:type="dxa" w:w="415"/>
          </w:tcPr>
          <w:p>
            <w:pPr>
              <w:pStyle w:val="null3"/>
            </w:pPr>
            <w:r>
              <w:rPr/>
              <w:t>50</w:t>
            </w:r>
          </w:p>
        </w:tc>
        <w:tc>
          <w:tcPr>
            <w:tcW w:type="dxa" w:w="5814"/>
          </w:tcPr>
          <w:p>
            <w:pPr>
              <w:pStyle w:val="null3"/>
            </w:pPr>
            <w:r>
              <w:rPr/>
              <w:t>项目名称：外显子水平缺失重复检测 收费编码：270700003 1.检测方法：探针杂交+毛细管电泳分析； 2.标本类型：外周全血、组织、羊水、脐带血样本等； 3.检测要求：检测常见微缺失/微重复综合征； 4.报告时间：15个自然日； 5.物流要求：2℃-4℃。</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梅州市人民医院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5</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- 45%</w:t>
            </w:r>
          </w:p>
          <w:p>
            <w:pPr>
              <w:pStyle w:val="null3"/>
            </w:pPr>
            <w:r>
              <w:rPr/>
              <w:t>采购包2：0% - 45%</w:t>
            </w:r>
          </w:p>
          <w:p>
            <w:pPr>
              <w:pStyle w:val="null3"/>
            </w:pPr>
            <w:r>
              <w:rPr/>
              <w:t>采购包3：0% - 45%</w:t>
            </w:r>
          </w:p>
          <w:p>
            <w:pPr>
              <w:pStyle w:val="null3"/>
            </w:pPr>
            <w:r>
              <w:rPr/>
              <w:t>采购包4：0% - 45%</w:t>
            </w:r>
          </w:p>
          <w:p>
            <w:pPr>
              <w:pStyle w:val="null3"/>
            </w:pPr>
            <w:r>
              <w:rPr/>
              <w:t>采购包5：0% - 45%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采购包1：保证金人民币：88,000.00元整。</w:t>
            </w:r>
            <w:r>
              <w:rPr/>
              <w:t>采购包2：保证金人民币：0.00元整。</w:t>
            </w:r>
            <w:r>
              <w:rPr/>
              <w:t>采购包3：保证金人民币：120,000.00元整。</w:t>
            </w:r>
            <w:r>
              <w:rPr/>
              <w:t>采购包4：保证金人民币：90,000.00元整。</w:t>
            </w:r>
            <w:r>
              <w:rPr/>
              <w:t>采购包5：保证金人民币：60,000.00元整。</w:t>
            </w:r>
          </w:p>
          <w:p>
            <w:pPr>
              <w:pStyle w:val="null3"/>
            </w:pPr>
            <w:r>
              <w:rPr/>
              <w:t xml:space="preserve">开户单位： </w:t>
            </w:r>
            <w:r>
              <w:rPr/>
              <w:t xml:space="preserve"> 国义招标股份有限公司</w:t>
            </w:r>
          </w:p>
          <w:p>
            <w:pPr>
              <w:pStyle w:val="null3"/>
            </w:pPr>
            <w:r>
              <w:rPr/>
              <w:t xml:space="preserve">开户账号： </w:t>
            </w:r>
            <w:r>
              <w:rPr/>
              <w:t>120905690610703</w:t>
            </w:r>
          </w:p>
          <w:p>
            <w:pPr>
              <w:pStyle w:val="null3"/>
            </w:pPr>
            <w:r>
              <w:rPr/>
              <w:t xml:space="preserve">开户银行： </w:t>
            </w:r>
            <w:r>
              <w:rPr/>
              <w:t>招商银行股份有限公司广州体育东路支行</w:t>
            </w:r>
          </w:p>
          <w:p>
            <w:pPr>
              <w:pStyle w:val="null3"/>
            </w:pPr>
            <w:r>
              <w:rPr/>
              <w:t xml:space="preserve">支票提交方式： </w:t>
            </w:r>
            <w:r>
              <w:rPr/>
              <w:t>线下提交</w:t>
            </w:r>
          </w:p>
          <w:p>
            <w:pPr>
              <w:pStyle w:val="null3"/>
            </w:pPr>
            <w:r>
              <w:rPr/>
              <w:t xml:space="preserve">汇票、本票提交方式： </w:t>
            </w:r>
            <w:r>
              <w:rPr/>
              <w:t>线下提交</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采购机构代理服务收费标准：以各包的采购预算作为收费的计算依据，参照国家计委颁布的（计价格【2002】1980号）及国家发改委[2011]534号文收取，按差额定率累进法服务类计算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政府采购监督管理机构名称：梅州市财政局政府采购监管科</w:t>
      </w:r>
    </w:p>
    <w:p>
      <w:pPr>
        <w:pStyle w:val="null3"/>
      </w:pPr>
      <w:r>
        <w:rPr/>
        <w:t>地 址：梅州市梅江区嘉应中路18号</w:t>
      </w:r>
    </w:p>
    <w:p>
      <w:pPr>
        <w:pStyle w:val="null3"/>
      </w:pPr>
      <w:r>
        <w:rPr/>
        <w:t>电 话：0753-2122128</w:t>
      </w:r>
    </w:p>
    <w:p>
      <w:pPr>
        <w:pStyle w:val="null3"/>
      </w:pPr>
      <w:r>
        <w:rPr/>
        <w:t>邮 编：514000</w:t>
      </w:r>
    </w:p>
    <w:p>
      <w:pPr>
        <w:pStyle w:val="null3"/>
      </w:pPr>
      <w:r>
        <w:rPr/>
        <w:t>传 真：0753-2122199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病理组织HRD、乳腺癌21基因检测等实体瘤及病理组织病原体测序)：综合评分法,是指投标文件满足招标文件全部实质性要求，且按照评审因素的量化指标评审得分最高的投标人为中标候选人的评标方法。（最低报价不是中标的唯一依据。）</w:t>
      </w:r>
    </w:p>
    <w:p>
      <w:pPr>
        <w:pStyle w:val="null3"/>
      </w:pPr>
      <w:r>
        <w:rPr/>
        <w:t>采购包2(血液髓系肿瘤NGS基因检测、家族性高胆固醇血症相关基因检测等测序)：综合评分法,是指投标文件满足招标文件全部实质性要求，且按照评审因素的量化指标评审得分最高的投标人为中标候选人的评标方法。（最低报价不是中标的唯一依据。）</w:t>
      </w:r>
    </w:p>
    <w:p>
      <w:pPr>
        <w:pStyle w:val="null3"/>
      </w:pPr>
      <w:r>
        <w:rPr/>
        <w:t>采购包3(病原微生物宏基因组检测等测序)：综合评分法,是指投标文件满足招标文件全部实质性要求，且按照评审因素的量化指标评审得分最高的投标人为中标候选人的评标方法。（最低报价不是中标的唯一依据。）</w:t>
      </w:r>
    </w:p>
    <w:p>
      <w:pPr>
        <w:pStyle w:val="null3"/>
      </w:pPr>
      <w:r>
        <w:rPr/>
        <w:t>采购包4(骨髓细胞染色体分析、血清免疫固定电泳等检测)：综合评分法,是指投标文件满足招标文件全部实质性要求，且按照评审因素的量化指标评审得分最高的投标人为中标候选人的评标方法。（最低报价不是中标的唯一依据。）</w:t>
      </w:r>
    </w:p>
    <w:p>
      <w:pPr>
        <w:pStyle w:val="null3"/>
      </w:pPr>
      <w:r>
        <w:rPr/>
        <w:t>采购包5(孕妇外周血胎儿游离DNA产前筛查与诊断、全外显子组核心家系测序分析等产前检测)：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采购包1（病理组织HRD、乳腺癌21基因检测等实体瘤及病理组织病原体测序）：</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采购包2（血液髓系肿瘤NGS基因检测、家族性高胆固醇血症相关基因检测等测序）：</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采购包3（病原微生物宏基因组检测等测序）：</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采购包4（骨髓细胞染色体分析、血清免疫固定电泳等检测）：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投标（响应）供应商为大中型企业与小微企业组成联合体或者大中型企业向一家或者多家小微企业分包的，对于联合体协议或者分包意向协议约定小微企业的合同份额占到合同总金额30%以上</w:t>
            </w:r>
          </w:p>
        </w:tc>
        <w:tc>
          <w:tcPr>
            <w:tcW w:type="dxa" w:w="1246"/>
          </w:tcPr>
          <w:p>
            <w:pPr>
              <w:pStyle w:val="null3"/>
            </w:pPr>
            <w:r>
              <w:rPr/>
              <w:t>6%</w:t>
            </w:r>
          </w:p>
        </w:tc>
        <w:tc>
          <w:tcPr>
            <w:tcW w:type="dxa" w:w="2160"/>
          </w:tcPr>
          <w:p>
            <w:pPr>
              <w:pStyle w:val="null3"/>
              <w:jc w:val="left"/>
            </w:pPr>
            <w:r>
              <w:rPr/>
              <w:t>大中型企业与小微企业组成联合体或者允许大中型企业向一家或者多家小微企业分包的采购项目，对于联合协议或者分包意向协议约定小微企业的合同份额占到合同总金额 30%以上的，报价给予价格扣除C1，即：评标价=投标报价×（1-C1）;监狱企业与残疾人福利性单位视同小型、微型企业，享受同等价格扣除，当企业属性重复时，不重复价格扣除。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581"/>
          </w:tcPr>
          <w:p>
            <w:pPr>
              <w:pStyle w:val="null3"/>
            </w:pPr>
            <w:r>
              <w:rPr/>
              <w:t>3</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采购包1（病理组织HRD、乳腺癌21基因检测等实体瘤及病理组织病原体测序）：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投标人具有卫生部门核发且在有效期内的《医疗机构执业许可证》，且证书的诊疗科目中要包含医学检验科或直接载明医学检验科的相关二级科目、病理科。</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投标人具备临床基因扩增检验实验室资质（以投标人提供的临床检验主管部门出具的批复文件或实验室认定证书或卫健委统一向社会公告的截图复印件为评审依据）。</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采购包2（血液髓系肿瘤NGS基因检测、家族性高胆固醇血症相关基因检测等测序）：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投标人具有卫生部门核发且在有效期内的《医疗机构执业许可证》，且证书的诊疗科目中要包含医学检验科或直接载明医学检验科的相关二级科目、病理科。</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投标人具备临床基因扩增检验实验室资质（以投标人提供的临床检验主管部门出具的批复文件或实验室认定证书或卫健委统一向社会公告的截图复印件为评审依据）。</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采购包3（病原微生物宏基因组检测等测序）：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投标人具有卫生部门核发且在有效期内的《医疗机构执业许可证》，且证书的诊疗科目中要包含医学检验科或直接载明医学检验科的相关二级科目。</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投标人具备临床基因扩增检验实验室资质（以投标人提供的临床检验主管部门出具的批复文件或实验室认定证书或卫健委统一向社会公告的截图复印件为评审依据）。</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采购包4（骨髓细胞染色体分析、血清免疫固定电泳等检测）：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投标人具有卫生部门核发且在有效期内的《医疗机构执业许可证》，且证书的诊疗科目中要包含医学检验科或直接载明医学检验科的相关二级科目、病理科。</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投标人具备临床基因扩增检验实验室资质（以投标人提供的临床检验主管部门出具的批复文件或实验室认定证书或卫健委统一向社会公告的截图复印件为评审依据）。</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采购包5（孕妇外周血胎儿游离DNA产前筛查与诊断、全外显子组核心家系测序分析等产前检测）：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投标人为分公司的，同时对该分公司所属总公司（总所）进行信用记录查询，该分公司所属总公司（总所）存在不良信用记录的，视同供应商存在不良信用记录。）</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单位负责人为同一人或者存在直接控股、管理关系的不同供应商，不得同时参加本采购项目同一采购包投标（响应）（提供投标（报价）函承诺相关内容）。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为本项目提供整体设计、规范编制或者项目管理、监理、检测等服务的供应商，不得再参与本项目投标（响应）（提供投标（报价）函承诺相关内容）。</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投标人具有卫生部门核发且在有效期内的《医疗机构执业许可证》，且证书的诊疗科目中要包含医学检验科或直接载明医学检验科的相关二级科目。</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投标人具备临床基因扩增检验实验室资质（以投标人提供的临床检验主管部门出具的批复文件或实验室认定证书或卫健委统一向社会公告的截图复印件为评审依据）。</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允许联合体投标，牵头方应具备《母婴保健技术服务执业许可证》(产前诊断:分子遗传、细胞遗传方向)，联合体成员应具有卫生部门核发且在有效期内的《医疗机构执业许可证》，且证书的诊疗科目中要包含医学检验科或直接载明医学检验科的相关二级科目。</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采购包1（病理组织HRD、乳腺癌21基因检测等实体瘤及病理组织病原体测序）：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1）0＜投标折扣率≤45%；2）对本项目（所投包号内）全部招标内容进行投标报价；3）投标报价是唯一确定的。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采购包2（血液髓系肿瘤NGS基因检测、家族性高胆固醇血症相关基因检测等测序）：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1）0＜投标折扣率≤45%；2）对本项目（所投包号内）全部招标内容进行投标报价；3）投标报价是唯一确定的。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采购包3（病原微生物宏基因组检测等测序）：</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1）0＜投标折扣率≤45%；2）对本项目（所投包号内）全部招标内容进行投标报价；3）投标报价是唯一确定的。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采购包4（骨髓细胞染色体分析、血清免疫固定电泳等检测）：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1）0＜投标折扣率≤45%；2）对本项目（所投包号内）全部招标内容进行投标报价；3）投标报价是唯一确定的。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采购包5（孕妇外周血胎儿游离DNA产前筛查与诊断、全外显子组核心家系测序分析等产前检测）：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1）0＜投标折扣率≤45%；2）对本项目（所投包号内）全部招标内容进行投标报价；3）投标报价是唯一确定的。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采购包1(病理组织HRD、乳腺癌21基因检测等实体瘤及病理组织病原体测序):</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需求响应程度 (15.0分)</w:t>
            </w:r>
          </w:p>
        </w:tc>
        <w:tc>
          <w:tcPr>
            <w:tcW w:type="dxa" w:w="5076"/>
          </w:tcPr>
          <w:p>
            <w:pPr>
              <w:pStyle w:val="null3"/>
              <w:jc w:val="left"/>
            </w:pPr>
            <w:r>
              <w:rPr/>
              <w:t>完全满足第二章采购需求中本包附表一：具体技术(参数)要求的，没有负偏离得满分；有负偏离的，按如下要求计分，其得分=一般商务及技术服务要求条款响应得分+带“▲”号条款响应得分： 1.用户需求书中带“▲”的条款为重要参数条款(共17项),完全满足得8.5分，每有一项重要参数负偏离扣0.5分，8.5分扣完为止； 2.用户需求书中未标识符号的参数为一般参数(共68项),投标人完全满足得6.5分，有负偏离的按如下要求得分：一般参数响应得分=(供应商满足一般参数条款的数量÷一般参数总数量)×6.5。得分保留2位小数； 注：①一般条款指未标注“★”或“▲”的条款；②“▲”号和一般条款没有按照要求（如有）提供佐证材料的，在评审中将不予认定。 ③如有明确提供的证明资料，则以要求为准，如无则以投标人提供的《技术和服务要求响应表》的响应情况进行评审。</w:t>
            </w:r>
          </w:p>
        </w:tc>
      </w:tr>
      <w:tr>
        <w:tc>
          <w:tcPr>
            <w:tcW w:type="dxa" w:w="922"/>
            <w:gridSpan w:val="2"/>
            <w:vMerge/>
          </w:tcPr>
          <w:p/>
        </w:tc>
        <w:tc>
          <w:tcPr>
            <w:tcW w:type="dxa" w:w="2307"/>
          </w:tcPr>
          <w:p>
            <w:pPr>
              <w:pStyle w:val="null3"/>
              <w:jc w:val="left"/>
            </w:pPr>
            <w:r>
              <w:rPr/>
              <w:t>总体实施方案 (5.0分)</w:t>
            </w:r>
          </w:p>
        </w:tc>
        <w:tc>
          <w:tcPr>
            <w:tcW w:type="dxa" w:w="5076"/>
          </w:tcPr>
          <w:p>
            <w:pPr>
              <w:pStyle w:val="null3"/>
              <w:jc w:val="left"/>
            </w:pPr>
            <w:r>
              <w:rPr/>
              <w:t>针对投标人提供的实施方案进行总体评价： 1.总体实施方案专业性强、科学合理、表达清晰完整、具体、详细，可行性强；对方案实施过程中涉及时效性的各环节有明确的服务机制，工作流程和内容符合或高于行业标准且切实可行。检验方案、结果查询技术以及检测技术更新速度匹配行业领先水平，优于或完全满足采购需求得5分； 2.总体实施方案各环节服务流程完整，具有一定的可行性，但内容不够全面详细；对方案实施过程中涉及时效性的环节有服务承诺但不够全面，内容符合行业标准，基本满足采购需求，得3分； 3.有提供实施方案，但方案不够完整，内容简单，可行性一般；服务流程覆盖不全面，部分满足采购需求得1分； 4.无提供实施方案的，得0分。</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针对投标人提供的运输方案进行评价： 1.运输方案内容包括：①样本运输流程及注意事项、②样本周转时间保障措施、③样本保存措施、④配备冷链物流公司及物流团队。每提供上述一项内容得1分，本小项最高得4分。 2.在满足“1.”得4分的基础上(如有缺漏，本小项“2.”不得分)进行以下评审： 2.1样本运输流程及注意事项(包括但不限于样本运输安全、做到全程直立、冷藏、封闭等): ①方案内容及佐证完整、表达清晰、科学合理，可操作性强的，完全满足或优于采购需求，得2 分； ②方案内容基本完整，较合理，基本满足采购需求得1分； ③方案内容不够完整，合理程度一般，部分满足采购需求得0.5分； ④不提供，得0分； 2.2提供本包检测项目的全部样本周转时间（提供每个项目TAT清单）： ①清单内容完整，投标人所提供的样本周转时间符合采购人实验室到供应商实验室的理论物流时间，得1分； ②有缺漏或不提供的，得0分； 2.3标本保存措施（包括但不限于是否适用于各种常见的医院外送检标本类型、保存条件（温湿度、避光）准确性、标本的最长保存时间等）： ①方案详尽、切实可行、保存措施得当的，完全满足或优于采购需求，得1分； ②方案基本完整、具有可行性的，基本满足采购需求得0.5分； ③方案不完整、缺乏可行性，部分满足采购需求或未提供的得0分； 2.4配备冷链物流公司及物流团队：投标人具有或有合作的冷链物流公司、配备物流团队成员： ①投标人具有或有合作的冷链物流公司，提供冷链物流公司资质、自有证明或合作协议，物流团队成员列表且分工详细，得1分。扫描件加盖公章，不提供得0分； ②具备冷链运输监测系统，提供图片证明得1分，不提供，得0分。</w:t>
            </w:r>
          </w:p>
        </w:tc>
      </w:tr>
      <w:tr>
        <w:tc>
          <w:tcPr>
            <w:tcW w:type="dxa" w:w="922"/>
            <w:gridSpan w:val="2"/>
            <w:vMerge/>
          </w:tcPr>
          <w:p/>
        </w:tc>
        <w:tc>
          <w:tcPr>
            <w:tcW w:type="dxa" w:w="2307"/>
          </w:tcPr>
          <w:p>
            <w:pPr>
              <w:pStyle w:val="null3"/>
              <w:jc w:val="left"/>
            </w:pPr>
            <w:r>
              <w:rPr/>
              <w:t>技术团队 (10.0分)</w:t>
            </w:r>
          </w:p>
        </w:tc>
        <w:tc>
          <w:tcPr>
            <w:tcW w:type="dxa" w:w="5076"/>
          </w:tcPr>
          <w:p>
            <w:pPr>
              <w:pStyle w:val="null3"/>
              <w:jc w:val="left"/>
            </w:pPr>
            <w:r>
              <w:rPr/>
              <w:t>针对投标人提供的技术团队人员进行评价： 1.拟投入本项目技术负责人： 具有病理学专业主任医师职称得2分，具有病理学专业副主任医师职称得1分； 注：提供职称证书扫描件加盖公章，本项最多得2分，不提供得0分； 2.检测人员： 应具备临床检验或分子生物学或病理技术等相关专业技术职称，经NGS技术理论和实验培训并获得考核合格证书，每提供1人得1分； 注：提供职称证书和培训证书扫描件加盖公章，本项最多得2分，不提供得0分； 3.生物信息分析团队： 拥有专业的生物信息分析团队，团队人员需要具备生物信息学专业能力，每提供1人得1分； 注：提供毕业证书扫描件加盖公章，本项最多得2分，不提供得0分； 4.报告分析人员： 具备临床医学或临床检验或分子生物学或遗传学等相关专业中级（或以上）职称或硕士（或以上）学历并具有相关专业背景的执业医师，经NGS 技术理论和实验培训并获得考核合格证书，每提供1人得1分； 注：提供职称证书（或学历证书）、执业医师执业证和培训证书扫描件加盖公章，本项最多得2分，不提供得0分； 5.专业报告解读人员： 具有执业医师资质，接受过遗传咨询相关培训并获得合格证书，同时具备临床医学或临床检验或分子生物学或遗传学等相关专业中级（或以上）职称经NGS 技术理论和实验培训并获得考核合格证书，每提供1人得1分； 注：提供执业医师执业证、职称证书、2个培训证书扫描件加盖公章，本项最多得2分，不提供得0分； 注：上述所有人员，如同一人取得多个证书不重复计分；需提供投标截止日前6个月内任意1个月的社保证明材料扫描件，不提供则该人员不得分。</w:t>
            </w:r>
          </w:p>
        </w:tc>
      </w:tr>
      <w:tr>
        <w:tc>
          <w:tcPr>
            <w:tcW w:type="dxa" w:w="922"/>
            <w:gridSpan w:val="2"/>
            <w:vMerge/>
          </w:tcPr>
          <w:p/>
        </w:tc>
        <w:tc>
          <w:tcPr>
            <w:tcW w:type="dxa" w:w="2307"/>
          </w:tcPr>
          <w:p>
            <w:pPr>
              <w:pStyle w:val="null3"/>
              <w:jc w:val="left"/>
            </w:pPr>
            <w:r>
              <w:rPr/>
              <w:t>质量控制方案 (6.0分)</w:t>
            </w:r>
          </w:p>
        </w:tc>
        <w:tc>
          <w:tcPr>
            <w:tcW w:type="dxa" w:w="5076"/>
          </w:tcPr>
          <w:p>
            <w:pPr>
              <w:pStyle w:val="null3"/>
              <w:jc w:val="left"/>
            </w:pPr>
            <w:r>
              <w:rPr/>
              <w:t>针对投标人提供的质量控制方案进行评价： 1.质量控制措施： 1.1质量控制措施明确，质量措施包括样本检测前/中/后的、覆盖人/机/料/法/环/测的管理制度和操作SOP；对测序平台及方法（包括实验操作程序和生物信息分析）有验证/确认程序，检测流程变更时有重新验证/确认程序，质量控制参数内容全面；使用阴阳性质控品进行室内质控的SOP，明确阳性质控品应使用弱阳性质控品；有根据测序项目特点建立对应的数据质量控制指标等，内容完整且详尽，可行性强，完全满足或优于采购需求得3分； 1.2有质量方案，但方案内容不够全面详细，具备一定的可行性，基本满足采购需求得2分； 1.3有质量方案，方案内容简单，可行性一般，部分满足采购需求得1分； 1.4不提供，得0分； 2.室间质评证书（实验室间比对）情况： 投标人提供2024年度省级或国家卫健委临床检验中心（或卫生部临检验中心）或病理质控中心等出具的室间质评合格证书；对于无室间质评证书的项目，提供实验室间比对报告作为补充；所提供证书或比对报告扫描件需加盖公章； 提供佐证材料覆盖率达到[90%~100%]的得3分；覆盖率达到[70%~90%)的得2分，覆盖率为[50%~70%)的得1分，其他情况不得分； 注：投标人应对覆盖率（保留小数点后两位）进行计算并写明对应的检测清单的序号。投标人对覆盖率的计算结果和真实性负责。</w:t>
            </w:r>
          </w:p>
        </w:tc>
      </w:tr>
      <w:tr>
        <w:tc>
          <w:tcPr>
            <w:tcW w:type="dxa" w:w="922"/>
            <w:gridSpan w:val="2"/>
            <w:vMerge/>
          </w:tcPr>
          <w:p/>
        </w:tc>
        <w:tc>
          <w:tcPr>
            <w:tcW w:type="dxa" w:w="2307"/>
          </w:tcPr>
          <w:p>
            <w:pPr>
              <w:pStyle w:val="null3"/>
              <w:jc w:val="left"/>
            </w:pPr>
            <w:r>
              <w:rPr/>
              <w:t>实验室能力情况 (4.0分)</w:t>
            </w:r>
          </w:p>
        </w:tc>
        <w:tc>
          <w:tcPr>
            <w:tcW w:type="dxa" w:w="5076"/>
          </w:tcPr>
          <w:p>
            <w:pPr>
              <w:pStyle w:val="null3"/>
              <w:jc w:val="left"/>
            </w:pPr>
            <w:r>
              <w:rPr/>
              <w:t>1.投标人通过ISO15189实验室认可，提供证书扫描件加盖公章，得2分；不提供，得0分； 2.投标人拟投入的承接本包检测项目的设备：包括但不限于高通量测序检测平台、一代测序仪、荧光定量PCR仪等，得2分；不提供或提供不全，得0分； 注：需提供设备实物图片+购置（租赁）发票或实物图片+购置（租赁）合同扫描件加盖投标人公章，不提供，得0分。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针对投标人提供的应急预案进行评价，投标人根据用户需求书内容进行分析并制定应急预案（包括但不限于因自然灾害、检验检测材料厂家召回等情况引起的原材料缺乏导致现行检测系统无法运作时的应急预案、采购人发出的紧急检测项目的应急处理措施等）： 1.投标人提供的应急预案包含上述完整内容的得 2分；仅提供上述其中一项的得1分； 2.在满足“1.”得2分的基础上(如有缺漏，本小项“2.”不得分)进行以下评审： 2.1应急整体预案科学合理、应急团队、软硬件设备后备充分、预案针对性强、可操作性强，完全满足或优于采购需求得3分； 2.2应急整体预案较合理、有一定的应急人员、软硬件设备储备、预案具备一定可操作性，基本满足采购需求得2分； 2.3应急整体预案不尽合理、针对性一般、可操作性 一般，部分满足采购需求得1分； 2.4不提供的得0分；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(4.0分)</w:t>
            </w:r>
          </w:p>
        </w:tc>
        <w:tc>
          <w:tcPr>
            <w:tcW w:type="dxa" w:w="5076"/>
          </w:tcPr>
          <w:p>
            <w:pPr>
              <w:pStyle w:val="null3"/>
              <w:jc w:val="left"/>
            </w:pPr>
            <w:r>
              <w:rPr/>
              <w:t>针对投标人提供的培训方案进行评价，培训包括但不限于①检测技术及质量控制培训（1次/年），②结果解读与临床应用培训（1次/年），③疑难病例联合讨论（2次/年），④可安排高级职称专家到院授课（1次/年）： 1.投标人提供的培训方案包含上述完整内容的得 2分；提供不完整的，得1分；方案中不包含上述内容的，得0分； 2.在满足“1.”得2分的基础上(如有缺漏，本小项“2.”不得分)进行以下评审： 2.1投标人根据采购人具体情况定制切实可行的培训方案，培训方案内容丰富，培训计划详实、培训方式具备线上线下培训的，实操性强，完全满足或优于采购需求得2分； 2.2.有提供培训方案，方案针对性一般、具有可操作性，基本满足采购需求得1分； 2.3.有提供培训方案，但方案无针对性、可操作性差，部分满足采购需求得0.5分； 2.4不提供，得0分。</w:t>
            </w:r>
          </w:p>
        </w:tc>
      </w:tr>
      <w:tr>
        <w:tc>
          <w:tcPr>
            <w:tcW w:type="dxa" w:w="922"/>
            <w:gridSpan w:val="2"/>
            <w:vMerge/>
          </w:tcPr>
          <w:p/>
        </w:tc>
        <w:tc>
          <w:tcPr>
            <w:tcW w:type="dxa" w:w="2307"/>
          </w:tcPr>
          <w:p>
            <w:pPr>
              <w:pStyle w:val="null3"/>
              <w:jc w:val="left"/>
            </w:pPr>
            <w:r>
              <w:rPr/>
              <w:t>投诉响应 (3.0分)</w:t>
            </w:r>
          </w:p>
        </w:tc>
        <w:tc>
          <w:tcPr>
            <w:tcW w:type="dxa" w:w="5076"/>
          </w:tcPr>
          <w:p>
            <w:pPr>
              <w:pStyle w:val="null3"/>
              <w:jc w:val="left"/>
            </w:pPr>
            <w:r>
              <w:rPr/>
              <w:t>1.服务投诉有快速的响应机制，电话10分钟内响应、1小时内团队人员可到现场，得3分； 2.电话30分钟内响应、4小时内团队人员可到现场，得2分； 3.电话60分钟内响应、8小时内团队人员可到现场，得1分； 4.其他情况，得0分； 注：提供承诺函（格式自拟）加盖公章，不提供，得0分。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投标人具有且在有效期内的质量管理体系认证证书、环境管理体系认证证书、职业健康安全管理体系认证证书，每具备一项认证得1分，最高得3分； 注 ：上述认证证书需提供证书扫描件，还须提供全国认证认可信息公共服务平台上http://cx.cnca.cn查询结果的截图，证书状态必须为“有效”,不在有效期内或不提的，得0分。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投标人具有2021年1月1日至今(以合同签订时间为准)的同类项目业绩，每提供一个得1分，最高得5分； 注：①需提供合同关键页(含签订合同双方的单位名称、 合同项目名称、合同标的、签订合同双方的落款盖章及签订日期)扫描件并加盖投标人公章作为项目业绩证明资料，不提供不得分； ②同一客户业绩不重复计分。同一项目的多期合同按一 项业绩计算。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采购包2(血液髓系肿瘤NGS基因检测、家族性高胆固醇血症相关基因检测等测序):</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需求响应程度 (15.0分)</w:t>
            </w:r>
          </w:p>
        </w:tc>
        <w:tc>
          <w:tcPr>
            <w:tcW w:type="dxa" w:w="5076"/>
          </w:tcPr>
          <w:p>
            <w:pPr>
              <w:pStyle w:val="null3"/>
              <w:jc w:val="left"/>
            </w:pPr>
            <w:r>
              <w:rPr/>
              <w:t>完全满足第二章采购需求中本包附表一：具体技术(参数)要求的，没有负偏离得满分；有负偏离的，按如下要求计分，其得分=一般商务及技术服务要求条款响应得分+带“▲”号条款响应得分： 1.用户需求书中带“▲”的条款为重要参数条款(共12项),完全满足得6分，每有一项重要参数负偏离扣0.5分，6分扣完为止； 2.用户需求书中未标识符号的参数为一般参数(共40项),投标人完全满足得9分，有负偏离的按如下要求得分：一般参数响应得分=(供应商满足一般参数条款的数量÷一般参数总数量)×9。得分保留2位小数； 注：①一般条款指未标注“★”或“▲”的条款；②“▲”号和一般条款没有按照要求（如有）提供佐证材料的，在评审中将不予认定。③如有明确提供的证明资料，则以要求为准，如无则以投标人提供的《技术和服务要求响应表》的响应情况进行评审。</w:t>
            </w:r>
          </w:p>
        </w:tc>
      </w:tr>
      <w:tr>
        <w:tc>
          <w:tcPr>
            <w:tcW w:type="dxa" w:w="922"/>
            <w:gridSpan w:val="2"/>
            <w:vMerge/>
          </w:tcPr>
          <w:p/>
        </w:tc>
        <w:tc>
          <w:tcPr>
            <w:tcW w:type="dxa" w:w="2307"/>
          </w:tcPr>
          <w:p>
            <w:pPr>
              <w:pStyle w:val="null3"/>
              <w:jc w:val="left"/>
            </w:pPr>
            <w:r>
              <w:rPr/>
              <w:t>总体实施方案 (5.0分)</w:t>
            </w:r>
          </w:p>
        </w:tc>
        <w:tc>
          <w:tcPr>
            <w:tcW w:type="dxa" w:w="5076"/>
          </w:tcPr>
          <w:p>
            <w:pPr>
              <w:pStyle w:val="null3"/>
              <w:jc w:val="left"/>
            </w:pPr>
            <w:r>
              <w:rPr/>
              <w:t>针对投标人提供的实施方案进行总体评价： 1.总体实施方案专业性强、科学合理、表达清晰完整、具体、详细，可行性强；对方案实施过程中涉及时效性的各环节有明确的服务机制，工作流程和内容符合或高于行业标准且切实可行。检验方案、结果查询技术以及检测技术更新速度匹配行业领先水平，优于或完全满足采购需求得5分； 2.总体实施方案各环节服务流程完整，具有一定的可行性，但内容不够全面详细；对方案实施过程中涉及时效性的环节有服务承诺但不够全面，内容符合行业标准，基本满足采购需求，得3分； 3.有提供实施方案，但方案不够完整，内容简单，可行性一般；服务流程覆盖不全面，部分满足采购需求得1分； 4.无提供实施方案的，得0分。</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针对投标人提供的运输方案进行评价： 1.运输方案内容包括：①样本运输流程及注意事项、②样本周转时间保障措施、③样本保存措施、④配备冷链物流公司及物流团队。每提供上述一项内容得1分，本小项最高得4分； 2.在满足“1.”得4分的基础上(如有缺漏，本小项“2.”不得分)进行以下评审： 2.1样本运输流程及注意事项（包括但不限于样本运输安全、做到全程直立、冷藏、封闭等）： ①方案内容及佐证完整、表达清晰、科学合理，可操作性强的，完全满足或优于招标文件采购需求，得2 分； ②方案内容不够完整，合理程度一般，不能完全满足招标文件采购需求得1分； ③不提供，得0分； 2.2提供本包检测项目的全部样本周转时间(提供每个项目TAT清单)： ①清单内容完整，投标人所提供的样本周转时间符合采购人实验室到供应商实验室的理论物流时间，得1分； ②有缺漏或不提供的，得0分； 2.3标本保存措施（包括但不限于是否适用于各种常见的医院外送检标本类型、保存条件（温湿度、避光）准确性、标本的最长保存时间等）； ①方案详尽、切实可行、保存措施得当的，完全满足或优于采购需求，得1分； ②方案基本完整、具有可行性的，基本满足采购需求得0.5分； ③方案不完整、缺乏可行性，部分满足采购需求或未提供的得0分； 2.4配备冷链物流公司及物流团队：投标人具有或有合作的冷链物流公司、配备物流团队成员； ①投标人具有或有合作的冷链物流公司，提供冷链物流公司资质、自有证明或合作协议，物流团队成员列表且分工详细，得1分。扫描件加盖公章，不提供得0分； ②具备冷链运输监测系统，提供图片证明得1分，不提供，得0分。</w:t>
            </w:r>
          </w:p>
        </w:tc>
      </w:tr>
      <w:tr>
        <w:tc>
          <w:tcPr>
            <w:tcW w:type="dxa" w:w="922"/>
            <w:gridSpan w:val="2"/>
            <w:vMerge/>
          </w:tcPr>
          <w:p/>
        </w:tc>
        <w:tc>
          <w:tcPr>
            <w:tcW w:type="dxa" w:w="2307"/>
          </w:tcPr>
          <w:p>
            <w:pPr>
              <w:pStyle w:val="null3"/>
              <w:jc w:val="left"/>
            </w:pPr>
            <w:r>
              <w:rPr/>
              <w:t>技术团队 (10.0分)</w:t>
            </w:r>
          </w:p>
        </w:tc>
        <w:tc>
          <w:tcPr>
            <w:tcW w:type="dxa" w:w="5076"/>
          </w:tcPr>
          <w:p>
            <w:pPr>
              <w:pStyle w:val="null3"/>
              <w:jc w:val="left"/>
            </w:pPr>
            <w:r>
              <w:rPr/>
              <w:t>针对投标人提供的技术团队人员进行评价： 1.拟投入本项目技术负责人： 具备医学专业或检验学专业或病理学专业或遗传学专业正高级职称得2分，具备医学专业或检验学专业或病理学专业或遗传学专业副高级职称得1分； 注：提供职称证书扫描件加盖公章，本项最多得2分，不提供得0分； 2.检测人员： 应具备检验或病理等专业技术职称并经NGS 技术理论和实验培训并获得考核合格证书，每提供1人得1分； 注：提供职称证书和培训证书扫描件加盖公章，本项最多得2分，不提供得0分； 3.生物信息分析团队： 拥有专业的生物信息分析团队，团队人员需要具备生物信息学专业和能力，经NGS生信分析培训并获得考核合格证书，每提供1人得1分； 注：提供本科及以上毕业证书和培训证书扫描件加盖公章，本项最多得2分，不提供得0分； 4.报告分析人员： 具备临床医学或检验或分子生物学或遗传学等相关专业背景，同时具备检验或病理等相关专业中级及以上职称，或硕士以上学历并具有相关专业背景的临床医师（检验或病理）或检验技师，经NGS 技术理论和实验培训并获得考核合格证书；每提供1人得1分； 注：提供学历证书、职称证书和培训证书扫描件加盖公章，本项最多得2分，不提供得0分； 5.专业报告解读人员： 具有执业医师资质，接受过遗传咨询相关培训并获得合格证书，同时具备检验或病理或遗传学等相关专业中级及以上职称，经NGS培训并获得考核合格证书，每提供1人得1分； 注：提供执业医师证、职称证书、2个培训证书扫描件加盖公章，本项最多得2分，不提供得0分； 注：上述所有人员，如同一人取得多个证书不重复计分；需提供投标截止日前6个月内任意1个月的社保证明材料扫描件，不提供则该人员不得分。</w:t>
            </w:r>
          </w:p>
        </w:tc>
      </w:tr>
      <w:tr>
        <w:tc>
          <w:tcPr>
            <w:tcW w:type="dxa" w:w="922"/>
            <w:gridSpan w:val="2"/>
            <w:vMerge/>
          </w:tcPr>
          <w:p/>
        </w:tc>
        <w:tc>
          <w:tcPr>
            <w:tcW w:type="dxa" w:w="2307"/>
          </w:tcPr>
          <w:p>
            <w:pPr>
              <w:pStyle w:val="null3"/>
              <w:jc w:val="left"/>
            </w:pPr>
            <w:r>
              <w:rPr/>
              <w:t>质量控制方案 (6.0分)</w:t>
            </w:r>
          </w:p>
        </w:tc>
        <w:tc>
          <w:tcPr>
            <w:tcW w:type="dxa" w:w="5076"/>
          </w:tcPr>
          <w:p>
            <w:pPr>
              <w:pStyle w:val="null3"/>
              <w:jc w:val="left"/>
            </w:pPr>
            <w:r>
              <w:rPr/>
              <w:t>针对投标人提供的质量控制方案进行评价： 1.质量控制措施： 1.1质量控制措施明确，质量措施包括样本检测前/中/后的、覆盖人/机/料/法/环/测的管理制度和操作SOP；对测序平台及方法（包括实验操作程序和生物信息分析）有验证/确认程序，检测流程变更时有重新验证/确认程序，质量控制参数内容全面；使用阴阳性质控品进行室内质控的SOP，明确阳性质控品应使用弱阳性质控品；有根据测序项目特点建立对应的数据质量控制指标等，内容完整且详尽，可行性强，完全满足或优于采购需求得3分； 1.2有质量方案，但方案内容不够全面详细，具备一定的可行性，基本满足采购需求得2分； 1.3有质量方案，方案内容简单，可行性一般，部分满足采购需求得1分； 1.4不提供，得0分； 2.室间质评证书（实验室间比对）情况： 投标人提供2024年度省级或国家卫健委临床检验中心（或卫生部临检验中心）或病理质控中心等出具的室间质评合格证书；对于无室间质评证书的项目，提供实验室间比对报告作为补充；所提供证书或比对报告扫描件需加盖公章； 提供佐证材料覆盖率达到[90%~100%]的得3分；覆盖率达到[70%~90%)的得2分，覆盖率为[50%~70%)的得1分，其他情况不得分； 注：投标人应对覆盖率（保留小数点后两位）进行计算并写明对应的检测清单的序号。投标人对覆盖率的计算结果和真实性负责。</w:t>
            </w:r>
          </w:p>
        </w:tc>
      </w:tr>
      <w:tr>
        <w:tc>
          <w:tcPr>
            <w:tcW w:type="dxa" w:w="922"/>
            <w:gridSpan w:val="2"/>
            <w:vMerge/>
          </w:tcPr>
          <w:p/>
        </w:tc>
        <w:tc>
          <w:tcPr>
            <w:tcW w:type="dxa" w:w="2307"/>
          </w:tcPr>
          <w:p>
            <w:pPr>
              <w:pStyle w:val="null3"/>
              <w:jc w:val="left"/>
            </w:pPr>
            <w:r>
              <w:rPr/>
              <w:t>实验室能力情况 (4.0分)</w:t>
            </w:r>
          </w:p>
        </w:tc>
        <w:tc>
          <w:tcPr>
            <w:tcW w:type="dxa" w:w="5076"/>
          </w:tcPr>
          <w:p>
            <w:pPr>
              <w:pStyle w:val="null3"/>
              <w:jc w:val="left"/>
            </w:pPr>
            <w:r>
              <w:rPr/>
              <w:t>1.投标人通过ISO15189实验室认可，提供证书扫描件加盖公章，得2分；不提供，得0分； 2.投标人拟投入的承接本包检测项目的设备：包括但不限于高通量测序检测平台、一代测序仪、PCR仪等，得2分；不提供或提供不全，得0分； 注：需提供设备实物图片+购置（租赁）发票或实物图片+购置（租赁）合同扫描件加盖投标人公章，不提供本项得0分。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针对投标人提供的应急预案进行评价，投标人根据用户需求书内容进行分析并制定应急预案（包括但不限于因自然灾害、检验检测材料厂家召回等情况引起的原材料缺乏导致现行检测系统无法运作时的应急预案、采购人发出的紧急检测项目的应急处理措施等）： 1.投标人提供的应急预案包含上述完整内容的得 2分；仅提供上述其中一项的得1分； 2.在满足“1.”得2分的基础上(如有缺漏，本小项“2.”不得分)进行以下评审： 2.1应急整体预案科学合理、应急团队、软硬件设备后备充分、预案针对性强、可操作性强，完全满足或优于采购需求得3分； 2.2应急整体预案较合理、有一定的应急人员、软硬件设备储备、预案具备一定可操作性，基本满足采购需求得2分； 2.3应急整体预案不尽合理、针对性一般、可操作性 一般，部分满足采购需求得1分； 2.4不提供的得0分。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(4.0分)</w:t>
            </w:r>
          </w:p>
        </w:tc>
        <w:tc>
          <w:tcPr>
            <w:tcW w:type="dxa" w:w="5076"/>
          </w:tcPr>
          <w:p>
            <w:pPr>
              <w:pStyle w:val="null3"/>
              <w:jc w:val="left"/>
            </w:pPr>
            <w:r>
              <w:rPr/>
              <w:t>针对投标人提供的培训方案进行评价，培训包括但不限于①结果解读与临床应用培训（1次/年），②疑难病例联合讨论（2次/年），③根据采购人工作需要，安排正高级职称专家到院授课(1次/年）； 1.投标人提供的培训方案包含上述完整内容的得2分；提供不完整的，得1分；方案中不包含上述内容的，得0分； 2.在满足“1.”得2分的基础上(如有缺漏，本小项“2.”不得分)进行以下评审： 2.1投标人根据采购人具体情况定制切实可行的培训方案，培训方案内容丰富，培训计划详实、培训方式具备线上线下培训的，实操性强，完全满足或优于采购需求得2分； 2.2.有提供培训方案，方案针对性一般、具有可操作性，基本满足采购需求得1分； 2.3.有提供培训方案，但方案无针对性、可操作性差，部分满足采购需求得0.5分； 2.4不提供，得0分。</w:t>
            </w:r>
          </w:p>
        </w:tc>
      </w:tr>
      <w:tr>
        <w:tc>
          <w:tcPr>
            <w:tcW w:type="dxa" w:w="922"/>
            <w:gridSpan w:val="2"/>
            <w:vMerge/>
          </w:tcPr>
          <w:p/>
        </w:tc>
        <w:tc>
          <w:tcPr>
            <w:tcW w:type="dxa" w:w="2307"/>
          </w:tcPr>
          <w:p>
            <w:pPr>
              <w:pStyle w:val="null3"/>
              <w:jc w:val="left"/>
            </w:pPr>
            <w:r>
              <w:rPr/>
              <w:t>投诉响应 (3.0分)</w:t>
            </w:r>
          </w:p>
        </w:tc>
        <w:tc>
          <w:tcPr>
            <w:tcW w:type="dxa" w:w="5076"/>
          </w:tcPr>
          <w:p>
            <w:pPr>
              <w:pStyle w:val="null3"/>
              <w:jc w:val="left"/>
            </w:pPr>
            <w:r>
              <w:rPr/>
              <w:t>1.服务投诉有快速的响应机制，电话10分钟内响应、1小时内团队人员可到现场，得3分； 2.电话30分钟内响应、4小时内团队人员可到现场，得2分； 3.电话60分钟内响应、8小时内团队人员可到现场，得1分； 4.其他情况，得0分； 注：提供承诺函（格式自拟）加盖公章，不提供，得0分。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投标人具有且在有效期内的质量管理体系认证证书、环境管理体系认证证书、职业健康安全管理体系认证证书，每具备一项认证得1分，最高得3分； 注 ：上述认证证书需提供证书扫描件，还须提供全国认证认可信息公共服务平台上http://cx.cnca.cn查询结果的截图，证书状态必须为“有效”,不在有效期内或不提的，得0分。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投标人具有2021年1月1日至今(以合同签订时间为准)的同类项目业绩，每提供一个得1分，最高得5分； 注：①需提供合同关键页(含签订合同双方的单位名称、 合同项目名称、合同标的、签订合同双方的落款盖章及签订日期)扫描件并加盖投标人公章作为项目业绩证明资料，不提供不得分； ②同一客户业绩不重复计分。同一项目的多期合同按一 项业绩计算。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采购包3(病原微生物宏基因组检测等测序):</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需求响应程度 (15.0分)</w:t>
            </w:r>
          </w:p>
        </w:tc>
        <w:tc>
          <w:tcPr>
            <w:tcW w:type="dxa" w:w="5076"/>
          </w:tcPr>
          <w:p>
            <w:pPr>
              <w:pStyle w:val="null3"/>
              <w:jc w:val="left"/>
            </w:pPr>
            <w:r>
              <w:rPr/>
              <w:t>完全满足第二章采购需求中本包附表一：具体技术(参数)要求的，没有负偏离得满分；有负偏离的，按如下要求计分，其得分=一般商务及技术服务要求条款响应得分+带“▲”号条款响应得分： 1.用户需求书中带“▲”的条款为重要参数条款(共12项),完全满足得6分，每有一项重要参数负偏离扣0.5分，6分扣完为止； 2.用户需求书中未标识符号的参数为一般参数(共19项),投标人完全满足得9分，有负偏离的按如下要求得分：一般参数响应得分=(供应商满足一般参数条款的数量÷一般参数总数量)×9。得分保留2位小数； 注：①一般条款指未标注“★”或“▲”的条款；②“▲”号和一般条款没有按照要求（如有）提供佐证材料的，在评审中将不予认定。 ③如有明确提供的证明资料，则以要求为准，如无则以投标人提供的《技术和服务要求响应表》的响应情况进行评审。</w:t>
            </w:r>
          </w:p>
        </w:tc>
      </w:tr>
      <w:tr>
        <w:tc>
          <w:tcPr>
            <w:tcW w:type="dxa" w:w="922"/>
            <w:gridSpan w:val="2"/>
            <w:vMerge/>
          </w:tcPr>
          <w:p/>
        </w:tc>
        <w:tc>
          <w:tcPr>
            <w:tcW w:type="dxa" w:w="2307"/>
          </w:tcPr>
          <w:p>
            <w:pPr>
              <w:pStyle w:val="null3"/>
              <w:jc w:val="left"/>
            </w:pPr>
            <w:r>
              <w:rPr/>
              <w:t>总体实施方案 (5.0分)</w:t>
            </w:r>
          </w:p>
        </w:tc>
        <w:tc>
          <w:tcPr>
            <w:tcW w:type="dxa" w:w="5076"/>
          </w:tcPr>
          <w:p>
            <w:pPr>
              <w:pStyle w:val="null3"/>
              <w:jc w:val="left"/>
            </w:pPr>
            <w:r>
              <w:rPr/>
              <w:t>针对投标人提供的实施方案进行总体评价： 1.总体实施方案专业性强、科学合理、表达清晰完整、具体、详细，可行性强；对方案实施过程中涉及时效性的各环节有明确的服务机制，工作流程和内容符合或高于行业标准且切实可行。检验方案、结果查询技术以及检测技术更新速度匹配行业领先水平，优于或完全满足采购需求得5分； 2.总体实施方案各环节服务流程完整，具有一定的可行性，但内容不够全面详细；对方案实施过程中涉及时效性的环节有服务承诺但不够全面，内容符合行业标准，基本满足采购需求，得3分； 3.有提供实施方案，但方案不够完整，内容简单，可行性一般；服务流程覆盖不全面，部分满足采购需求得1分； 4.无提供实施方案的，得0分。</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针对投标人提供的运输方案进行评价： 1.运输方案内容包括：①样本运输流程及注意事项、②样本周转时间保障措施、③样本保存措施、④配备冷链物流公司及物流团队。每提供上述一项内容得1分，本小项最高得4分。 2.在满足“1.”得4分的基础上(如有缺漏，本小项“2.”不得分)进行以下评审： 2.1样本运输流程及注意事项(包括但不限于样本运输安全、做到全程直立、冷藏、封闭等): ①方案内容及佐证完整、表达清晰、科学合理，可操作性强的，完全满足或优于采购需求，得2 分； ②方案内容基本完整，较合理，基本满足采购需求得1分； ③方案内容不够完整，合理程度一般，部分满足采购需求得0.5分； ④不提供，得0分； 2.2提供本包检测项目的全部样本周转时间（提供每个项目TAT清单）： ①清单内容完整，投标人所提供的样本周转时间符合采购人实验室到供应商实验室的理论物流时间，得1分； ②有缺漏或不提供的，得0分； 2.3标本保存措施（包括但不限于是否适用于各种常见的医院外送检标本类型、保存条件（温湿度、避光）准确性、标本的最长保存时间等）： ①方案详尽、切实可行、保存措施得当的，完全满足或优于采购需求，得1分； ②方案基本完整、具有可行性的，基本满足采购需求得0.5分； ③方案不完整、缺乏可行性，部分满足采购需求或未提供的得0分； 2.4配备冷链物流公司及物流团队：投标人具有或有合作的冷链物流公司、配备物流团队成员： ①投标人具有或有合作的冷链物流公司，提供冷链物流公司资质、自有证明或合作协议，物流团队成员列表且分工详细，得1分。扫描件加盖公章，不提供得0分； ②具备冷链运输监测系统，提供图片证明得1分，不提供，得0分。</w:t>
            </w:r>
          </w:p>
        </w:tc>
      </w:tr>
      <w:tr>
        <w:tc>
          <w:tcPr>
            <w:tcW w:type="dxa" w:w="922"/>
            <w:gridSpan w:val="2"/>
            <w:vMerge/>
          </w:tcPr>
          <w:p/>
        </w:tc>
        <w:tc>
          <w:tcPr>
            <w:tcW w:type="dxa" w:w="2307"/>
          </w:tcPr>
          <w:p>
            <w:pPr>
              <w:pStyle w:val="null3"/>
              <w:jc w:val="left"/>
            </w:pPr>
            <w:r>
              <w:rPr/>
              <w:t>技术团队 (10.0分)</w:t>
            </w:r>
          </w:p>
        </w:tc>
        <w:tc>
          <w:tcPr>
            <w:tcW w:type="dxa" w:w="5076"/>
          </w:tcPr>
          <w:p>
            <w:pPr>
              <w:pStyle w:val="null3"/>
              <w:jc w:val="left"/>
            </w:pPr>
            <w:r>
              <w:rPr/>
              <w:t>针对投标人提供的技术团队人员进行评价： 1.拟投入本项目技术负责人： 具有检验或医学专业正高级职称得2分，具有检验或医学专业副高级职称得1分； 注：提供职称证书扫描件加盖公章，本项最多得2分，不提供得0分； 2.检测人员： 具备临床医学或检验或分子生物学或微生物学等相关专业背景，同时具备检验初级及以上职称，经NGS 技术理论和实验培训并获得考核合格证书，每提供1人得1分； 注：提供职称证书和培训证书扫描件加盖公章，本项最多得2分，不提供得0分； 3.生物信息分析能力： 拥有专业的生物信息分析团队，团队人员需要具备生物信息学专业和能力，经NGS生信分析培训并获得考核合格证书，每提供1人得1分； 注：提供本科及以上毕业证书和培训证书扫描件加盖公章，本项最多得2分，不提供得0分； 4.报告分析人员： 具备临床医学或检验或分子生物学或微生物学等相关专业背景，同时具备检验中级及以上职称，或硕士以上学历并具有相关专业背景的临床医学检验学或检验技师，经NGS培训并获得考核合格证书；每提供1人得1分； 注：提供学历证书、职称证书和培训证书扫描件加盖公章，本项最多得2分，不提供得0分； 5.专业报告解读人员： 具备临床医学或检验或分子生物学或微生物学等相关专业背景，同时具备检验副高级及以上职称，或硕士以上学历并具有相关专业背景的检验中级及以上职称，接受过NGS培训并获得考核合格证书，每提供1人得1分； 注：提供学历证书、职称证书、培训证书扫描件加盖公章，本项最多得2分，不提供得0分； 注：上述所有人员，如同一人取得多个证书不重复计分；需提供投标截止日前6个月内任意1个月的社保证明材料扫描件，不提供则该人员不得分。</w:t>
            </w:r>
          </w:p>
        </w:tc>
      </w:tr>
      <w:tr>
        <w:tc>
          <w:tcPr>
            <w:tcW w:type="dxa" w:w="922"/>
            <w:gridSpan w:val="2"/>
            <w:vMerge/>
          </w:tcPr>
          <w:p/>
        </w:tc>
        <w:tc>
          <w:tcPr>
            <w:tcW w:type="dxa" w:w="2307"/>
          </w:tcPr>
          <w:p>
            <w:pPr>
              <w:pStyle w:val="null3"/>
              <w:jc w:val="left"/>
            </w:pPr>
            <w:r>
              <w:rPr/>
              <w:t>质量控制方案 (6.0分)</w:t>
            </w:r>
          </w:p>
        </w:tc>
        <w:tc>
          <w:tcPr>
            <w:tcW w:type="dxa" w:w="5076"/>
          </w:tcPr>
          <w:p>
            <w:pPr>
              <w:pStyle w:val="null3"/>
              <w:jc w:val="left"/>
            </w:pPr>
            <w:r>
              <w:rPr/>
              <w:t>针对投标人提供的质量控制方案进行评价： 1.质量控制措施： 1.1质量控制措施明确，质量措施包括样本检测前/中/后的、覆盖人/机/料/法/环/测的管理制度和操作SOP；对测序平台及方法（包括实验操作程序和生物信息分析）有验证/确认程序，检测流程变更时有重新验证/确认程序，质量控制参数内容全面；使用阴阳性质控品进行室内质控的SOP，明确阳性质控品应使用弱阳性质控品；有根据测序项目特点建立对应的数据质量控制指标等，内容完整且详尽，可行性强，完全满足或优于采购需求得3分； 1.2有质量方案，但方案内容不够全面详细，具备一定的可行性，基本满足采购需求得2分； 1.3有质量方案，方案内容简单，可行性一般，部分满足采购需求得1分； 1.4不提供，得0分； 2.室间质评证书（实验室间比对）情况： 投标人提供2024年度省级或国家卫健委临床检验中心（或卫生部临检验中心）或病理质控中心等出具的室间质评合格证书；对于无室间质评证书的项目，提供实验室间比对报告作为补充；所提供证书或比对报告扫描件需加盖公章； 提供佐证材料覆盖率达到[90%~100%]的得3分；覆盖率达到[70%~90%)的得2分，覆盖率为[50%~70%)的得1分，其他情况不得分； 注：投标人应对覆盖率（保留小数点后两位）进行计算并写明对应的检测清单的序号。投标人对覆盖率的计算结果和真实性负责。</w:t>
            </w:r>
          </w:p>
        </w:tc>
      </w:tr>
      <w:tr>
        <w:tc>
          <w:tcPr>
            <w:tcW w:type="dxa" w:w="922"/>
            <w:gridSpan w:val="2"/>
            <w:vMerge/>
          </w:tcPr>
          <w:p/>
        </w:tc>
        <w:tc>
          <w:tcPr>
            <w:tcW w:type="dxa" w:w="2307"/>
          </w:tcPr>
          <w:p>
            <w:pPr>
              <w:pStyle w:val="null3"/>
              <w:jc w:val="left"/>
            </w:pPr>
            <w:r>
              <w:rPr/>
              <w:t>实验室能力情况 (4.0分)</w:t>
            </w:r>
          </w:p>
        </w:tc>
        <w:tc>
          <w:tcPr>
            <w:tcW w:type="dxa" w:w="5076"/>
          </w:tcPr>
          <w:p>
            <w:pPr>
              <w:pStyle w:val="null3"/>
              <w:jc w:val="left"/>
            </w:pPr>
            <w:r>
              <w:rPr/>
              <w:t>1.投标人通过ISO15189实验室认可，提供证书扫描件加盖公章，得2分；不提供，得0分； 2.投标人拟投入的承接本包检测项目的设备：包括但不限于高通量测序检测平台、一代测序仪、荧光定量PCR仪等，得2分；不提供或提供不全，得0分； 注：需提供设备实物图片+购置（租赁）发票或实物图片+购置（租赁）合同扫描件加盖投标人公章，不提供，得0分。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针对投标人提供的应急预案进行评价，投标人根据用户需求书内容进行分析并制定应急预案（包括但不限于因自然灾害、检验检测材料厂家召回等情况引起的原材料缺乏导致现行检测系统无法运作时的应急预案、采购人发出的紧急检测项目的应急处理措施等）： 1.投标人提供的应急预案包含上述完整内容的得 2分；仅提供上述其中一项的得1分； 2.在满足“1.”得2分的基础上(如有缺漏，本小项“2.”不得分)进行以下评审： 2.1应急整体预案科学合理、应急团队、软硬件设备后备充分、预案针对性强、可操作性强，完全满足或优于采购需求得3分； 2.2应急整体预案较合理、有一定的应急人员、软硬件设备储备、预案具备一定可操作性，基本满足采购需求得2分； 2.3应急整体预案不尽合理、针对性一般、可操作性 一般，部分满足采购需求得1分； 2.4不提供的得0分；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(4.0分)</w:t>
            </w:r>
          </w:p>
        </w:tc>
        <w:tc>
          <w:tcPr>
            <w:tcW w:type="dxa" w:w="5076"/>
          </w:tcPr>
          <w:p>
            <w:pPr>
              <w:pStyle w:val="null3"/>
              <w:jc w:val="left"/>
            </w:pPr>
            <w:r>
              <w:rPr/>
              <w:t>针对投标人提供的培训方案进行评价，培训包括但不限于①结果解读与临床应用培训（1次/年），②疑难病例联合讨论（2次/年），③根据采购人工作需要，安排正高级职称专家到院授课（1次/年）： 1.投标人提供的培训方案包含上述完整内容的得 2分；提供不完整的，得1分；方案中不包含上述内容的，得0分； 2.在满足“1.”得2分的基础上（如有缺漏，本小项“2.”不得分）进行以下评审： 2.1投标人根据采购人具体情况定制切实可行的培训方案，培训方案内容丰富，培训计划详实、培训方式具备线上线下培训的，实操性强，完全满足或优于采购需求得2分； 2.2.有提供培训方案，方案针对性一般、具有可操作性，基本满足采购需求得1分； 2.3.有提供培训方案，但方案无针对性、可操作性差，部分满足采购需求得0.5分； 2.4不提供，得0分。</w:t>
            </w:r>
          </w:p>
        </w:tc>
      </w:tr>
      <w:tr>
        <w:tc>
          <w:tcPr>
            <w:tcW w:type="dxa" w:w="922"/>
            <w:gridSpan w:val="2"/>
            <w:vMerge/>
          </w:tcPr>
          <w:p/>
        </w:tc>
        <w:tc>
          <w:tcPr>
            <w:tcW w:type="dxa" w:w="2307"/>
          </w:tcPr>
          <w:p>
            <w:pPr>
              <w:pStyle w:val="null3"/>
              <w:jc w:val="left"/>
            </w:pPr>
            <w:r>
              <w:rPr/>
              <w:t>投诉响应 (3.0分)</w:t>
            </w:r>
          </w:p>
        </w:tc>
        <w:tc>
          <w:tcPr>
            <w:tcW w:type="dxa" w:w="5076"/>
          </w:tcPr>
          <w:p>
            <w:pPr>
              <w:pStyle w:val="null3"/>
              <w:jc w:val="left"/>
            </w:pPr>
            <w:r>
              <w:rPr/>
              <w:t>1.服务投诉有快速的响应机制，电话10分钟内响应、1小时内团队人员可到现场，得3分； 2.电话30分钟内响应、4小时内团队人员可到现场，得2分； 3.电话60分钟内响应、8小时内团队人员可到现场，得1分； 4.其他情况，得0分； 注：提供承诺函（格式自拟）加盖公章，不提供，得0分。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投标人具有且在有效期内的质量管理体系认证证书、环境管理体系认证证书、职业健康安全管理体系认证证书，每具备一项认证得1分，最高得3分； 注 ：上述认证证书需提供证书扫描件，还须提供全国认证认可信息公共服务平台上http://cx.cnca.cn查询结果的截图，证书状态必须为“有效”,不在有效期内或不提的，得0分。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投标人具有2021年1月1日至今(以合同签订时间为准)的同类项目业绩，每提供一个得1分，最高得5分； 注：①需提供合同关键页(含签订合同双方的单位名称、 合同项目名称、合同标的、签订合同双方的落款盖章及签订日期)扫描件并加盖投标人公章作为项目业绩证明资料，不提供不得分； ②同一客户业绩不重复计分。同一项目的多期合同按一 项业绩计算。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采购包4(骨髓细胞染色体分析、血清免疫固定电泳等检测):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需求响应程度 (15.0分)</w:t>
            </w:r>
          </w:p>
        </w:tc>
        <w:tc>
          <w:tcPr>
            <w:tcW w:type="dxa" w:w="5076"/>
          </w:tcPr>
          <w:p>
            <w:pPr>
              <w:pStyle w:val="null3"/>
              <w:jc w:val="left"/>
            </w:pPr>
            <w:r>
              <w:rPr/>
              <w:t>完全满足第二章采购需求中本包附表一：具体技术(参数)要求的，没有负偏离得满分；有负偏离的，按如下要求计分，其得分=一般商务及技术服务要求条款响应得分+带“▲”号条款响应得分： 1.用户需求书中带“▲”的条款为重要参数条款(共13项),完全满足得6.5分，每有一项重要参数负偏离扣0.5分，6.5分扣完为止； 2.用户需求书中未标识符号的参数为一般参数(共87项),投标人完全满足得8.5分，有负偏离的按如下要求得分：一般参数响应得分=(供应商满足一般参数条款的数量÷一般参数总数量)×8.5。得分保留2位小数； 注：①一般条款指未标注“★”或“▲”的条款；②“▲”号和一般条款没有按照要求（如有）提供佐证材料的，在评审中将不予认定。 ③如有明确提供的证明资料，则以要求为准，如无则以投标人提供的《技术和服务要求响应表》的响应情况进行评审。</w:t>
            </w:r>
          </w:p>
        </w:tc>
      </w:tr>
      <w:tr>
        <w:tc>
          <w:tcPr>
            <w:tcW w:type="dxa" w:w="922"/>
            <w:gridSpan w:val="2"/>
            <w:vMerge/>
          </w:tcPr>
          <w:p/>
        </w:tc>
        <w:tc>
          <w:tcPr>
            <w:tcW w:type="dxa" w:w="2307"/>
          </w:tcPr>
          <w:p>
            <w:pPr>
              <w:pStyle w:val="null3"/>
              <w:jc w:val="left"/>
            </w:pPr>
            <w:r>
              <w:rPr/>
              <w:t>总体实施方案 (5.0分)</w:t>
            </w:r>
          </w:p>
        </w:tc>
        <w:tc>
          <w:tcPr>
            <w:tcW w:type="dxa" w:w="5076"/>
          </w:tcPr>
          <w:p>
            <w:pPr>
              <w:pStyle w:val="null3"/>
              <w:jc w:val="left"/>
            </w:pPr>
            <w:r>
              <w:rPr/>
              <w:t>针对投标人提供的实施方案进行总体评价： 1.总体实施方案专业性强、科学合理、表达清晰完整、具体、详细，可行性强；对方案实施过程中涉及时效性的各环节有明确的服务机制，工作流程和内容符合或高于行业标准且切实可行。检验方案、结果查询技术以及检测技术更新速度匹配行业领先水平，优于或完全满足采购需求得5分； 2.总体实施方案各环节服务流程完整，具有一定的可行性，但内容不够全面详细；对方案实施过程中涉及时效性的环节有服务承诺但不够全面，内容符合行业标准，基本满足采购需求，得3分； 3.有提供实施方案，但方案不够完整，内容简单，可行性一般；服务流程覆盖不全面，部分满足采购需求得1分； 4.无提供实施方案的，得0分。</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针对投标人提供的运输方案进行评价： 1.运输方案内容包括：①样本运输流程及注意事项、②样本周转时间保障措施、③样本保存措施、④配备冷链物流公司及物流团队。每提供上述一项内容得1分，本小项最高得4分。 2.在满足“1.”得4分的基础上(如有缺漏，本小项“2.”不得分)进行以下评审： 2.1样本运输流程及注意事项(包括但不限于样本运输安全、做到全程直立、冷藏、封闭等): ①方案内容及佐证完整、表达清晰、科学合理，可操作性强的，完全满足或优于采购需求，得2 分； ②方案内容基本完整，较合理，基本满足采购需求得1分； ③方案内容不够完整，合理程度一般，部分满足采购需求得0.5分； ④不提供，得0分； 2.2提供本包检测项目的全部样本周转时间（提供每个项目TAT清单）： ①清单内容完整，投标人所提供的样本周转时间符合采购人实验室到供应商实验室的理论物流时间，得1分； ②有缺漏或不提供的，得0分； 2.3标本保存措施（包括但不限于是否适用于各种常见的医院外送检标本类型、保存条件（温湿度、避光）准确性、标本的最长保存时间等）： ①方案详尽、切实可行、保存措施得当的，完全满足或优于采购需求，得1分； ②方案基本完整、具有可行性的，基本满足采购需求得0.5分； ③方案不完整、缺乏可行性，部分满足采购需求或未提供的得0分； 2.4配备冷链物流公司及物流团队：投标人具有或有合作的冷链物流公司、配备物流团队成员： ①投标人具有或有合作的冷链物流公司，提供冷链物流公司资质、自有证明或合作协议，物流团队成员列表且分工详细，得1分。扫描件加盖公章，不提供得0分； ②具备冷链运输监测系统，提供图片证明得1分，不提供，得0分。</w:t>
            </w:r>
          </w:p>
        </w:tc>
      </w:tr>
      <w:tr>
        <w:tc>
          <w:tcPr>
            <w:tcW w:type="dxa" w:w="922"/>
            <w:gridSpan w:val="2"/>
            <w:vMerge/>
          </w:tcPr>
          <w:p/>
        </w:tc>
        <w:tc>
          <w:tcPr>
            <w:tcW w:type="dxa" w:w="2307"/>
          </w:tcPr>
          <w:p>
            <w:pPr>
              <w:pStyle w:val="null3"/>
              <w:jc w:val="left"/>
            </w:pPr>
            <w:r>
              <w:rPr/>
              <w:t>技术团队 (10.0分)</w:t>
            </w:r>
          </w:p>
        </w:tc>
        <w:tc>
          <w:tcPr>
            <w:tcW w:type="dxa" w:w="5076"/>
          </w:tcPr>
          <w:p>
            <w:pPr>
              <w:pStyle w:val="null3"/>
              <w:jc w:val="left"/>
            </w:pPr>
            <w:r>
              <w:rPr/>
              <w:t>针对投标人提供的技术团队人员进行评价： 1.拟投入本项目技术负责人： 具有病理学或检验学或医学专业正高级职称得2分，具有病理或检验或医学专业副高级职称得1分； 注：提供职称证书扫描件加盖公章，本项最多得2分，不提供得0分； 2.检测人员： 2.1常规检验项目：检测人员应具备检验专业技术职称，每提供1人得0.2分； 注：提供职称证书扫描件加盖公章，本项最多得1分，未提供证书者不得分； 2.2病理检查项目：检测人员应具备病理专业技术职称，每提供1人得0.2分； 注：提供职称证书扫描件加盖公章，本项最多得1分，未提供证书者不得分； 3.审核人员： 3.1常规检验项目：审核人员应具备检验专业中级及以上技术职称，每提供1人得0.2分； 注：提供职称证书扫描件加盖公章，本项最多得1分，未提供证书者不得分； 3.2从事免疫组化、体液细胞学、特殊染色、原位杂交、FISH、电镜等病理诊断相关项目的人员需持有执业范围为医学检验、病理专业的执业医师执业证书；最终报告应由中级职称（或以上）或硕士（或以上）学历病理医师签发；每提供1人得0.2分； 注：提供职称证书（或学历证书）、执业医师执业证扫描件加盖公章，本项最多得1分，未提供证书者不得分； 4.报告分析及解读人员： 4.1常规检验项目：报告分析及解读人员应具备检验专业或医学专业高级及以上技术职称，每提供1人得0.5分， 注：提供职称证书扫描件加盖公章，本项最多得1分，未提供证书者不得分； 4.2电镜报告分析及解读人员应具备病理学专业副高级（或以上）医师职称，主要从事肾脏病理亚专科，每提供1人得1分； 注：提供职称证书扫描件及肾脏病理亚专科说明材料并加盖公章，本项最多得1分，未提供证书者不得分； 4.3远程会诊专家应为具有正高级职称的且现任或曾任省级（或以上）病理专业医学会或医师协会的委员；远程会诊病理诊断专家库应覆盖各病理亚专科方向，包括头颈、中枢神经系统、消化、呼吸、内分泌、骨与软组织、淋巴造血、泌尿生殖、皮肤、乳腺等；每提供1名符合条件且有亚专科方向的远程会诊专家得0.2分； 注：提供职称证书扫描件、委员聘书扫描件及亚专科说明材料并加盖公章，本项最多得2分，不提供得0分。 注：上述所有人员，如同一人取得多个证书不重复计分；需提供投标截止日前6个月内任意1个月的社保证明材料扫描件（远程会诊专家除外），不提供则该人员不得分。本项最多得10分，不提供得0分。</w:t>
            </w:r>
          </w:p>
        </w:tc>
      </w:tr>
      <w:tr>
        <w:tc>
          <w:tcPr>
            <w:tcW w:type="dxa" w:w="922"/>
            <w:gridSpan w:val="2"/>
            <w:vMerge/>
          </w:tcPr>
          <w:p/>
        </w:tc>
        <w:tc>
          <w:tcPr>
            <w:tcW w:type="dxa" w:w="2307"/>
          </w:tcPr>
          <w:p>
            <w:pPr>
              <w:pStyle w:val="null3"/>
              <w:jc w:val="left"/>
            </w:pPr>
            <w:r>
              <w:rPr/>
              <w:t>质量控制方案 (6.0分)</w:t>
            </w:r>
          </w:p>
        </w:tc>
        <w:tc>
          <w:tcPr>
            <w:tcW w:type="dxa" w:w="5076"/>
          </w:tcPr>
          <w:p>
            <w:pPr>
              <w:pStyle w:val="null3"/>
              <w:jc w:val="left"/>
            </w:pPr>
            <w:r>
              <w:rPr/>
              <w:t>针对投标人提供的质量控制方案进行评价： 1.质量控制措施： 1.1质量控制措施明确，质量措施包括样本检测前/中/后的、覆盖人/机/料/法/环/测的管理制度和操作SOP；对测序平台及方法（包括实验操作程序和生物信息分析）有验证/确认程序，检测流程变更时有重新验证/确认程序，质量控制参数内容全面；使用阴阳性质控品进行室内质控的SOP，明确阳性质控品应使用弱阳性质控品；有根据测序项目特点建立对应的数据质量控制指标等，内容完整且详尽，可行性强，完全满足或优于采购需求得3分； 1.2有质量方案，但方案内容不够全面详细，具备一定的可行性，基本满足采购需求得2分； 1.3有质量方案，方案内容简单，可行性一般，部分满足采购需求得1分； 1.4不提供，得0分； 2.室间质评证书（实验室间比对）情况： 投标人提供2024年度省级或国家卫健委临床检验中心（或卫生部临检验中心）或病理质控中心等出具的室间质评合格证书；对于无室间质评证书的项目，提供实验室间比对报告作为补充；所提供证书或比对报告扫描件需加盖公章； 提供佐证材料覆盖率达到[90%~100%]的得3分；覆盖率达到[70%~90%)的得2分，覆盖率为[50%~70%)的得1分，其他情况不得分； 注：投标人应对覆盖率（保留小数点后两位）进行计算并写明对应的检测清单的序号。投标人对覆盖率的计算结果和真实性负责。</w:t>
            </w:r>
          </w:p>
        </w:tc>
      </w:tr>
      <w:tr>
        <w:tc>
          <w:tcPr>
            <w:tcW w:type="dxa" w:w="922"/>
            <w:gridSpan w:val="2"/>
            <w:vMerge/>
          </w:tcPr>
          <w:p/>
        </w:tc>
        <w:tc>
          <w:tcPr>
            <w:tcW w:type="dxa" w:w="2307"/>
          </w:tcPr>
          <w:p>
            <w:pPr>
              <w:pStyle w:val="null3"/>
              <w:jc w:val="left"/>
            </w:pPr>
            <w:r>
              <w:rPr/>
              <w:t>实验室能力情况 (4.0分)</w:t>
            </w:r>
          </w:p>
        </w:tc>
        <w:tc>
          <w:tcPr>
            <w:tcW w:type="dxa" w:w="5076"/>
          </w:tcPr>
          <w:p>
            <w:pPr>
              <w:pStyle w:val="null3"/>
              <w:jc w:val="left"/>
            </w:pPr>
            <w:r>
              <w:rPr/>
              <w:t>1.投标人通过ISO15189实验室认可，提供证书扫描件加盖公章，得2分；不提供，得0分； 2.投标人拟投入的承接本包检测项目的设备：拥有完善的检测平台，设备配置齐全、技术先进，包括但不限于常规项目检测平台、透射电镜、荧光显微镜、切片扫描仪、流式细胞分析仪、荧光定量PCR仪等相关技术平台，有得2分；不提供或提供不全，得0分； 注：需提供设备实物图片+购置（租赁）发票或实物图片+购置（租赁）合同扫描件加盖投标人公章，不提供本项得0分。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针对投标人提供的应急预案进行评价，投标人根据用户需求书内容进行分析并制定应急预案（包括但不限于因自然灾害、检验检测材料厂家召回等情况引起的原材料缺乏导致现行检测系统无法运作时的应急预案、采购人发出的紧急检测项目的应急处理措施等）： 1.投标人提供的应急预案包含上述完整内容的得 2分；仅提供上述其中一项的得1分； 2.在满足“1.”得2分的基础上(如有缺漏，本小项“2.”不得分)进行以下评审： 2.1应急整体预案科学合理、应急团队、软硬件设备后备充分、预案针对性强、可操作性强，完全满足或优于采购需求得3分； 2.2应急整体预案较合理、有一定的应急人员、软硬件设备储备、预案具备一定可操作性，基本满足采购需求得2分； 2.3应急整体预案不尽合理、针对性一般、可操作性 一般，部分满足采购需求得1分； 2.4不提供的得0分；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(4.0分)</w:t>
            </w:r>
          </w:p>
        </w:tc>
        <w:tc>
          <w:tcPr>
            <w:tcW w:type="dxa" w:w="5076"/>
          </w:tcPr>
          <w:p>
            <w:pPr>
              <w:pStyle w:val="null3"/>
              <w:jc w:val="left"/>
            </w:pPr>
            <w:r>
              <w:rPr/>
              <w:t>针对投标人提供的培训方案进行评价：培训包括但不限于①病理检测技术及病理质量控制培训（1次/年），②结果解读与临床应用培训（1次/年），③疑难病例联合讨论（2次/年），④可安排正高级职称专家到院授课(1次/年)； 1.投标人提供的培训方案包含上述完整内容的得 2分；提供不完整的，得1分；方案中不包含上述内容的，得0分； 2.在满足“1.”得2分的基础上(如有缺漏，本小项“2.”不得分)进行以下评审： 2.1投标人根据采购人具体情况定制切实可行的培训方案，培训方案内容丰富，培训计划详实、培训方式具备线上线下培训的，实操性强，完全满足或优于采购需求得2分； 2.2.有提供培训方案，方案针对性一般、具有可操作性，基本满足采购需求得1分； 2.3.有提供培训方案，但方案无针对性、可操作性差，部分满足采购需求得0.5分； 2.4不提供，得0分。</w:t>
            </w:r>
          </w:p>
        </w:tc>
      </w:tr>
      <w:tr>
        <w:tc>
          <w:tcPr>
            <w:tcW w:type="dxa" w:w="922"/>
            <w:gridSpan w:val="2"/>
            <w:vMerge/>
          </w:tcPr>
          <w:p/>
        </w:tc>
        <w:tc>
          <w:tcPr>
            <w:tcW w:type="dxa" w:w="2307"/>
          </w:tcPr>
          <w:p>
            <w:pPr>
              <w:pStyle w:val="null3"/>
              <w:jc w:val="left"/>
            </w:pPr>
            <w:r>
              <w:rPr/>
              <w:t>投诉响应 (3.0分)</w:t>
            </w:r>
          </w:p>
        </w:tc>
        <w:tc>
          <w:tcPr>
            <w:tcW w:type="dxa" w:w="5076"/>
          </w:tcPr>
          <w:p>
            <w:pPr>
              <w:pStyle w:val="null3"/>
              <w:jc w:val="left"/>
            </w:pPr>
            <w:r>
              <w:rPr/>
              <w:t>1.服务投诉有快速的响应机制，电话10分钟内响应、1小时内团队人员可到现场，得3分； 2.电话30分钟内响应、4小时内团队人员可到现场，得2分； 3.电话60分钟内响应、8小时内团队人员可到现场，得1分； 4.其他情况，得0分； 注：提供承诺函（格式自拟）加盖公章，不提供，得0分。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投标人具有且在有效期内的质量管理体系认证证书、环境管理体系认证证书、职业健康安全管理体系认证证书，每具备一项认证得1分，最高得3分； 注 ：上述认证证书需提供证书扫描件，还须提供全国认证认可信息公共服务平台上http://cx.cnca.cn查询结果的截图，证书状态必须为“有效”,不在有效期内或不提的，得0分。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投标人具有2021年1月1日至今(以合同签订时间为准)的同类项目业绩，每提供一个得1分，最高得5分； 注：①需提供合同关键页(含签订合同双方的单位名称、 合同项目名称、合同标的、签订合同双方的落款盖章及签订日期)扫描件并加盖投标人公章作为项目业绩证明资料，不提供不得分； ②同一客户业绩不重复计分。同一项目的多期合同按一 项业绩计算。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采购包5(孕妇外周血胎儿游离DNA产前筛查与诊断、全外显子组核心家系测序分析等产前检测):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需求响应程度 (15.0分)</w:t>
            </w:r>
          </w:p>
        </w:tc>
        <w:tc>
          <w:tcPr>
            <w:tcW w:type="dxa" w:w="5076"/>
          </w:tcPr>
          <w:p>
            <w:pPr>
              <w:pStyle w:val="null3"/>
              <w:jc w:val="left"/>
            </w:pPr>
            <w:r>
              <w:rPr/>
              <w:t>完全满足第二章采购需求中本包附表一：具体技术(参数)要求的，没有负偏离得满分；有负偏离的，按如下要求计分，其得分=一般商务及技术服务要求条款响应得分+带“▲”号条款响应得分： 1.用户需求书中带“▲”的条款为重要参数条款(共14项),完全满足得7分，每有一项重要参数负偏离扣0.5分，7分扣完为止； 2.用户需求书中未标识符号的参数为一般参数(共28项),投标人完全满足得8分，有负偏离的按如下要求得分：一般参数响应得分=(供应商满足一般参数条款的数量÷一般参数总数量)×8。得分保留2位小数。 注：①一般条款指未标注“★”或“▲”的条款；②“▲”号和一般条款没有按照要求（如有）提供佐证材料的，在评审中将不予认定。 ③如有明确提供的证明资料，则以要求为准，如无则以投标人提供的《技术和服务要求响应表》的响应情况进行评审。</w:t>
            </w:r>
          </w:p>
        </w:tc>
      </w:tr>
      <w:tr>
        <w:tc>
          <w:tcPr>
            <w:tcW w:type="dxa" w:w="922"/>
            <w:gridSpan w:val="2"/>
            <w:vMerge/>
          </w:tcPr>
          <w:p/>
        </w:tc>
        <w:tc>
          <w:tcPr>
            <w:tcW w:type="dxa" w:w="2307"/>
          </w:tcPr>
          <w:p>
            <w:pPr>
              <w:pStyle w:val="null3"/>
              <w:jc w:val="left"/>
            </w:pPr>
            <w:r>
              <w:rPr/>
              <w:t>总体实施方案 (5.0分)</w:t>
            </w:r>
          </w:p>
        </w:tc>
        <w:tc>
          <w:tcPr>
            <w:tcW w:type="dxa" w:w="5076"/>
          </w:tcPr>
          <w:p>
            <w:pPr>
              <w:pStyle w:val="null3"/>
              <w:jc w:val="left"/>
            </w:pPr>
            <w:r>
              <w:rPr/>
              <w:t>针对投标人提供的实施方案进行总体评价： 1.总体实施方案专业性强、科学合理、表达清晰完整、具体、详细，可行性强；对方案实施过程中涉及时效性的各环节有明确的服务机制，工作流程和内容符合或高于行业标准且切实可行。检验方案、结果查询技术以及检测技术更新速度匹配行业领先水平，优于或完全满足采购需求得5分； 2.总体实施方案各环节服务流程完整，具有一定的可行性，但内容不够全面详细；对方案实施过程中涉及时效性的环节有服务承诺但不够全面，内容符合行业标准，基本满足采购需求，得3分； 3.有提供实施方案，但方案不够完整，内容简单，可行性一般；服务流程覆盖不全面，部分满足采购需求得1分； 4.无提供实施方案的，得0分。</w:t>
            </w:r>
          </w:p>
        </w:tc>
      </w:tr>
      <w:tr>
        <w:tc>
          <w:tcPr>
            <w:tcW w:type="dxa" w:w="922"/>
            <w:gridSpan w:val="2"/>
            <w:vMerge/>
          </w:tcPr>
          <w:p/>
        </w:tc>
        <w:tc>
          <w:tcPr>
            <w:tcW w:type="dxa" w:w="2307"/>
          </w:tcPr>
          <w:p>
            <w:pPr>
              <w:pStyle w:val="null3"/>
              <w:jc w:val="left"/>
            </w:pPr>
            <w:r>
              <w:rPr/>
              <w:t>运输方案 (10.0分)</w:t>
            </w:r>
          </w:p>
        </w:tc>
        <w:tc>
          <w:tcPr>
            <w:tcW w:type="dxa" w:w="5076"/>
          </w:tcPr>
          <w:p>
            <w:pPr>
              <w:pStyle w:val="null3"/>
              <w:jc w:val="left"/>
            </w:pPr>
            <w:r>
              <w:rPr/>
              <w:t>针对投标人提供的运输方案进行评价： 1.运输方案内容包括：①样本运输流程及注意事项、②样本周转时间保障措施、③样本保存措施、④配备冷链物流公司及物流团队。每提供上述一项内容得1分，本小项最高得4分。 2.在满足“1.”得4分的基础上（如有缺漏，本小项“2.”不得分）进行以下评审： 2.1样本运输流程及注意事项（包括但不限于样本运输安全、做到全程直立、冷藏、封闭等）： ①方案内容及佐证完整、表达清晰、科学合理，可操作性强的，完全满足或优于招标文件采购需求得2 分； ②方案内容基本完整，较合理，基本满足采购需求得1分； ③方案内容不够完整，合理程度一般，部分满足采购需求得0.5分； ④不提供，得0分； 2.2提供本包检测项目的全部样本周转时间（提供每个项目TAT清单）： ①清单内容完整，投标人所提供的样本周转时间符合采购人实验室到供应商实验室的理论物流时间得1分； ②有缺漏或不提供的得0分； 2.3标本保存措施（包括但不限于是否适用于各种常见的医院外送检标本类型、保存条件（温湿度、避光）准确性、标本的最长保存时间等）； ①方案详尽、切实可行、保存措施得当的，完全满足或优于采购需求，得1分； ②方案基本完整、具有可行性的，基本满足采购需求得0.5分； ③方案不完整、缺乏可行性，部分满足采购需求或未提供的得0分； 2.4配备冷链物流公司及物流团队：投标人具有或有合作的冷链物流公司、配备物流团队成员； ①投标人具有或有合作的冷链物流公司，提供冷链物流公司资质、自有证明或合作协议，物流团队成员列表且分工详细，得1分。扫描件加盖公章，不提供得0分； ②具备冷链运输监测系统，提供图片证明得1分，不提供得0分。</w:t>
            </w:r>
          </w:p>
        </w:tc>
      </w:tr>
      <w:tr>
        <w:tc>
          <w:tcPr>
            <w:tcW w:type="dxa" w:w="922"/>
            <w:gridSpan w:val="2"/>
            <w:vMerge/>
          </w:tcPr>
          <w:p/>
        </w:tc>
        <w:tc>
          <w:tcPr>
            <w:tcW w:type="dxa" w:w="2307"/>
          </w:tcPr>
          <w:p>
            <w:pPr>
              <w:pStyle w:val="null3"/>
              <w:jc w:val="left"/>
            </w:pPr>
            <w:r>
              <w:rPr/>
              <w:t>技术团队 (10.0分)</w:t>
            </w:r>
          </w:p>
        </w:tc>
        <w:tc>
          <w:tcPr>
            <w:tcW w:type="dxa" w:w="5076"/>
          </w:tcPr>
          <w:p>
            <w:pPr>
              <w:pStyle w:val="null3"/>
              <w:jc w:val="left"/>
            </w:pPr>
            <w:r>
              <w:rPr/>
              <w:t>针对投标人提供的技术团队人员进行评价： 1.拟投入本项目技术负责人： 具有遗传相关专业正高级职称得2分，具有遗传相关专业副高级职称得1分，本项最多得2分； 注：提供职称证书扫描件加盖公章，本项最多得2分，不提供得0分； 2.检测人员： 应具备临床检验或分子生物学或遗传学等相关专业技术职称，经NGS 技术理论和实验培训并获得考核合格证书，每提供1人得1分； 注：提供职称证书和培训证书扫描件加盖公章，本项最多得2分，不提供得0分； 3.生物信息分析能力： 拥有专业的生物信息分析团队，团队人员需要具备生物信息学专业能力，每提供1人得1分； 注：提供毕业证书扫描件加盖公章，本项最多得2分，不提供得0分； 4.报告分析人员： 具备临床医学或临床检验或分子生物学或遗传学等相关专业中级及以上职称或硕士以上学历并具有相关专业背景的执业医师，经NGS 技术理论和实验培训并获得考核合格证书；每提供1人得1分； 注：提供职称证书（或学历证书）、执业医师证和培训证书扫描件加盖公章，本项最多得2分，不提供得0分； 5.专业报告解读人员： 具有执业医师资质，接受过遗传咨询相关培训并获得合格证书，同时具备临床医学或临床检验或分子生物学或遗传学等相关专业中级及以上职称经NGS 技术理论和实验培训并获得考核合格证书，每提供1人得1分； 注：提供执业医师证、职称证书、2个培训证书扫描件加盖公章，本项最多得2分，不提供得0分； 注：上述所有人员，如同一人取得多个证书不重复计分；需提供投标截止日前6个月内任意1个月的社保证明材料扫描件，不提供则该人员不得分。</w:t>
            </w:r>
          </w:p>
        </w:tc>
      </w:tr>
      <w:tr>
        <w:tc>
          <w:tcPr>
            <w:tcW w:type="dxa" w:w="922"/>
            <w:gridSpan w:val="2"/>
            <w:vMerge/>
          </w:tcPr>
          <w:p/>
        </w:tc>
        <w:tc>
          <w:tcPr>
            <w:tcW w:type="dxa" w:w="2307"/>
          </w:tcPr>
          <w:p>
            <w:pPr>
              <w:pStyle w:val="null3"/>
              <w:jc w:val="left"/>
            </w:pPr>
            <w:r>
              <w:rPr/>
              <w:t>质量控制方案 (6.0分)</w:t>
            </w:r>
          </w:p>
        </w:tc>
        <w:tc>
          <w:tcPr>
            <w:tcW w:type="dxa" w:w="5076"/>
          </w:tcPr>
          <w:p>
            <w:pPr>
              <w:pStyle w:val="null3"/>
              <w:jc w:val="left"/>
            </w:pPr>
            <w:r>
              <w:rPr/>
              <w:t>针对投标人提供的质量控制方案进行评价： 质量控制措施： 1.1质量控制措施明确，质量措施包括样本检测前/中/后的、覆盖人/机/料/法/环/测的管理制度和操作SOP；对测序平台及方法（包括实验操作程序和生物信息分析）有验证/确认程序，检测流程变更时有重新验证/确认程序，质量控制参数内容全面；使用阴阳性质控品进行室内质控的SOP，明确阳性质控品应使用弱阳性质控品；有根据测序项目特点建立对应的数据质量控制指标等；内容完整且详尽，可行性强，，完全满足或优于采购需求得3分； 1.2有质量方案，但方案内容不够全面详细，具备一定的可行性，基本满足采购需求得2分； 1.3有质量方案，方案内容简单，可行性一般，部分满足采购需求得1分； 1.4不提供，得0分； 2.室间质评证书（实验室间比对）情况： 投标人提供2024年度省级或国家卫健委临床检验中心（或卫生部临检验中心）出具的室间质评合格证书；对于无室间质评证书的项目，提供实验室间比对报告作为补充；所提供证书或比对报告扫描件需加盖公章； 提供佐证材料覆盖率达到[90%~100%]的得3分；覆盖率达到[70%~90%)的得2分，覆盖率为[50%~70%)的得1分，其他情况不得分； 注：投标人应对覆盖率（保留小数点后两位）进行计算并写明对应的检测清单的序号。投标人对覆盖率的计算结果和真实性负责。</w:t>
            </w:r>
          </w:p>
        </w:tc>
      </w:tr>
      <w:tr>
        <w:tc>
          <w:tcPr>
            <w:tcW w:type="dxa" w:w="922"/>
            <w:gridSpan w:val="2"/>
            <w:vMerge/>
          </w:tcPr>
          <w:p/>
        </w:tc>
        <w:tc>
          <w:tcPr>
            <w:tcW w:type="dxa" w:w="2307"/>
          </w:tcPr>
          <w:p>
            <w:pPr>
              <w:pStyle w:val="null3"/>
              <w:jc w:val="left"/>
            </w:pPr>
            <w:r>
              <w:rPr/>
              <w:t>实验室能力情况 (4.0分)</w:t>
            </w:r>
          </w:p>
        </w:tc>
        <w:tc>
          <w:tcPr>
            <w:tcW w:type="dxa" w:w="5076"/>
          </w:tcPr>
          <w:p>
            <w:pPr>
              <w:pStyle w:val="null3"/>
              <w:jc w:val="left"/>
            </w:pPr>
            <w:r>
              <w:rPr/>
              <w:t>1.投标人通过ISO15189实验室认可，提供证书扫描件加盖公章，得2分；不提供，得0分； 2.投标人拟投入的承接本包检测项目的设备：包括但不限于高通量测序检测平台、一代测序仪、荧光显微镜等，得2分；不提供或提供不全，得0分； 注：需提供设备实物图片+购置（租赁）发票或实物图片+购置（租赁）合同扫描件加盖投标人公章，不提供本项得0分。</w:t>
            </w:r>
          </w:p>
        </w:tc>
      </w:tr>
      <w:tr>
        <w:tc>
          <w:tcPr>
            <w:tcW w:type="dxa" w:w="922"/>
            <w:gridSpan w:val="2"/>
            <w:vMerge/>
          </w:tcPr>
          <w:p/>
        </w:tc>
        <w:tc>
          <w:tcPr>
            <w:tcW w:type="dxa" w:w="2307"/>
          </w:tcPr>
          <w:p>
            <w:pPr>
              <w:pStyle w:val="null3"/>
              <w:jc w:val="left"/>
            </w:pPr>
            <w:r>
              <w:rPr/>
              <w:t>应急预案 (5.0分)</w:t>
            </w:r>
          </w:p>
        </w:tc>
        <w:tc>
          <w:tcPr>
            <w:tcW w:type="dxa" w:w="5076"/>
          </w:tcPr>
          <w:p>
            <w:pPr>
              <w:pStyle w:val="null3"/>
              <w:jc w:val="left"/>
            </w:pPr>
            <w:r>
              <w:rPr/>
              <w:t>针对投标人提供的应急预案进行评价。投标人根据用户需求书内容进行分析并制定应急预案（包括但不限于因自然灾害、检验检测材料厂家召回等情况引起的原材料缺乏导致现行检测系统无法运作时的应急预案、采购人发出的紧急检测项目的应急处理措施等）： 1.投标人提供的应急预案包含上述完整内容的得2分；仅提供上述其中一项的得1分； 2.在满足“1.”得2分的基础上(如有缺漏，本小项“2.”不得分)进行以下评审： 2.1应急整体预案科学合理、应急团队、软硬件设备后备充分、预案针对性强、可操作性强，完全满足或优于采购需求得3分； 2.2应急整体预案较合理、有一定的应急人员、软硬件设备储备、预案具备一定可操作性，基本满足采购需求得2分； 2.3应急整体预案不尽合理、针对性一般、可操作性 一般，部分满足采购需求得1分； 2.4不提供的得0分。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培训方案 (4.0分)</w:t>
            </w:r>
          </w:p>
        </w:tc>
        <w:tc>
          <w:tcPr>
            <w:tcW w:type="dxa" w:w="5076"/>
          </w:tcPr>
          <w:p>
            <w:pPr>
              <w:pStyle w:val="null3"/>
              <w:jc w:val="left"/>
            </w:pPr>
            <w:r>
              <w:rPr/>
              <w:t>针对投标人提供的培训方案进行评价，培训包括但不限于①临床需求项目遗传咨询服务培训（1次/年），②单基因病遗传分析培训，③疑难病例联合讨论（2次/年），④可安排高级职称专家到院授课（1次/年）： 1.投标人提供的培训方案包含上述完整内容的得 2分；提供不完整的，得1分；方案中不包含上述内容的，得0分； 2.在满足“1.”得2分的基础上(如有缺漏，本小项“2.”不得分)进行以下评审： 2.1投标人根据采购人具体情况定制切实可行的培训方案，培训方案内容丰富，培训计划详实、培训方式具备线上线下培训的，实操性强，完全满足或优于采购需求得2分； 2.2.有提供培训方案，方案针对性一般、具有可操作性，基本满足采购需求得1分； 2.3.有提供培训方案，但方案无针对性、可操作性差，部分满足采购需求得0.5分； 2.4不提供，得0分。</w:t>
            </w:r>
          </w:p>
        </w:tc>
      </w:tr>
      <w:tr>
        <w:tc>
          <w:tcPr>
            <w:tcW w:type="dxa" w:w="922"/>
            <w:gridSpan w:val="2"/>
            <w:vMerge/>
          </w:tcPr>
          <w:p/>
        </w:tc>
        <w:tc>
          <w:tcPr>
            <w:tcW w:type="dxa" w:w="2307"/>
          </w:tcPr>
          <w:p>
            <w:pPr>
              <w:pStyle w:val="null3"/>
              <w:jc w:val="left"/>
            </w:pPr>
            <w:r>
              <w:rPr/>
              <w:t>投诉响应 (3.0分)</w:t>
            </w:r>
          </w:p>
        </w:tc>
        <w:tc>
          <w:tcPr>
            <w:tcW w:type="dxa" w:w="5076"/>
          </w:tcPr>
          <w:p>
            <w:pPr>
              <w:pStyle w:val="null3"/>
              <w:jc w:val="left"/>
            </w:pPr>
            <w:r>
              <w:rPr/>
              <w:t>1.服务投诉有快速的响应机制，电话10分钟内响应、1小时内团队人员可到现场，得3分； 2.电话30分钟内响应、4小时内团队人员可到现场，得2分； 3.电话60分钟内响应、8小时内团队人员可到现场，得1分； 4.其他情况，得0分； 注：提供承诺函（格式自拟）加盖公章，不提供，得0分。</w:t>
            </w:r>
          </w:p>
        </w:tc>
      </w:tr>
      <w:tr>
        <w:tc>
          <w:tcPr>
            <w:tcW w:type="dxa" w:w="922"/>
            <w:gridSpan w:val="2"/>
            <w:vMerge/>
          </w:tcPr>
          <w:p/>
        </w:tc>
        <w:tc>
          <w:tcPr>
            <w:tcW w:type="dxa" w:w="2307"/>
          </w:tcPr>
          <w:p>
            <w:pPr>
              <w:pStyle w:val="null3"/>
              <w:jc w:val="left"/>
            </w:pPr>
            <w:r>
              <w:rPr/>
              <w:t>体系认证证书 (3.0分)</w:t>
            </w:r>
          </w:p>
        </w:tc>
        <w:tc>
          <w:tcPr>
            <w:tcW w:type="dxa" w:w="5076"/>
          </w:tcPr>
          <w:p>
            <w:pPr>
              <w:pStyle w:val="null3"/>
              <w:jc w:val="left"/>
            </w:pPr>
            <w:r>
              <w:rPr/>
              <w:t>投标人具有且在有效期内的质量管理体系认证证书、环境管理体系认证证书、职业健康安全管理体系认证证书，每具备一项认证得1分，最高得3分； 注 ：上述认证证书需提供证书扫描件，还须提供全国认证认可信息公共服务平台上http://cx.cnca.cn查询结果的截图，证书状态必须为“有效”,不在有效期内或不提的，得0分。</w:t>
            </w:r>
          </w:p>
        </w:tc>
      </w:tr>
      <w:tr>
        <w:tc>
          <w:tcPr>
            <w:tcW w:type="dxa" w:w="922"/>
            <w:gridSpan w:val="2"/>
            <w:vMerge/>
          </w:tcPr>
          <w:p/>
        </w:tc>
        <w:tc>
          <w:tcPr>
            <w:tcW w:type="dxa" w:w="2307"/>
          </w:tcPr>
          <w:p>
            <w:pPr>
              <w:pStyle w:val="null3"/>
              <w:jc w:val="left"/>
            </w:pPr>
            <w:r>
              <w:rPr/>
              <w:t>同类项目业绩 (5.0分)</w:t>
            </w:r>
          </w:p>
        </w:tc>
        <w:tc>
          <w:tcPr>
            <w:tcW w:type="dxa" w:w="5076"/>
          </w:tcPr>
          <w:p>
            <w:pPr>
              <w:pStyle w:val="null3"/>
              <w:jc w:val="left"/>
            </w:pPr>
            <w:r>
              <w:rPr/>
              <w:t>投标人具有2021年1月1日至今(以合同签订时间为准)的同类项目业绩，每提供一个得1分，最高得5分； 注：①需提供合同关键页(含签订合同双方的单位名称、 合同项目名称、合同标的、签订合同双方的落款盖章及签订日期)扫描件并加盖投标人公章作为项目业绩证明资料，不提供不得分； ②同一客户业绩不重复计分。同一项目的多期合同按一 项业绩计算。</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采购包</w:t>
      </w:r>
      <w:r>
        <w:rPr>
          <w:sz w:val="21"/>
        </w:rPr>
        <w:t>1（</w:t>
      </w:r>
      <w:r>
        <w:rPr>
          <w:sz w:val="21"/>
        </w:rPr>
        <w:t>病理组织</w:t>
      </w:r>
      <w:r>
        <w:rPr>
          <w:sz w:val="21"/>
        </w:rPr>
        <w:t>HRD、乳腺癌21基因检测等实体瘤测序与病理组织病原体测序</w:t>
      </w:r>
      <w:r>
        <w:rPr>
          <w:sz w:val="21"/>
        </w:rPr>
        <w:t>)</w:t>
      </w:r>
    </w:p>
    <w:p>
      <w:pPr>
        <w:pStyle w:val="null3"/>
        <w:jc w:val="center"/>
      </w:pPr>
      <w:r>
        <w:rPr>
          <w:sz w:val="28"/>
          <w:b/>
        </w:rPr>
        <w:t>委托检验服务合同</w:t>
      </w:r>
    </w:p>
    <w:p>
      <w:pPr>
        <w:pStyle w:val="null3"/>
        <w:jc w:val="left"/>
      </w:pPr>
      <w:r>
        <w:rPr>
          <w:sz w:val="21"/>
        </w:rPr>
        <w:t>甲方（委托方、服务采购方）：梅州市人民医院</w:t>
      </w:r>
    </w:p>
    <w:p>
      <w:pPr>
        <w:pStyle w:val="null3"/>
        <w:jc w:val="left"/>
      </w:pPr>
      <w:r>
        <w:rPr>
          <w:sz w:val="21"/>
        </w:rPr>
        <w:t>联系地址：广东省梅州市梅江区</w:t>
      </w:r>
      <w:r>
        <w:rPr>
          <w:sz w:val="21"/>
        </w:rPr>
        <w:t>新峰</w:t>
      </w:r>
      <w:r>
        <w:rPr>
          <w:sz w:val="21"/>
        </w:rPr>
        <w:t>路</w:t>
      </w:r>
      <w:r>
        <w:rPr>
          <w:sz w:val="21"/>
        </w:rPr>
        <w:t>63号</w:t>
      </w:r>
    </w:p>
    <w:p>
      <w:pPr>
        <w:pStyle w:val="null3"/>
        <w:jc w:val="left"/>
      </w:pPr>
      <w:r>
        <w:rPr>
          <w:sz w:val="21"/>
        </w:rPr>
        <w:t>联系人：</w:t>
      </w:r>
      <w:r>
        <w:rPr>
          <w:sz w:val="21"/>
        </w:rPr>
        <w:t xml:space="preserve">                           </w:t>
      </w:r>
      <w:r>
        <w:rPr>
          <w:sz w:val="21"/>
        </w:rPr>
        <w:t>联系电话：</w:t>
      </w:r>
    </w:p>
    <w:p>
      <w:pPr>
        <w:pStyle w:val="null3"/>
        <w:jc w:val="left"/>
      </w:pPr>
      <w:r>
        <w:rPr>
          <w:sz w:val="21"/>
        </w:rPr>
        <w:t>乙方（受托方、服务供应商）：</w:t>
      </w:r>
    </w:p>
    <w:p>
      <w:pPr>
        <w:pStyle w:val="null3"/>
        <w:jc w:val="left"/>
      </w:pPr>
      <w:r>
        <w:rPr>
          <w:sz w:val="21"/>
        </w:rPr>
        <w:t>联系地址</w:t>
      </w:r>
      <w:r>
        <w:rPr>
          <w:sz w:val="21"/>
        </w:rPr>
        <w:t>:</w:t>
      </w:r>
    </w:p>
    <w:p>
      <w:pPr>
        <w:pStyle w:val="null3"/>
        <w:jc w:val="left"/>
      </w:pPr>
      <w:r>
        <w:rPr>
          <w:sz w:val="21"/>
        </w:rPr>
        <w:t>联系人：</w:t>
      </w:r>
      <w:r>
        <w:rPr>
          <w:sz w:val="21"/>
        </w:rPr>
        <w:t xml:space="preserve">                           </w:t>
      </w:r>
      <w:r>
        <w:rPr>
          <w:sz w:val="21"/>
        </w:rPr>
        <w:t>联系电话：</w:t>
      </w:r>
    </w:p>
    <w:p>
      <w:pPr>
        <w:pStyle w:val="null3"/>
        <w:jc w:val="left"/>
      </w:pPr>
      <w:r>
        <w:rPr>
          <w:sz w:val="21"/>
        </w:rPr>
        <w:t>邮箱地址：</w:t>
      </w:r>
    </w:p>
    <w:p>
      <w:pPr>
        <w:pStyle w:val="null3"/>
        <w:jc w:val="left"/>
      </w:pPr>
      <w:r>
        <w:rPr>
          <w:sz w:val="21"/>
        </w:rPr>
        <w:t>根据《中华人民共和国民法典》和《中华人民共和国政府采购法》等法律法规的规定，按照检验、病理标本外送检测服务项目（采购编号：</w:t>
      </w:r>
      <w:r>
        <w:rPr>
          <w:sz w:val="21"/>
          <w:u w:val="single"/>
        </w:rPr>
        <w:t xml:space="preserve">         </w:t>
      </w:r>
      <w:r>
        <w:rPr>
          <w:sz w:val="21"/>
          <w:u w:val="single"/>
        </w:rPr>
        <w:t>包号：</w:t>
      </w:r>
      <w:r>
        <w:rPr>
          <w:sz w:val="21"/>
          <w:u w:val="single"/>
        </w:rPr>
        <w:t xml:space="preserve">      </w:t>
      </w:r>
      <w:r>
        <w:rPr>
          <w:sz w:val="21"/>
        </w:rPr>
        <w:t>）的中标结果、采购文件、乙方的响应文件及澄清文件（如有）和中标通知书的要求，经双方协商一致签订本合同。</w:t>
      </w:r>
    </w:p>
    <w:p>
      <w:pPr>
        <w:pStyle w:val="null3"/>
        <w:ind w:firstLine="482"/>
        <w:jc w:val="left"/>
      </w:pPr>
      <w:r>
        <w:rPr>
          <w:sz w:val="21"/>
        </w:rPr>
        <w:t>一、合作内容</w:t>
      </w:r>
    </w:p>
    <w:p>
      <w:pPr>
        <w:pStyle w:val="null3"/>
        <w:ind w:firstLine="480"/>
        <w:jc w:val="left"/>
      </w:pPr>
      <w:r>
        <w:rPr>
          <w:sz w:val="21"/>
        </w:rPr>
        <w:t>甲方将检验标本（详见《外送检测项目》，含项目名称、收费代码、收费标准、收费金额等信息）委托给乙方进行检验；乙方为甲方提供检验报告，并收取甲方检验服务费。</w:t>
      </w:r>
    </w:p>
    <w:p>
      <w:pPr>
        <w:pStyle w:val="null3"/>
        <w:ind w:firstLine="482"/>
        <w:jc w:val="left"/>
      </w:pPr>
      <w:r>
        <w:rPr>
          <w:sz w:val="21"/>
        </w:rPr>
        <w:t>二、合同金额和委托期限</w:t>
      </w:r>
    </w:p>
    <w:p>
      <w:pPr>
        <w:pStyle w:val="null3"/>
        <w:ind w:firstLine="480"/>
        <w:jc w:val="left"/>
      </w:pPr>
      <w:r>
        <w:rPr>
          <w:sz w:val="21"/>
        </w:rPr>
        <w:t>（一）合同金额：</w:t>
      </w:r>
      <w:r>
        <w:rPr>
          <w:sz w:val="21"/>
          <w:u w:val="single"/>
        </w:rPr>
        <w:t xml:space="preserve">       </w:t>
      </w:r>
      <w:r>
        <w:rPr>
          <w:sz w:val="21"/>
        </w:rPr>
        <w:t>元</w:t>
      </w:r>
    </w:p>
    <w:p>
      <w:pPr>
        <w:pStyle w:val="null3"/>
        <w:ind w:firstLine="480"/>
        <w:jc w:val="left"/>
      </w:pPr>
      <w:r>
        <w:rPr>
          <w:sz w:val="21"/>
        </w:rPr>
        <w:t>（二）委托期限：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日，为期</w:t>
      </w:r>
      <w:r>
        <w:rPr>
          <w:sz w:val="21"/>
        </w:rPr>
        <w:t>24个月。服务期内如结算金额达到合同金额时即合同终止。</w:t>
      </w:r>
    </w:p>
    <w:p>
      <w:pPr>
        <w:pStyle w:val="null3"/>
        <w:ind w:firstLine="482"/>
        <w:jc w:val="left"/>
      </w:pPr>
      <w:r>
        <w:rPr>
          <w:sz w:val="21"/>
        </w:rPr>
        <w:t>三、双方的权利与义务</w:t>
      </w:r>
    </w:p>
    <w:p>
      <w:pPr>
        <w:pStyle w:val="null3"/>
        <w:ind w:firstLine="482"/>
        <w:jc w:val="left"/>
      </w:pPr>
      <w:r>
        <w:rPr>
          <w:sz w:val="21"/>
        </w:rPr>
        <w:t>（一）甲方的权利义务</w:t>
      </w:r>
    </w:p>
    <w:p>
      <w:pPr>
        <w:pStyle w:val="null3"/>
        <w:ind w:firstLine="480"/>
        <w:jc w:val="left"/>
      </w:pPr>
      <w:r>
        <w:rPr>
          <w:sz w:val="21"/>
        </w:rPr>
        <w:t>1.甲方按照乙方提供的《标本采集手册》负责标本的采集工作，对标本来源的合法性、准确性和完整性负责，确保标本信息与检验申请的信息相符。甲方未履行上述职责导致乙方出具的检验报告错误或检验报告与患者不符的责任由甲方承担。</w:t>
      </w:r>
    </w:p>
    <w:p>
      <w:pPr>
        <w:pStyle w:val="null3"/>
        <w:ind w:firstLine="480"/>
        <w:jc w:val="left"/>
      </w:pPr>
      <w:r>
        <w:rPr>
          <w:sz w:val="21"/>
        </w:rPr>
        <w:t>2.甲方应及时、足量向乙方提供检测标本，检测标本应符合乙方要求的质量标准。如不符合，甲方应重新提供，或终止本次检测服务。</w:t>
      </w:r>
    </w:p>
    <w:p>
      <w:pPr>
        <w:pStyle w:val="null3"/>
        <w:ind w:firstLine="480"/>
        <w:jc w:val="left"/>
      </w:pPr>
      <w:r>
        <w:rPr>
          <w:sz w:val="21"/>
        </w:rPr>
        <w:t>3.甲方向乙方提供检测所用的真实信息文件，包括但不限于患者信息、采样时间、标本类型、知情同意书及其它乙方要求与检测相关的资料信息。</w:t>
      </w:r>
    </w:p>
    <w:p>
      <w:pPr>
        <w:pStyle w:val="null3"/>
        <w:ind w:firstLine="480"/>
        <w:jc w:val="left"/>
      </w:pPr>
      <w:r>
        <w:rPr>
          <w:sz w:val="21"/>
        </w:rPr>
        <w:t>4.甲方工作人员有责任与乙方工作人员在以下环节进行签字确认：标本交接、耗材交接、特殊物品回执交接、其他物品交接、报告单交接、结算票据、发票签收回执的交接。</w:t>
      </w:r>
    </w:p>
    <w:p>
      <w:pPr>
        <w:pStyle w:val="null3"/>
        <w:ind w:firstLine="480"/>
        <w:jc w:val="left"/>
      </w:pPr>
      <w:r>
        <w:rPr>
          <w:sz w:val="21"/>
        </w:rPr>
        <w:t>5.甲方开具的检验申请（包括纸质版、电子版）</w:t>
      </w:r>
      <w:r>
        <w:rPr>
          <w:sz w:val="21"/>
        </w:rPr>
        <w:t>属于</w:t>
      </w:r>
      <w:r>
        <w:rPr>
          <w:sz w:val="21"/>
        </w:rPr>
        <w:t>《委托检验服务合同》范畴，接受乙方服务人员的核对。</w:t>
      </w:r>
    </w:p>
    <w:p>
      <w:pPr>
        <w:pStyle w:val="null3"/>
        <w:ind w:firstLine="480"/>
        <w:jc w:val="left"/>
      </w:pPr>
      <w:r>
        <w:rPr>
          <w:sz w:val="21"/>
        </w:rPr>
        <w:t>6.甲方有权要求并监督乙方按照</w:t>
      </w:r>
      <w:r>
        <w:rPr>
          <w:sz w:val="21"/>
        </w:rPr>
        <w:t>招标文件的</w:t>
      </w:r>
      <w:r>
        <w:rPr>
          <w:sz w:val="21"/>
        </w:rPr>
        <w:t>规定的要求和进度进行检测；有权要求乙方对检测结果提供咨询和解释。</w:t>
      </w:r>
    </w:p>
    <w:p>
      <w:pPr>
        <w:pStyle w:val="null3"/>
        <w:ind w:firstLine="480"/>
        <w:jc w:val="left"/>
      </w:pPr>
      <w:r>
        <w:rPr>
          <w:sz w:val="21"/>
        </w:rPr>
        <w:t>7.甲方有权要求乙方无条件返还剩余检测标本，但甲方应在检测标本保存期内（标本保存期限</w:t>
      </w:r>
      <w:r>
        <w:rPr>
          <w:sz w:val="21"/>
        </w:rPr>
        <w:t>按照国家相关规定执行</w:t>
      </w:r>
      <w:r>
        <w:rPr>
          <w:sz w:val="21"/>
        </w:rPr>
        <w:t>）提出，逾期未提出的，乙方有权对剩余检测标本按照有关规定进行处理。</w:t>
      </w:r>
    </w:p>
    <w:p>
      <w:pPr>
        <w:pStyle w:val="null3"/>
        <w:ind w:firstLine="480"/>
        <w:jc w:val="left"/>
      </w:pPr>
      <w:r>
        <w:rPr>
          <w:sz w:val="21"/>
        </w:rPr>
        <w:t>8.合同期内，如因</w:t>
      </w:r>
      <w:r>
        <w:rPr>
          <w:sz w:val="21"/>
        </w:rPr>
        <w:t>国家</w:t>
      </w:r>
      <w:r>
        <w:rPr>
          <w:sz w:val="21"/>
        </w:rPr>
        <w:t>收费政策改变，</w:t>
      </w:r>
      <w:r>
        <w:rPr>
          <w:sz w:val="21"/>
        </w:rPr>
        <w:t>按国家最新收费标准执行。</w:t>
      </w:r>
    </w:p>
    <w:p>
      <w:pPr>
        <w:pStyle w:val="null3"/>
        <w:ind w:firstLine="480"/>
        <w:jc w:val="left"/>
      </w:pPr>
      <w:r>
        <w:rPr>
          <w:sz w:val="21"/>
        </w:rPr>
        <w:t>9.甲方按本合同第四条约定支付检测服务费。</w:t>
      </w:r>
    </w:p>
    <w:p>
      <w:pPr>
        <w:pStyle w:val="null3"/>
        <w:ind w:firstLine="482"/>
        <w:jc w:val="left"/>
      </w:pPr>
      <w:r>
        <w:rPr>
          <w:sz w:val="21"/>
        </w:rPr>
        <w:t>（二）乙方的权利义务</w:t>
      </w:r>
    </w:p>
    <w:p>
      <w:pPr>
        <w:pStyle w:val="null3"/>
        <w:ind w:firstLine="482"/>
        <w:jc w:val="left"/>
      </w:pPr>
      <w:r>
        <w:rPr>
          <w:sz w:val="21"/>
          <w:b/>
        </w:rPr>
        <w:t>1.标本采集、收取、运送</w:t>
      </w:r>
    </w:p>
    <w:p>
      <w:pPr>
        <w:pStyle w:val="null3"/>
        <w:ind w:firstLine="480"/>
        <w:jc w:val="left"/>
      </w:pPr>
      <w:r>
        <w:rPr>
          <w:sz w:val="21"/>
        </w:rPr>
        <w:t>1.1标本采集：乙方提供《标本采集手册》，标本由甲方采集并运送至本院实验室暂存。</w:t>
      </w:r>
    </w:p>
    <w:p>
      <w:pPr>
        <w:pStyle w:val="null3"/>
        <w:ind w:firstLine="420"/>
        <w:jc w:val="left"/>
      </w:pPr>
      <w:r>
        <w:rPr>
          <w:sz w:val="21"/>
        </w:rPr>
        <w:t>乙方应按时、足量提供采集标本所需的</w:t>
      </w:r>
      <w:r>
        <w:rPr>
          <w:sz w:val="21"/>
        </w:rPr>
        <w:t>辅材</w:t>
      </w:r>
      <w:r>
        <w:rPr>
          <w:sz w:val="21"/>
        </w:rPr>
        <w:t>、申请单等，纳入甲方管理；因乙方提供的医用</w:t>
      </w:r>
      <w:r>
        <w:rPr>
          <w:sz w:val="21"/>
        </w:rPr>
        <w:t>辅材</w:t>
      </w:r>
      <w:r>
        <w:rPr>
          <w:sz w:val="21"/>
        </w:rPr>
        <w:t>产品质量问题或由乙方原因引起的不良后果，乙方应主动配合甲方处理善后工作并承担损害赔偿责任。</w:t>
      </w:r>
    </w:p>
    <w:p>
      <w:pPr>
        <w:pStyle w:val="null3"/>
        <w:ind w:firstLine="420"/>
        <w:jc w:val="both"/>
      </w:pPr>
      <w:r>
        <w:rPr>
          <w:sz w:val="21"/>
        </w:rPr>
        <w:t>1.2标本收取：乙方安排专人每周一至周日</w:t>
      </w:r>
      <w:r>
        <w:rPr>
          <w:sz w:val="21"/>
        </w:rPr>
        <w:t>上午</w:t>
      </w:r>
      <w:r>
        <w:rPr>
          <w:sz w:val="21"/>
        </w:rPr>
        <w:t>12</w:t>
      </w:r>
      <w:r>
        <w:rPr>
          <w:sz w:val="21"/>
        </w:rPr>
        <w:t>时前往医院收取标本，标本收取一天至少</w:t>
      </w:r>
      <w:r>
        <w:rPr>
          <w:sz w:val="21"/>
        </w:rPr>
        <w:t>1次，含国家法定节假日。如遇特殊标本，可机动收取。</w:t>
      </w:r>
      <w:r>
        <w:rPr>
          <w:sz w:val="21"/>
        </w:rPr>
        <w:t>原则上，标本暂存于甲方实验室的时间不得超过</w:t>
      </w:r>
      <w:r>
        <w:rPr>
          <w:sz w:val="21"/>
        </w:rPr>
        <w:t>24小时。</w:t>
      </w:r>
      <w:r>
        <w:rPr>
          <w:sz w:val="21"/>
        </w:rPr>
        <w:t>标本如不符合乙方质量要求，乙方有权拒收并要求甲方再次采样。</w:t>
      </w:r>
    </w:p>
    <w:p>
      <w:pPr>
        <w:pStyle w:val="null3"/>
        <w:ind w:firstLine="480"/>
        <w:jc w:val="left"/>
      </w:pPr>
      <w:r>
        <w:rPr>
          <w:sz w:val="21"/>
        </w:rPr>
        <w:t>1.3标本运送：</w:t>
      </w:r>
      <w:r>
        <w:rPr>
          <w:sz w:val="21"/>
        </w:rPr>
        <w:t>具备完善的冷链物流运输系统</w:t>
      </w:r>
      <w:r>
        <w:rPr>
          <w:sz w:val="21"/>
        </w:rPr>
        <w:t>,物流系统应符合《GB/T 42186-2022 医学检验生物标本冷链物流运作规范》</w:t>
      </w:r>
      <w:r>
        <w:rPr>
          <w:sz w:val="21"/>
        </w:rPr>
        <w:t>，保证标本接收、送检运输过程的安全与规范，保证标本的检测前质量。</w:t>
      </w:r>
    </w:p>
    <w:p>
      <w:pPr>
        <w:pStyle w:val="null3"/>
        <w:ind w:firstLine="482"/>
        <w:jc w:val="left"/>
      </w:pPr>
      <w:r>
        <w:rPr>
          <w:sz w:val="21"/>
          <w:b/>
        </w:rPr>
        <w:t>2.检测质量</w:t>
      </w:r>
    </w:p>
    <w:p>
      <w:pPr>
        <w:pStyle w:val="null3"/>
        <w:ind w:firstLine="480"/>
        <w:jc w:val="left"/>
      </w:pPr>
      <w:r>
        <w:rPr>
          <w:sz w:val="21"/>
        </w:rPr>
        <w:t>2.1乙方严格按照ISO15189要求进行实验检测管理，按国家检验规范进行操作，并对标本的检验报告承担相应的责任。因乙方检验结果出现的医疗纠纷由乙方承担相应的法律责任。</w:t>
      </w:r>
    </w:p>
    <w:p>
      <w:pPr>
        <w:pStyle w:val="null3"/>
        <w:ind w:firstLine="480"/>
        <w:jc w:val="left"/>
      </w:pPr>
      <w:r>
        <w:rPr>
          <w:sz w:val="21"/>
        </w:rPr>
        <w:t>2.2乙方有完善的设备、试剂耗材管理程序，开展项目所需的设备、试剂、耗材（不作医疗器械管理的除外）均取得国家药品监督管理局相关注册证明；</w:t>
      </w:r>
      <w:r>
        <w:rPr>
          <w:sz w:val="21"/>
        </w:rPr>
        <w:t>如发生设备、试剂、耗材严重不良事件影响检测结果准确性或报告时限时，</w:t>
      </w:r>
      <w:r>
        <w:rPr>
          <w:sz w:val="21"/>
        </w:rPr>
        <w:t>乙方</w:t>
      </w:r>
      <w:r>
        <w:rPr>
          <w:sz w:val="21"/>
        </w:rPr>
        <w:t>应</w:t>
      </w:r>
      <w:r>
        <w:rPr>
          <w:sz w:val="21"/>
        </w:rPr>
        <w:t>4小时内通知甲方并递交相应解决方案</w:t>
      </w:r>
      <w:r>
        <w:rPr>
          <w:sz w:val="21"/>
        </w:rPr>
        <w:t>。</w:t>
      </w:r>
    </w:p>
    <w:p>
      <w:pPr>
        <w:pStyle w:val="null3"/>
        <w:ind w:firstLine="480"/>
        <w:jc w:val="left"/>
      </w:pPr>
      <w:r>
        <w:rPr>
          <w:sz w:val="21"/>
        </w:rPr>
        <w:t>2.3乙方保证在收到甲方合格的检测标本后按照</w:t>
      </w:r>
      <w:r>
        <w:rPr>
          <w:sz w:val="21"/>
        </w:rPr>
        <w:t>招标文件的检测项目及技术要求规</w:t>
      </w:r>
      <w:r>
        <w:rPr>
          <w:sz w:val="21"/>
        </w:rPr>
        <w:t>定的报告</w:t>
      </w:r>
      <w:r>
        <w:rPr>
          <w:sz w:val="21"/>
        </w:rPr>
        <w:t>时间</w:t>
      </w:r>
      <w:r>
        <w:rPr>
          <w:sz w:val="21"/>
        </w:rPr>
        <w:t>完成标本检测，并向甲方出具有效的检测报告</w:t>
      </w:r>
      <w:r>
        <w:rPr>
          <w:sz w:val="21"/>
        </w:rPr>
        <w:t>（</w:t>
      </w:r>
      <w:r>
        <w:rPr>
          <w:sz w:val="21"/>
        </w:rPr>
        <w:t>适用时提供</w:t>
      </w:r>
      <w:r>
        <w:rPr>
          <w:sz w:val="21"/>
        </w:rPr>
        <w:t>检测数据</w:t>
      </w:r>
      <w:r>
        <w:rPr>
          <w:sz w:val="21"/>
        </w:rPr>
        <w:t>）</w:t>
      </w:r>
      <w:r>
        <w:rPr>
          <w:sz w:val="21"/>
        </w:rPr>
        <w:t>。如甲方对检测结果存在疑</w:t>
      </w:r>
      <w:r>
        <w:rPr>
          <w:sz w:val="21"/>
        </w:rPr>
        <w:t>议</w:t>
      </w:r>
      <w:r>
        <w:rPr>
          <w:sz w:val="21"/>
        </w:rPr>
        <w:t>，乙方应及时提供咨询、解释、验证性检测服务。</w:t>
      </w:r>
    </w:p>
    <w:p>
      <w:pPr>
        <w:pStyle w:val="null3"/>
        <w:ind w:firstLine="480"/>
        <w:jc w:val="left"/>
      </w:pPr>
      <w:r>
        <w:rPr>
          <w:sz w:val="21"/>
        </w:rPr>
        <w:t>2.4对于检验结果的任何变更，应及时通知</w:t>
      </w:r>
      <w:r>
        <w:rPr>
          <w:sz w:val="21"/>
        </w:rPr>
        <w:t>甲方</w:t>
      </w:r>
      <w:r>
        <w:rPr>
          <w:sz w:val="21"/>
        </w:rPr>
        <w:t>并征</w:t>
      </w:r>
      <w:r>
        <w:rPr>
          <w:sz w:val="21"/>
        </w:rPr>
        <w:t>得</w:t>
      </w:r>
      <w:r>
        <w:rPr>
          <w:sz w:val="21"/>
        </w:rPr>
        <w:t>甲方同意后方可变更。</w:t>
      </w:r>
    </w:p>
    <w:p>
      <w:pPr>
        <w:pStyle w:val="null3"/>
        <w:ind w:firstLine="480"/>
        <w:jc w:val="left"/>
      </w:pPr>
      <w:r>
        <w:rPr>
          <w:sz w:val="21"/>
        </w:rPr>
        <w:t>2.5乙方如需</w:t>
      </w:r>
      <w:r>
        <w:rPr>
          <w:sz w:val="21"/>
        </w:rPr>
        <w:t>召回检验报告</w:t>
      </w:r>
      <w:r>
        <w:rPr>
          <w:sz w:val="21"/>
        </w:rPr>
        <w:t>的，应及时通过一切形式包括电话、电子邮件、当面告知等方式通知甲方召回报告并提供新的报告</w:t>
      </w:r>
      <w:r>
        <w:rPr>
          <w:sz w:val="21"/>
        </w:rPr>
        <w:t>。</w:t>
      </w:r>
      <w:r>
        <w:rPr>
          <w:sz w:val="21"/>
        </w:rPr>
        <w:t>乙方承担因乙方召回检验报告给甲方造成的损失</w:t>
      </w:r>
      <w:r>
        <w:rPr>
          <w:sz w:val="21"/>
        </w:rPr>
        <w:t>。</w:t>
      </w:r>
      <w:r>
        <w:rPr>
          <w:sz w:val="21"/>
        </w:rPr>
        <w:t xml:space="preserve"> </w:t>
      </w:r>
    </w:p>
    <w:p>
      <w:pPr>
        <w:pStyle w:val="null3"/>
        <w:ind w:firstLine="480"/>
        <w:jc w:val="left"/>
      </w:pPr>
      <w:r>
        <w:rPr>
          <w:sz w:val="21"/>
        </w:rPr>
        <w:t>2.6每月初提供上个月的室内质量控制数据，每年年初提供去年</w:t>
      </w:r>
      <w:r>
        <w:rPr>
          <w:sz w:val="21"/>
        </w:rPr>
        <w:t>省级或以上</w:t>
      </w:r>
      <w:r>
        <w:rPr>
          <w:sz w:val="21"/>
        </w:rPr>
        <w:t>卫健委</w:t>
      </w:r>
      <w:r>
        <w:rPr>
          <w:sz w:val="21"/>
        </w:rPr>
        <w:t>出具的</w:t>
      </w:r>
      <w:r>
        <w:rPr>
          <w:sz w:val="21"/>
        </w:rPr>
        <w:t>室间质评证书</w:t>
      </w:r>
      <w:r>
        <w:rPr>
          <w:sz w:val="21"/>
        </w:rPr>
        <w:t>，</w:t>
      </w:r>
      <w:r>
        <w:rPr>
          <w:sz w:val="21"/>
        </w:rPr>
        <w:t>或省级或以上的病理质控中心出具的</w:t>
      </w:r>
      <w:r>
        <w:rPr>
          <w:sz w:val="21"/>
        </w:rPr>
        <w:t>室间质评证书</w:t>
      </w:r>
      <w:r>
        <w:rPr>
          <w:sz w:val="21"/>
        </w:rPr>
        <w:t>，</w:t>
      </w:r>
      <w:r>
        <w:rPr>
          <w:sz w:val="21"/>
        </w:rPr>
        <w:t>如无则提供</w:t>
      </w:r>
      <w:r>
        <w:rPr>
          <w:sz w:val="21"/>
        </w:rPr>
        <w:t>实验室间比对记录。</w:t>
      </w:r>
    </w:p>
    <w:p>
      <w:pPr>
        <w:pStyle w:val="null3"/>
        <w:ind w:firstLine="480"/>
        <w:jc w:val="left"/>
      </w:pPr>
      <w:r>
        <w:rPr>
          <w:sz w:val="21"/>
        </w:rPr>
        <w:t>2.7乙方应保证检验结果的公正性。乙方不应接受来自各方的诱使或压力，从而影响患者检验结果的独立性评价。</w:t>
      </w:r>
    </w:p>
    <w:p>
      <w:pPr>
        <w:pStyle w:val="null3"/>
        <w:ind w:firstLine="480"/>
        <w:jc w:val="left"/>
      </w:pPr>
      <w:r>
        <w:rPr>
          <w:sz w:val="21"/>
        </w:rPr>
        <w:t>2.8对检验出现的危急值</w:t>
      </w:r>
      <w:r>
        <w:rPr>
          <w:sz w:val="21"/>
        </w:rPr>
        <w:t>结果</w:t>
      </w:r>
      <w:r>
        <w:rPr>
          <w:sz w:val="21"/>
        </w:rPr>
        <w:t>，应</w:t>
      </w:r>
      <w:r>
        <w:rPr>
          <w:sz w:val="21"/>
        </w:rPr>
        <w:t>按照招标文件要求及时</w:t>
      </w:r>
      <w:r>
        <w:rPr>
          <w:sz w:val="21"/>
        </w:rPr>
        <w:t>报告甲方。</w:t>
      </w:r>
    </w:p>
    <w:p>
      <w:pPr>
        <w:pStyle w:val="null3"/>
        <w:ind w:firstLine="422"/>
        <w:jc w:val="left"/>
      </w:pPr>
      <w:r>
        <w:rPr>
          <w:sz w:val="21"/>
          <w:b/>
        </w:rPr>
        <w:t>3.信息管理</w:t>
      </w:r>
    </w:p>
    <w:p>
      <w:pPr>
        <w:pStyle w:val="null3"/>
        <w:ind w:firstLine="420"/>
        <w:jc w:val="left"/>
      </w:pPr>
      <w:r>
        <w:rPr>
          <w:sz w:val="21"/>
        </w:rPr>
        <w:t>3.1乙方系统必须与梅州市人民医院信息系统集成平台无缝对接，符合《梅州市人民医院集成平台标准接口技术规范》的全部要求。使医务人员可以随时调阅，可实现检验项目的多终端查询，包括网页端、手机端等，对紧急报告可提供口头报告或邮件报告等形式。</w:t>
      </w:r>
    </w:p>
    <w:p>
      <w:pPr>
        <w:pStyle w:val="null3"/>
        <w:ind w:firstLine="482"/>
        <w:jc w:val="left"/>
      </w:pPr>
      <w:r>
        <w:rPr>
          <w:sz w:val="21"/>
        </w:rPr>
        <w:t>3.2乙方有为甲方保密的义务，在未经甲方同意或授权前提下，乙方不得向甲方检验科室、医务科、临床科室工作人员以外的任何单位或个人泄露甲方委托检验的项目、检验的内容、检验的结果。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2"/>
        <w:jc w:val="left"/>
      </w:pPr>
      <w:r>
        <w:rPr>
          <w:sz w:val="21"/>
        </w:rPr>
        <w:t>3.3乙方需对甲方病人所有资料内容进行保密，未经甲方许可不得向任何人透露，乙方不得将甲方标本与第三方开展科研或商业合作，否则因此而所产生的各类责任由乙方承担。</w:t>
      </w:r>
    </w:p>
    <w:p>
      <w:pPr>
        <w:pStyle w:val="null3"/>
        <w:ind w:firstLine="482"/>
        <w:jc w:val="left"/>
      </w:pPr>
      <w:r>
        <w:rPr>
          <w:sz w:val="21"/>
        </w:rPr>
        <w:t>3.</w:t>
      </w:r>
      <w:r>
        <w:rPr>
          <w:sz w:val="21"/>
        </w:rPr>
        <w:t>4</w:t>
      </w:r>
      <w:r>
        <w:rPr>
          <w:sz w:val="21"/>
        </w:rPr>
        <w:t>如甲方有需</w:t>
      </w:r>
      <w:r>
        <w:rPr>
          <w:sz w:val="21"/>
        </w:rPr>
        <w:t>求</w:t>
      </w:r>
      <w:r>
        <w:rPr>
          <w:sz w:val="21"/>
        </w:rPr>
        <w:t>，乙方需要配合提供和协助整理分析甲方送检标本</w:t>
      </w:r>
      <w:r>
        <w:rPr>
          <w:sz w:val="21"/>
        </w:rPr>
        <w:t>的</w:t>
      </w:r>
      <w:r>
        <w:rPr>
          <w:sz w:val="21"/>
        </w:rPr>
        <w:t>检测信息。</w:t>
      </w:r>
    </w:p>
    <w:p>
      <w:pPr>
        <w:pStyle w:val="null3"/>
        <w:ind w:firstLine="482"/>
        <w:jc w:val="left"/>
      </w:pPr>
      <w:r>
        <w:rPr>
          <w:sz w:val="21"/>
        </w:rPr>
        <w:t>3.</w:t>
      </w:r>
      <w:r>
        <w:rPr>
          <w:sz w:val="21"/>
        </w:rPr>
        <w:t>5</w:t>
      </w:r>
      <w:r>
        <w:rPr>
          <w:sz w:val="21"/>
        </w:rPr>
        <w:t>乙方应遵守《中华人民共和国人类遗传资源管理条例》等法律法规，未经允许不得对标本进行其他检测，储存销毁按国家相关法规进行并留据备查。检测结果数据等全部归甲方所有，并定期交甲方。乙方不得用于其他事项。</w:t>
      </w:r>
    </w:p>
    <w:p>
      <w:pPr>
        <w:pStyle w:val="null3"/>
        <w:ind w:firstLine="482"/>
        <w:jc w:val="both"/>
      </w:pPr>
      <w:r>
        <w:rPr>
          <w:sz w:val="21"/>
        </w:rPr>
        <w:t>四、检验服务价格与结算方式</w:t>
      </w:r>
    </w:p>
    <w:p>
      <w:pPr>
        <w:pStyle w:val="null3"/>
        <w:ind w:firstLine="482"/>
        <w:jc w:val="both"/>
      </w:pPr>
      <w:r>
        <w:rPr>
          <w:sz w:val="21"/>
        </w:rPr>
        <w:t>（一）服务价格</w:t>
      </w:r>
    </w:p>
    <w:p>
      <w:pPr>
        <w:pStyle w:val="null3"/>
        <w:ind w:firstLine="480"/>
        <w:jc w:val="left"/>
      </w:pPr>
      <w:r>
        <w:rPr>
          <w:sz w:val="21"/>
        </w:rPr>
        <w:t>1.以《梅州市城市公立医院医疗服务项目价格》的收费标准为基准，项目价格包含成本、运输、包装、伴随服务、税费及其他一切附加费用。如服务期内有新的政策法规调整，则以最新的规定为准，结算也以最新价格标准结算。</w:t>
      </w:r>
    </w:p>
    <w:p>
      <w:pPr>
        <w:pStyle w:val="null3"/>
        <w:ind w:firstLine="480"/>
        <w:jc w:val="left"/>
      </w:pPr>
      <w:r>
        <w:rPr>
          <w:sz w:val="21"/>
        </w:rPr>
        <w:t>2.甲方向乙方支付委托检测服务费：甲方收费标准的</w:t>
      </w:r>
      <w:r>
        <w:rPr>
          <w:sz w:val="21"/>
          <w:u w:val="single"/>
        </w:rPr>
        <w:t xml:space="preserve">     </w:t>
      </w:r>
      <w:r>
        <w:rPr>
          <w:sz w:val="21"/>
        </w:rPr>
        <w:t>%。</w:t>
      </w:r>
    </w:p>
    <w:p>
      <w:pPr>
        <w:pStyle w:val="null3"/>
        <w:ind w:firstLine="482"/>
        <w:jc w:val="both"/>
      </w:pPr>
      <w:r>
        <w:rPr>
          <w:sz w:val="21"/>
        </w:rPr>
        <w:t>（二）结算方式</w:t>
      </w:r>
    </w:p>
    <w:p>
      <w:pPr>
        <w:pStyle w:val="null3"/>
        <w:ind w:firstLine="480"/>
        <w:jc w:val="left"/>
      </w:pPr>
      <w:r>
        <w:rPr>
          <w:sz w:val="21"/>
        </w:rPr>
        <w:t>每季度按实际外送检测项目和数量进行结算。双方凭信息管理系统统计的业务数据出具结算对账清单，双方须于下一季度结束前确认对账清单是否有误，对账单确认无误后双方签字；乙方向甲方提供上季度相应检测服务费用的服务发票，甲方在收到乙方发票后</w:t>
      </w:r>
      <w:r>
        <w:rPr>
          <w:sz w:val="21"/>
        </w:rPr>
        <w:t>30日内支付款项。</w:t>
      </w:r>
    </w:p>
    <w:p>
      <w:pPr>
        <w:pStyle w:val="null3"/>
        <w:ind w:firstLine="480"/>
        <w:jc w:val="left"/>
      </w:pPr>
      <w:r>
        <w:rPr>
          <w:sz w:val="21"/>
        </w:rPr>
        <w:t>乙方</w:t>
      </w:r>
      <w:r>
        <w:rPr>
          <w:sz w:val="21"/>
        </w:rPr>
        <w:t>银行账户信息如下：</w:t>
      </w:r>
    </w:p>
    <w:p>
      <w:pPr>
        <w:pStyle w:val="null3"/>
        <w:ind w:firstLine="480"/>
        <w:jc w:val="left"/>
      </w:pPr>
      <w:r>
        <w:rPr>
          <w:sz w:val="21"/>
        </w:rPr>
        <w:t>乙方：</w:t>
      </w:r>
    </w:p>
    <w:p>
      <w:pPr>
        <w:pStyle w:val="null3"/>
        <w:ind w:firstLine="480"/>
        <w:jc w:val="left"/>
      </w:pPr>
      <w:r>
        <w:rPr>
          <w:sz w:val="21"/>
        </w:rPr>
        <w:t>户名：</w:t>
      </w:r>
      <w:r>
        <w:rPr>
          <w:sz w:val="21"/>
        </w:rPr>
        <w:t xml:space="preserve">                        </w:t>
      </w:r>
    </w:p>
    <w:p>
      <w:pPr>
        <w:pStyle w:val="null3"/>
        <w:ind w:firstLine="480"/>
        <w:jc w:val="left"/>
      </w:pPr>
      <w:r>
        <w:rPr>
          <w:sz w:val="21"/>
        </w:rPr>
        <w:t>开户行：</w:t>
      </w:r>
      <w:r>
        <w:rPr>
          <w:sz w:val="21"/>
        </w:rPr>
        <w:t xml:space="preserve">                     </w:t>
      </w:r>
    </w:p>
    <w:p>
      <w:pPr>
        <w:pStyle w:val="null3"/>
        <w:ind w:firstLine="480"/>
        <w:jc w:val="left"/>
      </w:pPr>
      <w:r>
        <w:rPr>
          <w:sz w:val="21"/>
        </w:rPr>
        <w:t>账号：</w:t>
      </w:r>
      <w:r>
        <w:rPr>
          <w:sz w:val="21"/>
        </w:rPr>
        <w:t xml:space="preserve">                       </w:t>
      </w:r>
    </w:p>
    <w:p>
      <w:pPr>
        <w:pStyle w:val="null3"/>
        <w:ind w:firstLine="420"/>
        <w:jc w:val="left"/>
      </w:pPr>
      <w:r>
        <w:rPr>
          <w:sz w:val="21"/>
        </w:rPr>
        <w:t>五、考核要求</w:t>
      </w:r>
    </w:p>
    <w:p>
      <w:pPr>
        <w:pStyle w:val="null3"/>
        <w:ind w:firstLine="420"/>
        <w:jc w:val="left"/>
      </w:pPr>
      <w:r>
        <w:rPr>
          <w:sz w:val="21"/>
        </w:rPr>
        <w:t>每个季度的前</w:t>
      </w:r>
      <w:r>
        <w:rPr>
          <w:sz w:val="21"/>
        </w:rPr>
        <w:t>10个工作日内，甲方组织相关科室人员对乙方的上个季度的服务质量进行季度考核，考评内容详见附件《检验服务质量季度考核表》，具体如下：</w:t>
      </w:r>
    </w:p>
    <w:p>
      <w:pPr>
        <w:pStyle w:val="null3"/>
        <w:ind w:firstLine="420"/>
        <w:jc w:val="left"/>
      </w:pPr>
      <w:r>
        <w:rPr>
          <w:sz w:val="21"/>
        </w:rPr>
        <w:t>满分为</w:t>
      </w:r>
      <w:r>
        <w:rPr>
          <w:sz w:val="21"/>
        </w:rPr>
        <w:t>100分，考核得分≥90分的为合格，考核得分&lt;90分的为不合格。考核不合格时，每低于合格基准分（即90分）1分值，按考核季度总费用1%扣减费用，以此类推。季度服务质量连续三个月低于90分或出现季度服务质量低于80分，</w:t>
      </w:r>
      <w:r>
        <w:rPr>
          <w:sz w:val="21"/>
        </w:rPr>
        <w:t>甲方</w:t>
      </w:r>
      <w:r>
        <w:rPr>
          <w:sz w:val="21"/>
        </w:rPr>
        <w:t>并有权单方解除合同并报政府采购监管部门，造成的损失由</w:t>
      </w:r>
      <w:r>
        <w:rPr>
          <w:sz w:val="21"/>
        </w:rPr>
        <w:t>乙方</w:t>
      </w:r>
      <w:r>
        <w:rPr>
          <w:sz w:val="21"/>
        </w:rPr>
        <w:t>承担。对需整改的考评项目，甲方以书面形式向乙方发出整改通知，乙方须在接到书面通知后</w:t>
      </w:r>
      <w:r>
        <w:rPr>
          <w:sz w:val="21"/>
        </w:rPr>
        <w:t>7天内作出整改方案及承诺，并提交甲方确认。</w:t>
      </w:r>
    </w:p>
    <w:p>
      <w:pPr>
        <w:pStyle w:val="null3"/>
        <w:ind w:firstLine="482"/>
        <w:jc w:val="left"/>
      </w:pPr>
      <w:r>
        <w:rPr>
          <w:sz w:val="21"/>
        </w:rPr>
        <w:t>六、违约责任</w:t>
      </w:r>
    </w:p>
    <w:p>
      <w:pPr>
        <w:pStyle w:val="null3"/>
        <w:ind w:firstLine="420"/>
        <w:jc w:val="left"/>
      </w:pPr>
      <w:r>
        <w:rPr>
          <w:sz w:val="21"/>
        </w:rPr>
        <w:t>乙方不得分包、转包，出现以下情形之一的，甲方有权无条件终止和解除服务合同，并要求乙方支付合同金额</w:t>
      </w:r>
      <w:r>
        <w:rPr>
          <w:sz w:val="21"/>
        </w:rPr>
        <w:t>5%的违约金，由此产生的甲方经济损失和法律责任由乙方承担：</w:t>
      </w:r>
    </w:p>
    <w:p>
      <w:pPr>
        <w:pStyle w:val="null3"/>
        <w:ind w:firstLine="420"/>
        <w:jc w:val="left"/>
      </w:pPr>
      <w:r>
        <w:rPr>
          <w:sz w:val="21"/>
        </w:rPr>
        <w:t>（一）乙方未按照本协议规定履行或履行不符合本合同规定的，即为违约，违约方应承担相应的责任。</w:t>
      </w:r>
    </w:p>
    <w:p>
      <w:pPr>
        <w:pStyle w:val="null3"/>
        <w:ind w:firstLine="420"/>
        <w:jc w:val="both"/>
      </w:pPr>
      <w:r>
        <w:rPr>
          <w:sz w:val="21"/>
        </w:rPr>
        <w:t>（二）因乙方检测结果的误差导致医疗事故。</w:t>
      </w:r>
    </w:p>
    <w:p>
      <w:pPr>
        <w:pStyle w:val="null3"/>
        <w:ind w:firstLine="420"/>
        <w:jc w:val="both"/>
      </w:pPr>
      <w:r>
        <w:rPr>
          <w:sz w:val="21"/>
        </w:rPr>
        <w:t>（三）乙方对甲方送检的合格样本的检测结果负责，对于按照乙方要求取材的合格样本，若因乙方原因导致检测结果存在质量问题，由乙方承担相应责任。</w:t>
      </w:r>
    </w:p>
    <w:p>
      <w:pPr>
        <w:pStyle w:val="null3"/>
        <w:ind w:firstLine="420"/>
        <w:jc w:val="both"/>
      </w:pPr>
      <w:r>
        <w:rPr>
          <w:sz w:val="21"/>
        </w:rPr>
        <w:t>（四）乙方应保证其用到本项目的专利、技术是其合法持有，且享有处分权及使用权。若因实施本项目的专利技术产生侵权纠纷，甲方有权向乙方追究责任，由乙方承担因专利技术侵权纠纷给甲方造成的损失。</w:t>
      </w:r>
    </w:p>
    <w:p>
      <w:pPr>
        <w:pStyle w:val="null3"/>
        <w:ind w:firstLine="420"/>
        <w:jc w:val="both"/>
      </w:pPr>
      <w:r>
        <w:rPr>
          <w:sz w:val="21"/>
        </w:rPr>
        <w:t>（五）乙方开展项目所需的设备、试剂、耗材（不作医疗器械管理的除外）均取得国家药品监督管理局相关注册证明，如因此造成的不良后果由乙方承担相应责任。</w:t>
      </w:r>
    </w:p>
    <w:p>
      <w:pPr>
        <w:pStyle w:val="null3"/>
      </w:pPr>
      <w:r>
        <w:rPr>
          <w:sz w:val="21"/>
        </w:rPr>
        <w:t xml:space="preserve">   </w:t>
      </w:r>
      <w:r>
        <w:rPr>
          <w:sz w:val="21"/>
        </w:rPr>
        <w:t>（六）如因乙方提供的试剂、耗材质量不合格造成</w:t>
      </w:r>
      <w:r>
        <w:rPr>
          <w:sz w:val="21"/>
        </w:rPr>
        <w:t>不良事件</w:t>
      </w:r>
      <w:r>
        <w:rPr>
          <w:sz w:val="21"/>
        </w:rPr>
        <w:t>的，乙方应</w:t>
      </w:r>
      <w:r>
        <w:rPr>
          <w:sz w:val="21"/>
        </w:rPr>
        <w:t>4</w:t>
      </w:r>
      <w:r>
        <w:rPr>
          <w:sz w:val="21"/>
        </w:rPr>
        <w:t>小时内通知甲方实验室并递交相应解决方案，同时乙方承担因不良事件给甲方造成的一切损失后果。</w:t>
      </w:r>
    </w:p>
    <w:p>
      <w:pPr>
        <w:pStyle w:val="null3"/>
        <w:ind w:firstLine="420"/>
        <w:jc w:val="both"/>
      </w:pPr>
      <w:r>
        <w:rPr>
          <w:sz w:val="21"/>
        </w:rPr>
        <w:t>（七）乙方提供的检测服务应与项目收费标准内涵要求一致，如因此造成的不良后果由乙方承担相应责任。</w:t>
      </w:r>
    </w:p>
    <w:p>
      <w:pPr>
        <w:pStyle w:val="null3"/>
        <w:ind w:firstLine="420"/>
        <w:jc w:val="left"/>
      </w:pPr>
      <w:r>
        <w:rPr>
          <w:sz w:val="21"/>
        </w:rPr>
        <w:t>（八）乙方在采购期内出现一次国家卫生健康委临床检验中心室间质评不及格。</w:t>
      </w:r>
    </w:p>
    <w:p>
      <w:pPr>
        <w:pStyle w:val="null3"/>
        <w:ind w:firstLine="420"/>
        <w:jc w:val="left"/>
      </w:pPr>
      <w:r>
        <w:rPr>
          <w:sz w:val="21"/>
        </w:rPr>
        <w:t>（九）在合作期间，如因被委托实验室的检测项目违反了国家的医保收费政策导致甲方被扣罚。</w:t>
      </w:r>
    </w:p>
    <w:p>
      <w:pPr>
        <w:pStyle w:val="null3"/>
        <w:ind w:firstLine="420"/>
        <w:jc w:val="left"/>
      </w:pPr>
      <w:r>
        <w:rPr>
          <w:sz w:val="21"/>
        </w:rPr>
        <w:t>（十）乙方私下接收甲方临床科室的检验检查标本。</w:t>
      </w:r>
    </w:p>
    <w:p>
      <w:pPr>
        <w:pStyle w:val="null3"/>
        <w:ind w:firstLine="482"/>
        <w:jc w:val="left"/>
      </w:pPr>
      <w:r>
        <w:rPr>
          <w:sz w:val="21"/>
        </w:rPr>
        <w:t>六、纠纷的解决</w:t>
      </w:r>
    </w:p>
    <w:p>
      <w:pPr>
        <w:pStyle w:val="null3"/>
        <w:ind w:firstLine="480"/>
        <w:jc w:val="left"/>
      </w:pPr>
      <w:r>
        <w:rPr>
          <w:sz w:val="21"/>
        </w:rPr>
        <w:t>本协议未尽事宜及在本协议履行过程中出现的争议，由双方友好协商解决，双方签署书面文件对本合同作修改、补充、变更。若双方无法协商，</w:t>
      </w:r>
      <w:r>
        <w:rPr>
          <w:sz w:val="21"/>
        </w:rPr>
        <w:t>由</w:t>
      </w:r>
      <w:r>
        <w:rPr>
          <w:sz w:val="21"/>
        </w:rPr>
        <w:t>甲方</w:t>
      </w:r>
      <w:r>
        <w:rPr>
          <w:sz w:val="21"/>
        </w:rPr>
        <w:t>住</w:t>
      </w:r>
      <w:r>
        <w:rPr>
          <w:sz w:val="21"/>
        </w:rPr>
        <w:t>所地人民法院</w:t>
      </w:r>
      <w:r>
        <w:rPr>
          <w:sz w:val="21"/>
        </w:rPr>
        <w:t>管辖</w:t>
      </w:r>
      <w:r>
        <w:rPr>
          <w:sz w:val="21"/>
        </w:rPr>
        <w:t>。</w:t>
      </w:r>
    </w:p>
    <w:p>
      <w:pPr>
        <w:pStyle w:val="null3"/>
        <w:ind w:firstLine="482"/>
        <w:jc w:val="left"/>
      </w:pPr>
      <w:r>
        <w:rPr>
          <w:sz w:val="21"/>
        </w:rPr>
        <w:t>七、协议的效力</w:t>
      </w:r>
    </w:p>
    <w:p>
      <w:pPr>
        <w:pStyle w:val="null3"/>
        <w:ind w:firstLine="496"/>
        <w:jc w:val="left"/>
      </w:pPr>
      <w:r>
        <w:rPr>
          <w:sz w:val="21"/>
        </w:rPr>
        <w:t>本协议一式肆份，双方各执贰份，自双方签字并加盖公章之日起生效。</w:t>
      </w:r>
    </w:p>
    <w:p>
      <w:pPr>
        <w:pStyle w:val="null3"/>
        <w:jc w:val="left"/>
      </w:pPr>
      <w:r>
        <w:rPr>
          <w:sz w:val="21"/>
        </w:rPr>
        <w:t xml:space="preserve">    </w:t>
      </w:r>
      <w:r>
        <w:rPr>
          <w:sz w:val="21"/>
        </w:rPr>
        <w:t>甲方（盖章）：</w:t>
      </w:r>
      <w:r>
        <w:rPr>
          <w:sz w:val="21"/>
        </w:rPr>
        <w:t xml:space="preserve">                 </w:t>
      </w:r>
      <w:r>
        <w:rPr>
          <w:sz w:val="21"/>
        </w:rPr>
        <w:t>乙方（盖章）：</w:t>
      </w:r>
    </w:p>
    <w:p>
      <w:pPr>
        <w:pStyle w:val="null3"/>
        <w:jc w:val="both"/>
      </w:pPr>
      <w:r>
        <w:rPr>
          <w:sz w:val="21"/>
        </w:rPr>
        <w:t xml:space="preserve">    </w:t>
      </w:r>
      <w:r>
        <w:rPr>
          <w:sz w:val="21"/>
        </w:rPr>
        <w:t>代表（签章）：</w:t>
      </w:r>
      <w:r>
        <w:rPr>
          <w:sz w:val="21"/>
        </w:rPr>
        <w:t xml:space="preserve">                  </w:t>
      </w:r>
      <w:r>
        <w:rPr>
          <w:sz w:val="21"/>
        </w:rPr>
        <w:t>代表（签章）：</w:t>
      </w:r>
    </w:p>
    <w:p>
      <w:pPr>
        <w:pStyle w:val="null3"/>
        <w:jc w:val="both"/>
      </w:pPr>
      <w:r>
        <w:rPr>
          <w:sz w:val="21"/>
        </w:rPr>
        <w:t xml:space="preserve"> </w:t>
      </w:r>
    </w:p>
    <w:p>
      <w:pPr>
        <w:pStyle w:val="null3"/>
        <w:jc w:val="left"/>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left"/>
      </w:pPr>
      <w:r>
        <w:rPr>
          <w:sz w:val="21"/>
        </w:rPr>
        <w:t>附件</w:t>
      </w:r>
    </w:p>
    <w:p>
      <w:pPr>
        <w:pStyle w:val="null3"/>
        <w:jc w:val="center"/>
      </w:pPr>
      <w:r>
        <w:rPr>
          <w:sz w:val="21"/>
        </w:rPr>
        <w:t>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1153"/>
        <w:gridCol w:w="3057"/>
        <w:gridCol w:w="937"/>
        <w:gridCol w:w="2566"/>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9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both"/>
            </w:p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w:t>
            </w:r>
            <w:r>
              <w:rPr>
                <w:sz w:val="21"/>
              </w:rPr>
              <w:t>甲方</w:t>
            </w:r>
            <w:r>
              <w:rPr>
                <w:sz w:val="21"/>
              </w:rPr>
              <w:t>需求提供检验后样本（含病理玻片、核酸等）、原始数据等</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7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sz w:val="21"/>
        </w:rPr>
        <w:t>采购包</w:t>
      </w:r>
      <w:r>
        <w:rPr>
          <w:sz w:val="21"/>
        </w:rPr>
        <w:t>2(</w:t>
      </w:r>
      <w:r>
        <w:rPr>
          <w:sz w:val="21"/>
        </w:rPr>
        <w:t>血液髓系肿瘤</w:t>
      </w:r>
      <w:r>
        <w:rPr>
          <w:sz w:val="21"/>
        </w:rPr>
        <w:t>NGS基因检测、家族性高胆固醇血症相关基因检测等测序</w:t>
      </w:r>
      <w:r>
        <w:rPr>
          <w:sz w:val="21"/>
        </w:rPr>
        <w:t>):</w:t>
      </w:r>
    </w:p>
    <w:p>
      <w:pPr>
        <w:pStyle w:val="null3"/>
        <w:jc w:val="both"/>
      </w:pPr>
      <w:r>
        <w:rPr>
          <w:sz w:val="28"/>
          <w:b/>
        </w:rPr>
        <w:t>委托检验服务合同</w:t>
      </w:r>
    </w:p>
    <w:p>
      <w:pPr>
        <w:pStyle w:val="null3"/>
        <w:jc w:val="left"/>
      </w:pPr>
      <w:r>
        <w:rPr>
          <w:sz w:val="21"/>
        </w:rPr>
        <w:t>甲方（委托方、服务采购方）：梅州市人民医院</w:t>
      </w:r>
    </w:p>
    <w:p>
      <w:pPr>
        <w:pStyle w:val="null3"/>
        <w:jc w:val="left"/>
      </w:pPr>
      <w:r>
        <w:rPr>
          <w:sz w:val="21"/>
        </w:rPr>
        <w:t>联系地址：广东省梅州市梅江区</w:t>
      </w:r>
      <w:r>
        <w:rPr>
          <w:sz w:val="21"/>
        </w:rPr>
        <w:t>新峰</w:t>
      </w:r>
      <w:r>
        <w:rPr>
          <w:sz w:val="21"/>
        </w:rPr>
        <w:t>路</w:t>
      </w:r>
      <w:r>
        <w:rPr>
          <w:sz w:val="21"/>
        </w:rPr>
        <w:t>63号</w:t>
      </w:r>
    </w:p>
    <w:p>
      <w:pPr>
        <w:pStyle w:val="null3"/>
        <w:jc w:val="left"/>
      </w:pPr>
      <w:r>
        <w:rPr>
          <w:sz w:val="21"/>
        </w:rPr>
        <w:t>联系人：</w:t>
      </w:r>
      <w:r>
        <w:rPr>
          <w:sz w:val="21"/>
        </w:rPr>
        <w:t xml:space="preserve">                           </w:t>
      </w:r>
      <w:r>
        <w:rPr>
          <w:sz w:val="21"/>
        </w:rPr>
        <w:t>联系电话：</w:t>
      </w:r>
    </w:p>
    <w:p>
      <w:pPr>
        <w:pStyle w:val="null3"/>
        <w:jc w:val="left"/>
      </w:pPr>
      <w:r>
        <w:rPr>
          <w:sz w:val="21"/>
        </w:rPr>
        <w:t>乙方（受托方、服务供应商）：</w:t>
      </w:r>
    </w:p>
    <w:p>
      <w:pPr>
        <w:pStyle w:val="null3"/>
        <w:jc w:val="left"/>
      </w:pPr>
      <w:r>
        <w:rPr>
          <w:sz w:val="21"/>
        </w:rPr>
        <w:t>联系地址</w:t>
      </w:r>
      <w:r>
        <w:rPr>
          <w:sz w:val="21"/>
        </w:rPr>
        <w:t>:</w:t>
      </w:r>
    </w:p>
    <w:p>
      <w:pPr>
        <w:pStyle w:val="null3"/>
        <w:jc w:val="left"/>
      </w:pPr>
      <w:r>
        <w:rPr>
          <w:sz w:val="21"/>
        </w:rPr>
        <w:t>联系人：</w:t>
      </w:r>
      <w:r>
        <w:rPr>
          <w:sz w:val="21"/>
        </w:rPr>
        <w:t xml:space="preserve">                           </w:t>
      </w:r>
      <w:r>
        <w:rPr>
          <w:sz w:val="21"/>
        </w:rPr>
        <w:t>联系电话：</w:t>
      </w:r>
    </w:p>
    <w:p>
      <w:pPr>
        <w:pStyle w:val="null3"/>
        <w:jc w:val="left"/>
      </w:pPr>
      <w:r>
        <w:rPr>
          <w:sz w:val="21"/>
        </w:rPr>
        <w:t>邮箱地址：</w:t>
      </w:r>
    </w:p>
    <w:p>
      <w:pPr>
        <w:pStyle w:val="null3"/>
        <w:jc w:val="left"/>
      </w:pPr>
      <w:r>
        <w:rPr>
          <w:sz w:val="21"/>
        </w:rPr>
        <w:t>根据《中华人民共和国民法典》和《中华人民共和国政府采购法》等法律法规的规定，按照检验、病理标本外送检测服务项目（采购编号：</w:t>
      </w:r>
      <w:r>
        <w:rPr>
          <w:sz w:val="21"/>
          <w:u w:val="single"/>
        </w:rPr>
        <w:t xml:space="preserve">         </w:t>
      </w:r>
      <w:r>
        <w:rPr>
          <w:sz w:val="21"/>
          <w:u w:val="single"/>
        </w:rPr>
        <w:t>包号：</w:t>
      </w:r>
      <w:r>
        <w:rPr>
          <w:sz w:val="21"/>
          <w:u w:val="single"/>
        </w:rPr>
        <w:t xml:space="preserve">      </w:t>
      </w:r>
      <w:r>
        <w:rPr>
          <w:sz w:val="21"/>
        </w:rPr>
        <w:t>）的中标结果、采购文件、乙方的响应文件及澄清文件（如有）和中标通知书的要求，经双方协商一致签订本合同。</w:t>
      </w:r>
    </w:p>
    <w:p>
      <w:pPr>
        <w:pStyle w:val="null3"/>
        <w:ind w:firstLine="482"/>
        <w:jc w:val="left"/>
      </w:pPr>
      <w:r>
        <w:rPr>
          <w:sz w:val="21"/>
        </w:rPr>
        <w:t>一、合作内容</w:t>
      </w:r>
    </w:p>
    <w:p>
      <w:pPr>
        <w:pStyle w:val="null3"/>
        <w:ind w:firstLine="480"/>
        <w:jc w:val="left"/>
      </w:pPr>
      <w:r>
        <w:rPr>
          <w:sz w:val="21"/>
        </w:rPr>
        <w:t>甲方将检验标本（详见《外送检测项目》，含项目名称、收费代码、收费标准、收费金额等信息）委托给乙方进行检验；乙方为甲方提供检验报告，并收取甲方检验服务费。</w:t>
      </w:r>
    </w:p>
    <w:p>
      <w:pPr>
        <w:pStyle w:val="null3"/>
        <w:ind w:firstLine="482"/>
        <w:jc w:val="left"/>
      </w:pPr>
      <w:r>
        <w:rPr>
          <w:sz w:val="21"/>
        </w:rPr>
        <w:t>二、合同金额和委托期限</w:t>
      </w:r>
    </w:p>
    <w:p>
      <w:pPr>
        <w:pStyle w:val="null3"/>
        <w:ind w:firstLine="480"/>
        <w:jc w:val="left"/>
      </w:pPr>
      <w:r>
        <w:rPr>
          <w:sz w:val="21"/>
        </w:rPr>
        <w:t>（一）合同金额：</w:t>
      </w:r>
      <w:r>
        <w:rPr>
          <w:sz w:val="21"/>
          <w:u w:val="single"/>
        </w:rPr>
        <w:t xml:space="preserve">       </w:t>
      </w:r>
      <w:r>
        <w:rPr>
          <w:sz w:val="21"/>
        </w:rPr>
        <w:t>元</w:t>
      </w:r>
    </w:p>
    <w:p>
      <w:pPr>
        <w:pStyle w:val="null3"/>
        <w:ind w:firstLine="480"/>
        <w:jc w:val="left"/>
      </w:pPr>
      <w:r>
        <w:rPr>
          <w:sz w:val="21"/>
        </w:rPr>
        <w:t>（二）委托期限：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日，为期</w:t>
      </w:r>
      <w:r>
        <w:rPr>
          <w:sz w:val="21"/>
        </w:rPr>
        <w:t>24个月。服务期内如结算金额达到合同金额时即合同终止。</w:t>
      </w:r>
    </w:p>
    <w:p>
      <w:pPr>
        <w:pStyle w:val="null3"/>
        <w:ind w:firstLine="482"/>
        <w:jc w:val="left"/>
      </w:pPr>
      <w:r>
        <w:rPr>
          <w:sz w:val="21"/>
        </w:rPr>
        <w:t>三、双方的权利与义务</w:t>
      </w:r>
    </w:p>
    <w:p>
      <w:pPr>
        <w:pStyle w:val="null3"/>
        <w:ind w:firstLine="482"/>
        <w:jc w:val="left"/>
      </w:pPr>
      <w:r>
        <w:rPr>
          <w:sz w:val="21"/>
        </w:rPr>
        <w:t>（一）甲方的权利义务</w:t>
      </w:r>
    </w:p>
    <w:p>
      <w:pPr>
        <w:pStyle w:val="null3"/>
        <w:ind w:firstLine="480"/>
        <w:jc w:val="left"/>
      </w:pPr>
      <w:r>
        <w:rPr>
          <w:sz w:val="21"/>
        </w:rPr>
        <w:t>1.甲方按照乙方提供的《标本采集手册》负责标本的采集工作，对标本来源的合法性、准确性和完整性负责，确保标本信息与检验申请的信息相符。甲方未履行上述职责导致乙方出具的检验报告错误或检验报告与患者不符的责任由甲方承担。</w:t>
      </w:r>
    </w:p>
    <w:p>
      <w:pPr>
        <w:pStyle w:val="null3"/>
        <w:ind w:firstLine="480"/>
        <w:jc w:val="left"/>
      </w:pPr>
      <w:r>
        <w:rPr>
          <w:sz w:val="21"/>
        </w:rPr>
        <w:t>2.甲方应及时、足量向乙方提供检测标本，检测标本应符合乙方要求的质量标准。如不符合，甲方应重新提供，或终止本次检测服务。</w:t>
      </w:r>
    </w:p>
    <w:p>
      <w:pPr>
        <w:pStyle w:val="null3"/>
        <w:ind w:firstLine="480"/>
        <w:jc w:val="left"/>
      </w:pPr>
      <w:r>
        <w:rPr>
          <w:sz w:val="21"/>
        </w:rPr>
        <w:t>3.甲方向乙方提供检测所用的真实信息文件，包括但不限于患者信息、采样时间、标本类型、知情同意书及其它乙方要求与检测相关的资料信息。</w:t>
      </w:r>
    </w:p>
    <w:p>
      <w:pPr>
        <w:pStyle w:val="null3"/>
        <w:ind w:firstLine="480"/>
        <w:jc w:val="left"/>
      </w:pPr>
      <w:r>
        <w:rPr>
          <w:sz w:val="21"/>
        </w:rPr>
        <w:t>4.甲方工作人员有责任与乙方工作人员在以下环节进行签字确认：标本交接、耗材交接、特殊物品回执交接、其他物品交接、报告单交接、结算票据、发票签收回执的交接。</w:t>
      </w:r>
    </w:p>
    <w:p>
      <w:pPr>
        <w:pStyle w:val="null3"/>
        <w:ind w:firstLine="480"/>
        <w:jc w:val="left"/>
      </w:pPr>
      <w:r>
        <w:rPr>
          <w:sz w:val="21"/>
        </w:rPr>
        <w:t>5.甲方开具的检验申请（包括纸质版、电子版）</w:t>
      </w:r>
      <w:r>
        <w:rPr>
          <w:sz w:val="21"/>
        </w:rPr>
        <w:t>属于</w:t>
      </w:r>
      <w:r>
        <w:rPr>
          <w:sz w:val="21"/>
        </w:rPr>
        <w:t>《委托检验服务合同》范畴，接受乙方服务人员的核对。</w:t>
      </w:r>
    </w:p>
    <w:p>
      <w:pPr>
        <w:pStyle w:val="null3"/>
        <w:ind w:firstLine="480"/>
        <w:jc w:val="left"/>
      </w:pPr>
      <w:r>
        <w:rPr>
          <w:sz w:val="21"/>
        </w:rPr>
        <w:t>6.甲方有权要求并监督乙方按照</w:t>
      </w:r>
      <w:r>
        <w:rPr>
          <w:sz w:val="21"/>
        </w:rPr>
        <w:t>招标文件的</w:t>
      </w:r>
      <w:r>
        <w:rPr>
          <w:sz w:val="21"/>
        </w:rPr>
        <w:t>规定的要求和进度进行检测；有权要求乙方对检测结果提供咨询和解释。</w:t>
      </w:r>
    </w:p>
    <w:p>
      <w:pPr>
        <w:pStyle w:val="null3"/>
        <w:ind w:firstLine="480"/>
        <w:jc w:val="left"/>
      </w:pPr>
      <w:r>
        <w:rPr>
          <w:sz w:val="21"/>
        </w:rPr>
        <w:t>7.甲方有权要求乙方无条件返还剩余检测标本，但甲方应在检测标本保存期内（标本保存期限</w:t>
      </w:r>
      <w:r>
        <w:rPr>
          <w:sz w:val="21"/>
        </w:rPr>
        <w:t>按照国家相关规定执行</w:t>
      </w:r>
      <w:r>
        <w:rPr>
          <w:sz w:val="21"/>
        </w:rPr>
        <w:t>）提出，逾期未提出的，乙方有权对剩余检测标本按照有关规定进行处理。</w:t>
      </w:r>
    </w:p>
    <w:p>
      <w:pPr>
        <w:pStyle w:val="null3"/>
        <w:ind w:firstLine="480"/>
        <w:jc w:val="left"/>
      </w:pPr>
      <w:r>
        <w:rPr>
          <w:sz w:val="21"/>
        </w:rPr>
        <w:t>8.合同期内，如因</w:t>
      </w:r>
      <w:r>
        <w:rPr>
          <w:sz w:val="21"/>
        </w:rPr>
        <w:t>国家</w:t>
      </w:r>
      <w:r>
        <w:rPr>
          <w:sz w:val="21"/>
        </w:rPr>
        <w:t>收费政策改变，</w:t>
      </w:r>
      <w:r>
        <w:rPr>
          <w:sz w:val="21"/>
        </w:rPr>
        <w:t>按国家最新收费标准执行。</w:t>
      </w:r>
    </w:p>
    <w:p>
      <w:pPr>
        <w:pStyle w:val="null3"/>
        <w:ind w:firstLine="480"/>
        <w:jc w:val="left"/>
      </w:pPr>
      <w:r>
        <w:rPr>
          <w:sz w:val="21"/>
        </w:rPr>
        <w:t>9.甲方按本合同第四条约定支付检测服务费。</w:t>
      </w:r>
    </w:p>
    <w:p>
      <w:pPr>
        <w:pStyle w:val="null3"/>
        <w:ind w:firstLine="482"/>
        <w:jc w:val="left"/>
      </w:pPr>
      <w:r>
        <w:rPr>
          <w:sz w:val="21"/>
        </w:rPr>
        <w:t>（二）乙方的权利义务</w:t>
      </w:r>
    </w:p>
    <w:p>
      <w:pPr>
        <w:pStyle w:val="null3"/>
        <w:ind w:firstLine="482"/>
        <w:jc w:val="left"/>
      </w:pPr>
      <w:r>
        <w:rPr>
          <w:sz w:val="21"/>
          <w:b/>
        </w:rPr>
        <w:t>1.标本采集、收取、运送</w:t>
      </w:r>
    </w:p>
    <w:p>
      <w:pPr>
        <w:pStyle w:val="null3"/>
        <w:ind w:firstLine="480"/>
        <w:jc w:val="left"/>
      </w:pPr>
      <w:r>
        <w:rPr>
          <w:sz w:val="21"/>
        </w:rPr>
        <w:t>1.1标本采集：乙方提供《标本采集手册》，标本由甲方采集并运送至本院实验室暂存。</w:t>
      </w:r>
    </w:p>
    <w:p>
      <w:pPr>
        <w:pStyle w:val="null3"/>
        <w:ind w:firstLine="420"/>
        <w:jc w:val="left"/>
      </w:pPr>
      <w:r>
        <w:rPr>
          <w:sz w:val="21"/>
        </w:rPr>
        <w:t>乙方应按时、足量提供采集标本所需的</w:t>
      </w:r>
      <w:r>
        <w:rPr>
          <w:sz w:val="21"/>
        </w:rPr>
        <w:t>辅材</w:t>
      </w:r>
      <w:r>
        <w:rPr>
          <w:sz w:val="21"/>
        </w:rPr>
        <w:t>、申请单等，纳入甲方管理；因乙方提供的医用</w:t>
      </w:r>
      <w:r>
        <w:rPr>
          <w:sz w:val="21"/>
        </w:rPr>
        <w:t>辅材</w:t>
      </w:r>
      <w:r>
        <w:rPr>
          <w:sz w:val="21"/>
        </w:rPr>
        <w:t>产品质量问题或由乙方原因引起的不良后果，乙方应主动配合甲方处理善后工作并承担损害赔偿责任。</w:t>
      </w:r>
    </w:p>
    <w:p>
      <w:pPr>
        <w:pStyle w:val="null3"/>
        <w:ind w:firstLine="420"/>
        <w:jc w:val="both"/>
      </w:pPr>
      <w:r>
        <w:rPr>
          <w:sz w:val="21"/>
        </w:rPr>
        <w:t>1.2标本收取：乙方安排专人每周一至周日</w:t>
      </w:r>
      <w:r>
        <w:rPr>
          <w:sz w:val="21"/>
        </w:rPr>
        <w:t>上午</w:t>
      </w:r>
      <w:r>
        <w:rPr>
          <w:sz w:val="21"/>
        </w:rPr>
        <w:t>12</w:t>
      </w:r>
      <w:r>
        <w:rPr>
          <w:sz w:val="21"/>
        </w:rPr>
        <w:t>时前往医院收取标本，标本收取一天至少</w:t>
      </w:r>
      <w:r>
        <w:rPr>
          <w:sz w:val="21"/>
        </w:rPr>
        <w:t>1次，含国家法定节假日。如遇特殊标本，可机动收取。</w:t>
      </w:r>
      <w:r>
        <w:rPr>
          <w:sz w:val="21"/>
        </w:rPr>
        <w:t>原则上，标本暂存于甲方实验室的时间不得超过</w:t>
      </w:r>
      <w:r>
        <w:rPr>
          <w:sz w:val="21"/>
        </w:rPr>
        <w:t>24小时。</w:t>
      </w:r>
      <w:r>
        <w:rPr>
          <w:sz w:val="21"/>
        </w:rPr>
        <w:t>标本如不符合乙方质量要求，乙方有权拒收并要求甲方再次采样。</w:t>
      </w:r>
    </w:p>
    <w:p>
      <w:pPr>
        <w:pStyle w:val="null3"/>
        <w:ind w:firstLine="480"/>
        <w:jc w:val="left"/>
      </w:pPr>
      <w:r>
        <w:rPr>
          <w:sz w:val="21"/>
        </w:rPr>
        <w:t>1.3标本运送：</w:t>
      </w:r>
      <w:r>
        <w:rPr>
          <w:sz w:val="21"/>
        </w:rPr>
        <w:t>具备完善的冷链物流运输系统</w:t>
      </w:r>
      <w:r>
        <w:rPr>
          <w:sz w:val="21"/>
        </w:rPr>
        <w:t>,物流系统应符合《GB/T 42186-2022 医学检验生物标本冷链物流运作规范》</w:t>
      </w:r>
      <w:r>
        <w:rPr>
          <w:sz w:val="21"/>
        </w:rPr>
        <w:t>，保证标本接收、送检运输过程的安全与规范，保证标本的检测前质量。</w:t>
      </w:r>
    </w:p>
    <w:p>
      <w:pPr>
        <w:pStyle w:val="null3"/>
        <w:ind w:firstLine="482"/>
        <w:jc w:val="left"/>
      </w:pPr>
      <w:r>
        <w:rPr>
          <w:sz w:val="21"/>
          <w:b/>
        </w:rPr>
        <w:t>2.检测质量</w:t>
      </w:r>
    </w:p>
    <w:p>
      <w:pPr>
        <w:pStyle w:val="null3"/>
        <w:ind w:firstLine="480"/>
        <w:jc w:val="left"/>
      </w:pPr>
      <w:r>
        <w:rPr>
          <w:sz w:val="21"/>
        </w:rPr>
        <w:t>2.1乙方严格按照ISO15189要求进行实验检测管理，按国家检验规范进行操作，并对标本的检验报告承担相应的责任。因乙方检验结果出现的医疗纠纷由乙方承担相应的法律责任。</w:t>
      </w:r>
    </w:p>
    <w:p>
      <w:pPr>
        <w:pStyle w:val="null3"/>
        <w:ind w:firstLine="480"/>
        <w:jc w:val="left"/>
      </w:pPr>
      <w:r>
        <w:rPr>
          <w:sz w:val="21"/>
        </w:rPr>
        <w:t>2.2乙方有完善的设备、试剂耗材管理程序，开展项目所需的设备、试剂、耗材（不作医疗器械管理的除外）均取得国家药品监督管理局相关注册证明；</w:t>
      </w:r>
      <w:r>
        <w:rPr>
          <w:sz w:val="21"/>
        </w:rPr>
        <w:t>如发生设备、试剂、耗材严重不良事件影响检测结果准确性或报告时限时，</w:t>
      </w:r>
      <w:r>
        <w:rPr>
          <w:sz w:val="21"/>
        </w:rPr>
        <w:t>乙方</w:t>
      </w:r>
      <w:r>
        <w:rPr>
          <w:sz w:val="21"/>
        </w:rPr>
        <w:t>应</w:t>
      </w:r>
      <w:r>
        <w:rPr>
          <w:sz w:val="21"/>
        </w:rPr>
        <w:t>4小时内通知甲方并递交相应解决方案</w:t>
      </w:r>
      <w:r>
        <w:rPr>
          <w:sz w:val="21"/>
        </w:rPr>
        <w:t>。</w:t>
      </w:r>
    </w:p>
    <w:p>
      <w:pPr>
        <w:pStyle w:val="null3"/>
        <w:ind w:firstLine="480"/>
        <w:jc w:val="left"/>
      </w:pPr>
      <w:r>
        <w:rPr>
          <w:sz w:val="21"/>
        </w:rPr>
        <w:t>2.3乙方保证在收到甲方合格的检测标本后按照</w:t>
      </w:r>
      <w:r>
        <w:rPr>
          <w:sz w:val="21"/>
        </w:rPr>
        <w:t>招标文件的检测项目及技术要求规</w:t>
      </w:r>
      <w:r>
        <w:rPr>
          <w:sz w:val="21"/>
        </w:rPr>
        <w:t>定的报告</w:t>
      </w:r>
      <w:r>
        <w:rPr>
          <w:sz w:val="21"/>
        </w:rPr>
        <w:t>时间</w:t>
      </w:r>
      <w:r>
        <w:rPr>
          <w:sz w:val="21"/>
        </w:rPr>
        <w:t>完成标本检测，并向甲方出具有效的检测报告</w:t>
      </w:r>
      <w:r>
        <w:rPr>
          <w:sz w:val="21"/>
        </w:rPr>
        <w:t>（</w:t>
      </w:r>
      <w:r>
        <w:rPr>
          <w:sz w:val="21"/>
        </w:rPr>
        <w:t>适用时提供</w:t>
      </w:r>
      <w:r>
        <w:rPr>
          <w:sz w:val="21"/>
        </w:rPr>
        <w:t>检测数据</w:t>
      </w:r>
      <w:r>
        <w:rPr>
          <w:sz w:val="21"/>
        </w:rPr>
        <w:t>）</w:t>
      </w:r>
      <w:r>
        <w:rPr>
          <w:sz w:val="21"/>
        </w:rPr>
        <w:t>。如甲方对检测结果存在疑</w:t>
      </w:r>
      <w:r>
        <w:rPr>
          <w:sz w:val="21"/>
        </w:rPr>
        <w:t>议</w:t>
      </w:r>
      <w:r>
        <w:rPr>
          <w:sz w:val="21"/>
        </w:rPr>
        <w:t>，乙方应及时提供咨询、解释、验证性检测服务。</w:t>
      </w:r>
    </w:p>
    <w:p>
      <w:pPr>
        <w:pStyle w:val="null3"/>
        <w:ind w:firstLine="480"/>
        <w:jc w:val="left"/>
      </w:pPr>
      <w:r>
        <w:rPr>
          <w:sz w:val="21"/>
        </w:rPr>
        <w:t>2.4对于检验结果的任何变更，应及时通知</w:t>
      </w:r>
      <w:r>
        <w:rPr>
          <w:sz w:val="21"/>
        </w:rPr>
        <w:t>甲方</w:t>
      </w:r>
      <w:r>
        <w:rPr>
          <w:sz w:val="21"/>
        </w:rPr>
        <w:t>并征</w:t>
      </w:r>
      <w:r>
        <w:rPr>
          <w:sz w:val="21"/>
        </w:rPr>
        <w:t>得</w:t>
      </w:r>
      <w:r>
        <w:rPr>
          <w:sz w:val="21"/>
        </w:rPr>
        <w:t>甲方同意后方可变更。</w:t>
      </w:r>
    </w:p>
    <w:p>
      <w:pPr>
        <w:pStyle w:val="null3"/>
        <w:ind w:firstLine="480"/>
        <w:jc w:val="left"/>
      </w:pPr>
      <w:r>
        <w:rPr>
          <w:sz w:val="21"/>
        </w:rPr>
        <w:t>2.5乙方如需召回检验报告的，应及时通过一切形式包括电话、电子邮件、当面告知等方式通知甲方召回报告并提供新的报告</w:t>
      </w:r>
      <w:r>
        <w:rPr>
          <w:sz w:val="21"/>
        </w:rPr>
        <w:t>。</w:t>
      </w:r>
      <w:r>
        <w:rPr>
          <w:sz w:val="21"/>
        </w:rPr>
        <w:t>乙方承担因乙方召回检验报告给甲方造成的损失</w:t>
      </w:r>
      <w:r>
        <w:rPr>
          <w:sz w:val="21"/>
        </w:rPr>
        <w:t>。</w:t>
      </w:r>
      <w:r>
        <w:rPr>
          <w:sz w:val="21"/>
        </w:rPr>
        <w:t xml:space="preserve"> </w:t>
      </w:r>
    </w:p>
    <w:p>
      <w:pPr>
        <w:pStyle w:val="null3"/>
        <w:ind w:firstLine="480"/>
        <w:jc w:val="left"/>
      </w:pPr>
      <w:r>
        <w:rPr>
          <w:sz w:val="21"/>
        </w:rPr>
        <w:t>2.6每月初提供上个月的室内质量控制数据，每年年初提供去年</w:t>
      </w:r>
      <w:r>
        <w:rPr>
          <w:sz w:val="21"/>
        </w:rPr>
        <w:t>省级或以上</w:t>
      </w:r>
      <w:r>
        <w:rPr>
          <w:sz w:val="21"/>
        </w:rPr>
        <w:t>卫健委</w:t>
      </w:r>
      <w:r>
        <w:rPr>
          <w:sz w:val="21"/>
        </w:rPr>
        <w:t>出具的</w:t>
      </w:r>
      <w:r>
        <w:rPr>
          <w:sz w:val="21"/>
        </w:rPr>
        <w:t>室间质评证书</w:t>
      </w:r>
      <w:r>
        <w:rPr>
          <w:sz w:val="21"/>
        </w:rPr>
        <w:t>，</w:t>
      </w:r>
      <w:r>
        <w:rPr>
          <w:sz w:val="21"/>
        </w:rPr>
        <w:t>或省级或以上的病理质控中心出具的</w:t>
      </w:r>
      <w:r>
        <w:rPr>
          <w:sz w:val="21"/>
        </w:rPr>
        <w:t>室间质评证书</w:t>
      </w:r>
      <w:r>
        <w:rPr>
          <w:sz w:val="21"/>
        </w:rPr>
        <w:t>，</w:t>
      </w:r>
      <w:r>
        <w:rPr>
          <w:sz w:val="21"/>
        </w:rPr>
        <w:t>如无则提供</w:t>
      </w:r>
      <w:r>
        <w:rPr>
          <w:sz w:val="21"/>
        </w:rPr>
        <w:t>实验室间比对记录。</w:t>
      </w:r>
    </w:p>
    <w:p>
      <w:pPr>
        <w:pStyle w:val="null3"/>
        <w:ind w:firstLine="480"/>
        <w:jc w:val="left"/>
      </w:pPr>
      <w:r>
        <w:rPr>
          <w:sz w:val="21"/>
        </w:rPr>
        <w:t>2.7乙方应保证检验结果的公正性。乙方不应接受来自各方的诱使或压力，从而影响患者检验结果的独立性评价。</w:t>
      </w:r>
    </w:p>
    <w:p>
      <w:pPr>
        <w:pStyle w:val="null3"/>
        <w:ind w:firstLine="480"/>
        <w:jc w:val="left"/>
      </w:pPr>
      <w:r>
        <w:rPr>
          <w:sz w:val="21"/>
        </w:rPr>
        <w:t>2.8对检验出现的危急值</w:t>
      </w:r>
      <w:r>
        <w:rPr>
          <w:sz w:val="21"/>
        </w:rPr>
        <w:t>结果</w:t>
      </w:r>
      <w:r>
        <w:rPr>
          <w:sz w:val="21"/>
        </w:rPr>
        <w:t>，应</w:t>
      </w:r>
      <w:r>
        <w:rPr>
          <w:sz w:val="21"/>
        </w:rPr>
        <w:t>按照招标文件要求及时</w:t>
      </w:r>
      <w:r>
        <w:rPr>
          <w:sz w:val="21"/>
        </w:rPr>
        <w:t>报告甲方。</w:t>
      </w:r>
    </w:p>
    <w:p>
      <w:pPr>
        <w:pStyle w:val="null3"/>
        <w:ind w:firstLine="422"/>
        <w:jc w:val="left"/>
      </w:pPr>
      <w:r>
        <w:rPr>
          <w:sz w:val="21"/>
          <w:b/>
        </w:rPr>
        <w:t>3.信息管理</w:t>
      </w:r>
    </w:p>
    <w:p>
      <w:pPr>
        <w:pStyle w:val="null3"/>
        <w:ind w:firstLine="420"/>
        <w:jc w:val="left"/>
      </w:pPr>
      <w:r>
        <w:rPr>
          <w:sz w:val="21"/>
        </w:rPr>
        <w:t>3.1乙方系统必须与梅州市人民医院信息系统集成平台无缝对接，符合《梅州市人民医院集成平台标准接口技术规范》的全部要求。使医务人员可以随时调阅，可实现检验项目的多终端查询，包括网页端、手机端等，对紧急报告可提供口头报告或邮件报告等形式。</w:t>
      </w:r>
    </w:p>
    <w:p>
      <w:pPr>
        <w:pStyle w:val="null3"/>
        <w:ind w:firstLine="482"/>
        <w:jc w:val="left"/>
      </w:pPr>
      <w:r>
        <w:rPr>
          <w:sz w:val="21"/>
        </w:rPr>
        <w:t>3.2乙方有为甲方保密的义务，在未经甲方同意或授权前提下，乙方不得向甲方检验科室、医务科、临床科室工作人员以外的任何单位或个人泄露甲方委托检验的项目、检验的内容、检验的结果。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2"/>
        <w:jc w:val="left"/>
      </w:pPr>
      <w:r>
        <w:rPr>
          <w:sz w:val="21"/>
        </w:rPr>
        <w:t>3.3乙方需对甲方病人所有资料内容进行保密，未经甲方许可不得向任何人透露，乙方不得将甲方标本与第三方开展科研或商业合作，否则因此而所产生的各类责任由乙方承担。</w:t>
      </w:r>
    </w:p>
    <w:p>
      <w:pPr>
        <w:pStyle w:val="null3"/>
        <w:ind w:firstLine="482"/>
        <w:jc w:val="left"/>
      </w:pPr>
      <w:r>
        <w:rPr>
          <w:sz w:val="21"/>
        </w:rPr>
        <w:t>3.</w:t>
      </w:r>
      <w:r>
        <w:rPr>
          <w:sz w:val="21"/>
        </w:rPr>
        <w:t>4</w:t>
      </w:r>
      <w:r>
        <w:rPr>
          <w:sz w:val="21"/>
        </w:rPr>
        <w:t>如甲方有需</w:t>
      </w:r>
      <w:r>
        <w:rPr>
          <w:sz w:val="21"/>
        </w:rPr>
        <w:t>求</w:t>
      </w:r>
      <w:r>
        <w:rPr>
          <w:sz w:val="21"/>
        </w:rPr>
        <w:t>，乙方需要配合提供和协助整理分析甲方送检标本</w:t>
      </w:r>
      <w:r>
        <w:rPr>
          <w:sz w:val="21"/>
        </w:rPr>
        <w:t>的</w:t>
      </w:r>
      <w:r>
        <w:rPr>
          <w:sz w:val="21"/>
        </w:rPr>
        <w:t>检测信息。</w:t>
      </w:r>
    </w:p>
    <w:p>
      <w:pPr>
        <w:pStyle w:val="null3"/>
        <w:ind w:firstLine="482"/>
        <w:jc w:val="left"/>
      </w:pPr>
      <w:r>
        <w:rPr>
          <w:sz w:val="21"/>
        </w:rPr>
        <w:t>3.</w:t>
      </w:r>
      <w:r>
        <w:rPr>
          <w:sz w:val="21"/>
        </w:rPr>
        <w:t>5</w:t>
      </w:r>
      <w:r>
        <w:rPr>
          <w:sz w:val="21"/>
        </w:rPr>
        <w:t>乙方应遵守《中华人民共和国人类遗传资源管理条例》等法律法规，未经允许不得对标本进行其他检测，储存销毁按国家相关法规进行并留据备查。检测结果数据等全部归甲方所有，并定期交甲方。乙方不得用于其他事项。</w:t>
      </w:r>
    </w:p>
    <w:p>
      <w:pPr>
        <w:pStyle w:val="null3"/>
        <w:ind w:firstLine="482"/>
        <w:jc w:val="both"/>
      </w:pPr>
      <w:r>
        <w:rPr>
          <w:sz w:val="21"/>
        </w:rPr>
        <w:t>四、检验服务价格与结算方式</w:t>
      </w:r>
    </w:p>
    <w:p>
      <w:pPr>
        <w:pStyle w:val="null3"/>
        <w:ind w:firstLine="482"/>
        <w:jc w:val="both"/>
      </w:pPr>
      <w:r>
        <w:rPr>
          <w:sz w:val="21"/>
        </w:rPr>
        <w:t>（一）服务价格</w:t>
      </w:r>
    </w:p>
    <w:p>
      <w:pPr>
        <w:pStyle w:val="null3"/>
        <w:ind w:firstLine="480"/>
        <w:jc w:val="left"/>
      </w:pPr>
      <w:r>
        <w:rPr>
          <w:sz w:val="21"/>
        </w:rPr>
        <w:t>1.以《梅州市城市公立医院医疗服务项目价格》的收费标准为基准，项目价格包含成本、运输、包装、伴随服务、税费及其他一切附加费用。如服务期内有新的政策法规调整，则以最新的规定为准，结算也以最新价格标准结算。</w:t>
      </w:r>
    </w:p>
    <w:p>
      <w:pPr>
        <w:pStyle w:val="null3"/>
        <w:ind w:firstLine="480"/>
        <w:jc w:val="left"/>
      </w:pPr>
      <w:r>
        <w:rPr>
          <w:sz w:val="21"/>
        </w:rPr>
        <w:t>2.甲方向乙方支付委托检测服务费：甲方收费标准的</w:t>
      </w:r>
      <w:r>
        <w:rPr>
          <w:sz w:val="21"/>
          <w:u w:val="single"/>
        </w:rPr>
        <w:t xml:space="preserve">     </w:t>
      </w:r>
      <w:r>
        <w:rPr>
          <w:sz w:val="21"/>
        </w:rPr>
        <w:t>%。</w:t>
      </w:r>
    </w:p>
    <w:p>
      <w:pPr>
        <w:pStyle w:val="null3"/>
        <w:ind w:firstLine="482"/>
        <w:jc w:val="both"/>
      </w:pPr>
      <w:r>
        <w:rPr>
          <w:sz w:val="21"/>
        </w:rPr>
        <w:t>（二）结算方式</w:t>
      </w:r>
    </w:p>
    <w:p>
      <w:pPr>
        <w:pStyle w:val="null3"/>
        <w:ind w:firstLine="480"/>
        <w:jc w:val="left"/>
      </w:pPr>
      <w:r>
        <w:rPr>
          <w:sz w:val="21"/>
        </w:rPr>
        <w:t>每季度按实际外送检测项目和数量进行结算。双方凭信息管理系统统计的业务数据出具结算对账清单，双方须于下一季度结束前确认对账清单是否有误，对账单确认无误后双方签字；乙方向甲方提供上季度相应检测服务费用的服务发票，甲方在收到乙方发票后</w:t>
      </w:r>
      <w:r>
        <w:rPr>
          <w:sz w:val="21"/>
        </w:rPr>
        <w:t>30日内支付款项。</w:t>
      </w:r>
    </w:p>
    <w:p>
      <w:pPr>
        <w:pStyle w:val="null3"/>
        <w:ind w:firstLine="480"/>
        <w:jc w:val="left"/>
      </w:pPr>
      <w:r>
        <w:rPr>
          <w:sz w:val="21"/>
        </w:rPr>
        <w:t>乙方</w:t>
      </w:r>
      <w:r>
        <w:rPr>
          <w:sz w:val="21"/>
        </w:rPr>
        <w:t>银行账户信息如下：</w:t>
      </w:r>
    </w:p>
    <w:p>
      <w:pPr>
        <w:pStyle w:val="null3"/>
        <w:ind w:firstLine="480"/>
        <w:jc w:val="left"/>
      </w:pPr>
      <w:r>
        <w:rPr>
          <w:sz w:val="21"/>
        </w:rPr>
        <w:t>乙方：</w:t>
      </w:r>
    </w:p>
    <w:p>
      <w:pPr>
        <w:pStyle w:val="null3"/>
        <w:ind w:firstLine="480"/>
        <w:jc w:val="left"/>
      </w:pPr>
      <w:r>
        <w:rPr>
          <w:sz w:val="21"/>
        </w:rPr>
        <w:t>户名：</w:t>
      </w:r>
      <w:r>
        <w:rPr>
          <w:sz w:val="21"/>
        </w:rPr>
        <w:t xml:space="preserve">                        </w:t>
      </w:r>
    </w:p>
    <w:p>
      <w:pPr>
        <w:pStyle w:val="null3"/>
        <w:ind w:firstLine="480"/>
        <w:jc w:val="left"/>
      </w:pPr>
      <w:r>
        <w:rPr>
          <w:sz w:val="21"/>
        </w:rPr>
        <w:t>开户行：</w:t>
      </w:r>
      <w:r>
        <w:rPr>
          <w:sz w:val="21"/>
        </w:rPr>
        <w:t xml:space="preserve">                     </w:t>
      </w:r>
    </w:p>
    <w:p>
      <w:pPr>
        <w:pStyle w:val="null3"/>
        <w:ind w:firstLine="480"/>
        <w:jc w:val="left"/>
      </w:pPr>
      <w:r>
        <w:rPr>
          <w:sz w:val="21"/>
        </w:rPr>
        <w:t>账号：</w:t>
      </w:r>
      <w:r>
        <w:rPr>
          <w:sz w:val="21"/>
        </w:rPr>
        <w:t xml:space="preserve">                       </w:t>
      </w:r>
    </w:p>
    <w:p>
      <w:pPr>
        <w:pStyle w:val="null3"/>
        <w:ind w:firstLine="420"/>
        <w:jc w:val="left"/>
      </w:pPr>
      <w:r>
        <w:rPr>
          <w:sz w:val="21"/>
        </w:rPr>
        <w:t>五、考核要求</w:t>
      </w:r>
    </w:p>
    <w:p>
      <w:pPr>
        <w:pStyle w:val="null3"/>
        <w:ind w:firstLine="420"/>
        <w:jc w:val="left"/>
      </w:pPr>
      <w:r>
        <w:rPr>
          <w:sz w:val="21"/>
        </w:rPr>
        <w:t>每个季度的前</w:t>
      </w:r>
      <w:r>
        <w:rPr>
          <w:sz w:val="21"/>
        </w:rPr>
        <w:t>10个工作日内，甲方组织相关科室人员对乙方的上个季度的服务质量进行季度考核，考评内容详见附件《检验服务质量季度考核表》，具体如下：</w:t>
      </w:r>
    </w:p>
    <w:p>
      <w:pPr>
        <w:pStyle w:val="null3"/>
        <w:ind w:firstLine="420"/>
        <w:jc w:val="left"/>
      </w:pPr>
      <w:r>
        <w:rPr>
          <w:sz w:val="21"/>
        </w:rPr>
        <w:t>满分为</w:t>
      </w:r>
      <w:r>
        <w:rPr>
          <w:sz w:val="21"/>
        </w:rPr>
        <w:t>100分，考核得分≥90分的为合格，考核得分&lt;90分的为不合格。考核不合格时，每低于合格基准分（即90分）1分值，按考核季度总费用1%扣减费用，以此类推。季度服务质量连续三个月低于90分或出现季度服务质量低于80分，</w:t>
      </w:r>
      <w:r>
        <w:rPr>
          <w:sz w:val="21"/>
        </w:rPr>
        <w:t>甲方</w:t>
      </w:r>
      <w:r>
        <w:rPr>
          <w:sz w:val="21"/>
        </w:rPr>
        <w:t>并有权单方解除合同并报政府采购监管部门，造成的损失由</w:t>
      </w:r>
      <w:r>
        <w:rPr>
          <w:sz w:val="21"/>
        </w:rPr>
        <w:t>乙方</w:t>
      </w:r>
      <w:r>
        <w:rPr>
          <w:sz w:val="21"/>
        </w:rPr>
        <w:t>承担。对需整改的考评项目，甲方以书面形式向乙方发出整改通知，乙方须在接到书面通知后</w:t>
      </w:r>
      <w:r>
        <w:rPr>
          <w:sz w:val="21"/>
        </w:rPr>
        <w:t>7天内作出整改方案及承诺，并提交甲方确认。</w:t>
      </w:r>
    </w:p>
    <w:p>
      <w:pPr>
        <w:pStyle w:val="null3"/>
        <w:ind w:firstLine="482"/>
        <w:jc w:val="left"/>
      </w:pPr>
      <w:r>
        <w:rPr>
          <w:sz w:val="21"/>
        </w:rPr>
        <w:t>六、违约责任</w:t>
      </w:r>
    </w:p>
    <w:p>
      <w:pPr>
        <w:pStyle w:val="null3"/>
        <w:ind w:firstLine="420"/>
        <w:jc w:val="left"/>
      </w:pPr>
      <w:r>
        <w:rPr>
          <w:sz w:val="21"/>
        </w:rPr>
        <w:t>乙方不得分包、转包，出现以下情形之一的，甲方有权无条件终止和解除服务合同，并要求乙方支付合同金额</w:t>
      </w:r>
      <w:r>
        <w:rPr>
          <w:sz w:val="21"/>
        </w:rPr>
        <w:t>5%的违约金，由此产生的甲方经济损失和法律责任由乙方承担：</w:t>
      </w:r>
    </w:p>
    <w:p>
      <w:pPr>
        <w:pStyle w:val="null3"/>
        <w:ind w:firstLine="420"/>
        <w:jc w:val="left"/>
      </w:pPr>
      <w:r>
        <w:rPr>
          <w:sz w:val="21"/>
        </w:rPr>
        <w:t>（一）乙方未按照本协议规定履行或履行不符合本合同规定的，即为违约，违约方应承担相应的责任。</w:t>
      </w:r>
    </w:p>
    <w:p>
      <w:pPr>
        <w:pStyle w:val="null3"/>
        <w:ind w:firstLine="420"/>
        <w:jc w:val="both"/>
      </w:pPr>
      <w:r>
        <w:rPr>
          <w:sz w:val="21"/>
        </w:rPr>
        <w:t>（二）因乙方检测结果的误差导致医疗事故。</w:t>
      </w:r>
    </w:p>
    <w:p>
      <w:pPr>
        <w:pStyle w:val="null3"/>
        <w:ind w:firstLine="420"/>
        <w:jc w:val="both"/>
      </w:pPr>
      <w:r>
        <w:rPr>
          <w:sz w:val="21"/>
        </w:rPr>
        <w:t>（三）乙方对甲方送检的合格样本的检测结果负责，对于按照乙方要求取材的合格样本，若因乙方原因导致检测结果存在质量问题，由乙方承担相应责任。</w:t>
      </w:r>
    </w:p>
    <w:p>
      <w:pPr>
        <w:pStyle w:val="null3"/>
        <w:ind w:firstLine="420"/>
        <w:jc w:val="both"/>
      </w:pPr>
      <w:r>
        <w:rPr>
          <w:sz w:val="21"/>
        </w:rPr>
        <w:t>（四）乙方应保证其用到本项目的专利、技术是其合法持有，且享有处分权及使用权。若因实施本项目的专利技术产生侵权纠纷，甲方有权向乙方追究责任，由乙方承担因专利技术侵权纠纷给甲方造成的损失。</w:t>
      </w:r>
    </w:p>
    <w:p>
      <w:pPr>
        <w:pStyle w:val="null3"/>
        <w:ind w:firstLine="420"/>
        <w:jc w:val="both"/>
      </w:pPr>
      <w:r>
        <w:rPr>
          <w:sz w:val="21"/>
        </w:rPr>
        <w:t>（五）乙方开展项目所需的设备、试剂、耗材（不作医疗器械管理的除外）均取得国家药品监督管理局相关注册证明，如因此造成的不良后果由乙方承担相应责任。</w:t>
      </w:r>
    </w:p>
    <w:p>
      <w:pPr>
        <w:pStyle w:val="null3"/>
      </w:pPr>
      <w:r>
        <w:rPr>
          <w:sz w:val="21"/>
        </w:rPr>
        <w:t xml:space="preserve">   </w:t>
      </w:r>
      <w:r>
        <w:rPr>
          <w:sz w:val="21"/>
        </w:rPr>
        <w:t>（六）如因乙方提供的试剂、耗材质量不合格造成不良事件的，乙方应</w:t>
      </w:r>
      <w:r>
        <w:rPr>
          <w:sz w:val="21"/>
        </w:rPr>
        <w:t>4</w:t>
      </w:r>
      <w:r>
        <w:rPr>
          <w:sz w:val="21"/>
        </w:rPr>
        <w:t>小时内通知甲方实验室并递交相应解决方案，同时乙方承担因不良事件给甲方造成的一切损失后果。</w:t>
      </w:r>
    </w:p>
    <w:p>
      <w:pPr>
        <w:pStyle w:val="null3"/>
        <w:ind w:firstLine="420"/>
        <w:jc w:val="both"/>
      </w:pPr>
      <w:r>
        <w:rPr>
          <w:sz w:val="21"/>
        </w:rPr>
        <w:t>（七）乙方提供的检测服务应与项目收费标准内涵要求一致，如因此造成的不良后果由乙方承担相应责任。</w:t>
      </w:r>
    </w:p>
    <w:p>
      <w:pPr>
        <w:pStyle w:val="null3"/>
        <w:ind w:firstLine="420"/>
        <w:jc w:val="left"/>
      </w:pPr>
      <w:r>
        <w:rPr>
          <w:sz w:val="21"/>
        </w:rPr>
        <w:t>（八）乙方在采购期内出现一次国家卫生健康委临床检验中心室间质评不及格。</w:t>
      </w:r>
    </w:p>
    <w:p>
      <w:pPr>
        <w:pStyle w:val="null3"/>
        <w:ind w:firstLine="420"/>
        <w:jc w:val="left"/>
      </w:pPr>
      <w:r>
        <w:rPr>
          <w:sz w:val="21"/>
        </w:rPr>
        <w:t>（九）在合作期间，如因被委托实验室的检测项目违反了国家的医保收费政策导致甲方被扣罚。</w:t>
      </w:r>
    </w:p>
    <w:p>
      <w:pPr>
        <w:pStyle w:val="null3"/>
        <w:ind w:firstLine="420"/>
        <w:jc w:val="left"/>
      </w:pPr>
      <w:r>
        <w:rPr>
          <w:sz w:val="21"/>
        </w:rPr>
        <w:t>（十）乙方私下接收甲方临床科室的检验检查标本。</w:t>
      </w:r>
    </w:p>
    <w:p>
      <w:pPr>
        <w:pStyle w:val="null3"/>
        <w:ind w:firstLine="482"/>
        <w:jc w:val="left"/>
      </w:pPr>
      <w:r>
        <w:rPr>
          <w:sz w:val="21"/>
        </w:rPr>
        <w:t>六、纠纷的解决</w:t>
      </w:r>
    </w:p>
    <w:p>
      <w:pPr>
        <w:pStyle w:val="null3"/>
        <w:ind w:firstLine="480"/>
        <w:jc w:val="left"/>
      </w:pPr>
      <w:r>
        <w:rPr>
          <w:sz w:val="21"/>
        </w:rPr>
        <w:t>本协议未尽事宜及在本协议履行过程中出现的争议，由双方友好协商解决，双方签署书面文件对本合同作修改、补充、变更。若双方无法协商，</w:t>
      </w:r>
      <w:r>
        <w:rPr>
          <w:sz w:val="21"/>
        </w:rPr>
        <w:t>由</w:t>
      </w:r>
      <w:r>
        <w:rPr>
          <w:sz w:val="21"/>
        </w:rPr>
        <w:t>甲方</w:t>
      </w:r>
      <w:r>
        <w:rPr>
          <w:sz w:val="21"/>
        </w:rPr>
        <w:t>住</w:t>
      </w:r>
      <w:r>
        <w:rPr>
          <w:sz w:val="21"/>
        </w:rPr>
        <w:t>所地人民法院</w:t>
      </w:r>
      <w:r>
        <w:rPr>
          <w:sz w:val="21"/>
        </w:rPr>
        <w:t>管辖</w:t>
      </w:r>
      <w:r>
        <w:rPr>
          <w:sz w:val="21"/>
        </w:rPr>
        <w:t>。</w:t>
      </w:r>
    </w:p>
    <w:p>
      <w:pPr>
        <w:pStyle w:val="null3"/>
        <w:ind w:firstLine="482"/>
        <w:jc w:val="left"/>
      </w:pPr>
      <w:r>
        <w:rPr>
          <w:sz w:val="21"/>
        </w:rPr>
        <w:t>七、协议的效力</w:t>
      </w:r>
    </w:p>
    <w:p>
      <w:pPr>
        <w:pStyle w:val="null3"/>
        <w:ind w:firstLine="496"/>
        <w:jc w:val="left"/>
      </w:pPr>
      <w:r>
        <w:rPr>
          <w:sz w:val="21"/>
        </w:rPr>
        <w:t>本协议一式肆份，双方各执贰份，自双方签字并加盖公章之日起生效。</w:t>
      </w:r>
    </w:p>
    <w:p>
      <w:pPr>
        <w:pStyle w:val="null3"/>
        <w:jc w:val="left"/>
      </w:pPr>
      <w:r>
        <w:rPr>
          <w:sz w:val="21"/>
        </w:rPr>
        <w:t xml:space="preserve">    </w:t>
      </w:r>
      <w:r>
        <w:rPr>
          <w:sz w:val="21"/>
        </w:rPr>
        <w:t>甲方（盖章）：</w:t>
      </w:r>
      <w:r>
        <w:rPr>
          <w:sz w:val="21"/>
        </w:rPr>
        <w:t xml:space="preserve">                 </w:t>
      </w:r>
      <w:r>
        <w:rPr>
          <w:sz w:val="21"/>
        </w:rPr>
        <w:t>乙方（盖章）：</w:t>
      </w:r>
    </w:p>
    <w:p>
      <w:pPr>
        <w:pStyle w:val="null3"/>
        <w:jc w:val="both"/>
      </w:pPr>
      <w:r>
        <w:rPr>
          <w:sz w:val="21"/>
        </w:rPr>
        <w:t xml:space="preserve">    </w:t>
      </w:r>
      <w:r>
        <w:rPr>
          <w:sz w:val="21"/>
        </w:rPr>
        <w:t>代表（签章）：</w:t>
      </w:r>
      <w:r>
        <w:rPr>
          <w:sz w:val="21"/>
        </w:rPr>
        <w:t xml:space="preserve">                  </w:t>
      </w:r>
      <w:r>
        <w:rPr>
          <w:sz w:val="21"/>
        </w:rPr>
        <w:t>代表（签章）：</w:t>
      </w:r>
    </w:p>
    <w:p>
      <w:pPr>
        <w:pStyle w:val="null3"/>
        <w:jc w:val="both"/>
      </w:pPr>
      <w:r>
        <w:rPr>
          <w:sz w:val="21"/>
        </w:rPr>
        <w:t xml:space="preserve"> </w:t>
      </w:r>
    </w:p>
    <w:p>
      <w:pPr>
        <w:pStyle w:val="null3"/>
        <w:jc w:val="left"/>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p>
    <w:p>
      <w:pPr>
        <w:pStyle w:val="null3"/>
        <w:jc w:val="center"/>
      </w:pPr>
      <w:r>
        <w:rPr>
          <w:sz w:val="21"/>
        </w:rPr>
        <w:t>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1153"/>
        <w:gridCol w:w="3057"/>
        <w:gridCol w:w="908"/>
        <w:gridCol w:w="2595"/>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both"/>
            </w:p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w:t>
            </w:r>
            <w:r>
              <w:rPr>
                <w:sz w:val="21"/>
              </w:rPr>
              <w:t>甲方</w:t>
            </w:r>
            <w:r>
              <w:rPr>
                <w:sz w:val="21"/>
              </w:rPr>
              <w:t>需求提供检验后样本（含病理玻片、核酸等）、原始数据等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7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sz w:val="21"/>
        </w:rPr>
        <w:t>采购包</w:t>
      </w:r>
      <w:r>
        <w:rPr>
          <w:sz w:val="21"/>
        </w:rPr>
        <w:t>3(</w:t>
      </w:r>
      <w:r>
        <w:rPr>
          <w:sz w:val="21"/>
        </w:rPr>
        <w:t>病原微生物宏基因组检测等测序</w:t>
      </w:r>
      <w:r>
        <w:rPr>
          <w:sz w:val="21"/>
        </w:rPr>
        <w:t>)</w:t>
      </w:r>
    </w:p>
    <w:p>
      <w:pPr>
        <w:pStyle w:val="null3"/>
        <w:jc w:val="both"/>
      </w:pPr>
      <w:r>
        <w:rPr>
          <w:sz w:val="28"/>
          <w:b/>
        </w:rPr>
        <w:t>委托检验服务合同</w:t>
      </w:r>
    </w:p>
    <w:p>
      <w:pPr>
        <w:pStyle w:val="null3"/>
        <w:jc w:val="left"/>
      </w:pPr>
      <w:r>
        <w:rPr>
          <w:sz w:val="21"/>
        </w:rPr>
        <w:t>甲方（委托方、服务采购方）：梅州市人民医院</w:t>
      </w:r>
    </w:p>
    <w:p>
      <w:pPr>
        <w:pStyle w:val="null3"/>
        <w:jc w:val="left"/>
      </w:pPr>
      <w:r>
        <w:rPr>
          <w:sz w:val="21"/>
        </w:rPr>
        <w:t>联系地址：广东省梅州市梅江区</w:t>
      </w:r>
      <w:r>
        <w:rPr>
          <w:sz w:val="21"/>
        </w:rPr>
        <w:t>新峰</w:t>
      </w:r>
      <w:r>
        <w:rPr>
          <w:sz w:val="21"/>
        </w:rPr>
        <w:t>路</w:t>
      </w:r>
      <w:r>
        <w:rPr>
          <w:sz w:val="21"/>
        </w:rPr>
        <w:t>63号</w:t>
      </w:r>
    </w:p>
    <w:p>
      <w:pPr>
        <w:pStyle w:val="null3"/>
        <w:jc w:val="left"/>
      </w:pPr>
      <w:r>
        <w:rPr>
          <w:sz w:val="21"/>
        </w:rPr>
        <w:t>联系人：</w:t>
      </w:r>
      <w:r>
        <w:rPr>
          <w:sz w:val="21"/>
        </w:rPr>
        <w:t xml:space="preserve">                           </w:t>
      </w:r>
      <w:r>
        <w:rPr>
          <w:sz w:val="21"/>
        </w:rPr>
        <w:t>联系电话：</w:t>
      </w:r>
    </w:p>
    <w:p>
      <w:pPr>
        <w:pStyle w:val="null3"/>
        <w:jc w:val="left"/>
      </w:pPr>
      <w:r>
        <w:rPr>
          <w:sz w:val="21"/>
        </w:rPr>
        <w:t>乙方（受托方、服务供应商）：</w:t>
      </w:r>
    </w:p>
    <w:p>
      <w:pPr>
        <w:pStyle w:val="null3"/>
        <w:jc w:val="left"/>
      </w:pPr>
      <w:r>
        <w:rPr>
          <w:sz w:val="21"/>
        </w:rPr>
        <w:t>联系地址</w:t>
      </w:r>
      <w:r>
        <w:rPr>
          <w:sz w:val="21"/>
        </w:rPr>
        <w:t>:</w:t>
      </w:r>
    </w:p>
    <w:p>
      <w:pPr>
        <w:pStyle w:val="null3"/>
        <w:jc w:val="left"/>
      </w:pPr>
      <w:r>
        <w:rPr>
          <w:sz w:val="21"/>
        </w:rPr>
        <w:t>联系人：</w:t>
      </w:r>
      <w:r>
        <w:rPr>
          <w:sz w:val="21"/>
        </w:rPr>
        <w:t xml:space="preserve">                           </w:t>
      </w:r>
      <w:r>
        <w:rPr>
          <w:sz w:val="21"/>
        </w:rPr>
        <w:t>联系电话：</w:t>
      </w:r>
    </w:p>
    <w:p>
      <w:pPr>
        <w:pStyle w:val="null3"/>
        <w:jc w:val="left"/>
      </w:pPr>
      <w:r>
        <w:rPr>
          <w:sz w:val="21"/>
        </w:rPr>
        <w:t>邮箱地址：</w:t>
      </w:r>
    </w:p>
    <w:p>
      <w:pPr>
        <w:pStyle w:val="null3"/>
        <w:jc w:val="left"/>
      </w:pPr>
      <w:r>
        <w:rPr>
          <w:sz w:val="21"/>
        </w:rPr>
        <w:t>根据《中华人民共和国民法典》和《中华人民共和国政府采购法》等法律法规的规定，按照检验、病理标本外送检测服务项目（采购编号：</w:t>
      </w:r>
      <w:r>
        <w:rPr>
          <w:sz w:val="21"/>
          <w:u w:val="single"/>
        </w:rPr>
        <w:t xml:space="preserve">         </w:t>
      </w:r>
      <w:r>
        <w:rPr>
          <w:sz w:val="21"/>
          <w:u w:val="single"/>
        </w:rPr>
        <w:t>包号：</w:t>
      </w:r>
      <w:r>
        <w:rPr>
          <w:sz w:val="21"/>
          <w:u w:val="single"/>
        </w:rPr>
        <w:t xml:space="preserve">      </w:t>
      </w:r>
      <w:r>
        <w:rPr>
          <w:sz w:val="21"/>
        </w:rPr>
        <w:t>）的中标结果、采购文件、乙方的响应文件及澄清文件（如有）和中标通知书的要求，经双方协商一致签订本合同。</w:t>
      </w:r>
    </w:p>
    <w:p>
      <w:pPr>
        <w:pStyle w:val="null3"/>
        <w:ind w:firstLine="482"/>
        <w:jc w:val="left"/>
      </w:pPr>
      <w:r>
        <w:rPr>
          <w:sz w:val="21"/>
        </w:rPr>
        <w:t>一、合作内容</w:t>
      </w:r>
    </w:p>
    <w:p>
      <w:pPr>
        <w:pStyle w:val="null3"/>
        <w:ind w:firstLine="480"/>
        <w:jc w:val="left"/>
      </w:pPr>
      <w:r>
        <w:rPr>
          <w:sz w:val="21"/>
        </w:rPr>
        <w:t>甲方将检验标本（详见《外送检测项目》，含项目名称、收费代码、收费标准、收费金额等信息）委托给乙方进行检验；乙方为甲方提供检验报告，并收取甲方检验服务费。</w:t>
      </w:r>
    </w:p>
    <w:p>
      <w:pPr>
        <w:pStyle w:val="null3"/>
        <w:ind w:firstLine="482"/>
        <w:jc w:val="left"/>
      </w:pPr>
      <w:r>
        <w:rPr>
          <w:sz w:val="21"/>
        </w:rPr>
        <w:t>二、合同金额和委托期限</w:t>
      </w:r>
    </w:p>
    <w:p>
      <w:pPr>
        <w:pStyle w:val="null3"/>
        <w:ind w:firstLine="480"/>
        <w:jc w:val="left"/>
      </w:pPr>
      <w:r>
        <w:rPr>
          <w:sz w:val="21"/>
        </w:rPr>
        <w:t>（一）合同金额：</w:t>
      </w:r>
      <w:r>
        <w:rPr>
          <w:sz w:val="21"/>
          <w:u w:val="single"/>
        </w:rPr>
        <w:t xml:space="preserve">       </w:t>
      </w:r>
      <w:r>
        <w:rPr>
          <w:sz w:val="21"/>
        </w:rPr>
        <w:t>元</w:t>
      </w:r>
    </w:p>
    <w:p>
      <w:pPr>
        <w:pStyle w:val="null3"/>
        <w:ind w:firstLine="480"/>
        <w:jc w:val="left"/>
      </w:pPr>
      <w:r>
        <w:rPr>
          <w:sz w:val="21"/>
        </w:rPr>
        <w:t>（二）委托期限：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日，为期</w:t>
      </w:r>
      <w:r>
        <w:rPr>
          <w:sz w:val="21"/>
        </w:rPr>
        <w:t>24个月。服务期内如结算金额达到合同金额时即合同终止。</w:t>
      </w:r>
    </w:p>
    <w:p>
      <w:pPr>
        <w:pStyle w:val="null3"/>
        <w:ind w:firstLine="482"/>
        <w:jc w:val="left"/>
      </w:pPr>
      <w:r>
        <w:rPr>
          <w:sz w:val="21"/>
        </w:rPr>
        <w:t>三、双方的权利与义务</w:t>
      </w:r>
    </w:p>
    <w:p>
      <w:pPr>
        <w:pStyle w:val="null3"/>
        <w:ind w:firstLine="482"/>
        <w:jc w:val="left"/>
      </w:pPr>
      <w:r>
        <w:rPr>
          <w:sz w:val="21"/>
        </w:rPr>
        <w:t>（一）甲方的权利义务</w:t>
      </w:r>
    </w:p>
    <w:p>
      <w:pPr>
        <w:pStyle w:val="null3"/>
        <w:ind w:firstLine="480"/>
        <w:jc w:val="left"/>
      </w:pPr>
      <w:r>
        <w:rPr>
          <w:sz w:val="21"/>
        </w:rPr>
        <w:t>1.甲方按照乙方提供的《标本采集手册》负责标本的采集工作，对标本来源的合法性、准确性和完整性负责，确保标本信息与检验申请的信息相符。甲方未履行上述职责导致乙方出具的检验报告错误或检验报告与患者不符的责任由甲方承担。</w:t>
      </w:r>
    </w:p>
    <w:p>
      <w:pPr>
        <w:pStyle w:val="null3"/>
        <w:ind w:firstLine="480"/>
        <w:jc w:val="left"/>
      </w:pPr>
      <w:r>
        <w:rPr>
          <w:sz w:val="21"/>
        </w:rPr>
        <w:t>2.甲方应及时、足量向乙方提供检测标本，检测标本应符合乙方要求的质量标准。如不符合，甲方应重新提供，或终止本次检测服务。</w:t>
      </w:r>
    </w:p>
    <w:p>
      <w:pPr>
        <w:pStyle w:val="null3"/>
        <w:ind w:firstLine="480"/>
        <w:jc w:val="left"/>
      </w:pPr>
      <w:r>
        <w:rPr>
          <w:sz w:val="21"/>
        </w:rPr>
        <w:t>3.甲方向乙方提供检测所用的真实信息文件，包括但不限于患者信息、采样时间、标本类型、知情同意书及其它乙方要求与检测相关的资料信息。</w:t>
      </w:r>
    </w:p>
    <w:p>
      <w:pPr>
        <w:pStyle w:val="null3"/>
        <w:ind w:firstLine="480"/>
        <w:jc w:val="left"/>
      </w:pPr>
      <w:r>
        <w:rPr>
          <w:sz w:val="21"/>
        </w:rPr>
        <w:t>4.甲方工作人员有责任与乙方工作人员在以下环节进行签字确认：标本交接、耗材交接、特殊物品回执交接、其他物品交接、报告单交接、结算票据、发票签收回执的交接。</w:t>
      </w:r>
    </w:p>
    <w:p>
      <w:pPr>
        <w:pStyle w:val="null3"/>
        <w:ind w:firstLine="480"/>
        <w:jc w:val="left"/>
      </w:pPr>
      <w:r>
        <w:rPr>
          <w:sz w:val="21"/>
        </w:rPr>
        <w:t>5.甲方开具的检验申请（包括纸质版、电子版）</w:t>
      </w:r>
      <w:r>
        <w:rPr>
          <w:sz w:val="21"/>
        </w:rPr>
        <w:t>属于</w:t>
      </w:r>
      <w:r>
        <w:rPr>
          <w:sz w:val="21"/>
        </w:rPr>
        <w:t>《委托检验服务合同》范畴，接受乙方服务人员的核对。</w:t>
      </w:r>
    </w:p>
    <w:p>
      <w:pPr>
        <w:pStyle w:val="null3"/>
        <w:ind w:firstLine="480"/>
        <w:jc w:val="left"/>
      </w:pPr>
      <w:r>
        <w:rPr>
          <w:sz w:val="21"/>
        </w:rPr>
        <w:t>6.甲方有权要求并监督乙方按照</w:t>
      </w:r>
      <w:r>
        <w:rPr>
          <w:sz w:val="21"/>
        </w:rPr>
        <w:t>招标文件的</w:t>
      </w:r>
      <w:r>
        <w:rPr>
          <w:sz w:val="21"/>
        </w:rPr>
        <w:t>规定的要求和进度进行检测；有权要求乙方对检测结果提供咨询和解释。</w:t>
      </w:r>
    </w:p>
    <w:p>
      <w:pPr>
        <w:pStyle w:val="null3"/>
        <w:ind w:firstLine="480"/>
        <w:jc w:val="left"/>
      </w:pPr>
      <w:r>
        <w:rPr>
          <w:sz w:val="21"/>
        </w:rPr>
        <w:t>7.甲方有权要求乙方无条件返还剩余检测标本，但甲方应在检测标本保存期内（标本保存期限</w:t>
      </w:r>
      <w:r>
        <w:rPr>
          <w:sz w:val="21"/>
        </w:rPr>
        <w:t>按照国家相关规定执行</w:t>
      </w:r>
      <w:r>
        <w:rPr>
          <w:sz w:val="21"/>
        </w:rPr>
        <w:t>）提出，逾期未提出的，乙方有权对剩余检测标本按照有关规定进行处理。</w:t>
      </w:r>
    </w:p>
    <w:p>
      <w:pPr>
        <w:pStyle w:val="null3"/>
        <w:ind w:firstLine="480"/>
        <w:jc w:val="left"/>
      </w:pPr>
      <w:r>
        <w:rPr>
          <w:sz w:val="21"/>
        </w:rPr>
        <w:t>8.合同期内，如因</w:t>
      </w:r>
      <w:r>
        <w:rPr>
          <w:sz w:val="21"/>
        </w:rPr>
        <w:t>国家</w:t>
      </w:r>
      <w:r>
        <w:rPr>
          <w:sz w:val="21"/>
        </w:rPr>
        <w:t>收费政策改变，</w:t>
      </w:r>
      <w:r>
        <w:rPr>
          <w:sz w:val="21"/>
        </w:rPr>
        <w:t>按国家最新收费标准执行。</w:t>
      </w:r>
    </w:p>
    <w:p>
      <w:pPr>
        <w:pStyle w:val="null3"/>
        <w:ind w:firstLine="480"/>
        <w:jc w:val="left"/>
      </w:pPr>
      <w:r>
        <w:rPr>
          <w:sz w:val="21"/>
        </w:rPr>
        <w:t>9.甲方按本合同第四条约定支付检测服务费。</w:t>
      </w:r>
    </w:p>
    <w:p>
      <w:pPr>
        <w:pStyle w:val="null3"/>
        <w:ind w:firstLine="482"/>
        <w:jc w:val="left"/>
      </w:pPr>
      <w:r>
        <w:rPr>
          <w:sz w:val="21"/>
        </w:rPr>
        <w:t>（二）乙方的权利义务</w:t>
      </w:r>
    </w:p>
    <w:p>
      <w:pPr>
        <w:pStyle w:val="null3"/>
        <w:ind w:firstLine="482"/>
        <w:jc w:val="left"/>
      </w:pPr>
      <w:r>
        <w:rPr>
          <w:sz w:val="21"/>
          <w:b/>
        </w:rPr>
        <w:t>1.标本采集、收取、运送</w:t>
      </w:r>
    </w:p>
    <w:p>
      <w:pPr>
        <w:pStyle w:val="null3"/>
        <w:ind w:firstLine="480"/>
        <w:jc w:val="left"/>
      </w:pPr>
      <w:r>
        <w:rPr>
          <w:sz w:val="21"/>
        </w:rPr>
        <w:t>1.1标本采集：乙方提供《标本采集手册》，标本由甲方采集并运送至本院实验室暂存。</w:t>
      </w:r>
    </w:p>
    <w:p>
      <w:pPr>
        <w:pStyle w:val="null3"/>
        <w:ind w:firstLine="420"/>
        <w:jc w:val="left"/>
      </w:pPr>
      <w:r>
        <w:rPr>
          <w:sz w:val="21"/>
        </w:rPr>
        <w:t>乙方应按时、足量提供采集标本所需的</w:t>
      </w:r>
      <w:r>
        <w:rPr>
          <w:sz w:val="21"/>
        </w:rPr>
        <w:t>辅材</w:t>
      </w:r>
      <w:r>
        <w:rPr>
          <w:sz w:val="21"/>
        </w:rPr>
        <w:t>、申请单等，纳入甲方管理；因乙方提供的医用</w:t>
      </w:r>
      <w:r>
        <w:rPr>
          <w:sz w:val="21"/>
        </w:rPr>
        <w:t>辅材</w:t>
      </w:r>
      <w:r>
        <w:rPr>
          <w:sz w:val="21"/>
        </w:rPr>
        <w:t>产品质量问题或由乙方原因引起的不良后果，乙方应主动配合甲方处理善后工作并承担损害赔偿责任。</w:t>
      </w:r>
    </w:p>
    <w:p>
      <w:pPr>
        <w:pStyle w:val="null3"/>
        <w:ind w:firstLine="420"/>
        <w:jc w:val="both"/>
      </w:pPr>
      <w:r>
        <w:rPr>
          <w:sz w:val="21"/>
        </w:rPr>
        <w:t>1.2标本收取：乙方安排专人每周一至周日</w:t>
      </w:r>
      <w:r>
        <w:rPr>
          <w:sz w:val="21"/>
        </w:rPr>
        <w:t>上午</w:t>
      </w:r>
      <w:r>
        <w:rPr>
          <w:sz w:val="21"/>
        </w:rPr>
        <w:t>12</w:t>
      </w:r>
      <w:r>
        <w:rPr>
          <w:sz w:val="21"/>
        </w:rPr>
        <w:t>时前往医院收取标本，标本收取一天至少</w:t>
      </w:r>
      <w:r>
        <w:rPr>
          <w:sz w:val="21"/>
        </w:rPr>
        <w:t>1次，含国家法定节假日。如遇特殊标本，可机动收取。</w:t>
      </w:r>
      <w:r>
        <w:rPr>
          <w:sz w:val="21"/>
        </w:rPr>
        <w:t>原则上，标本暂存于甲方实验室的时间不得超过</w:t>
      </w:r>
      <w:r>
        <w:rPr>
          <w:sz w:val="21"/>
        </w:rPr>
        <w:t>24小时。</w:t>
      </w:r>
      <w:r>
        <w:rPr>
          <w:sz w:val="21"/>
        </w:rPr>
        <w:t>标本如不符合乙方质量要求，乙方有权拒收并要求甲方再次采样。</w:t>
      </w:r>
    </w:p>
    <w:p>
      <w:pPr>
        <w:pStyle w:val="null3"/>
        <w:ind w:firstLine="480"/>
        <w:jc w:val="left"/>
      </w:pPr>
      <w:r>
        <w:rPr>
          <w:sz w:val="21"/>
        </w:rPr>
        <w:t>1.3标本运送：</w:t>
      </w:r>
      <w:r>
        <w:rPr>
          <w:sz w:val="21"/>
        </w:rPr>
        <w:t>具备完善的冷链物流运输系统</w:t>
      </w:r>
      <w:r>
        <w:rPr>
          <w:sz w:val="21"/>
        </w:rPr>
        <w:t>,物流系统应符合《GB/T 42186-2022 医学检验生物标本冷链物流运作规范》</w:t>
      </w:r>
      <w:r>
        <w:rPr>
          <w:sz w:val="21"/>
        </w:rPr>
        <w:t>，保证标本接收、送检运输过程的安全与规范，保证标本的检测前质量。</w:t>
      </w:r>
    </w:p>
    <w:p>
      <w:pPr>
        <w:pStyle w:val="null3"/>
        <w:ind w:firstLine="482"/>
        <w:jc w:val="left"/>
      </w:pPr>
      <w:r>
        <w:rPr>
          <w:sz w:val="21"/>
          <w:b/>
        </w:rPr>
        <w:t>2.检测质量</w:t>
      </w:r>
    </w:p>
    <w:p>
      <w:pPr>
        <w:pStyle w:val="null3"/>
        <w:ind w:firstLine="480"/>
        <w:jc w:val="left"/>
      </w:pPr>
      <w:r>
        <w:rPr>
          <w:sz w:val="21"/>
        </w:rPr>
        <w:t>2.1乙方严格按照ISO15189要求进行实验检测管理，按国家检验规范进行操作，并对标本的检验报告承担相应的责任。因乙方检验结果出现的医疗纠纷由乙方承担相应的法律责任。</w:t>
      </w:r>
    </w:p>
    <w:p>
      <w:pPr>
        <w:pStyle w:val="null3"/>
        <w:ind w:firstLine="480"/>
        <w:jc w:val="left"/>
      </w:pPr>
      <w:r>
        <w:rPr>
          <w:sz w:val="21"/>
        </w:rPr>
        <w:t>2.2乙方有完善的设备、试剂耗材管理程序，开展项目所需的设备、试剂、耗材（不作医疗器械管理的除外）均取得国家药品监督管理局相关注册证明；</w:t>
      </w:r>
      <w:r>
        <w:rPr>
          <w:sz w:val="21"/>
        </w:rPr>
        <w:t>如发生设备、试剂、耗材严重不良事件影响检测结果准确性或报告时限时，</w:t>
      </w:r>
      <w:r>
        <w:rPr>
          <w:sz w:val="21"/>
        </w:rPr>
        <w:t>乙方</w:t>
      </w:r>
      <w:r>
        <w:rPr>
          <w:sz w:val="21"/>
        </w:rPr>
        <w:t>应</w:t>
      </w:r>
      <w:r>
        <w:rPr>
          <w:sz w:val="21"/>
        </w:rPr>
        <w:t>4小时内通知甲方并递交相应解决方案</w:t>
      </w:r>
      <w:r>
        <w:rPr>
          <w:sz w:val="21"/>
        </w:rPr>
        <w:t>。</w:t>
      </w:r>
    </w:p>
    <w:p>
      <w:pPr>
        <w:pStyle w:val="null3"/>
        <w:ind w:firstLine="480"/>
        <w:jc w:val="left"/>
      </w:pPr>
      <w:r>
        <w:rPr>
          <w:sz w:val="21"/>
        </w:rPr>
        <w:t>2.3乙方保证在收到甲方合格的检测标本后按照</w:t>
      </w:r>
      <w:r>
        <w:rPr>
          <w:sz w:val="21"/>
        </w:rPr>
        <w:t>招标文件的检测项目及技术要求规</w:t>
      </w:r>
      <w:r>
        <w:rPr>
          <w:sz w:val="21"/>
        </w:rPr>
        <w:t>定的报告</w:t>
      </w:r>
      <w:r>
        <w:rPr>
          <w:sz w:val="21"/>
        </w:rPr>
        <w:t>时间</w:t>
      </w:r>
      <w:r>
        <w:rPr>
          <w:sz w:val="21"/>
        </w:rPr>
        <w:t>完成标本检测，并向甲方出具有效的检测报告</w:t>
      </w:r>
      <w:r>
        <w:rPr>
          <w:sz w:val="21"/>
        </w:rPr>
        <w:t>（</w:t>
      </w:r>
      <w:r>
        <w:rPr>
          <w:sz w:val="21"/>
        </w:rPr>
        <w:t>适用时提供</w:t>
      </w:r>
      <w:r>
        <w:rPr>
          <w:sz w:val="21"/>
        </w:rPr>
        <w:t>检测数据</w:t>
      </w:r>
      <w:r>
        <w:rPr>
          <w:sz w:val="21"/>
        </w:rPr>
        <w:t>）</w:t>
      </w:r>
      <w:r>
        <w:rPr>
          <w:sz w:val="21"/>
        </w:rPr>
        <w:t>。如甲方对检测结果存在疑</w:t>
      </w:r>
      <w:r>
        <w:rPr>
          <w:sz w:val="21"/>
        </w:rPr>
        <w:t>议</w:t>
      </w:r>
      <w:r>
        <w:rPr>
          <w:sz w:val="21"/>
        </w:rPr>
        <w:t>，乙方应及时提供咨询、解释、验证性检测服务。</w:t>
      </w:r>
    </w:p>
    <w:p>
      <w:pPr>
        <w:pStyle w:val="null3"/>
        <w:ind w:firstLine="480"/>
        <w:jc w:val="left"/>
      </w:pPr>
      <w:r>
        <w:rPr>
          <w:sz w:val="21"/>
        </w:rPr>
        <w:t>2.4对于检验结果的任何变更，应及时通知</w:t>
      </w:r>
      <w:r>
        <w:rPr>
          <w:sz w:val="21"/>
        </w:rPr>
        <w:t>甲方</w:t>
      </w:r>
      <w:r>
        <w:rPr>
          <w:sz w:val="21"/>
        </w:rPr>
        <w:t>并征</w:t>
      </w:r>
      <w:r>
        <w:rPr>
          <w:sz w:val="21"/>
        </w:rPr>
        <w:t>得</w:t>
      </w:r>
      <w:r>
        <w:rPr>
          <w:sz w:val="21"/>
        </w:rPr>
        <w:t>甲方同意后方可变更。</w:t>
      </w:r>
    </w:p>
    <w:p>
      <w:pPr>
        <w:pStyle w:val="null3"/>
        <w:ind w:firstLine="480"/>
        <w:jc w:val="left"/>
      </w:pPr>
      <w:r>
        <w:rPr>
          <w:sz w:val="21"/>
        </w:rPr>
        <w:t>2.5乙方如需召回检验报告的，应及时通过一切形式包括电话、电子邮件、当面告知等方式通知甲方召回报告并提供新的报告</w:t>
      </w:r>
      <w:r>
        <w:rPr>
          <w:sz w:val="21"/>
        </w:rPr>
        <w:t>。</w:t>
      </w:r>
      <w:r>
        <w:rPr>
          <w:sz w:val="21"/>
        </w:rPr>
        <w:t>乙方承担因乙方召回检验报告给甲方造成的损失</w:t>
      </w:r>
      <w:r>
        <w:rPr>
          <w:sz w:val="21"/>
        </w:rPr>
        <w:t>。</w:t>
      </w:r>
      <w:r>
        <w:rPr>
          <w:sz w:val="21"/>
        </w:rPr>
        <w:t xml:space="preserve"> </w:t>
      </w:r>
    </w:p>
    <w:p>
      <w:pPr>
        <w:pStyle w:val="null3"/>
        <w:ind w:firstLine="480"/>
        <w:jc w:val="left"/>
      </w:pPr>
      <w:r>
        <w:rPr>
          <w:sz w:val="21"/>
        </w:rPr>
        <w:t>2.6每月初提供上个月的室内质量控制数据，每年年初提供去年</w:t>
      </w:r>
      <w:r>
        <w:rPr>
          <w:sz w:val="21"/>
        </w:rPr>
        <w:t>省级或以上</w:t>
      </w:r>
      <w:r>
        <w:rPr>
          <w:sz w:val="21"/>
        </w:rPr>
        <w:t>卫健委</w:t>
      </w:r>
      <w:r>
        <w:rPr>
          <w:sz w:val="21"/>
        </w:rPr>
        <w:t>出具的</w:t>
      </w:r>
      <w:r>
        <w:rPr>
          <w:sz w:val="21"/>
        </w:rPr>
        <w:t>室间质评证书</w:t>
      </w:r>
      <w:r>
        <w:rPr>
          <w:sz w:val="21"/>
        </w:rPr>
        <w:t>，</w:t>
      </w:r>
      <w:r>
        <w:rPr>
          <w:sz w:val="21"/>
        </w:rPr>
        <w:t>或省级或以上的病理质控中心出具的</w:t>
      </w:r>
      <w:r>
        <w:rPr>
          <w:sz w:val="21"/>
        </w:rPr>
        <w:t>室间质评证书</w:t>
      </w:r>
      <w:r>
        <w:rPr>
          <w:sz w:val="21"/>
        </w:rPr>
        <w:t>，</w:t>
      </w:r>
      <w:r>
        <w:rPr>
          <w:sz w:val="21"/>
        </w:rPr>
        <w:t>如无则提供</w:t>
      </w:r>
      <w:r>
        <w:rPr>
          <w:sz w:val="21"/>
        </w:rPr>
        <w:t>实验室间比对记录。</w:t>
      </w:r>
    </w:p>
    <w:p>
      <w:pPr>
        <w:pStyle w:val="null3"/>
        <w:ind w:firstLine="480"/>
        <w:jc w:val="left"/>
      </w:pPr>
      <w:r>
        <w:rPr>
          <w:sz w:val="21"/>
        </w:rPr>
        <w:t>2.7乙方应保证检验结果的公正性。乙方不应接受来自各方的诱使或压力，从而影响患者检验结果的独立性评价。</w:t>
      </w:r>
    </w:p>
    <w:p>
      <w:pPr>
        <w:pStyle w:val="null3"/>
        <w:ind w:firstLine="480"/>
        <w:jc w:val="left"/>
      </w:pPr>
      <w:r>
        <w:rPr>
          <w:sz w:val="21"/>
        </w:rPr>
        <w:t>2.8对检验出现的危急值</w:t>
      </w:r>
      <w:r>
        <w:rPr>
          <w:sz w:val="21"/>
        </w:rPr>
        <w:t>结果</w:t>
      </w:r>
      <w:r>
        <w:rPr>
          <w:sz w:val="21"/>
        </w:rPr>
        <w:t>，应</w:t>
      </w:r>
      <w:r>
        <w:rPr>
          <w:sz w:val="21"/>
        </w:rPr>
        <w:t>按照招标文件要求及时</w:t>
      </w:r>
      <w:r>
        <w:rPr>
          <w:sz w:val="21"/>
        </w:rPr>
        <w:t>报告甲方。</w:t>
      </w:r>
    </w:p>
    <w:p>
      <w:pPr>
        <w:pStyle w:val="null3"/>
        <w:ind w:firstLine="422"/>
        <w:jc w:val="left"/>
      </w:pPr>
      <w:r>
        <w:rPr>
          <w:sz w:val="21"/>
          <w:b/>
        </w:rPr>
        <w:t>3.信息管理</w:t>
      </w:r>
    </w:p>
    <w:p>
      <w:pPr>
        <w:pStyle w:val="null3"/>
        <w:ind w:firstLine="420"/>
        <w:jc w:val="left"/>
      </w:pPr>
      <w:r>
        <w:rPr>
          <w:sz w:val="21"/>
        </w:rPr>
        <w:t>3.1乙方系统必须与梅州市人民医院信息系统集成平台无缝对接，符合《梅州市人民医院集成平台标准接口技术规范》的全部要求。使医务人员可以随时调阅，可实现检验项目的多终端查询，包括网页端、手机端等，对紧急报告可提供口头报告或邮件报告等形式。</w:t>
      </w:r>
    </w:p>
    <w:p>
      <w:pPr>
        <w:pStyle w:val="null3"/>
        <w:ind w:firstLine="482"/>
        <w:jc w:val="left"/>
      </w:pPr>
      <w:r>
        <w:rPr>
          <w:sz w:val="21"/>
        </w:rPr>
        <w:t>3.2乙方有为甲方保密的义务，在未经甲方同意或授权前提下，乙方不得向甲方检验科室、医务科、临床科室工作人员以外的任何单位或个人泄露甲方委托检验的项目、检验的内容、检验的结果。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2"/>
        <w:jc w:val="left"/>
      </w:pPr>
      <w:r>
        <w:rPr>
          <w:sz w:val="21"/>
        </w:rPr>
        <w:t>3.3乙方需对甲方病人所有资料内容进行保密，未经甲方许可不得向任何人透露，乙方不得将甲方标本与第三方开展科研或商业合作，否则因此而所产生的各类责任由乙方承担。</w:t>
      </w:r>
    </w:p>
    <w:p>
      <w:pPr>
        <w:pStyle w:val="null3"/>
        <w:ind w:firstLine="482"/>
        <w:jc w:val="left"/>
      </w:pPr>
      <w:r>
        <w:rPr>
          <w:sz w:val="21"/>
        </w:rPr>
        <w:t>3.</w:t>
      </w:r>
      <w:r>
        <w:rPr>
          <w:sz w:val="21"/>
        </w:rPr>
        <w:t>4</w:t>
      </w:r>
      <w:r>
        <w:rPr>
          <w:sz w:val="21"/>
        </w:rPr>
        <w:t>如甲方有需</w:t>
      </w:r>
      <w:r>
        <w:rPr>
          <w:sz w:val="21"/>
        </w:rPr>
        <w:t>求</w:t>
      </w:r>
      <w:r>
        <w:rPr>
          <w:sz w:val="21"/>
        </w:rPr>
        <w:t>，乙方需要配合提供和协助整理分析甲方送检标本</w:t>
      </w:r>
      <w:r>
        <w:rPr>
          <w:sz w:val="21"/>
        </w:rPr>
        <w:t>的</w:t>
      </w:r>
      <w:r>
        <w:rPr>
          <w:sz w:val="21"/>
        </w:rPr>
        <w:t>检测信息。</w:t>
      </w:r>
    </w:p>
    <w:p>
      <w:pPr>
        <w:pStyle w:val="null3"/>
        <w:ind w:firstLine="482"/>
        <w:jc w:val="left"/>
      </w:pPr>
      <w:r>
        <w:rPr>
          <w:sz w:val="21"/>
        </w:rPr>
        <w:t>3.</w:t>
      </w:r>
      <w:r>
        <w:rPr>
          <w:sz w:val="21"/>
        </w:rPr>
        <w:t>5</w:t>
      </w:r>
      <w:r>
        <w:rPr>
          <w:sz w:val="21"/>
        </w:rPr>
        <w:t>乙方应遵守《中华人民共和国人类遗传资源管理条例》等法律法规，未经允许不得对标本进行其他检测，储存销毁按国家相关法规进行并留据备查。检测结果数据等全部归甲方所有，并定期交甲方。乙方不得用于其他事项。</w:t>
      </w:r>
    </w:p>
    <w:p>
      <w:pPr>
        <w:pStyle w:val="null3"/>
        <w:ind w:firstLine="482"/>
        <w:jc w:val="both"/>
      </w:pPr>
      <w:r>
        <w:rPr>
          <w:sz w:val="21"/>
        </w:rPr>
        <w:t>四、检验服务价格与结算方式</w:t>
      </w:r>
    </w:p>
    <w:p>
      <w:pPr>
        <w:pStyle w:val="null3"/>
        <w:ind w:firstLine="482"/>
        <w:jc w:val="both"/>
      </w:pPr>
      <w:r>
        <w:rPr>
          <w:sz w:val="21"/>
        </w:rPr>
        <w:t>（一）服务价格</w:t>
      </w:r>
    </w:p>
    <w:p>
      <w:pPr>
        <w:pStyle w:val="null3"/>
        <w:ind w:firstLine="480"/>
        <w:jc w:val="left"/>
      </w:pPr>
      <w:r>
        <w:rPr>
          <w:sz w:val="21"/>
        </w:rPr>
        <w:t>1.以《梅州市城市公立医院医疗服务项目价格》的收费标准为基准，项目价格包含成本、运输、包装、伴随服务、税费及其他一切附加费用。如服务期内有新的政策法规调整，则以最新的规定为准，结算也以最新价格标准结算。</w:t>
      </w:r>
    </w:p>
    <w:p>
      <w:pPr>
        <w:pStyle w:val="null3"/>
        <w:ind w:firstLine="480"/>
        <w:jc w:val="left"/>
      </w:pPr>
      <w:r>
        <w:rPr>
          <w:sz w:val="21"/>
        </w:rPr>
        <w:t>2.甲方向乙方支付委托检测服务费：甲方收费标准的</w:t>
      </w:r>
      <w:r>
        <w:rPr>
          <w:sz w:val="21"/>
          <w:u w:val="single"/>
        </w:rPr>
        <w:t xml:space="preserve">     </w:t>
      </w:r>
      <w:r>
        <w:rPr>
          <w:sz w:val="21"/>
        </w:rPr>
        <w:t>%。</w:t>
      </w:r>
    </w:p>
    <w:p>
      <w:pPr>
        <w:pStyle w:val="null3"/>
        <w:ind w:firstLine="482"/>
        <w:jc w:val="both"/>
      </w:pPr>
      <w:r>
        <w:rPr>
          <w:sz w:val="21"/>
        </w:rPr>
        <w:t>（二）结算方式</w:t>
      </w:r>
    </w:p>
    <w:p>
      <w:pPr>
        <w:pStyle w:val="null3"/>
        <w:ind w:firstLine="480"/>
        <w:jc w:val="left"/>
      </w:pPr>
      <w:r>
        <w:rPr>
          <w:sz w:val="21"/>
        </w:rPr>
        <w:t>每季度按实际外送检测项目和数量进行结算。双方凭信息管理系统统计的业务数据出具结算对账清单，双方须于下一季度结束前确认对账清单是否有误，对账单确认无误后双方签字；乙方向甲方提供上季度相应检测服务费用的服务发票，甲方在收到乙方发票后</w:t>
      </w:r>
      <w:r>
        <w:rPr>
          <w:sz w:val="21"/>
        </w:rPr>
        <w:t>30日内支付款项。</w:t>
      </w:r>
    </w:p>
    <w:p>
      <w:pPr>
        <w:pStyle w:val="null3"/>
        <w:ind w:firstLine="480"/>
        <w:jc w:val="left"/>
      </w:pPr>
      <w:r>
        <w:rPr>
          <w:sz w:val="21"/>
        </w:rPr>
        <w:t>乙方</w:t>
      </w:r>
      <w:r>
        <w:rPr>
          <w:sz w:val="21"/>
        </w:rPr>
        <w:t>银行账户信息如下：</w:t>
      </w:r>
    </w:p>
    <w:p>
      <w:pPr>
        <w:pStyle w:val="null3"/>
        <w:ind w:firstLine="480"/>
        <w:jc w:val="left"/>
      </w:pPr>
      <w:r>
        <w:rPr>
          <w:sz w:val="21"/>
        </w:rPr>
        <w:t>乙方：</w:t>
      </w:r>
    </w:p>
    <w:p>
      <w:pPr>
        <w:pStyle w:val="null3"/>
        <w:ind w:firstLine="480"/>
        <w:jc w:val="left"/>
      </w:pPr>
      <w:r>
        <w:rPr>
          <w:sz w:val="21"/>
        </w:rPr>
        <w:t>户名：</w:t>
      </w:r>
      <w:r>
        <w:rPr>
          <w:sz w:val="21"/>
        </w:rPr>
        <w:t xml:space="preserve">                        </w:t>
      </w:r>
    </w:p>
    <w:p>
      <w:pPr>
        <w:pStyle w:val="null3"/>
        <w:ind w:firstLine="480"/>
        <w:jc w:val="left"/>
      </w:pPr>
      <w:r>
        <w:rPr>
          <w:sz w:val="21"/>
        </w:rPr>
        <w:t>开户行：</w:t>
      </w:r>
      <w:r>
        <w:rPr>
          <w:sz w:val="21"/>
        </w:rPr>
        <w:t xml:space="preserve">                     </w:t>
      </w:r>
    </w:p>
    <w:p>
      <w:pPr>
        <w:pStyle w:val="null3"/>
        <w:ind w:firstLine="480"/>
        <w:jc w:val="left"/>
      </w:pPr>
      <w:r>
        <w:rPr>
          <w:sz w:val="21"/>
        </w:rPr>
        <w:t>账号：</w:t>
      </w:r>
      <w:r>
        <w:rPr>
          <w:sz w:val="21"/>
        </w:rPr>
        <w:t xml:space="preserve">                       </w:t>
      </w:r>
    </w:p>
    <w:p>
      <w:pPr>
        <w:pStyle w:val="null3"/>
        <w:ind w:firstLine="420"/>
        <w:jc w:val="left"/>
      </w:pPr>
      <w:r>
        <w:rPr>
          <w:sz w:val="21"/>
        </w:rPr>
        <w:t>五、考核要求</w:t>
      </w:r>
    </w:p>
    <w:p>
      <w:pPr>
        <w:pStyle w:val="null3"/>
        <w:ind w:firstLine="420"/>
        <w:jc w:val="left"/>
      </w:pPr>
      <w:r>
        <w:rPr>
          <w:sz w:val="21"/>
        </w:rPr>
        <w:t>每个季度的前</w:t>
      </w:r>
      <w:r>
        <w:rPr>
          <w:sz w:val="21"/>
        </w:rPr>
        <w:t>10个工作日内，甲方组织相关科室人员对乙方的上个季度的服务质量进行季度考核，考评内容详见附件《检验服务质量季度考核表》，具体如下：</w:t>
      </w:r>
    </w:p>
    <w:p>
      <w:pPr>
        <w:pStyle w:val="null3"/>
        <w:ind w:firstLine="420"/>
        <w:jc w:val="left"/>
      </w:pPr>
      <w:r>
        <w:rPr>
          <w:sz w:val="21"/>
        </w:rPr>
        <w:t>满分为</w:t>
      </w:r>
      <w:r>
        <w:rPr>
          <w:sz w:val="21"/>
        </w:rPr>
        <w:t>100分，考核得分≥90分的为合格，考核得分&lt;90分的为不合格。考核不合格时，每低于合格基准分（即90分）1分值，按考核季度总费用1%扣减费用，以此类推。季度服务质量连续三个月低于90分或出现季度服务质量低于80分，</w:t>
      </w:r>
      <w:r>
        <w:rPr>
          <w:sz w:val="21"/>
        </w:rPr>
        <w:t>甲方</w:t>
      </w:r>
      <w:r>
        <w:rPr>
          <w:sz w:val="21"/>
        </w:rPr>
        <w:t>并有权单方解除合同并报政府采购监管部门，造成的损失由</w:t>
      </w:r>
      <w:r>
        <w:rPr>
          <w:sz w:val="21"/>
        </w:rPr>
        <w:t>乙方</w:t>
      </w:r>
      <w:r>
        <w:rPr>
          <w:sz w:val="21"/>
        </w:rPr>
        <w:t>承担。对需整改的考评项目，甲方以书面形式向乙方发出整改通知，乙方须在接到书面通知后</w:t>
      </w:r>
      <w:r>
        <w:rPr>
          <w:sz w:val="21"/>
        </w:rPr>
        <w:t>7天内作出整改方案及承诺，并提交甲方确认。</w:t>
      </w:r>
    </w:p>
    <w:p>
      <w:pPr>
        <w:pStyle w:val="null3"/>
        <w:ind w:firstLine="482"/>
        <w:jc w:val="left"/>
      </w:pPr>
      <w:r>
        <w:rPr>
          <w:sz w:val="21"/>
        </w:rPr>
        <w:t>六、违约责任</w:t>
      </w:r>
    </w:p>
    <w:p>
      <w:pPr>
        <w:pStyle w:val="null3"/>
        <w:ind w:firstLine="420"/>
        <w:jc w:val="left"/>
      </w:pPr>
      <w:r>
        <w:rPr>
          <w:sz w:val="21"/>
        </w:rPr>
        <w:t>乙方不得分包、转包，出现以下情形之一的，甲方有权无条件终止和解除服务合同，并要求乙方支付合同金额</w:t>
      </w:r>
      <w:r>
        <w:rPr>
          <w:sz w:val="21"/>
        </w:rPr>
        <w:t>5%的违约金，由此产生的甲方经济损失和法律责任由乙方承担：</w:t>
      </w:r>
    </w:p>
    <w:p>
      <w:pPr>
        <w:pStyle w:val="null3"/>
        <w:ind w:firstLine="420"/>
        <w:jc w:val="left"/>
      </w:pPr>
      <w:r>
        <w:rPr>
          <w:sz w:val="21"/>
        </w:rPr>
        <w:t>（一）乙方未按照本协议规定履行或履行不符合本合同规定的，即为违约，违约方应承担相应的责任。</w:t>
      </w:r>
    </w:p>
    <w:p>
      <w:pPr>
        <w:pStyle w:val="null3"/>
        <w:ind w:firstLine="420"/>
        <w:jc w:val="both"/>
      </w:pPr>
      <w:r>
        <w:rPr>
          <w:sz w:val="21"/>
        </w:rPr>
        <w:t>（二）因乙方检测结果的误差导致医疗事故。</w:t>
      </w:r>
    </w:p>
    <w:p>
      <w:pPr>
        <w:pStyle w:val="null3"/>
        <w:ind w:firstLine="420"/>
        <w:jc w:val="both"/>
      </w:pPr>
      <w:r>
        <w:rPr>
          <w:sz w:val="21"/>
        </w:rPr>
        <w:t>（三）乙方对甲方送检的合格样本的检测结果负责，对于按照乙方要求取材的合格样本，若因乙方原因导致检测结果存在质量问题，由乙方承担相应责任。</w:t>
      </w:r>
    </w:p>
    <w:p>
      <w:pPr>
        <w:pStyle w:val="null3"/>
        <w:ind w:firstLine="420"/>
        <w:jc w:val="both"/>
      </w:pPr>
      <w:r>
        <w:rPr>
          <w:sz w:val="21"/>
        </w:rPr>
        <w:t>（四）乙方应保证其用到本项目的专利、技术是其合法持有，且享有处分权及使用权。若因实施本项目的专利技术产生侵权纠纷，甲方有权向乙方追究责任，由乙方承担因专利技术侵权纠纷给甲方造成的损失。</w:t>
      </w:r>
    </w:p>
    <w:p>
      <w:pPr>
        <w:pStyle w:val="null3"/>
        <w:ind w:firstLine="420"/>
        <w:jc w:val="both"/>
      </w:pPr>
      <w:r>
        <w:rPr>
          <w:sz w:val="21"/>
        </w:rPr>
        <w:t>（五）乙方开展项目所需的设备、试剂、耗材（不作医疗器械管理的除外）均取得国家药品监督管理局相关注册证明，如因此造成的不良后果由乙方承担相应责任。</w:t>
      </w:r>
    </w:p>
    <w:p>
      <w:pPr>
        <w:pStyle w:val="null3"/>
      </w:pPr>
      <w:r>
        <w:rPr>
          <w:sz w:val="21"/>
        </w:rPr>
        <w:t xml:space="preserve">   </w:t>
      </w:r>
      <w:r>
        <w:rPr>
          <w:sz w:val="21"/>
        </w:rPr>
        <w:t>（六）如因乙方提供的试剂、耗材质量不合格造成不良事件的，乙方应</w:t>
      </w:r>
      <w:r>
        <w:rPr>
          <w:sz w:val="21"/>
        </w:rPr>
        <w:t>4</w:t>
      </w:r>
      <w:r>
        <w:rPr>
          <w:sz w:val="21"/>
        </w:rPr>
        <w:t>小时内通知甲方实验室并递交相应解决方案，同时乙方承担因不良事件给甲方造成的一切损失后果。</w:t>
      </w:r>
    </w:p>
    <w:p>
      <w:pPr>
        <w:pStyle w:val="null3"/>
        <w:ind w:firstLine="420"/>
        <w:jc w:val="both"/>
      </w:pPr>
      <w:r>
        <w:rPr>
          <w:sz w:val="21"/>
        </w:rPr>
        <w:t>（七）乙方提供的检测服务应与项目收费标准内涵要求一致，如因此造成的不良后果由乙方承担相应责任。</w:t>
      </w:r>
    </w:p>
    <w:p>
      <w:pPr>
        <w:pStyle w:val="null3"/>
        <w:ind w:firstLine="420"/>
        <w:jc w:val="left"/>
      </w:pPr>
      <w:r>
        <w:rPr>
          <w:sz w:val="21"/>
        </w:rPr>
        <w:t>（八）乙方在采购期内出现一次国家卫生健康委临床检验中心室间质评不及格。</w:t>
      </w:r>
    </w:p>
    <w:p>
      <w:pPr>
        <w:pStyle w:val="null3"/>
        <w:ind w:firstLine="420"/>
        <w:jc w:val="left"/>
      </w:pPr>
      <w:r>
        <w:rPr>
          <w:sz w:val="21"/>
        </w:rPr>
        <w:t>（九）在合作期间，如因被委托实验室的检测项目违反了国家的医保收费政策导致甲方被扣罚。</w:t>
      </w:r>
    </w:p>
    <w:p>
      <w:pPr>
        <w:pStyle w:val="null3"/>
        <w:ind w:firstLine="420"/>
        <w:jc w:val="left"/>
      </w:pPr>
      <w:r>
        <w:rPr>
          <w:sz w:val="21"/>
        </w:rPr>
        <w:t>（十）乙方私下接收甲方临床科室的检验检查标本。</w:t>
      </w:r>
    </w:p>
    <w:p>
      <w:pPr>
        <w:pStyle w:val="null3"/>
        <w:ind w:firstLine="482"/>
        <w:jc w:val="left"/>
      </w:pPr>
      <w:r>
        <w:rPr>
          <w:sz w:val="21"/>
        </w:rPr>
        <w:t>六、纠纷的解决</w:t>
      </w:r>
    </w:p>
    <w:p>
      <w:pPr>
        <w:pStyle w:val="null3"/>
        <w:ind w:firstLine="480"/>
        <w:jc w:val="left"/>
      </w:pPr>
      <w:r>
        <w:rPr>
          <w:sz w:val="21"/>
        </w:rPr>
        <w:t>本协议未尽事宜及在本协议履行过程中出现的争议，由双方友好协商解决，双方签署书面文件对本合同作修改、补充、变更。若双方无法协商，</w:t>
      </w:r>
      <w:r>
        <w:rPr>
          <w:sz w:val="21"/>
        </w:rPr>
        <w:t>由</w:t>
      </w:r>
      <w:r>
        <w:rPr>
          <w:sz w:val="21"/>
        </w:rPr>
        <w:t>甲方</w:t>
      </w:r>
      <w:r>
        <w:rPr>
          <w:sz w:val="21"/>
        </w:rPr>
        <w:t>住</w:t>
      </w:r>
      <w:r>
        <w:rPr>
          <w:sz w:val="21"/>
        </w:rPr>
        <w:t>所地人民法院</w:t>
      </w:r>
      <w:r>
        <w:rPr>
          <w:sz w:val="21"/>
        </w:rPr>
        <w:t>管辖</w:t>
      </w:r>
      <w:r>
        <w:rPr>
          <w:sz w:val="21"/>
        </w:rPr>
        <w:t>。</w:t>
      </w:r>
    </w:p>
    <w:p>
      <w:pPr>
        <w:pStyle w:val="null3"/>
        <w:ind w:firstLine="482"/>
        <w:jc w:val="left"/>
      </w:pPr>
      <w:r>
        <w:rPr>
          <w:sz w:val="21"/>
        </w:rPr>
        <w:t>七、协议的效力</w:t>
      </w:r>
    </w:p>
    <w:p>
      <w:pPr>
        <w:pStyle w:val="null3"/>
        <w:ind w:firstLine="496"/>
        <w:jc w:val="left"/>
      </w:pPr>
      <w:r>
        <w:rPr>
          <w:sz w:val="21"/>
        </w:rPr>
        <w:t>本协议一式肆份，双方各执贰份，自双方签字并加盖公章之日起生效。</w:t>
      </w:r>
    </w:p>
    <w:p>
      <w:pPr>
        <w:pStyle w:val="null3"/>
        <w:jc w:val="left"/>
      </w:pPr>
      <w:r>
        <w:rPr>
          <w:sz w:val="21"/>
        </w:rPr>
        <w:t xml:space="preserve">    </w:t>
      </w:r>
      <w:r>
        <w:rPr>
          <w:sz w:val="21"/>
        </w:rPr>
        <w:t>甲方（盖章）：</w:t>
      </w:r>
      <w:r>
        <w:rPr>
          <w:sz w:val="21"/>
        </w:rPr>
        <w:t xml:space="preserve">                 </w:t>
      </w:r>
      <w:r>
        <w:rPr>
          <w:sz w:val="21"/>
        </w:rPr>
        <w:t>乙方（盖章）：</w:t>
      </w:r>
    </w:p>
    <w:p>
      <w:pPr>
        <w:pStyle w:val="null3"/>
        <w:jc w:val="both"/>
      </w:pPr>
      <w:r>
        <w:rPr>
          <w:sz w:val="21"/>
        </w:rPr>
        <w:t xml:space="preserve">    </w:t>
      </w:r>
      <w:r>
        <w:rPr>
          <w:sz w:val="21"/>
        </w:rPr>
        <w:t>代表（签章）：</w:t>
      </w:r>
      <w:r>
        <w:rPr>
          <w:sz w:val="21"/>
        </w:rPr>
        <w:t xml:space="preserve">                  </w:t>
      </w:r>
      <w:r>
        <w:rPr>
          <w:sz w:val="21"/>
        </w:rPr>
        <w:t>代表（签章）：</w:t>
      </w:r>
    </w:p>
    <w:p>
      <w:pPr>
        <w:pStyle w:val="null3"/>
        <w:jc w:val="both"/>
      </w:pPr>
      <w:r>
        <w:rPr>
          <w:sz w:val="21"/>
        </w:rPr>
        <w:t xml:space="preserve"> </w:t>
      </w:r>
    </w:p>
    <w:p>
      <w:pPr>
        <w:pStyle w:val="null3"/>
        <w:jc w:val="left"/>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p>
    <w:p>
      <w:pPr>
        <w:pStyle w:val="null3"/>
        <w:jc w:val="center"/>
      </w:pPr>
      <w:r>
        <w:rPr>
          <w:sz w:val="21"/>
        </w:rPr>
        <w:t>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1153"/>
        <w:gridCol w:w="3057"/>
        <w:gridCol w:w="908"/>
        <w:gridCol w:w="2595"/>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both"/>
            </w:p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w:t>
            </w:r>
            <w:r>
              <w:rPr>
                <w:sz w:val="21"/>
              </w:rPr>
              <w:t>甲方</w:t>
            </w:r>
            <w:r>
              <w:rPr>
                <w:sz w:val="21"/>
              </w:rPr>
              <w:t>需求提供检验后样本（含病理玻片、核酸等）、原始数据等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7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t>采购包</w:t>
      </w:r>
      <w:r>
        <w:rPr/>
        <w:t>4(</w:t>
      </w:r>
      <w:r>
        <w:rPr/>
        <w:t>骨髓细胞染色体分析、血清免疫固定电泳等检测</w:t>
      </w:r>
      <w:r>
        <w:rPr/>
        <w:t>)</w:t>
      </w:r>
    </w:p>
    <w:p>
      <w:pPr>
        <w:pStyle w:val="null3"/>
        <w:jc w:val="both"/>
      </w:pPr>
      <w:r>
        <w:rPr>
          <w:sz w:val="28"/>
          <w:b/>
        </w:rPr>
        <w:t>委托检验服务合同</w:t>
      </w:r>
    </w:p>
    <w:p>
      <w:pPr>
        <w:pStyle w:val="null3"/>
        <w:jc w:val="left"/>
      </w:pPr>
      <w:r>
        <w:rPr>
          <w:sz w:val="21"/>
        </w:rPr>
        <w:t>甲方（委托方、服务采购方）：梅州市人民医院</w:t>
      </w:r>
    </w:p>
    <w:p>
      <w:pPr>
        <w:pStyle w:val="null3"/>
        <w:jc w:val="left"/>
      </w:pPr>
      <w:r>
        <w:rPr>
          <w:sz w:val="21"/>
        </w:rPr>
        <w:t>联系地址：广东省梅州市梅江区</w:t>
      </w:r>
      <w:r>
        <w:rPr>
          <w:sz w:val="21"/>
        </w:rPr>
        <w:t>新峰</w:t>
      </w:r>
      <w:r>
        <w:rPr>
          <w:sz w:val="21"/>
        </w:rPr>
        <w:t>路</w:t>
      </w:r>
      <w:r>
        <w:rPr>
          <w:sz w:val="21"/>
        </w:rPr>
        <w:t>63号</w:t>
      </w:r>
    </w:p>
    <w:p>
      <w:pPr>
        <w:pStyle w:val="null3"/>
        <w:jc w:val="left"/>
      </w:pPr>
      <w:r>
        <w:rPr>
          <w:sz w:val="21"/>
        </w:rPr>
        <w:t>联系人：</w:t>
      </w:r>
      <w:r>
        <w:rPr>
          <w:sz w:val="21"/>
        </w:rPr>
        <w:t xml:space="preserve">                           </w:t>
      </w:r>
      <w:r>
        <w:rPr>
          <w:sz w:val="21"/>
        </w:rPr>
        <w:t>联系电话：</w:t>
      </w:r>
    </w:p>
    <w:p>
      <w:pPr>
        <w:pStyle w:val="null3"/>
        <w:jc w:val="left"/>
      </w:pPr>
      <w:r>
        <w:rPr>
          <w:sz w:val="21"/>
        </w:rPr>
        <w:t>乙方（受托方、服务供应商）：</w:t>
      </w:r>
    </w:p>
    <w:p>
      <w:pPr>
        <w:pStyle w:val="null3"/>
        <w:jc w:val="left"/>
      </w:pPr>
      <w:r>
        <w:rPr>
          <w:sz w:val="21"/>
        </w:rPr>
        <w:t>联系地址</w:t>
      </w:r>
      <w:r>
        <w:rPr>
          <w:sz w:val="21"/>
        </w:rPr>
        <w:t>:</w:t>
      </w:r>
    </w:p>
    <w:p>
      <w:pPr>
        <w:pStyle w:val="null3"/>
        <w:jc w:val="left"/>
      </w:pPr>
      <w:r>
        <w:rPr>
          <w:sz w:val="21"/>
        </w:rPr>
        <w:t>联系人：</w:t>
      </w:r>
      <w:r>
        <w:rPr>
          <w:sz w:val="21"/>
        </w:rPr>
        <w:t xml:space="preserve">                           </w:t>
      </w:r>
      <w:r>
        <w:rPr>
          <w:sz w:val="21"/>
        </w:rPr>
        <w:t>联系电话：</w:t>
      </w:r>
    </w:p>
    <w:p>
      <w:pPr>
        <w:pStyle w:val="null3"/>
        <w:jc w:val="left"/>
      </w:pPr>
      <w:r>
        <w:rPr>
          <w:sz w:val="21"/>
        </w:rPr>
        <w:t>邮箱地址：</w:t>
      </w:r>
    </w:p>
    <w:p>
      <w:pPr>
        <w:pStyle w:val="null3"/>
        <w:jc w:val="left"/>
      </w:pPr>
      <w:r>
        <w:rPr>
          <w:sz w:val="21"/>
        </w:rPr>
        <w:t>根据《中华人民共和国民法典》和《中华人民共和国政府采购法》等法律法规的规定，按照检验、病理标本外送检测服务项目（采购编号：</w:t>
      </w:r>
      <w:r>
        <w:rPr>
          <w:sz w:val="21"/>
          <w:u w:val="single"/>
        </w:rPr>
        <w:t xml:space="preserve">         </w:t>
      </w:r>
      <w:r>
        <w:rPr>
          <w:sz w:val="21"/>
          <w:u w:val="single"/>
        </w:rPr>
        <w:t>包号：</w:t>
      </w:r>
      <w:r>
        <w:rPr>
          <w:sz w:val="21"/>
          <w:u w:val="single"/>
        </w:rPr>
        <w:t xml:space="preserve">      </w:t>
      </w:r>
      <w:r>
        <w:rPr>
          <w:sz w:val="21"/>
        </w:rPr>
        <w:t>）的中标结果、采购文件、乙方的响应文件及澄清文件（如有）和中标通知书的要求，经双方协商一致签订本合同。</w:t>
      </w:r>
    </w:p>
    <w:p>
      <w:pPr>
        <w:pStyle w:val="null3"/>
        <w:ind w:firstLine="482"/>
        <w:jc w:val="left"/>
      </w:pPr>
      <w:r>
        <w:rPr>
          <w:sz w:val="21"/>
        </w:rPr>
        <w:t>一、合作内容</w:t>
      </w:r>
    </w:p>
    <w:p>
      <w:pPr>
        <w:pStyle w:val="null3"/>
        <w:ind w:firstLine="480"/>
        <w:jc w:val="left"/>
      </w:pPr>
      <w:r>
        <w:rPr>
          <w:sz w:val="21"/>
        </w:rPr>
        <w:t>甲方将检验标本（详见《外送检测项目》，含项目名称、收费代码、收费标准、收费金额等信息）委托给乙方进行检验；乙方为甲方提供检验报告，并收取甲方检验服务费。</w:t>
      </w:r>
    </w:p>
    <w:p>
      <w:pPr>
        <w:pStyle w:val="null3"/>
        <w:ind w:firstLine="482"/>
        <w:jc w:val="left"/>
      </w:pPr>
      <w:r>
        <w:rPr>
          <w:sz w:val="21"/>
        </w:rPr>
        <w:t>二、合同金额和委托期限</w:t>
      </w:r>
    </w:p>
    <w:p>
      <w:pPr>
        <w:pStyle w:val="null3"/>
        <w:ind w:firstLine="480"/>
        <w:jc w:val="left"/>
      </w:pPr>
      <w:r>
        <w:rPr>
          <w:sz w:val="21"/>
        </w:rPr>
        <w:t>（一）合同金额：</w:t>
      </w:r>
      <w:r>
        <w:rPr>
          <w:sz w:val="21"/>
          <w:u w:val="single"/>
        </w:rPr>
        <w:t xml:space="preserve">       </w:t>
      </w:r>
      <w:r>
        <w:rPr>
          <w:sz w:val="21"/>
        </w:rPr>
        <w:t>元</w:t>
      </w:r>
    </w:p>
    <w:p>
      <w:pPr>
        <w:pStyle w:val="null3"/>
        <w:ind w:firstLine="480"/>
        <w:jc w:val="left"/>
      </w:pPr>
      <w:r>
        <w:rPr>
          <w:sz w:val="21"/>
        </w:rPr>
        <w:t>（二）委托期限：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日，为期</w:t>
      </w:r>
      <w:r>
        <w:rPr>
          <w:sz w:val="21"/>
        </w:rPr>
        <w:t>24个月。服务期内如结算金额达到合同金额时即合同终止。</w:t>
      </w:r>
    </w:p>
    <w:p>
      <w:pPr>
        <w:pStyle w:val="null3"/>
        <w:ind w:firstLine="482"/>
        <w:jc w:val="left"/>
      </w:pPr>
      <w:r>
        <w:rPr>
          <w:sz w:val="21"/>
        </w:rPr>
        <w:t>三、双方的权利与义务</w:t>
      </w:r>
    </w:p>
    <w:p>
      <w:pPr>
        <w:pStyle w:val="null3"/>
        <w:ind w:firstLine="482"/>
        <w:jc w:val="left"/>
      </w:pPr>
      <w:r>
        <w:rPr>
          <w:sz w:val="21"/>
        </w:rPr>
        <w:t>（一）甲方的权利义务</w:t>
      </w:r>
    </w:p>
    <w:p>
      <w:pPr>
        <w:pStyle w:val="null3"/>
        <w:ind w:firstLine="480"/>
        <w:jc w:val="left"/>
      </w:pPr>
      <w:r>
        <w:rPr>
          <w:sz w:val="21"/>
        </w:rPr>
        <w:t>1.甲方按照乙方提供的《标本采集手册》负责标本的采集工作，对标本来源的合法性、准确性和完整性负责，确保标本信息与检验申请的信息相符。甲方未履行上述职责导致乙方出具的检验报告错误或检验报告与患者不符的责任由甲方承担。</w:t>
      </w:r>
    </w:p>
    <w:p>
      <w:pPr>
        <w:pStyle w:val="null3"/>
        <w:ind w:firstLine="480"/>
        <w:jc w:val="left"/>
      </w:pPr>
      <w:r>
        <w:rPr>
          <w:sz w:val="21"/>
        </w:rPr>
        <w:t>2.甲方应及时、足量向乙方提供检测标本，检测标本应符合乙方要求的质量标准。如不符合，甲方应重新提供，或终止本次检测服务。</w:t>
      </w:r>
    </w:p>
    <w:p>
      <w:pPr>
        <w:pStyle w:val="null3"/>
        <w:ind w:firstLine="480"/>
        <w:jc w:val="left"/>
      </w:pPr>
      <w:r>
        <w:rPr>
          <w:sz w:val="21"/>
        </w:rPr>
        <w:t>3.甲方向乙方提供检测所用的真实信息文件，包括但不限于患者信息、采样时间、标本类型、知情同意书及其它乙方要求与检测相关的资料信息。</w:t>
      </w:r>
    </w:p>
    <w:p>
      <w:pPr>
        <w:pStyle w:val="null3"/>
        <w:ind w:firstLine="480"/>
        <w:jc w:val="left"/>
      </w:pPr>
      <w:r>
        <w:rPr>
          <w:sz w:val="21"/>
        </w:rPr>
        <w:t>4.甲方工作人员有责任与乙方工作人员在以下环节进行签字确认：标本交接、耗材交接、特殊物品回执交接、其他物品交接、报告单交接、结算票据、发票签收回执的交接。</w:t>
      </w:r>
    </w:p>
    <w:p>
      <w:pPr>
        <w:pStyle w:val="null3"/>
        <w:ind w:firstLine="480"/>
        <w:jc w:val="left"/>
      </w:pPr>
      <w:r>
        <w:rPr>
          <w:sz w:val="21"/>
        </w:rPr>
        <w:t>5.甲方开具的检验申请（包括纸质版、电子版）</w:t>
      </w:r>
      <w:r>
        <w:rPr>
          <w:sz w:val="21"/>
        </w:rPr>
        <w:t>属于</w:t>
      </w:r>
      <w:r>
        <w:rPr>
          <w:sz w:val="21"/>
        </w:rPr>
        <w:t>《委托检验服务合同》范畴，接受乙方服务人员的核对。</w:t>
      </w:r>
    </w:p>
    <w:p>
      <w:pPr>
        <w:pStyle w:val="null3"/>
        <w:ind w:firstLine="480"/>
        <w:jc w:val="left"/>
      </w:pPr>
      <w:r>
        <w:rPr>
          <w:sz w:val="21"/>
        </w:rPr>
        <w:t>6.甲方有权要求并监督乙方按照</w:t>
      </w:r>
      <w:r>
        <w:rPr>
          <w:sz w:val="21"/>
        </w:rPr>
        <w:t>招标文件的</w:t>
      </w:r>
      <w:r>
        <w:rPr>
          <w:sz w:val="21"/>
        </w:rPr>
        <w:t>规定的要求和进度进行检测；有权要求乙方对检测结果提供咨询和解释。</w:t>
      </w:r>
    </w:p>
    <w:p>
      <w:pPr>
        <w:pStyle w:val="null3"/>
        <w:ind w:firstLine="480"/>
        <w:jc w:val="left"/>
      </w:pPr>
      <w:r>
        <w:rPr>
          <w:sz w:val="21"/>
        </w:rPr>
        <w:t>7.甲方有权要求乙方无条件返还剩余检测标本，但甲方应在检测标本保存期内（标本保存期限</w:t>
      </w:r>
      <w:r>
        <w:rPr>
          <w:sz w:val="21"/>
        </w:rPr>
        <w:t>按照国家相关规定执行</w:t>
      </w:r>
      <w:r>
        <w:rPr>
          <w:sz w:val="21"/>
        </w:rPr>
        <w:t>）提出，逾期未提出的，乙方有权对剩余检测标本按照有关规定进行处理。</w:t>
      </w:r>
    </w:p>
    <w:p>
      <w:pPr>
        <w:pStyle w:val="null3"/>
        <w:ind w:firstLine="480"/>
        <w:jc w:val="left"/>
      </w:pPr>
      <w:r>
        <w:rPr>
          <w:sz w:val="21"/>
        </w:rPr>
        <w:t>8.合同期内，如因</w:t>
      </w:r>
      <w:r>
        <w:rPr>
          <w:sz w:val="21"/>
        </w:rPr>
        <w:t>国家</w:t>
      </w:r>
      <w:r>
        <w:rPr>
          <w:sz w:val="21"/>
        </w:rPr>
        <w:t>收费政策改变，</w:t>
      </w:r>
      <w:r>
        <w:rPr>
          <w:sz w:val="21"/>
        </w:rPr>
        <w:t>按国家最新收费标准执行。</w:t>
      </w:r>
    </w:p>
    <w:p>
      <w:pPr>
        <w:pStyle w:val="null3"/>
        <w:ind w:firstLine="480"/>
        <w:jc w:val="left"/>
      </w:pPr>
      <w:r>
        <w:rPr>
          <w:sz w:val="21"/>
        </w:rPr>
        <w:t>9.甲方按本合同第四条约定支付检测服务费。</w:t>
      </w:r>
    </w:p>
    <w:p>
      <w:pPr>
        <w:pStyle w:val="null3"/>
        <w:ind w:firstLine="482"/>
        <w:jc w:val="left"/>
      </w:pPr>
      <w:r>
        <w:rPr>
          <w:sz w:val="21"/>
        </w:rPr>
        <w:t>（二）乙方的权利义务</w:t>
      </w:r>
    </w:p>
    <w:p>
      <w:pPr>
        <w:pStyle w:val="null3"/>
        <w:ind w:firstLine="482"/>
        <w:jc w:val="left"/>
      </w:pPr>
      <w:r>
        <w:rPr>
          <w:sz w:val="21"/>
          <w:b/>
        </w:rPr>
        <w:t>1.标本采集、收取、运送</w:t>
      </w:r>
    </w:p>
    <w:p>
      <w:pPr>
        <w:pStyle w:val="null3"/>
        <w:ind w:firstLine="480"/>
        <w:jc w:val="left"/>
      </w:pPr>
      <w:r>
        <w:rPr>
          <w:sz w:val="21"/>
        </w:rPr>
        <w:t>1.1标本采集：乙方提供《标本采集手册》，标本由甲方采集并运送至本院实验室暂存。</w:t>
      </w:r>
    </w:p>
    <w:p>
      <w:pPr>
        <w:pStyle w:val="null3"/>
        <w:ind w:firstLine="420"/>
        <w:jc w:val="left"/>
      </w:pPr>
      <w:r>
        <w:rPr>
          <w:sz w:val="21"/>
        </w:rPr>
        <w:t>乙方应按时、足量提供采集标本所需的</w:t>
      </w:r>
      <w:r>
        <w:rPr>
          <w:sz w:val="21"/>
        </w:rPr>
        <w:t>辅材</w:t>
      </w:r>
      <w:r>
        <w:rPr>
          <w:sz w:val="21"/>
        </w:rPr>
        <w:t>、申请单等，纳入甲方管理；因乙方提供的医用</w:t>
      </w:r>
      <w:r>
        <w:rPr>
          <w:sz w:val="21"/>
        </w:rPr>
        <w:t>辅材</w:t>
      </w:r>
      <w:r>
        <w:rPr>
          <w:sz w:val="21"/>
        </w:rPr>
        <w:t>产品质量问题或由乙方原因引起的不良后果，乙方应主动配合甲方处理善后工作并承担损害赔偿责任。</w:t>
      </w:r>
    </w:p>
    <w:p>
      <w:pPr>
        <w:pStyle w:val="null3"/>
        <w:ind w:firstLine="420"/>
        <w:jc w:val="both"/>
      </w:pPr>
      <w:r>
        <w:rPr>
          <w:sz w:val="21"/>
        </w:rPr>
        <w:t>1.2标本收取：乙方安排专人每周一至周日</w:t>
      </w:r>
      <w:r>
        <w:rPr>
          <w:sz w:val="21"/>
        </w:rPr>
        <w:t>上午</w:t>
      </w:r>
      <w:r>
        <w:rPr>
          <w:sz w:val="21"/>
        </w:rPr>
        <w:t>12</w:t>
      </w:r>
      <w:r>
        <w:rPr>
          <w:sz w:val="21"/>
        </w:rPr>
        <w:t>时前往医院收取标本，标本收取一天至少</w:t>
      </w:r>
      <w:r>
        <w:rPr>
          <w:sz w:val="21"/>
        </w:rPr>
        <w:t>1次，含国家法定节假日。如遇特殊标本，可机动收取。</w:t>
      </w:r>
      <w:r>
        <w:rPr>
          <w:sz w:val="21"/>
        </w:rPr>
        <w:t>原则上，标本暂存于甲方实验室的时间不得超过</w:t>
      </w:r>
      <w:r>
        <w:rPr>
          <w:sz w:val="21"/>
        </w:rPr>
        <w:t>24小时。</w:t>
      </w:r>
      <w:r>
        <w:rPr>
          <w:sz w:val="21"/>
        </w:rPr>
        <w:t>标本如不符合乙方质量要求，乙方有权拒收并要求甲方再次采样。</w:t>
      </w:r>
    </w:p>
    <w:p>
      <w:pPr>
        <w:pStyle w:val="null3"/>
        <w:ind w:firstLine="480"/>
        <w:jc w:val="left"/>
      </w:pPr>
      <w:r>
        <w:rPr>
          <w:sz w:val="21"/>
        </w:rPr>
        <w:t>1.3标本运送：</w:t>
      </w:r>
      <w:r>
        <w:rPr>
          <w:sz w:val="21"/>
        </w:rPr>
        <w:t>具备完善的冷链物流运输系统</w:t>
      </w:r>
      <w:r>
        <w:rPr>
          <w:sz w:val="21"/>
        </w:rPr>
        <w:t>,物流系统应符合《GB/T 42186-2022 医学检验生物标本冷链物流运作规范》</w:t>
      </w:r>
      <w:r>
        <w:rPr>
          <w:sz w:val="21"/>
        </w:rPr>
        <w:t>，保证标本接收、送检运输过程的安全与规范，保证标本的检测前质量。</w:t>
      </w:r>
    </w:p>
    <w:p>
      <w:pPr>
        <w:pStyle w:val="null3"/>
        <w:ind w:firstLine="482"/>
        <w:jc w:val="left"/>
      </w:pPr>
      <w:r>
        <w:rPr>
          <w:sz w:val="21"/>
          <w:b/>
        </w:rPr>
        <w:t>2.检测质量</w:t>
      </w:r>
    </w:p>
    <w:p>
      <w:pPr>
        <w:pStyle w:val="null3"/>
        <w:ind w:firstLine="480"/>
        <w:jc w:val="left"/>
      </w:pPr>
      <w:r>
        <w:rPr>
          <w:sz w:val="21"/>
        </w:rPr>
        <w:t>2.1乙方严格按照ISO15189要求进行实验检测管理，按国家检验规范进行操作，并对标本的检验报告承担相应的责任。因乙方检验结果出现的医疗纠纷由乙方承担相应的法律责任。</w:t>
      </w:r>
    </w:p>
    <w:p>
      <w:pPr>
        <w:pStyle w:val="null3"/>
        <w:ind w:firstLine="480"/>
        <w:jc w:val="left"/>
      </w:pPr>
      <w:r>
        <w:rPr>
          <w:sz w:val="21"/>
        </w:rPr>
        <w:t>2.2乙方有完善的设备、试剂耗材管理程序，开展项目所需的设备、试剂、耗材（不作医疗器械管理的除外）均取得国家药品监督管理局相关注册证明；</w:t>
      </w:r>
      <w:r>
        <w:rPr>
          <w:sz w:val="21"/>
        </w:rPr>
        <w:t>如发生设备、试剂、耗材严重不良事件影响检测结果准确性或报告时限时，</w:t>
      </w:r>
      <w:r>
        <w:rPr>
          <w:sz w:val="21"/>
        </w:rPr>
        <w:t>乙方</w:t>
      </w:r>
      <w:r>
        <w:rPr>
          <w:sz w:val="21"/>
        </w:rPr>
        <w:t>应</w:t>
      </w:r>
      <w:r>
        <w:rPr>
          <w:sz w:val="21"/>
        </w:rPr>
        <w:t>4小时内通知甲方并递交相应解决方案</w:t>
      </w:r>
      <w:r>
        <w:rPr>
          <w:sz w:val="21"/>
        </w:rPr>
        <w:t>。</w:t>
      </w:r>
    </w:p>
    <w:p>
      <w:pPr>
        <w:pStyle w:val="null3"/>
        <w:ind w:firstLine="480"/>
        <w:jc w:val="left"/>
      </w:pPr>
      <w:r>
        <w:rPr>
          <w:sz w:val="21"/>
        </w:rPr>
        <w:t>2.3乙方保证在收到甲方合格的检测标本后按照</w:t>
      </w:r>
      <w:r>
        <w:rPr>
          <w:sz w:val="21"/>
        </w:rPr>
        <w:t>招标文件的检测项目及技术要求规</w:t>
      </w:r>
      <w:r>
        <w:rPr>
          <w:sz w:val="21"/>
        </w:rPr>
        <w:t>定的报告</w:t>
      </w:r>
      <w:r>
        <w:rPr>
          <w:sz w:val="21"/>
        </w:rPr>
        <w:t>时间</w:t>
      </w:r>
      <w:r>
        <w:rPr>
          <w:sz w:val="21"/>
        </w:rPr>
        <w:t>完成标本检测，并向甲方出具有效的检测报告</w:t>
      </w:r>
      <w:r>
        <w:rPr>
          <w:sz w:val="21"/>
        </w:rPr>
        <w:t>（</w:t>
      </w:r>
      <w:r>
        <w:rPr>
          <w:sz w:val="21"/>
        </w:rPr>
        <w:t>适用时提供</w:t>
      </w:r>
      <w:r>
        <w:rPr>
          <w:sz w:val="21"/>
        </w:rPr>
        <w:t>检测数据</w:t>
      </w:r>
      <w:r>
        <w:rPr>
          <w:sz w:val="21"/>
        </w:rPr>
        <w:t>）</w:t>
      </w:r>
      <w:r>
        <w:rPr>
          <w:sz w:val="21"/>
        </w:rPr>
        <w:t>。如甲方对检测结果存在疑</w:t>
      </w:r>
      <w:r>
        <w:rPr>
          <w:sz w:val="21"/>
        </w:rPr>
        <w:t>议</w:t>
      </w:r>
      <w:r>
        <w:rPr>
          <w:sz w:val="21"/>
        </w:rPr>
        <w:t>，乙方应及时提供咨询、解释、验证性检测服务。</w:t>
      </w:r>
    </w:p>
    <w:p>
      <w:pPr>
        <w:pStyle w:val="null3"/>
        <w:ind w:firstLine="480"/>
        <w:jc w:val="left"/>
      </w:pPr>
      <w:r>
        <w:rPr>
          <w:sz w:val="21"/>
        </w:rPr>
        <w:t>2.4对于检验结果的任何变更，应及时通知</w:t>
      </w:r>
      <w:r>
        <w:rPr>
          <w:sz w:val="21"/>
        </w:rPr>
        <w:t>甲方</w:t>
      </w:r>
      <w:r>
        <w:rPr>
          <w:sz w:val="21"/>
        </w:rPr>
        <w:t>并征</w:t>
      </w:r>
      <w:r>
        <w:rPr>
          <w:sz w:val="21"/>
        </w:rPr>
        <w:t>得</w:t>
      </w:r>
      <w:r>
        <w:rPr>
          <w:sz w:val="21"/>
        </w:rPr>
        <w:t>甲方同意后方可变更。</w:t>
      </w:r>
    </w:p>
    <w:p>
      <w:pPr>
        <w:pStyle w:val="null3"/>
        <w:ind w:firstLine="480"/>
        <w:jc w:val="left"/>
      </w:pPr>
      <w:r>
        <w:rPr>
          <w:sz w:val="21"/>
        </w:rPr>
        <w:t>2.5乙方如需召回检验报告的，应及时通过一切形式包括电话、电子邮件、当面告知等方式通知甲方召回报告并提供新的报告</w:t>
      </w:r>
      <w:r>
        <w:rPr>
          <w:sz w:val="21"/>
        </w:rPr>
        <w:t>。</w:t>
      </w:r>
      <w:r>
        <w:rPr>
          <w:sz w:val="21"/>
        </w:rPr>
        <w:t>乙方承担因乙方召回检验报告给甲方造成的损失</w:t>
      </w:r>
      <w:r>
        <w:rPr>
          <w:sz w:val="21"/>
        </w:rPr>
        <w:t>。</w:t>
      </w:r>
      <w:r>
        <w:rPr>
          <w:sz w:val="21"/>
        </w:rPr>
        <w:t xml:space="preserve"> </w:t>
      </w:r>
    </w:p>
    <w:p>
      <w:pPr>
        <w:pStyle w:val="null3"/>
        <w:ind w:firstLine="480"/>
        <w:jc w:val="left"/>
      </w:pPr>
      <w:r>
        <w:rPr>
          <w:sz w:val="21"/>
        </w:rPr>
        <w:t>2.6每月初提供上个月的室内质量控制数据，每年年初提供去年</w:t>
      </w:r>
      <w:r>
        <w:rPr>
          <w:sz w:val="21"/>
        </w:rPr>
        <w:t>省级或以上</w:t>
      </w:r>
      <w:r>
        <w:rPr>
          <w:sz w:val="21"/>
        </w:rPr>
        <w:t>卫健委</w:t>
      </w:r>
      <w:r>
        <w:rPr>
          <w:sz w:val="21"/>
        </w:rPr>
        <w:t>出具的</w:t>
      </w:r>
      <w:r>
        <w:rPr>
          <w:sz w:val="21"/>
        </w:rPr>
        <w:t>室间质评证书</w:t>
      </w:r>
      <w:r>
        <w:rPr>
          <w:sz w:val="21"/>
        </w:rPr>
        <w:t>，</w:t>
      </w:r>
      <w:r>
        <w:rPr>
          <w:sz w:val="21"/>
        </w:rPr>
        <w:t>或省级或以上的病理质控中心出具的</w:t>
      </w:r>
      <w:r>
        <w:rPr>
          <w:sz w:val="21"/>
        </w:rPr>
        <w:t>室间质评证书</w:t>
      </w:r>
      <w:r>
        <w:rPr>
          <w:sz w:val="21"/>
        </w:rPr>
        <w:t>，</w:t>
      </w:r>
      <w:r>
        <w:rPr>
          <w:sz w:val="21"/>
        </w:rPr>
        <w:t>如无则提供</w:t>
      </w:r>
      <w:r>
        <w:rPr>
          <w:sz w:val="21"/>
        </w:rPr>
        <w:t>实验室间比对记录。</w:t>
      </w:r>
    </w:p>
    <w:p>
      <w:pPr>
        <w:pStyle w:val="null3"/>
        <w:ind w:firstLine="480"/>
        <w:jc w:val="left"/>
      </w:pPr>
      <w:r>
        <w:rPr>
          <w:sz w:val="21"/>
        </w:rPr>
        <w:t>2.7乙方应保证检验结果的公正性。乙方不应接受来自各方的诱使或压力，从而影响患者检验结果的独立性评价。</w:t>
      </w:r>
    </w:p>
    <w:p>
      <w:pPr>
        <w:pStyle w:val="null3"/>
        <w:ind w:firstLine="480"/>
        <w:jc w:val="left"/>
      </w:pPr>
      <w:r>
        <w:rPr>
          <w:sz w:val="21"/>
        </w:rPr>
        <w:t>2.8对检验出现的危急值</w:t>
      </w:r>
      <w:r>
        <w:rPr>
          <w:sz w:val="21"/>
        </w:rPr>
        <w:t>结果</w:t>
      </w:r>
      <w:r>
        <w:rPr>
          <w:sz w:val="21"/>
        </w:rPr>
        <w:t>，应</w:t>
      </w:r>
      <w:r>
        <w:rPr>
          <w:sz w:val="21"/>
        </w:rPr>
        <w:t>按照招标文件要求及时</w:t>
      </w:r>
      <w:r>
        <w:rPr>
          <w:sz w:val="21"/>
        </w:rPr>
        <w:t>报告甲方。</w:t>
      </w:r>
    </w:p>
    <w:p>
      <w:pPr>
        <w:pStyle w:val="null3"/>
        <w:ind w:firstLine="422"/>
        <w:jc w:val="left"/>
      </w:pPr>
      <w:r>
        <w:rPr>
          <w:sz w:val="21"/>
          <w:b/>
        </w:rPr>
        <w:t>3.信息管理</w:t>
      </w:r>
    </w:p>
    <w:p>
      <w:pPr>
        <w:pStyle w:val="null3"/>
        <w:ind w:firstLine="420"/>
        <w:jc w:val="left"/>
      </w:pPr>
      <w:r>
        <w:rPr>
          <w:sz w:val="21"/>
        </w:rPr>
        <w:t>3.1乙方系统必须与梅州市人民医院信息系统集成平台无缝对接，符合《梅州市人民医院集成平台标准接口技术规范》的全部要求。使医务人员可以随时调阅，可实现检验项目的多终端查询，包括网页端、手机端等，对紧急报告可提供口头报告或邮件报告等形式。</w:t>
      </w:r>
    </w:p>
    <w:p>
      <w:pPr>
        <w:pStyle w:val="null3"/>
        <w:ind w:firstLine="482"/>
        <w:jc w:val="left"/>
      </w:pPr>
      <w:r>
        <w:rPr>
          <w:sz w:val="21"/>
        </w:rPr>
        <w:t>3.2乙方有为甲方保密的义务，在未经甲方同意或授权前提下，乙方不得向甲方检验科室、医务科、临床科室工作人员以外的任何单位或个人泄露甲方委托检验的项目、检验的内容、检验的结果。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2"/>
        <w:jc w:val="left"/>
      </w:pPr>
      <w:r>
        <w:rPr>
          <w:sz w:val="21"/>
        </w:rPr>
        <w:t>3.3乙方需对甲方病人所有资料内容进行保密，未经甲方许可不得向任何人透露，乙方不得将甲方标本与第三方开展科研或商业合作，否则因此而所产生的各类责任由乙方承担。</w:t>
      </w:r>
    </w:p>
    <w:p>
      <w:pPr>
        <w:pStyle w:val="null3"/>
        <w:ind w:firstLine="482"/>
        <w:jc w:val="left"/>
      </w:pPr>
      <w:r>
        <w:rPr>
          <w:sz w:val="21"/>
        </w:rPr>
        <w:t>3.</w:t>
      </w:r>
      <w:r>
        <w:rPr>
          <w:sz w:val="21"/>
        </w:rPr>
        <w:t>4</w:t>
      </w:r>
      <w:r>
        <w:rPr>
          <w:sz w:val="21"/>
        </w:rPr>
        <w:t>如甲方有需</w:t>
      </w:r>
      <w:r>
        <w:rPr>
          <w:sz w:val="21"/>
        </w:rPr>
        <w:t>求</w:t>
      </w:r>
      <w:r>
        <w:rPr>
          <w:sz w:val="21"/>
        </w:rPr>
        <w:t>，乙方需要配合提供和协助整理分析甲方送检标本</w:t>
      </w:r>
      <w:r>
        <w:rPr>
          <w:sz w:val="21"/>
        </w:rPr>
        <w:t>的</w:t>
      </w:r>
      <w:r>
        <w:rPr>
          <w:sz w:val="21"/>
        </w:rPr>
        <w:t>检测信息。</w:t>
      </w:r>
    </w:p>
    <w:p>
      <w:pPr>
        <w:pStyle w:val="null3"/>
        <w:ind w:firstLine="482"/>
        <w:jc w:val="left"/>
      </w:pPr>
      <w:r>
        <w:rPr>
          <w:sz w:val="21"/>
        </w:rPr>
        <w:t>3.</w:t>
      </w:r>
      <w:r>
        <w:rPr>
          <w:sz w:val="21"/>
        </w:rPr>
        <w:t>5</w:t>
      </w:r>
      <w:r>
        <w:rPr>
          <w:sz w:val="21"/>
        </w:rPr>
        <w:t>乙方应遵守《中华人民共和国人类遗传资源管理条例》等法律法规，未经允许不得对标本进行其他检测，储存销毁按国家相关法规进行并留据备查。检测结果数据等全部归甲方所有，并定期交甲方。乙方不得用于其他事项。</w:t>
      </w:r>
    </w:p>
    <w:p>
      <w:pPr>
        <w:pStyle w:val="null3"/>
        <w:ind w:firstLine="482"/>
        <w:jc w:val="both"/>
      </w:pPr>
      <w:r>
        <w:rPr>
          <w:sz w:val="21"/>
        </w:rPr>
        <w:t>四、检验服务价格与结算方式</w:t>
      </w:r>
    </w:p>
    <w:p>
      <w:pPr>
        <w:pStyle w:val="null3"/>
        <w:ind w:firstLine="482"/>
        <w:jc w:val="both"/>
      </w:pPr>
      <w:r>
        <w:rPr>
          <w:sz w:val="21"/>
        </w:rPr>
        <w:t>（一）服务价格</w:t>
      </w:r>
    </w:p>
    <w:p>
      <w:pPr>
        <w:pStyle w:val="null3"/>
        <w:ind w:firstLine="480"/>
        <w:jc w:val="left"/>
      </w:pPr>
      <w:r>
        <w:rPr>
          <w:sz w:val="21"/>
        </w:rPr>
        <w:t>1.以《梅州市城市公立医院医疗服务项目价格》的收费标准为基准，项目价格包含成本、运输、包装、伴随服务、税费及其他一切附加费用。如服务期内有新的政策法规调整，则以最新的规定为准，结算也以最新价格标准结算。</w:t>
      </w:r>
    </w:p>
    <w:p>
      <w:pPr>
        <w:pStyle w:val="null3"/>
        <w:ind w:firstLine="480"/>
        <w:jc w:val="left"/>
      </w:pPr>
      <w:r>
        <w:rPr>
          <w:sz w:val="21"/>
        </w:rPr>
        <w:t>2.甲方向乙方支付委托检测服务费：甲方收费标准的</w:t>
      </w:r>
      <w:r>
        <w:rPr>
          <w:sz w:val="21"/>
          <w:u w:val="single"/>
        </w:rPr>
        <w:t xml:space="preserve">     </w:t>
      </w:r>
      <w:r>
        <w:rPr>
          <w:sz w:val="21"/>
        </w:rPr>
        <w:t>%。</w:t>
      </w:r>
    </w:p>
    <w:p>
      <w:pPr>
        <w:pStyle w:val="null3"/>
        <w:ind w:firstLine="482"/>
        <w:jc w:val="both"/>
      </w:pPr>
      <w:r>
        <w:rPr>
          <w:sz w:val="21"/>
        </w:rPr>
        <w:t>（二）结算方式</w:t>
      </w:r>
    </w:p>
    <w:p>
      <w:pPr>
        <w:pStyle w:val="null3"/>
        <w:ind w:firstLine="480"/>
        <w:jc w:val="left"/>
      </w:pPr>
      <w:r>
        <w:rPr>
          <w:sz w:val="21"/>
        </w:rPr>
        <w:t>每季度按实际外送检测项目和数量进行结算。双方凭信息管理系统统计的业务数据出具结算对账清单，双方须于下一季度结束前确认对账清单是否有误，对账单确认无误后双方签字；乙方向甲方提供上季度相应检测服务费用的服务发票，甲方在收到乙方发票后</w:t>
      </w:r>
      <w:r>
        <w:rPr>
          <w:sz w:val="21"/>
        </w:rPr>
        <w:t>30日内支付款项。</w:t>
      </w:r>
    </w:p>
    <w:p>
      <w:pPr>
        <w:pStyle w:val="null3"/>
        <w:ind w:firstLine="480"/>
        <w:jc w:val="left"/>
      </w:pPr>
      <w:r>
        <w:rPr>
          <w:sz w:val="21"/>
        </w:rPr>
        <w:t>乙方</w:t>
      </w:r>
      <w:r>
        <w:rPr>
          <w:sz w:val="21"/>
        </w:rPr>
        <w:t>银行账户信息如下：</w:t>
      </w:r>
    </w:p>
    <w:p>
      <w:pPr>
        <w:pStyle w:val="null3"/>
        <w:ind w:firstLine="480"/>
        <w:jc w:val="left"/>
      </w:pPr>
      <w:r>
        <w:rPr>
          <w:sz w:val="21"/>
        </w:rPr>
        <w:t>乙方：</w:t>
      </w:r>
    </w:p>
    <w:p>
      <w:pPr>
        <w:pStyle w:val="null3"/>
        <w:ind w:firstLine="480"/>
        <w:jc w:val="left"/>
      </w:pPr>
      <w:r>
        <w:rPr>
          <w:sz w:val="21"/>
        </w:rPr>
        <w:t>户名：</w:t>
      </w:r>
      <w:r>
        <w:rPr>
          <w:sz w:val="21"/>
        </w:rPr>
        <w:t xml:space="preserve">                        </w:t>
      </w:r>
    </w:p>
    <w:p>
      <w:pPr>
        <w:pStyle w:val="null3"/>
        <w:ind w:firstLine="480"/>
        <w:jc w:val="left"/>
      </w:pPr>
      <w:r>
        <w:rPr>
          <w:sz w:val="21"/>
        </w:rPr>
        <w:t>开户行：</w:t>
      </w:r>
      <w:r>
        <w:rPr>
          <w:sz w:val="21"/>
        </w:rPr>
        <w:t xml:space="preserve">                     </w:t>
      </w:r>
    </w:p>
    <w:p>
      <w:pPr>
        <w:pStyle w:val="null3"/>
        <w:ind w:firstLine="480"/>
        <w:jc w:val="left"/>
      </w:pPr>
      <w:r>
        <w:rPr>
          <w:sz w:val="21"/>
        </w:rPr>
        <w:t>账号：</w:t>
      </w:r>
      <w:r>
        <w:rPr>
          <w:sz w:val="21"/>
        </w:rPr>
        <w:t xml:space="preserve">                       </w:t>
      </w:r>
    </w:p>
    <w:p>
      <w:pPr>
        <w:pStyle w:val="null3"/>
        <w:ind w:firstLine="420"/>
        <w:jc w:val="left"/>
      </w:pPr>
      <w:r>
        <w:rPr>
          <w:sz w:val="21"/>
        </w:rPr>
        <w:t>五、考核要求</w:t>
      </w:r>
    </w:p>
    <w:p>
      <w:pPr>
        <w:pStyle w:val="null3"/>
        <w:ind w:firstLine="420"/>
        <w:jc w:val="left"/>
      </w:pPr>
      <w:r>
        <w:rPr>
          <w:sz w:val="21"/>
        </w:rPr>
        <w:t>每个季度的前</w:t>
      </w:r>
      <w:r>
        <w:rPr>
          <w:sz w:val="21"/>
        </w:rPr>
        <w:t>10个工作日内，甲方组织相关科室人员对乙方的上个季度的服务质量进行季度考核，考评内容详见附件《检验服务质量季度考核表》，具体如下：</w:t>
      </w:r>
    </w:p>
    <w:p>
      <w:pPr>
        <w:pStyle w:val="null3"/>
        <w:ind w:firstLine="420"/>
        <w:jc w:val="left"/>
      </w:pPr>
      <w:r>
        <w:rPr>
          <w:sz w:val="21"/>
        </w:rPr>
        <w:t>满分为</w:t>
      </w:r>
      <w:r>
        <w:rPr>
          <w:sz w:val="21"/>
        </w:rPr>
        <w:t>100分，考核得分≥90分的为合格，考核得分&lt;90分的为不合格。考核不合格时，每低于合格基准分（即90分）1分值，按考核季度总费用1%扣减费用，以此类推。季度服务质量连续三个月低于90分或出现季度服务质量低于80分，</w:t>
      </w:r>
      <w:r>
        <w:rPr>
          <w:sz w:val="21"/>
        </w:rPr>
        <w:t>甲方</w:t>
      </w:r>
      <w:r>
        <w:rPr>
          <w:sz w:val="21"/>
        </w:rPr>
        <w:t>并有权单方解除合同并报政府采购监管部门，造成的损失由</w:t>
      </w:r>
      <w:r>
        <w:rPr>
          <w:sz w:val="21"/>
        </w:rPr>
        <w:t>乙方</w:t>
      </w:r>
      <w:r>
        <w:rPr>
          <w:sz w:val="21"/>
        </w:rPr>
        <w:t>承担。对需整改的考评项目，甲方以书面形式向乙方发出整改通知，乙方须在接到书面通知后</w:t>
      </w:r>
      <w:r>
        <w:rPr>
          <w:sz w:val="21"/>
        </w:rPr>
        <w:t>7天内作出整改方案及承诺，并提交甲方确认。</w:t>
      </w:r>
    </w:p>
    <w:p>
      <w:pPr>
        <w:pStyle w:val="null3"/>
        <w:ind w:firstLine="482"/>
        <w:jc w:val="left"/>
      </w:pPr>
      <w:r>
        <w:rPr>
          <w:sz w:val="21"/>
        </w:rPr>
        <w:t>六、违约责任</w:t>
      </w:r>
    </w:p>
    <w:p>
      <w:pPr>
        <w:pStyle w:val="null3"/>
        <w:ind w:firstLine="420"/>
        <w:jc w:val="left"/>
      </w:pPr>
      <w:r>
        <w:rPr>
          <w:sz w:val="21"/>
        </w:rPr>
        <w:t>乙方不得分包、转包，出现以下情形之一的，甲方有权无条件终止和解除服务合同，并要求乙方支付合同金额</w:t>
      </w:r>
      <w:r>
        <w:rPr>
          <w:sz w:val="21"/>
        </w:rPr>
        <w:t>5%的违约金，由此产生的甲方经济损失和法律责任由乙方承担：</w:t>
      </w:r>
    </w:p>
    <w:p>
      <w:pPr>
        <w:pStyle w:val="null3"/>
        <w:ind w:firstLine="420"/>
        <w:jc w:val="left"/>
      </w:pPr>
      <w:r>
        <w:rPr>
          <w:sz w:val="21"/>
        </w:rPr>
        <w:t>（一）乙方未按照本协议规定履行或履行不符合本合同规定的，即为违约，违约方应承担相应的责任。</w:t>
      </w:r>
    </w:p>
    <w:p>
      <w:pPr>
        <w:pStyle w:val="null3"/>
        <w:ind w:firstLine="420"/>
        <w:jc w:val="both"/>
      </w:pPr>
      <w:r>
        <w:rPr>
          <w:sz w:val="21"/>
        </w:rPr>
        <w:t>（二）因乙方检测结果的误差导致医疗事故。</w:t>
      </w:r>
    </w:p>
    <w:p>
      <w:pPr>
        <w:pStyle w:val="null3"/>
        <w:ind w:firstLine="420"/>
        <w:jc w:val="both"/>
      </w:pPr>
      <w:r>
        <w:rPr>
          <w:sz w:val="21"/>
        </w:rPr>
        <w:t>（三）乙方对甲方送检的合格样本的检测结果负责，对于按照乙方要求取材的合格样本，若因乙方原因导致检测结果存在质量问题，由乙方承担相应责任。</w:t>
      </w:r>
    </w:p>
    <w:p>
      <w:pPr>
        <w:pStyle w:val="null3"/>
        <w:ind w:firstLine="420"/>
        <w:jc w:val="both"/>
      </w:pPr>
      <w:r>
        <w:rPr>
          <w:sz w:val="21"/>
        </w:rPr>
        <w:t>（四）乙方应保证其用到本项目的专利、技术是其合法持有，且享有处分权及使用权。若因实施本项目的专利技术产生侵权纠纷，甲方有权向乙方追究责任，由乙方承担因专利技术侵权纠纷给甲方造成的损失。</w:t>
      </w:r>
    </w:p>
    <w:p>
      <w:pPr>
        <w:pStyle w:val="null3"/>
        <w:ind w:firstLine="420"/>
        <w:jc w:val="both"/>
      </w:pPr>
      <w:r>
        <w:rPr>
          <w:sz w:val="21"/>
        </w:rPr>
        <w:t>（五）乙方开展项目所需的设备、试剂、耗材（不作医疗器械管理的除外）均取得国家药品监督管理局相关注册证明，如因此造成的不良后果由乙方承担相应责任。</w:t>
      </w:r>
    </w:p>
    <w:p>
      <w:pPr>
        <w:pStyle w:val="null3"/>
      </w:pPr>
      <w:r>
        <w:rPr>
          <w:sz w:val="21"/>
        </w:rPr>
        <w:t xml:space="preserve">   </w:t>
      </w:r>
      <w:r>
        <w:rPr>
          <w:sz w:val="21"/>
        </w:rPr>
        <w:t>（六）如因乙方提供的试剂、耗材质量不合格造成不良事件的，乙方应</w:t>
      </w:r>
      <w:r>
        <w:rPr>
          <w:sz w:val="21"/>
        </w:rPr>
        <w:t>4</w:t>
      </w:r>
      <w:r>
        <w:rPr>
          <w:sz w:val="21"/>
        </w:rPr>
        <w:t>小时内通知甲方实验室并递交相应解决方案，同时乙方承担因不良事件给甲方造成的一切损失后果。</w:t>
      </w:r>
    </w:p>
    <w:p>
      <w:pPr>
        <w:pStyle w:val="null3"/>
        <w:ind w:firstLine="420"/>
        <w:jc w:val="both"/>
      </w:pPr>
      <w:r>
        <w:rPr>
          <w:sz w:val="21"/>
        </w:rPr>
        <w:t>（七）乙方提供的检测服务应与项目收费标准内涵要求一致，如因此造成的不良后果由乙方承担相应责任。</w:t>
      </w:r>
    </w:p>
    <w:p>
      <w:pPr>
        <w:pStyle w:val="null3"/>
        <w:ind w:firstLine="420"/>
        <w:jc w:val="left"/>
      </w:pPr>
      <w:r>
        <w:rPr>
          <w:sz w:val="21"/>
        </w:rPr>
        <w:t>（八）乙方在采购期内出现一次国家卫生健康委临床检验中心室间质评不及格。</w:t>
      </w:r>
    </w:p>
    <w:p>
      <w:pPr>
        <w:pStyle w:val="null3"/>
        <w:ind w:firstLine="420"/>
        <w:jc w:val="left"/>
      </w:pPr>
      <w:r>
        <w:rPr>
          <w:sz w:val="21"/>
        </w:rPr>
        <w:t>（九）在合作期间，如因被委托实验室的检测项目违反了国家的医保收费政策导致甲方被扣罚。</w:t>
      </w:r>
    </w:p>
    <w:p>
      <w:pPr>
        <w:pStyle w:val="null3"/>
        <w:ind w:firstLine="420"/>
        <w:jc w:val="left"/>
      </w:pPr>
      <w:r>
        <w:rPr>
          <w:sz w:val="21"/>
        </w:rPr>
        <w:t>（十）乙方私下接收甲方临床科室的检验检查标本。</w:t>
      </w:r>
    </w:p>
    <w:p>
      <w:pPr>
        <w:pStyle w:val="null3"/>
        <w:ind w:firstLine="482"/>
        <w:jc w:val="left"/>
      </w:pPr>
      <w:r>
        <w:rPr>
          <w:sz w:val="21"/>
        </w:rPr>
        <w:t>六、纠纷的解决</w:t>
      </w:r>
    </w:p>
    <w:p>
      <w:pPr>
        <w:pStyle w:val="null3"/>
        <w:ind w:firstLine="480"/>
        <w:jc w:val="left"/>
      </w:pPr>
      <w:r>
        <w:rPr>
          <w:sz w:val="21"/>
        </w:rPr>
        <w:t>本协议未尽事宜及在本协议履行过程中出现的争议，由双方友好协商解决，双方签署书面文件对本合同作修改、补充、变更。若双方无法协商，</w:t>
      </w:r>
      <w:r>
        <w:rPr>
          <w:sz w:val="21"/>
        </w:rPr>
        <w:t>由</w:t>
      </w:r>
      <w:r>
        <w:rPr>
          <w:sz w:val="21"/>
        </w:rPr>
        <w:t>甲方</w:t>
      </w:r>
      <w:r>
        <w:rPr>
          <w:sz w:val="21"/>
        </w:rPr>
        <w:t>住</w:t>
      </w:r>
      <w:r>
        <w:rPr>
          <w:sz w:val="21"/>
        </w:rPr>
        <w:t>所地人民法院</w:t>
      </w:r>
      <w:r>
        <w:rPr>
          <w:sz w:val="21"/>
        </w:rPr>
        <w:t>管辖</w:t>
      </w:r>
      <w:r>
        <w:rPr>
          <w:sz w:val="21"/>
        </w:rPr>
        <w:t>。</w:t>
      </w:r>
    </w:p>
    <w:p>
      <w:pPr>
        <w:pStyle w:val="null3"/>
        <w:ind w:firstLine="482"/>
        <w:jc w:val="left"/>
      </w:pPr>
      <w:r>
        <w:rPr>
          <w:sz w:val="21"/>
        </w:rPr>
        <w:t>七、协议的效力</w:t>
      </w:r>
    </w:p>
    <w:p>
      <w:pPr>
        <w:pStyle w:val="null3"/>
        <w:ind w:firstLine="496"/>
        <w:jc w:val="left"/>
      </w:pPr>
      <w:r>
        <w:rPr>
          <w:sz w:val="21"/>
        </w:rPr>
        <w:t>本协议一式肆份，双方各执贰份，自双方签字并加盖公章之日起生效。</w:t>
      </w:r>
    </w:p>
    <w:p>
      <w:pPr>
        <w:pStyle w:val="null3"/>
        <w:jc w:val="left"/>
      </w:pPr>
      <w:r>
        <w:rPr>
          <w:sz w:val="21"/>
        </w:rPr>
        <w:t xml:space="preserve">    </w:t>
      </w:r>
      <w:r>
        <w:rPr>
          <w:sz w:val="21"/>
        </w:rPr>
        <w:t>甲方（盖章）：</w:t>
      </w:r>
      <w:r>
        <w:rPr>
          <w:sz w:val="21"/>
        </w:rPr>
        <w:t xml:space="preserve">                 </w:t>
      </w:r>
      <w:r>
        <w:rPr>
          <w:sz w:val="21"/>
        </w:rPr>
        <w:t>乙方（盖章）：</w:t>
      </w:r>
    </w:p>
    <w:p>
      <w:pPr>
        <w:pStyle w:val="null3"/>
        <w:jc w:val="both"/>
      </w:pPr>
      <w:r>
        <w:rPr>
          <w:sz w:val="21"/>
        </w:rPr>
        <w:t xml:space="preserve">    </w:t>
      </w:r>
      <w:r>
        <w:rPr>
          <w:sz w:val="21"/>
        </w:rPr>
        <w:t>代表（签章）：</w:t>
      </w:r>
      <w:r>
        <w:rPr>
          <w:sz w:val="21"/>
        </w:rPr>
        <w:t xml:space="preserve">                  </w:t>
      </w:r>
      <w:r>
        <w:rPr>
          <w:sz w:val="21"/>
        </w:rPr>
        <w:t>代表（签章）：</w:t>
      </w:r>
    </w:p>
    <w:p>
      <w:pPr>
        <w:pStyle w:val="null3"/>
        <w:jc w:val="both"/>
      </w:pPr>
      <w:r>
        <w:rPr>
          <w:sz w:val="21"/>
        </w:rPr>
        <w:t xml:space="preserve"> </w:t>
      </w:r>
    </w:p>
    <w:p>
      <w:pPr>
        <w:pStyle w:val="null3"/>
        <w:jc w:val="left"/>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p>
    <w:p>
      <w:pPr>
        <w:pStyle w:val="null3"/>
        <w:jc w:val="center"/>
      </w:pPr>
      <w:r>
        <w:rPr>
          <w:sz w:val="21"/>
        </w:rPr>
        <w:t>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1153"/>
        <w:gridCol w:w="3057"/>
        <w:gridCol w:w="908"/>
        <w:gridCol w:w="2595"/>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both"/>
            </w:p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w:t>
            </w:r>
            <w:r>
              <w:rPr>
                <w:sz w:val="21"/>
              </w:rPr>
              <w:t>甲方</w:t>
            </w:r>
            <w:r>
              <w:rPr>
                <w:sz w:val="21"/>
              </w:rPr>
              <w:t>需求提供检验后样本（含病理玻片、核酸等）、原始数据等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7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left"/>
      </w:pPr>
      <w:r>
        <w:rPr>
          <w:sz w:val="21"/>
        </w:rPr>
        <w:t>采购包</w:t>
      </w:r>
      <w:r>
        <w:rPr>
          <w:sz w:val="21"/>
        </w:rPr>
        <w:t>5(</w:t>
      </w:r>
      <w:r>
        <w:rPr>
          <w:sz w:val="21"/>
        </w:rPr>
        <w:t>孕妇外周血胎儿游离</w:t>
      </w:r>
      <w:r>
        <w:rPr>
          <w:sz w:val="21"/>
        </w:rPr>
        <w:t>DNA</w:t>
      </w:r>
      <w:r>
        <w:rPr>
          <w:sz w:val="21"/>
        </w:rPr>
        <w:t>产前筛查与诊断、全外显子组核心家系测序分析等产前检测</w:t>
      </w:r>
      <w:r>
        <w:rPr>
          <w:sz w:val="21"/>
        </w:rPr>
        <w:t>)</w:t>
      </w:r>
    </w:p>
    <w:p>
      <w:pPr>
        <w:pStyle w:val="null3"/>
        <w:jc w:val="center"/>
      </w:pPr>
      <w:r>
        <w:rPr>
          <w:sz w:val="28"/>
          <w:b/>
        </w:rPr>
        <w:t>委托检验服务合同</w:t>
      </w:r>
    </w:p>
    <w:p>
      <w:pPr>
        <w:pStyle w:val="null3"/>
        <w:jc w:val="left"/>
      </w:pPr>
      <w:r>
        <w:rPr>
          <w:sz w:val="21"/>
        </w:rPr>
        <w:t>甲方（委托方、服务采购方）：梅州市人民医院</w:t>
      </w:r>
    </w:p>
    <w:p>
      <w:pPr>
        <w:pStyle w:val="null3"/>
        <w:jc w:val="left"/>
      </w:pPr>
      <w:r>
        <w:rPr>
          <w:sz w:val="21"/>
        </w:rPr>
        <w:t>联系地址：广东省梅州市梅江区</w:t>
      </w:r>
      <w:r>
        <w:rPr>
          <w:sz w:val="21"/>
        </w:rPr>
        <w:t>新峰</w:t>
      </w:r>
      <w:r>
        <w:rPr>
          <w:sz w:val="21"/>
        </w:rPr>
        <w:t>路</w:t>
      </w:r>
      <w:r>
        <w:rPr>
          <w:sz w:val="21"/>
        </w:rPr>
        <w:t>63号</w:t>
      </w:r>
    </w:p>
    <w:p>
      <w:pPr>
        <w:pStyle w:val="null3"/>
        <w:jc w:val="left"/>
      </w:pPr>
      <w:r>
        <w:rPr>
          <w:sz w:val="21"/>
        </w:rPr>
        <w:t>联系人：</w:t>
      </w:r>
      <w:r>
        <w:rPr>
          <w:sz w:val="21"/>
        </w:rPr>
        <w:t xml:space="preserve">                           </w:t>
      </w:r>
      <w:r>
        <w:rPr>
          <w:sz w:val="21"/>
        </w:rPr>
        <w:t>联系电话：</w:t>
      </w:r>
    </w:p>
    <w:p>
      <w:pPr>
        <w:pStyle w:val="null3"/>
        <w:jc w:val="left"/>
      </w:pPr>
      <w:r>
        <w:rPr>
          <w:sz w:val="21"/>
        </w:rPr>
        <w:t>乙方（受托方、服务供应商）：</w:t>
      </w:r>
    </w:p>
    <w:p>
      <w:pPr>
        <w:pStyle w:val="null3"/>
        <w:jc w:val="left"/>
      </w:pPr>
      <w:r>
        <w:rPr>
          <w:sz w:val="21"/>
        </w:rPr>
        <w:t>联系地址</w:t>
      </w:r>
      <w:r>
        <w:rPr>
          <w:sz w:val="21"/>
        </w:rPr>
        <w:t>:</w:t>
      </w:r>
    </w:p>
    <w:p>
      <w:pPr>
        <w:pStyle w:val="null3"/>
        <w:jc w:val="left"/>
      </w:pPr>
      <w:r>
        <w:rPr>
          <w:sz w:val="21"/>
        </w:rPr>
        <w:t>联系人：</w:t>
      </w:r>
      <w:r>
        <w:rPr>
          <w:sz w:val="21"/>
        </w:rPr>
        <w:t xml:space="preserve">                           </w:t>
      </w:r>
      <w:r>
        <w:rPr>
          <w:sz w:val="21"/>
        </w:rPr>
        <w:t>联系电话：</w:t>
      </w:r>
    </w:p>
    <w:p>
      <w:pPr>
        <w:pStyle w:val="null3"/>
        <w:jc w:val="left"/>
      </w:pPr>
      <w:r>
        <w:rPr>
          <w:sz w:val="21"/>
        </w:rPr>
        <w:t>邮箱地址：</w:t>
      </w:r>
    </w:p>
    <w:p>
      <w:pPr>
        <w:pStyle w:val="null3"/>
        <w:jc w:val="left"/>
      </w:pPr>
      <w:r>
        <w:rPr>
          <w:sz w:val="21"/>
        </w:rPr>
        <w:t>根据《中华人民共和国民法典》和《中华人民共和国政府采购法》等法律法规的规定，按照检验、病理标本外送检测服务项目（采购编号：</w:t>
      </w:r>
      <w:r>
        <w:rPr>
          <w:sz w:val="21"/>
          <w:u w:val="single"/>
        </w:rPr>
        <w:t xml:space="preserve">         </w:t>
      </w:r>
      <w:r>
        <w:rPr>
          <w:sz w:val="21"/>
          <w:u w:val="single"/>
        </w:rPr>
        <w:t>包号：</w:t>
      </w:r>
      <w:r>
        <w:rPr>
          <w:sz w:val="21"/>
          <w:u w:val="single"/>
        </w:rPr>
        <w:t xml:space="preserve">      </w:t>
      </w:r>
      <w:r>
        <w:rPr>
          <w:sz w:val="21"/>
        </w:rPr>
        <w:t>）的中标结果、采购文件、乙方的响应文件及澄清文件（如有）和中标通知书的要求，经双方协商一致签订本合同。</w:t>
      </w:r>
    </w:p>
    <w:p>
      <w:pPr>
        <w:pStyle w:val="null3"/>
        <w:ind w:firstLine="482"/>
        <w:jc w:val="left"/>
      </w:pPr>
      <w:r>
        <w:rPr>
          <w:sz w:val="21"/>
        </w:rPr>
        <w:t>一、合作内容</w:t>
      </w:r>
    </w:p>
    <w:p>
      <w:pPr>
        <w:pStyle w:val="null3"/>
        <w:ind w:firstLine="480"/>
        <w:jc w:val="left"/>
      </w:pPr>
      <w:r>
        <w:rPr>
          <w:sz w:val="21"/>
        </w:rPr>
        <w:t>甲方将检验标本（详见《外送检测项目》，含项目名称、收费代码、收费标准、收费金额等信息）委托给乙方进行检验；乙方为甲方提供检验报告，并收取甲方检验服务费。</w:t>
      </w:r>
    </w:p>
    <w:p>
      <w:pPr>
        <w:pStyle w:val="null3"/>
        <w:ind w:firstLine="482"/>
        <w:jc w:val="left"/>
      </w:pPr>
      <w:r>
        <w:rPr>
          <w:sz w:val="21"/>
        </w:rPr>
        <w:t>二、合同金额和委托期限</w:t>
      </w:r>
    </w:p>
    <w:p>
      <w:pPr>
        <w:pStyle w:val="null3"/>
        <w:ind w:firstLine="480"/>
        <w:jc w:val="left"/>
      </w:pPr>
      <w:r>
        <w:rPr>
          <w:sz w:val="21"/>
        </w:rPr>
        <w:t>（一）合同金额：</w:t>
      </w:r>
      <w:r>
        <w:rPr>
          <w:sz w:val="21"/>
          <w:u w:val="single"/>
        </w:rPr>
        <w:t xml:space="preserve">       </w:t>
      </w:r>
      <w:r>
        <w:rPr>
          <w:sz w:val="21"/>
        </w:rPr>
        <w:t>元</w:t>
      </w:r>
    </w:p>
    <w:p>
      <w:pPr>
        <w:pStyle w:val="null3"/>
        <w:ind w:firstLine="480"/>
        <w:jc w:val="left"/>
      </w:pPr>
      <w:r>
        <w:rPr>
          <w:sz w:val="21"/>
        </w:rPr>
        <w:t>（二）委托期限：</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日，为期</w:t>
      </w:r>
      <w:r>
        <w:rPr>
          <w:sz w:val="21"/>
        </w:rPr>
        <w:t>24个月。服务期内如结算金额达到合同金额时即合同终止。</w:t>
      </w:r>
    </w:p>
    <w:p>
      <w:pPr>
        <w:pStyle w:val="null3"/>
        <w:ind w:firstLine="482"/>
        <w:jc w:val="left"/>
      </w:pPr>
      <w:r>
        <w:rPr>
          <w:sz w:val="21"/>
        </w:rPr>
        <w:t>三、双方的权利与义务</w:t>
      </w:r>
    </w:p>
    <w:p>
      <w:pPr>
        <w:pStyle w:val="null3"/>
        <w:ind w:firstLine="482"/>
        <w:jc w:val="left"/>
      </w:pPr>
      <w:r>
        <w:rPr>
          <w:sz w:val="21"/>
        </w:rPr>
        <w:t>（一）甲方的权利义务</w:t>
      </w:r>
    </w:p>
    <w:p>
      <w:pPr>
        <w:pStyle w:val="null3"/>
        <w:ind w:firstLine="480"/>
        <w:jc w:val="left"/>
      </w:pPr>
      <w:r>
        <w:rPr>
          <w:sz w:val="21"/>
        </w:rPr>
        <w:t>1.甲方按照乙方提供的《标本采集手册》负责标本的采集工作，对标本来源的合法性、准确性和完整性负责，确保标本信息与检验申请的信息相符。甲方未履行上述职责导致乙方出具的检验报告错误或检验报告与患者不符的责任由甲方承担。</w:t>
      </w:r>
    </w:p>
    <w:p>
      <w:pPr>
        <w:pStyle w:val="null3"/>
        <w:ind w:firstLine="480"/>
        <w:jc w:val="left"/>
      </w:pPr>
      <w:r>
        <w:rPr>
          <w:sz w:val="21"/>
        </w:rPr>
        <w:t>2.甲方应及时、足量向乙方提供检测标本，检测标本应符合乙方要求的质量标准。如不符合，甲方应重新提供，或终止本次检测服务。</w:t>
      </w:r>
    </w:p>
    <w:p>
      <w:pPr>
        <w:pStyle w:val="null3"/>
        <w:ind w:firstLine="480"/>
        <w:jc w:val="left"/>
      </w:pPr>
      <w:r>
        <w:rPr>
          <w:sz w:val="21"/>
        </w:rPr>
        <w:t>3.甲方向乙方提供检测所用的真实信息文件，包括但不限于患者信息、采样时间、标本类型、知情同意书及其它乙方要求与检测相关的资料信息。</w:t>
      </w:r>
    </w:p>
    <w:p>
      <w:pPr>
        <w:pStyle w:val="null3"/>
        <w:ind w:firstLine="480"/>
        <w:jc w:val="left"/>
      </w:pPr>
      <w:r>
        <w:rPr>
          <w:sz w:val="21"/>
        </w:rPr>
        <w:t>4.甲方工作人员有责任与乙方工作人员在以下环节进行签字确认：标本交接、耗材交接、特殊物品回执交接、其他物品交接、报告单交接、结算票据、发票签收回执的交接。</w:t>
      </w:r>
    </w:p>
    <w:p>
      <w:pPr>
        <w:pStyle w:val="null3"/>
        <w:ind w:firstLine="480"/>
        <w:jc w:val="left"/>
      </w:pPr>
      <w:r>
        <w:rPr>
          <w:sz w:val="21"/>
        </w:rPr>
        <w:t>5.甲方开具的检验申请（包括纸质版、电子版）</w:t>
      </w:r>
      <w:r>
        <w:rPr>
          <w:sz w:val="21"/>
        </w:rPr>
        <w:t>属于</w:t>
      </w:r>
      <w:r>
        <w:rPr>
          <w:sz w:val="21"/>
        </w:rPr>
        <w:t>《委托检验服务合同》范畴，接受乙方服务人员的核对。</w:t>
      </w:r>
    </w:p>
    <w:p>
      <w:pPr>
        <w:pStyle w:val="null3"/>
        <w:ind w:firstLine="480"/>
        <w:jc w:val="left"/>
      </w:pPr>
      <w:r>
        <w:rPr>
          <w:sz w:val="21"/>
        </w:rPr>
        <w:t>6.甲方有权要求并监督乙方按照</w:t>
      </w:r>
      <w:r>
        <w:rPr>
          <w:sz w:val="21"/>
        </w:rPr>
        <w:t>招标文件的</w:t>
      </w:r>
      <w:r>
        <w:rPr>
          <w:sz w:val="21"/>
        </w:rPr>
        <w:t>规定的要求和进度进行检测；有权要求乙方对检测结果提供咨询和解释。</w:t>
      </w:r>
    </w:p>
    <w:p>
      <w:pPr>
        <w:pStyle w:val="null3"/>
        <w:ind w:firstLine="480"/>
        <w:jc w:val="left"/>
      </w:pPr>
      <w:r>
        <w:rPr>
          <w:sz w:val="21"/>
        </w:rPr>
        <w:t>7.甲方有权要求乙方无条件返还剩余检测标本，但甲方应在检测标本保存期内（标本保存期限</w:t>
      </w:r>
      <w:r>
        <w:rPr>
          <w:sz w:val="21"/>
        </w:rPr>
        <w:t>按照国家相关规定执行</w:t>
      </w:r>
      <w:r>
        <w:rPr>
          <w:sz w:val="21"/>
        </w:rPr>
        <w:t>）提出，逾期未提出的，乙方有权对剩余检测标本按照有关规定进行处理。</w:t>
      </w:r>
    </w:p>
    <w:p>
      <w:pPr>
        <w:pStyle w:val="null3"/>
        <w:ind w:firstLine="480"/>
        <w:jc w:val="left"/>
      </w:pPr>
      <w:r>
        <w:rPr>
          <w:sz w:val="21"/>
        </w:rPr>
        <w:t>8.合同期内，如因</w:t>
      </w:r>
      <w:r>
        <w:rPr>
          <w:sz w:val="21"/>
        </w:rPr>
        <w:t>国家</w:t>
      </w:r>
      <w:r>
        <w:rPr>
          <w:sz w:val="21"/>
        </w:rPr>
        <w:t>收费政策改变，</w:t>
      </w:r>
      <w:r>
        <w:rPr>
          <w:sz w:val="21"/>
        </w:rPr>
        <w:t>按国家最新收费标准执行。</w:t>
      </w:r>
    </w:p>
    <w:p>
      <w:pPr>
        <w:pStyle w:val="null3"/>
        <w:ind w:firstLine="480"/>
        <w:jc w:val="left"/>
      </w:pPr>
      <w:r>
        <w:rPr>
          <w:sz w:val="21"/>
        </w:rPr>
        <w:t>9.甲方按本合同第四条约定支付检测服务费。</w:t>
      </w:r>
    </w:p>
    <w:p>
      <w:pPr>
        <w:pStyle w:val="null3"/>
        <w:ind w:firstLine="482"/>
        <w:jc w:val="left"/>
      </w:pPr>
      <w:r>
        <w:rPr>
          <w:sz w:val="21"/>
        </w:rPr>
        <w:t>（二）乙方的权利义务</w:t>
      </w:r>
    </w:p>
    <w:p>
      <w:pPr>
        <w:pStyle w:val="null3"/>
        <w:ind w:firstLine="482"/>
        <w:jc w:val="left"/>
      </w:pPr>
      <w:r>
        <w:rPr>
          <w:sz w:val="21"/>
          <w:b/>
        </w:rPr>
        <w:t>1.标本采集、收取、运送</w:t>
      </w:r>
    </w:p>
    <w:p>
      <w:pPr>
        <w:pStyle w:val="null3"/>
        <w:ind w:firstLine="480"/>
        <w:jc w:val="left"/>
      </w:pPr>
      <w:r>
        <w:rPr>
          <w:sz w:val="21"/>
        </w:rPr>
        <w:t>1.1标本采集：乙方提供《标本采集手册》，标本由甲方采集并运送至本院实验室暂存。</w:t>
      </w:r>
    </w:p>
    <w:p>
      <w:pPr>
        <w:pStyle w:val="null3"/>
        <w:ind w:firstLine="420"/>
        <w:jc w:val="left"/>
      </w:pPr>
      <w:r>
        <w:rPr>
          <w:sz w:val="21"/>
        </w:rPr>
        <w:t>乙方应按时、足量提供采集标本所需的</w:t>
      </w:r>
      <w:r>
        <w:rPr>
          <w:sz w:val="21"/>
        </w:rPr>
        <w:t>辅材</w:t>
      </w:r>
      <w:r>
        <w:rPr>
          <w:sz w:val="21"/>
        </w:rPr>
        <w:t>、申请单等，纳入甲方管理；因乙方提供的医用</w:t>
      </w:r>
      <w:r>
        <w:rPr>
          <w:sz w:val="21"/>
        </w:rPr>
        <w:t>辅材</w:t>
      </w:r>
      <w:r>
        <w:rPr>
          <w:sz w:val="21"/>
        </w:rPr>
        <w:t>产品质量问题或由乙方原因引起的不良后果，乙方应主动配合甲方处理善后工作并承担损害赔偿责任。</w:t>
      </w:r>
    </w:p>
    <w:p>
      <w:pPr>
        <w:pStyle w:val="null3"/>
        <w:ind w:firstLine="480"/>
        <w:jc w:val="left"/>
      </w:pPr>
      <w:r>
        <w:rPr>
          <w:sz w:val="21"/>
        </w:rPr>
        <w:t>1.2标本收取：乙方安排专人每周一、周四上午12时前往医院收取标本，如遇法定节假日，双方协商。如遇特殊标本，可机动收取。标本如不符合乙方质量要求，乙方有权拒收并要求甲方再次采样。</w:t>
      </w:r>
    </w:p>
    <w:p>
      <w:pPr>
        <w:pStyle w:val="null3"/>
        <w:ind w:firstLine="480"/>
        <w:jc w:val="left"/>
      </w:pPr>
      <w:r>
        <w:rPr>
          <w:sz w:val="21"/>
        </w:rPr>
        <w:t>1.3标本运送：</w:t>
      </w:r>
      <w:r>
        <w:rPr>
          <w:sz w:val="21"/>
        </w:rPr>
        <w:t>具备完善的冷链物流运输系统</w:t>
      </w:r>
      <w:r>
        <w:rPr>
          <w:sz w:val="21"/>
        </w:rPr>
        <w:t>,物流系统应符合《GB/T 42186-2022 医学检验生物标本冷链物流运作规范》</w:t>
      </w:r>
      <w:r>
        <w:rPr>
          <w:sz w:val="21"/>
        </w:rPr>
        <w:t>，保证标本接收、送检运输过程的安全与规范，保证标本的检测前质量。</w:t>
      </w:r>
    </w:p>
    <w:p>
      <w:pPr>
        <w:pStyle w:val="null3"/>
        <w:ind w:firstLine="482"/>
        <w:jc w:val="left"/>
      </w:pPr>
      <w:r>
        <w:rPr>
          <w:sz w:val="21"/>
          <w:b/>
        </w:rPr>
        <w:t>2.检测质量</w:t>
      </w:r>
    </w:p>
    <w:p>
      <w:pPr>
        <w:pStyle w:val="null3"/>
        <w:ind w:firstLine="480"/>
        <w:jc w:val="left"/>
      </w:pPr>
      <w:r>
        <w:rPr>
          <w:sz w:val="21"/>
        </w:rPr>
        <w:t>2.1乙方严格按照ISO15189要求进行实验检测管理，按国家检验规范进行操作，并对标本的检验报告承担相应的责任。因乙方检验结果出现的医疗纠纷由乙方承担相应的法律责任。</w:t>
      </w:r>
    </w:p>
    <w:p>
      <w:pPr>
        <w:pStyle w:val="null3"/>
        <w:ind w:firstLine="480"/>
        <w:jc w:val="left"/>
      </w:pPr>
      <w:r>
        <w:rPr>
          <w:sz w:val="21"/>
        </w:rPr>
        <w:t>2.2乙方有完善的设备、试剂耗材管理程序，开展项目所需的设备、试剂、耗材（不作医疗器械管理的除外）均取得国家药品监督管理局相关注册证明；</w:t>
      </w:r>
      <w:r>
        <w:rPr>
          <w:sz w:val="21"/>
        </w:rPr>
        <w:t>如发生设备、试剂、耗材严重不良事件影响检测结果准确性或报告时限时，</w:t>
      </w:r>
      <w:r>
        <w:rPr>
          <w:sz w:val="21"/>
        </w:rPr>
        <w:t>乙方</w:t>
      </w:r>
      <w:r>
        <w:rPr>
          <w:sz w:val="21"/>
        </w:rPr>
        <w:t>应</w:t>
      </w:r>
      <w:r>
        <w:rPr>
          <w:sz w:val="21"/>
        </w:rPr>
        <w:t>4小时内通知甲方并递交相应解决方案</w:t>
      </w:r>
      <w:r>
        <w:rPr>
          <w:sz w:val="21"/>
        </w:rPr>
        <w:t>。</w:t>
      </w:r>
    </w:p>
    <w:p>
      <w:pPr>
        <w:pStyle w:val="null3"/>
        <w:ind w:firstLine="480"/>
        <w:jc w:val="left"/>
      </w:pPr>
      <w:r>
        <w:rPr>
          <w:sz w:val="21"/>
        </w:rPr>
        <w:t>2.3乙方保证在收到甲方合格的检测标本后按照</w:t>
      </w:r>
      <w:r>
        <w:rPr>
          <w:sz w:val="21"/>
        </w:rPr>
        <w:t>招标文件的检测项目及技术要求规</w:t>
      </w:r>
      <w:r>
        <w:rPr>
          <w:sz w:val="21"/>
        </w:rPr>
        <w:t>定的报告</w:t>
      </w:r>
      <w:r>
        <w:rPr>
          <w:sz w:val="21"/>
        </w:rPr>
        <w:t>时间</w:t>
      </w:r>
      <w:r>
        <w:rPr>
          <w:sz w:val="21"/>
        </w:rPr>
        <w:t>完成标本检测，并向甲方出具有效的检测报告</w:t>
      </w:r>
      <w:r>
        <w:rPr>
          <w:sz w:val="21"/>
        </w:rPr>
        <w:t>（</w:t>
      </w:r>
      <w:r>
        <w:rPr>
          <w:sz w:val="21"/>
        </w:rPr>
        <w:t>适用时提供</w:t>
      </w:r>
      <w:r>
        <w:rPr>
          <w:sz w:val="21"/>
        </w:rPr>
        <w:t>检测数据</w:t>
      </w:r>
      <w:r>
        <w:rPr>
          <w:sz w:val="21"/>
        </w:rPr>
        <w:t>）</w:t>
      </w:r>
      <w:r>
        <w:rPr>
          <w:sz w:val="21"/>
        </w:rPr>
        <w:t>。如甲方对检测结果存在疑</w:t>
      </w:r>
      <w:r>
        <w:rPr>
          <w:sz w:val="21"/>
        </w:rPr>
        <w:t>议</w:t>
      </w:r>
      <w:r>
        <w:rPr>
          <w:sz w:val="21"/>
        </w:rPr>
        <w:t>，乙方应及时提供咨询、解释、验证性检测服务。</w:t>
      </w:r>
    </w:p>
    <w:p>
      <w:pPr>
        <w:pStyle w:val="null3"/>
        <w:ind w:firstLine="480"/>
        <w:jc w:val="left"/>
      </w:pPr>
      <w:r>
        <w:rPr>
          <w:sz w:val="21"/>
        </w:rPr>
        <w:t>2.4对于检验结果的任何变更，应及时通知</w:t>
      </w:r>
      <w:r>
        <w:rPr>
          <w:sz w:val="21"/>
        </w:rPr>
        <w:t>甲方</w:t>
      </w:r>
      <w:r>
        <w:rPr>
          <w:sz w:val="21"/>
        </w:rPr>
        <w:t>并征</w:t>
      </w:r>
      <w:r>
        <w:rPr>
          <w:sz w:val="21"/>
        </w:rPr>
        <w:t>得</w:t>
      </w:r>
      <w:r>
        <w:rPr>
          <w:sz w:val="21"/>
        </w:rPr>
        <w:t>甲方同意后方可变更。</w:t>
      </w:r>
    </w:p>
    <w:p>
      <w:pPr>
        <w:pStyle w:val="null3"/>
        <w:ind w:firstLine="480"/>
        <w:jc w:val="left"/>
      </w:pPr>
      <w:r>
        <w:rPr>
          <w:sz w:val="21"/>
        </w:rPr>
        <w:t>2.5乙方如需召回检验报告的，应及时通过一切形式包括电话、电子邮件、当面告知等方式通知甲方召回报告并提供新的报告</w:t>
      </w:r>
      <w:r>
        <w:rPr>
          <w:sz w:val="21"/>
        </w:rPr>
        <w:t>。</w:t>
      </w:r>
      <w:r>
        <w:rPr>
          <w:sz w:val="21"/>
        </w:rPr>
        <w:t>乙方承担因乙方召回检验报告给甲方造成的损失</w:t>
      </w:r>
      <w:r>
        <w:rPr>
          <w:sz w:val="21"/>
        </w:rPr>
        <w:t>。</w:t>
      </w:r>
      <w:r>
        <w:rPr>
          <w:sz w:val="21"/>
        </w:rPr>
        <w:t xml:space="preserve"> </w:t>
      </w:r>
    </w:p>
    <w:p>
      <w:pPr>
        <w:pStyle w:val="null3"/>
        <w:ind w:firstLine="480"/>
        <w:jc w:val="left"/>
      </w:pPr>
      <w:r>
        <w:rPr>
          <w:sz w:val="21"/>
        </w:rPr>
        <w:t>2.6每月初提供上个月的室内质量控制数据，每年年初提供去年</w:t>
      </w:r>
      <w:r>
        <w:rPr>
          <w:sz w:val="21"/>
        </w:rPr>
        <w:t>省级或以上</w:t>
      </w:r>
      <w:r>
        <w:rPr>
          <w:sz w:val="21"/>
        </w:rPr>
        <w:t>卫健委</w:t>
      </w:r>
      <w:r>
        <w:rPr>
          <w:sz w:val="21"/>
        </w:rPr>
        <w:t>出具的</w:t>
      </w:r>
      <w:r>
        <w:rPr>
          <w:sz w:val="21"/>
        </w:rPr>
        <w:t>室间质评证书</w:t>
      </w:r>
      <w:r>
        <w:rPr>
          <w:sz w:val="21"/>
        </w:rPr>
        <w:t>，</w:t>
      </w:r>
      <w:r>
        <w:rPr>
          <w:sz w:val="21"/>
        </w:rPr>
        <w:t>或省级或以上的病理质控中心出具的</w:t>
      </w:r>
      <w:r>
        <w:rPr>
          <w:sz w:val="21"/>
        </w:rPr>
        <w:t>室间质评证书</w:t>
      </w:r>
      <w:r>
        <w:rPr>
          <w:sz w:val="21"/>
        </w:rPr>
        <w:t>，</w:t>
      </w:r>
      <w:r>
        <w:rPr>
          <w:sz w:val="21"/>
        </w:rPr>
        <w:t>如无则提供</w:t>
      </w:r>
      <w:r>
        <w:rPr>
          <w:sz w:val="21"/>
        </w:rPr>
        <w:t>实验室间比对记录。</w:t>
      </w:r>
    </w:p>
    <w:p>
      <w:pPr>
        <w:pStyle w:val="null3"/>
        <w:ind w:firstLine="480"/>
        <w:jc w:val="left"/>
      </w:pPr>
      <w:r>
        <w:rPr>
          <w:sz w:val="21"/>
        </w:rPr>
        <w:t>2.7乙方应保证检验结果的公正性。乙方不应接受来自各方的诱使或压力，从而影响患者检验结果的独立性评价。</w:t>
      </w:r>
    </w:p>
    <w:p>
      <w:pPr>
        <w:pStyle w:val="null3"/>
        <w:ind w:firstLine="480"/>
        <w:jc w:val="left"/>
      </w:pPr>
      <w:r>
        <w:rPr>
          <w:sz w:val="21"/>
        </w:rPr>
        <w:t>2.8对检验出现的危急值</w:t>
      </w:r>
      <w:r>
        <w:rPr>
          <w:sz w:val="21"/>
        </w:rPr>
        <w:t>结果</w:t>
      </w:r>
      <w:r>
        <w:rPr>
          <w:sz w:val="21"/>
        </w:rPr>
        <w:t>，应</w:t>
      </w:r>
      <w:r>
        <w:rPr>
          <w:sz w:val="21"/>
        </w:rPr>
        <w:t>按照招标文件要求及时</w:t>
      </w:r>
      <w:r>
        <w:rPr>
          <w:sz w:val="21"/>
        </w:rPr>
        <w:t>报告甲方。</w:t>
      </w:r>
    </w:p>
    <w:p>
      <w:pPr>
        <w:pStyle w:val="null3"/>
        <w:ind w:firstLine="422"/>
        <w:jc w:val="left"/>
      </w:pPr>
      <w:r>
        <w:rPr>
          <w:sz w:val="21"/>
          <w:b/>
        </w:rPr>
        <w:t>3.信息管理</w:t>
      </w:r>
    </w:p>
    <w:p>
      <w:pPr>
        <w:pStyle w:val="null3"/>
        <w:ind w:firstLine="420"/>
        <w:jc w:val="left"/>
      </w:pPr>
      <w:r>
        <w:rPr>
          <w:sz w:val="21"/>
        </w:rPr>
        <w:t>3.1乙方系统必须与梅州市人民医院信息系统集成平台无缝对接，符合《梅州市人民医院集成平台标准接口技术规范》的全部要求。使医务人员可以随时调阅，可实现检验项目的多终端查询，包括网页端、手机端等，对紧急报告可提供口头报告或邮件报告等形式。</w:t>
      </w:r>
    </w:p>
    <w:p>
      <w:pPr>
        <w:pStyle w:val="null3"/>
        <w:ind w:firstLine="482"/>
        <w:jc w:val="left"/>
      </w:pPr>
      <w:r>
        <w:rPr>
          <w:sz w:val="21"/>
        </w:rPr>
        <w:t>3.2乙方有为甲方保密的义务，在未经甲方同意或授权前提下，乙方不得向甲方检验科室、医务科、临床科室工作人员以外的任何单位或个人泄露甲方委托检验的项目、检验的内容、检验的结果。</w:t>
      </w:r>
    </w:p>
    <w:p>
      <w:pPr>
        <w:pStyle w:val="null3"/>
        <w:ind w:firstLine="482"/>
        <w:jc w:val="left"/>
      </w:pPr>
      <w:r>
        <w:rPr>
          <w:sz w:val="21"/>
        </w:rPr>
        <w:t>3.3乙方需对甲方病人所有资料内容进行保密，未经甲方许可不得向任何人透露，乙方不得将甲方标本与第三方开展科研或商业合作，否则因此而所产生的各类责任由乙方承担。</w:t>
      </w:r>
    </w:p>
    <w:p>
      <w:pPr>
        <w:pStyle w:val="null3"/>
        <w:ind w:firstLine="482"/>
        <w:jc w:val="left"/>
      </w:pPr>
      <w:r>
        <w:rPr>
          <w:sz w:val="21"/>
        </w:rPr>
        <w:t>3.</w:t>
      </w:r>
      <w:r>
        <w:rPr>
          <w:sz w:val="21"/>
        </w:rPr>
        <w:t>4</w:t>
      </w:r>
      <w:r>
        <w:rPr>
          <w:sz w:val="21"/>
        </w:rPr>
        <w:t>如甲方有需</w:t>
      </w:r>
      <w:r>
        <w:rPr>
          <w:sz w:val="21"/>
        </w:rPr>
        <w:t>求</w:t>
      </w:r>
      <w:r>
        <w:rPr>
          <w:sz w:val="21"/>
        </w:rPr>
        <w:t>，乙方需要配合提供和协助整理分析甲方送检标本</w:t>
      </w:r>
      <w:r>
        <w:rPr>
          <w:sz w:val="21"/>
        </w:rPr>
        <w:t>的</w:t>
      </w:r>
      <w:r>
        <w:rPr>
          <w:sz w:val="21"/>
        </w:rPr>
        <w:t>检测信息。</w:t>
      </w:r>
    </w:p>
    <w:p>
      <w:pPr>
        <w:pStyle w:val="null3"/>
        <w:ind w:firstLine="482"/>
        <w:jc w:val="left"/>
      </w:pPr>
      <w:r>
        <w:rPr>
          <w:sz w:val="21"/>
        </w:rPr>
        <w:t>3.</w:t>
      </w:r>
      <w:r>
        <w:rPr>
          <w:sz w:val="21"/>
        </w:rPr>
        <w:t>5</w:t>
      </w:r>
      <w:r>
        <w:rPr>
          <w:sz w:val="21"/>
        </w:rPr>
        <w:t>乙方应遵守《中华人民共和国人类遗传资源管理条例》等法律法规，未经允许不得对标本进行其他检测，储存销毁按国家相关法规进行并留据备查。检测结果数据等全部归甲方所有，并定期交甲方。乙方不得用于其他事项。</w:t>
      </w:r>
    </w:p>
    <w:p>
      <w:pPr>
        <w:pStyle w:val="null3"/>
        <w:ind w:firstLine="482"/>
        <w:jc w:val="both"/>
      </w:pPr>
      <w:r>
        <w:rPr>
          <w:sz w:val="21"/>
        </w:rPr>
        <w:t>四、检验服务价格与结算方式</w:t>
      </w:r>
    </w:p>
    <w:p>
      <w:pPr>
        <w:pStyle w:val="null3"/>
        <w:ind w:firstLine="482"/>
        <w:jc w:val="both"/>
      </w:pPr>
      <w:r>
        <w:rPr>
          <w:sz w:val="21"/>
        </w:rPr>
        <w:t>（一）服务价格</w:t>
      </w:r>
    </w:p>
    <w:p>
      <w:pPr>
        <w:pStyle w:val="null3"/>
        <w:ind w:firstLine="480"/>
        <w:jc w:val="left"/>
      </w:pPr>
      <w:r>
        <w:rPr>
          <w:sz w:val="21"/>
        </w:rPr>
        <w:t>1.以《梅州市城市公立医院医疗服务项目价格》的收费标准为基准，项目价格包含成本、运输、包装、伴随服务、税费及其他一切附加费用。如服务期内有新的政策法规调整，则以最新的规定为准，结算也以最新价格标准结算。</w:t>
      </w:r>
    </w:p>
    <w:p>
      <w:pPr>
        <w:pStyle w:val="null3"/>
        <w:ind w:firstLine="480"/>
        <w:jc w:val="left"/>
      </w:pPr>
      <w:r>
        <w:rPr>
          <w:sz w:val="21"/>
        </w:rPr>
        <w:t>2.甲方向乙方支付委托检测服务费：甲方收费标准的</w:t>
      </w:r>
      <w:r>
        <w:rPr>
          <w:sz w:val="21"/>
          <w:u w:val="single"/>
        </w:rPr>
        <w:t xml:space="preserve">     </w:t>
      </w:r>
      <w:r>
        <w:rPr>
          <w:sz w:val="21"/>
        </w:rPr>
        <w:t>%。</w:t>
      </w:r>
    </w:p>
    <w:p>
      <w:pPr>
        <w:pStyle w:val="null3"/>
        <w:ind w:firstLine="482"/>
        <w:jc w:val="both"/>
      </w:pPr>
      <w:r>
        <w:rPr>
          <w:sz w:val="21"/>
        </w:rPr>
        <w:t>（二）结算方式</w:t>
      </w:r>
    </w:p>
    <w:p>
      <w:pPr>
        <w:pStyle w:val="null3"/>
        <w:ind w:firstLine="480"/>
        <w:jc w:val="left"/>
      </w:pPr>
      <w:r>
        <w:rPr>
          <w:sz w:val="21"/>
        </w:rPr>
        <w:t>每季度按实际外送检测项目和数量进行结算。双方凭信息管理系统统计的业务数据出具结算对账清单，双方须于下一季度结束前确认对账清单是否有误，对账单确认无误后双方签字；乙方向甲方提供上季度相应检测服务费用的服务发票，甲方在收到乙方发票后</w:t>
      </w:r>
      <w:r>
        <w:rPr>
          <w:sz w:val="21"/>
        </w:rPr>
        <w:t>30日内支付款项。</w:t>
      </w:r>
    </w:p>
    <w:p>
      <w:pPr>
        <w:pStyle w:val="null3"/>
        <w:ind w:firstLine="480"/>
        <w:jc w:val="left"/>
      </w:pPr>
      <w:r>
        <w:rPr>
          <w:sz w:val="21"/>
        </w:rPr>
        <w:t>乙方</w:t>
      </w:r>
      <w:r>
        <w:rPr>
          <w:sz w:val="21"/>
        </w:rPr>
        <w:t>银行账户信息如下：</w:t>
      </w:r>
    </w:p>
    <w:p>
      <w:pPr>
        <w:pStyle w:val="null3"/>
        <w:ind w:firstLine="480"/>
        <w:jc w:val="left"/>
      </w:pPr>
      <w:r>
        <w:rPr>
          <w:sz w:val="21"/>
        </w:rPr>
        <w:t>乙方：</w:t>
      </w:r>
    </w:p>
    <w:p>
      <w:pPr>
        <w:pStyle w:val="null3"/>
        <w:ind w:firstLine="480"/>
        <w:jc w:val="left"/>
      </w:pPr>
      <w:r>
        <w:rPr>
          <w:sz w:val="21"/>
        </w:rPr>
        <w:t>户名：</w:t>
      </w:r>
      <w:r>
        <w:rPr>
          <w:sz w:val="21"/>
        </w:rPr>
        <w:t xml:space="preserve">                        </w:t>
      </w:r>
    </w:p>
    <w:p>
      <w:pPr>
        <w:pStyle w:val="null3"/>
        <w:ind w:firstLine="480"/>
        <w:jc w:val="left"/>
      </w:pPr>
      <w:r>
        <w:rPr>
          <w:sz w:val="21"/>
        </w:rPr>
        <w:t>开户行：</w:t>
      </w:r>
      <w:r>
        <w:rPr>
          <w:sz w:val="21"/>
        </w:rPr>
        <w:t xml:space="preserve">                     </w:t>
      </w:r>
    </w:p>
    <w:p>
      <w:pPr>
        <w:pStyle w:val="null3"/>
        <w:ind w:firstLine="480"/>
        <w:jc w:val="left"/>
      </w:pPr>
      <w:r>
        <w:rPr>
          <w:sz w:val="21"/>
        </w:rPr>
        <w:t>账号：</w:t>
      </w:r>
      <w:r>
        <w:rPr>
          <w:sz w:val="21"/>
        </w:rPr>
        <w:t xml:space="preserve">                       </w:t>
      </w:r>
    </w:p>
    <w:p>
      <w:pPr>
        <w:pStyle w:val="null3"/>
        <w:ind w:firstLine="420"/>
        <w:jc w:val="left"/>
      </w:pPr>
      <w:r>
        <w:rPr>
          <w:sz w:val="21"/>
        </w:rPr>
        <w:t>五、考核要求</w:t>
      </w:r>
    </w:p>
    <w:p>
      <w:pPr>
        <w:pStyle w:val="null3"/>
        <w:ind w:firstLine="420"/>
        <w:jc w:val="left"/>
      </w:pPr>
      <w:r>
        <w:rPr>
          <w:sz w:val="21"/>
        </w:rPr>
        <w:t>每个季度的前</w:t>
      </w:r>
      <w:r>
        <w:rPr>
          <w:sz w:val="21"/>
        </w:rPr>
        <w:t>10个工作日内，甲方组织相关科室人员对乙方的上个季度的服务质量进行季度考核，考评内容详见附件《检验服务质量季度考核表》，具体如下：</w:t>
      </w:r>
    </w:p>
    <w:p>
      <w:pPr>
        <w:pStyle w:val="null3"/>
        <w:ind w:firstLine="420"/>
        <w:jc w:val="left"/>
      </w:pPr>
      <w:r>
        <w:rPr>
          <w:sz w:val="21"/>
        </w:rPr>
        <w:t>满分为</w:t>
      </w:r>
      <w:r>
        <w:rPr>
          <w:sz w:val="21"/>
        </w:rPr>
        <w:t>100分，考核得分≥90分的为合格，考核得分&lt;90分的为不合格。考核不合格时，每低于合格基准分（即90分）1分值，按考核季度总费用1%扣减费用，以此类推。季度服务质量连续三个月低于90分或出现季度服务质量低于80分，</w:t>
      </w:r>
      <w:r>
        <w:rPr>
          <w:sz w:val="21"/>
        </w:rPr>
        <w:t>甲方</w:t>
      </w:r>
      <w:r>
        <w:rPr>
          <w:sz w:val="21"/>
        </w:rPr>
        <w:t>并有权单方解除合同并报政府采购监管部门，造成的损失由</w:t>
      </w:r>
      <w:r>
        <w:rPr>
          <w:sz w:val="21"/>
        </w:rPr>
        <w:t>乙方</w:t>
      </w:r>
      <w:r>
        <w:rPr>
          <w:sz w:val="21"/>
        </w:rPr>
        <w:t>承担。对需整改的考评项目，甲方以书面形式向乙方发出整改通知，乙方须在接到书面通知后</w:t>
      </w:r>
      <w:r>
        <w:rPr>
          <w:sz w:val="21"/>
        </w:rPr>
        <w:t>7天内作出整改方案及承诺，并提交甲方确认。</w:t>
      </w:r>
    </w:p>
    <w:p>
      <w:pPr>
        <w:pStyle w:val="null3"/>
        <w:ind w:firstLine="482"/>
        <w:jc w:val="left"/>
      </w:pPr>
      <w:r>
        <w:rPr>
          <w:sz w:val="21"/>
        </w:rPr>
        <w:t>六、违约责任</w:t>
      </w:r>
    </w:p>
    <w:p>
      <w:pPr>
        <w:pStyle w:val="null3"/>
        <w:ind w:firstLine="420"/>
        <w:jc w:val="left"/>
      </w:pPr>
      <w:r>
        <w:rPr>
          <w:sz w:val="21"/>
        </w:rPr>
        <w:t>乙方不得分包、转包，出现以下情形之一的，甲方有权无条件终止和解除服务合同，并要求乙方支付合同金额</w:t>
      </w:r>
      <w:r>
        <w:rPr>
          <w:sz w:val="21"/>
        </w:rPr>
        <w:t>5%的违约金，由此产生的甲方经济损失和法律责任由乙方承担：</w:t>
      </w:r>
    </w:p>
    <w:p>
      <w:pPr>
        <w:pStyle w:val="null3"/>
        <w:ind w:firstLine="420"/>
        <w:jc w:val="left"/>
      </w:pPr>
      <w:r>
        <w:rPr>
          <w:sz w:val="21"/>
        </w:rPr>
        <w:t>（一）乙方未按照本协议规定履行或履行不符合本合同规定的，即为违约，违约方应承担相应的责任。</w:t>
      </w:r>
    </w:p>
    <w:p>
      <w:pPr>
        <w:pStyle w:val="null3"/>
        <w:ind w:firstLine="420"/>
        <w:jc w:val="both"/>
      </w:pPr>
      <w:r>
        <w:rPr>
          <w:sz w:val="21"/>
        </w:rPr>
        <w:t>（二）因乙方检测结果的误差导致医疗事故。</w:t>
      </w:r>
    </w:p>
    <w:p>
      <w:pPr>
        <w:pStyle w:val="null3"/>
        <w:ind w:firstLine="420"/>
        <w:jc w:val="both"/>
      </w:pPr>
      <w:r>
        <w:rPr>
          <w:sz w:val="21"/>
        </w:rPr>
        <w:t>（三）乙方对甲方送检的合格样本的检测结果负责，对于按照乙方要求取材的合格样本，若因乙方原因导致检测结果存在质量问题，由乙方承担相应责任。</w:t>
      </w:r>
    </w:p>
    <w:p>
      <w:pPr>
        <w:pStyle w:val="null3"/>
        <w:ind w:firstLine="420"/>
        <w:jc w:val="both"/>
      </w:pPr>
      <w:r>
        <w:rPr>
          <w:sz w:val="21"/>
        </w:rPr>
        <w:t>（四）乙方应保证其用到本项目的专利、技术是其合法持有，且享有处分权及使用权。若因实施本项目的专利技术产生侵权纠纷，甲方有权向乙方追究责任，由乙方承担因专利技术侵权纠纷给甲方造成的损失。</w:t>
      </w:r>
    </w:p>
    <w:p>
      <w:pPr>
        <w:pStyle w:val="null3"/>
        <w:ind w:firstLine="420"/>
        <w:jc w:val="both"/>
      </w:pPr>
      <w:r>
        <w:rPr>
          <w:sz w:val="21"/>
        </w:rPr>
        <w:t>（五）乙方开展项目所需的设备、试剂、耗材（不作医疗器械管理的除外）均取得国家药品监督管理局相关注册证明，如因此造成的不良后果由乙方承担相应责任。</w:t>
      </w:r>
    </w:p>
    <w:p>
      <w:pPr>
        <w:pStyle w:val="null3"/>
      </w:pPr>
      <w:r>
        <w:rPr>
          <w:sz w:val="21"/>
        </w:rPr>
        <w:t xml:space="preserve">   </w:t>
      </w:r>
      <w:r>
        <w:rPr>
          <w:sz w:val="21"/>
        </w:rPr>
        <w:t>（六）如因乙方提供的试剂、耗材质量不合格造成不良事件的，乙方应</w:t>
      </w:r>
      <w:r>
        <w:rPr>
          <w:sz w:val="21"/>
        </w:rPr>
        <w:t>4</w:t>
      </w:r>
      <w:r>
        <w:rPr>
          <w:sz w:val="21"/>
        </w:rPr>
        <w:t>小时内通知甲方实验室并递交相应解决方案，同时乙方承担因不良事件给甲方造成的一切损失后果。</w:t>
      </w:r>
    </w:p>
    <w:p>
      <w:pPr>
        <w:pStyle w:val="null3"/>
        <w:ind w:firstLine="420"/>
        <w:jc w:val="both"/>
      </w:pPr>
      <w:r>
        <w:rPr>
          <w:sz w:val="21"/>
        </w:rPr>
        <w:t>（七）乙方提供的检测服务应与项目收费标准内涵要求一致，如因此造成的不良后果由乙方承担相应责任。</w:t>
      </w:r>
    </w:p>
    <w:p>
      <w:pPr>
        <w:pStyle w:val="null3"/>
        <w:ind w:firstLine="420"/>
        <w:jc w:val="left"/>
      </w:pPr>
      <w:r>
        <w:rPr>
          <w:sz w:val="21"/>
        </w:rPr>
        <w:t>（八）乙方在采购期内出现一次国家卫生健康委临床检验中心室间质评不及格。</w:t>
      </w:r>
    </w:p>
    <w:p>
      <w:pPr>
        <w:pStyle w:val="null3"/>
        <w:ind w:firstLine="420"/>
        <w:jc w:val="left"/>
      </w:pPr>
      <w:r>
        <w:rPr>
          <w:sz w:val="21"/>
        </w:rPr>
        <w:t>（九）在合作期间，如因被委托实验室的检测项目违反了国家的医保收费政策导致甲方被扣罚。</w:t>
      </w:r>
    </w:p>
    <w:p>
      <w:pPr>
        <w:pStyle w:val="null3"/>
        <w:ind w:firstLine="420"/>
        <w:jc w:val="left"/>
      </w:pPr>
      <w:r>
        <w:rPr>
          <w:sz w:val="21"/>
        </w:rPr>
        <w:t>（十）乙方私下接收甲方临床科室的检验检查标本。</w:t>
      </w:r>
    </w:p>
    <w:p>
      <w:pPr>
        <w:pStyle w:val="null3"/>
        <w:ind w:firstLine="482"/>
        <w:jc w:val="left"/>
      </w:pPr>
      <w:r>
        <w:rPr>
          <w:sz w:val="21"/>
        </w:rPr>
        <w:t>六、纠纷的解决</w:t>
      </w:r>
    </w:p>
    <w:p>
      <w:pPr>
        <w:pStyle w:val="null3"/>
        <w:ind w:firstLine="480"/>
        <w:jc w:val="left"/>
      </w:pPr>
      <w:r>
        <w:rPr>
          <w:sz w:val="21"/>
        </w:rPr>
        <w:t>本协议未尽事宜及在本协议履行过程中出现的争议，由双方友好协商解决，双方签署书面文件对本合同作修改、补充、变更。若双方无法协商，</w:t>
      </w:r>
      <w:r>
        <w:rPr>
          <w:sz w:val="21"/>
        </w:rPr>
        <w:t>由</w:t>
      </w:r>
      <w:r>
        <w:rPr>
          <w:sz w:val="21"/>
        </w:rPr>
        <w:t>甲方</w:t>
      </w:r>
      <w:r>
        <w:rPr>
          <w:sz w:val="21"/>
        </w:rPr>
        <w:t>住</w:t>
      </w:r>
      <w:r>
        <w:rPr>
          <w:sz w:val="21"/>
        </w:rPr>
        <w:t>所地人民法院</w:t>
      </w:r>
      <w:r>
        <w:rPr>
          <w:sz w:val="21"/>
        </w:rPr>
        <w:t>管辖</w:t>
      </w:r>
      <w:r>
        <w:rPr>
          <w:sz w:val="21"/>
        </w:rPr>
        <w:t>。</w:t>
      </w:r>
    </w:p>
    <w:p>
      <w:pPr>
        <w:pStyle w:val="null3"/>
        <w:ind w:firstLine="482"/>
        <w:jc w:val="left"/>
      </w:pPr>
      <w:r>
        <w:rPr>
          <w:sz w:val="21"/>
        </w:rPr>
        <w:t>七、协议的效力</w:t>
      </w:r>
    </w:p>
    <w:p>
      <w:pPr>
        <w:pStyle w:val="null3"/>
        <w:ind w:firstLine="496"/>
        <w:jc w:val="left"/>
      </w:pPr>
      <w:r>
        <w:rPr>
          <w:sz w:val="21"/>
        </w:rPr>
        <w:t>本协议一式肆份，双方各执贰份，自双方签字并加盖公章之日起生效。</w:t>
      </w:r>
    </w:p>
    <w:p>
      <w:pPr>
        <w:pStyle w:val="null3"/>
        <w:jc w:val="left"/>
      </w:pPr>
      <w:r>
        <w:rPr>
          <w:sz w:val="21"/>
        </w:rPr>
        <w:t xml:space="preserve">    </w:t>
      </w:r>
      <w:r>
        <w:rPr>
          <w:sz w:val="21"/>
        </w:rPr>
        <w:t>甲方（盖章）：</w:t>
      </w:r>
      <w:r>
        <w:rPr>
          <w:sz w:val="21"/>
        </w:rPr>
        <w:t xml:space="preserve">                 </w:t>
      </w:r>
      <w:r>
        <w:rPr>
          <w:sz w:val="21"/>
        </w:rPr>
        <w:t>乙方（盖章）：</w:t>
      </w:r>
    </w:p>
    <w:p>
      <w:pPr>
        <w:pStyle w:val="null3"/>
        <w:jc w:val="both"/>
      </w:pPr>
      <w:r>
        <w:rPr>
          <w:sz w:val="21"/>
        </w:rPr>
        <w:t xml:space="preserve">    </w:t>
      </w:r>
      <w:r>
        <w:rPr>
          <w:sz w:val="21"/>
        </w:rPr>
        <w:t>代表（签章）：</w:t>
      </w:r>
      <w:r>
        <w:rPr>
          <w:sz w:val="21"/>
        </w:rPr>
        <w:t xml:space="preserve">                  </w:t>
      </w:r>
      <w:r>
        <w:rPr>
          <w:sz w:val="21"/>
        </w:rPr>
        <w:t>代表（签章）：</w:t>
      </w:r>
    </w:p>
    <w:p>
      <w:pPr>
        <w:pStyle w:val="null3"/>
        <w:jc w:val="both"/>
      </w:pPr>
      <w:r>
        <w:rPr>
          <w:sz w:val="21"/>
        </w:rPr>
        <w:t xml:space="preserve"> </w:t>
      </w:r>
    </w:p>
    <w:p>
      <w:pPr>
        <w:pStyle w:val="null3"/>
        <w:jc w:val="left"/>
      </w:pP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pPr>
      <w:r>
        <w:rPr>
          <w:sz w:val="21"/>
        </w:rPr>
        <w:t>附件</w:t>
      </w:r>
    </w:p>
    <w:p>
      <w:pPr>
        <w:pStyle w:val="null3"/>
        <w:jc w:val="center"/>
      </w:pPr>
      <w:r>
        <w:rPr>
          <w:sz w:val="21"/>
        </w:rPr>
        <w:t>检验服务质量季度考核表</w:t>
      </w:r>
    </w:p>
    <w:tbl>
      <w:tblPr>
        <w:tblW w:w="0" w:type="auto"/>
        <w:tblBorders>
          <w:top w:val="none" w:color="000000" w:sz="4"/>
          <w:left w:val="none" w:color="000000" w:sz="4"/>
          <w:bottom w:val="none" w:color="000000" w:sz="4"/>
          <w:right w:val="none" w:color="000000" w:sz="4"/>
          <w:insideH w:val="none"/>
          <w:insideV w:val="none"/>
        </w:tblBorders>
      </w:tblPr>
      <w:tblGrid>
        <w:gridCol w:w="547"/>
        <w:gridCol w:w="1153"/>
        <w:gridCol w:w="3057"/>
        <w:gridCol w:w="908"/>
        <w:gridCol w:w="2595"/>
      </w:tblGrid>
      <w:tr>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考核项目</w:t>
            </w:r>
          </w:p>
        </w:tc>
        <w:tc>
          <w:tcPr>
            <w:tcW w:type="dxa" w:w="3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9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满分值</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扣分原则（不设上限）</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标本接收</w:t>
            </w:r>
            <w:r>
              <w:br/>
            </w:r>
            <w:r>
              <w:rPr>
                <w:sz w:val="21"/>
              </w:rPr>
              <w:t>（</w:t>
            </w:r>
            <w:r>
              <w:rPr>
                <w:sz w:val="21"/>
              </w:rPr>
              <w:t>20分）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标本接收是否及时、遗漏、丢失。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标本未及时接收，每例扣</w:t>
            </w:r>
            <w:r>
              <w:rPr>
                <w:sz w:val="21"/>
              </w:rPr>
              <w:t>2分；标本遗失、标本丢失每例扣5分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是否按规范流程进行标本接收、登记和包装。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未按规范进行标本登记每出现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标本初检发现不合格标本是否及时通知医院。</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未及时报告医院每出现</w:t>
            </w:r>
            <w:r>
              <w:rPr>
                <w:sz w:val="21"/>
              </w:rPr>
              <w:t>1例扣1分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53"/>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标本检验及结果报告（</w:t>
            </w:r>
            <w:r>
              <w:rPr>
                <w:sz w:val="21"/>
              </w:rPr>
              <w:t>40分）</w:t>
            </w:r>
          </w:p>
          <w:p>
            <w:pPr>
              <w:pStyle w:val="null3"/>
              <w:jc w:val="both"/>
            </w:p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标本送检过程中是否及时、遗漏、丢失。</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未按规定时间进行标本送检，每出现一例扣</w:t>
            </w:r>
            <w:r>
              <w:rPr>
                <w:sz w:val="21"/>
              </w:rPr>
              <w:t>2分；标本遗失、丢失每出现一例扣5分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报告单是否书写整洁、无错项、无漏项、签名易辨认、信息完整。</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报告单书写潦草、签名无法辨认、漏项、信息不完整每例扣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发生设备、试剂耗材严重不良事件及其他特殊情况影响检测结果准确性或报告时限时，是否</w:t>
            </w:r>
            <w:r>
              <w:rPr>
                <w:sz w:val="21"/>
              </w:rPr>
              <w:t>4小时内通知采购人实验室并递交相应解决方案。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未及时告知每例扣</w:t>
            </w:r>
            <w:r>
              <w:rPr>
                <w:sz w:val="21"/>
              </w:rPr>
              <w:t>2分，有告知但无解决方案每例扣2分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检验结果无差错</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检验结果出现</w:t>
            </w:r>
            <w:r>
              <w:rPr>
                <w:sz w:val="21"/>
              </w:rPr>
              <w:t>1例差错每例扣10分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检测结果存在疑</w:t>
            </w:r>
            <w:r>
              <w:rPr>
                <w:sz w:val="21"/>
              </w:rPr>
              <w:t>议</w:t>
            </w:r>
            <w:r>
              <w:rPr>
                <w:sz w:val="21"/>
              </w:rPr>
              <w:t>时，</w:t>
            </w:r>
            <w:r>
              <w:rPr>
                <w:sz w:val="21"/>
              </w:rPr>
              <w:t>是否</w:t>
            </w:r>
            <w:r>
              <w:rPr>
                <w:sz w:val="21"/>
              </w:rPr>
              <w:t>及时提供验证性检测服务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未及时提供验证性检测服务每例扣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53"/>
            <w:vMerge/>
            <w:tcBorders>
              <w:top w:val="singl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检验结果是否及时报告、上传（含病理扫描切片链接），以供医院随时查询及调阅。</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检验结果未及时上传每例扣</w:t>
            </w:r>
            <w:r>
              <w:rPr>
                <w:sz w:val="21"/>
              </w:rPr>
              <w:t>1分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危急值处理</w:t>
            </w:r>
            <w:r>
              <w:br/>
            </w:r>
            <w:r>
              <w:rPr>
                <w:sz w:val="21"/>
              </w:rPr>
              <w:t>（</w:t>
            </w:r>
            <w:r>
              <w:rPr>
                <w:sz w:val="21"/>
              </w:rPr>
              <w:t>10分）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出现危急值结果时，检查标本是否合格情况，质控达标情况运行是否正常，并对结果进行复查后登记。是否按危急值报告流程通知医院及</w:t>
            </w:r>
            <w:r>
              <w:rPr>
                <w:sz w:val="21"/>
              </w:rPr>
              <w:t>主管</w:t>
            </w:r>
            <w:r>
              <w:rPr>
                <w:sz w:val="21"/>
              </w:rPr>
              <w:t>医师。</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危急值迟报、漏报每例扣</w:t>
            </w:r>
            <w:r>
              <w:rPr>
                <w:sz w:val="21"/>
              </w:rPr>
              <w:t>5分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5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rPr>
              <w:t>服务响应</w:t>
            </w:r>
            <w:r>
              <w:rPr>
                <w:sz w:val="21"/>
              </w:rPr>
              <w:t>（</w:t>
            </w:r>
            <w:r>
              <w:rPr>
                <w:sz w:val="21"/>
              </w:rPr>
              <w:t>30分）</w:t>
            </w: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w:t>
            </w:r>
            <w:r>
              <w:rPr>
                <w:sz w:val="21"/>
              </w:rPr>
              <w:t>甲方</w:t>
            </w:r>
            <w:r>
              <w:rPr>
                <w:sz w:val="21"/>
              </w:rPr>
              <w:t>需求提供检验后样本（含病理玻片、核酸等）、原始数据等</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未提供每例扣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是否按采购需求定期提供室间质评证书、实验室间比对结果、室内质量控制数据</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未按时提供每项目扣</w:t>
            </w:r>
            <w:r>
              <w:rPr>
                <w:sz w:val="21"/>
              </w:rPr>
              <w:t>2分</w:t>
            </w:r>
          </w:p>
        </w:tc>
      </w:tr>
      <w:tr>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w:t>
            </w:r>
          </w:p>
        </w:tc>
        <w:tc>
          <w:tcPr>
            <w:tcW w:type="dxa" w:w="1153"/>
            <w:vMerge/>
            <w:tcBorders>
              <w:top w:val="none" w:color="000000" w:sz="4"/>
              <w:left w:val="none" w:color="000000" w:sz="4"/>
              <w:bottom w:val="none" w:color="000000" w:sz="4"/>
              <w:right w:val="single" w:color="000000" w:sz="4"/>
            </w:tcBorders>
          </w:tcPr>
          <w:p/>
        </w:tc>
        <w:tc>
          <w:tcPr>
            <w:tcW w:type="dxa" w:w="3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是否及时响应针对检测项目产生的投诉或其他需处理的情况</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无响应每次扣</w:t>
            </w:r>
            <w:r>
              <w:rPr>
                <w:sz w:val="21"/>
              </w:rPr>
              <w:t>5分，有响应但处理不及时导致不良后果每次扣2分</w:t>
            </w:r>
          </w:p>
        </w:tc>
      </w:tr>
      <w:tr>
        <w:tc>
          <w:tcPr>
            <w:tcW w:type="dxa" w:w="475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441401-2025-00385</w:t>
      </w:r>
    </w:p>
    <w:p>
      <w:pPr>
        <w:pStyle w:val="null3"/>
        <w:jc w:val="center"/>
        <w:outlineLvl w:val="3"/>
      </w:pPr>
      <w:r>
        <w:rPr>
          <w:sz w:val="24"/>
          <w:b/>
        </w:rPr>
        <w:t>采购项目编号：</w:t>
      </w:r>
      <w:r>
        <w:rPr>
          <w:sz w:val="24"/>
          <w:b/>
        </w:rPr>
        <w:t>0724-2531MZ271769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梅州市人民医院检验、病理标本外送检测服务项目</w:t>
      </w:r>
      <w:r>
        <w:rPr>
          <w:u w:val="single"/>
        </w:rPr>
        <w:t>”</w:t>
      </w:r>
      <w:r>
        <w:rPr/>
        <w:t>项目的招标[采购项目编号为：</w:t>
      </w:r>
      <w:r>
        <w:rPr>
          <w:u w:val="single"/>
        </w:rPr>
        <w:t>0724-2531MZ271769</w:t>
      </w:r>
      <w:r>
        <w:rPr/>
        <w:t>]，我方愿参与投标。</w:t>
      </w:r>
    </w:p>
    <w:p>
      <w:pPr>
        <w:pStyle w:val="null3"/>
        <w:ind w:firstLine="480"/>
      </w:pPr>
      <w:r>
        <w:rPr/>
        <w:t>我方确认收到贵方提供的</w:t>
      </w:r>
      <w:r>
        <w:rPr>
          <w:u w:val="single"/>
        </w:rPr>
        <w:t>“</w:t>
      </w:r>
      <w:r>
        <w:rPr>
          <w:u w:val="single"/>
        </w:rPr>
        <w:t>梅州市人民医院检验、病理标本外送检测服务项目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梅州市人民医院检验、病理标本外送检测服务项目</w:t>
      </w:r>
      <w:r>
        <w:rPr/>
        <w:t>”项目采购[采购项目编号为</w:t>
      </w:r>
      <w:r>
        <w:rPr/>
        <w:t>0724-2531MZ271769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梅州市人民医院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梅州市人民医院检验、病理标本外送检测服务项目</w:t>
      </w:r>
      <w:r>
        <w:rPr/>
        <w:t>招标中获中标（采购项目编号：</w:t>
      </w:r>
      <w:r>
        <w:rPr/>
        <w:t>0724-2531MZ271769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梅州市人民医院检验、病理标本外送检测服务项目</w:t>
      </w:r>
      <w:r>
        <w:rPr/>
        <w:t>”项目（采购项目编号：</w:t>
      </w:r>
      <w:r>
        <w:rPr/>
        <w:t>0724-2531MZ271769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lvl w:ilvl="1">
      <w:start w:val="1"/>
      <w:numFmt w:val="bullet"/>
      <w:lvlText w:val=""/>
      <w:lvlJc w:val="left"/>
      <w:pPr>
        <w:ind w:left="360"/>
      </w:pPr>
      <w:rPr>
        <w:rFonts w:ascii="Wingdings" w:hAnsi="Wingdings" w:hint="default"/>
      </w:rPr>
    </w:lvl>
  </w:abstractNum>
  <w:abstractNum w:abstractNumId="1">
    <w:multiLevelType w:val="hybridMultilevel"/>
    <w:lvl w:ilvl="0">
      <w:start w:val="1"/>
      <w:numFmt w:val="bullet"/>
      <w:lvlText w:val=""/>
      <w:lvlJc w:val="left"/>
      <w:pPr>
        <w:ind w:left="0"/>
      </w:pPr>
      <w:rPr>
        <w:rFonts w:ascii="Wingdings" w:hAnsi="Wingdings" w:hint="default"/>
      </w:r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