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440101-2025-13043</w:t>
      </w:r>
    </w:p>
    <w:p>
      <w:pPr>
        <w:pStyle w:val="null3"/>
        <w:jc w:val="center"/>
        <w:outlineLvl w:val="3"/>
      </w:pPr>
      <w:r>
        <w:rPr>
          <w:sz w:val="24"/>
          <w:b/>
        </w:rPr>
        <w:t>采购项目编号：</w:t>
      </w:r>
      <w:r>
        <w:rPr>
          <w:sz w:val="24"/>
          <w:b/>
        </w:rPr>
        <w:t>0724-2531Z3354529</w:t>
      </w:r>
    </w:p>
    <w:p>
      <w:pPr>
        <w:pStyle w:val="null3"/>
        <w:jc w:val="center"/>
        <w:outlineLvl w:val="3"/>
      </w:pPr>
      <w:r>
        <w:rPr>
          <w:sz w:val="24"/>
          <w:b/>
        </w:rPr>
        <w:t>项目名称：</w:t>
      </w:r>
      <w:r>
        <w:rPr>
          <w:sz w:val="24"/>
          <w:b/>
        </w:rPr>
        <w:t>广州大学附属中学黄华路校区化学实验室及功能室设备仪器更新、生物实验室及功能室设备更新、物理实验室及功能室设备购置</w:t>
      </w:r>
    </w:p>
    <w:p>
      <w:pPr>
        <w:pStyle w:val="null3"/>
        <w:jc w:val="center"/>
        <w:outlineLvl w:val="3"/>
      </w:pPr>
      <w:r>
        <w:rPr>
          <w:sz w:val="24"/>
          <w:b/>
        </w:rPr>
        <w:t>采购人：</w:t>
      </w:r>
      <w:r>
        <w:rPr>
          <w:sz w:val="24"/>
          <w:b/>
        </w:rPr>
        <w:t>广州大学附属中学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广州大学附属中学</w:t>
      </w:r>
      <w:r>
        <w:rPr/>
        <w:t>的委托，采用</w:t>
      </w:r>
      <w:r>
        <w:rPr/>
        <w:t>公开招标</w:t>
      </w:r>
      <w:r>
        <w:rPr/>
        <w:t>方式组织采购</w:t>
      </w:r>
      <w:r>
        <w:rPr/>
        <w:t>广州大学附属中学黄华路校区化学实验室及功能室设备仪器更新、生物实验室及功能室设备更新、物理实验室及功能室设备购置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广州大学附属中学黄华路校区化学实验室及功能室设备仪器更新、生物实验室及功能室设备更新、物理实验室及功能室设备购置</w:t>
      </w:r>
    </w:p>
    <w:p>
      <w:pPr>
        <w:pStyle w:val="null3"/>
        <w:ind w:firstLine="480"/>
      </w:pPr>
      <w:r>
        <w:rPr/>
        <w:t>采购计划编号：</w:t>
      </w:r>
      <w:r>
        <w:rPr/>
        <w:t>440101-2025-13043</w:t>
      </w:r>
    </w:p>
    <w:p>
      <w:pPr>
        <w:pStyle w:val="null3"/>
        <w:ind w:firstLine="480"/>
      </w:pPr>
      <w:r>
        <w:rPr/>
        <w:t>采购项目编号：</w:t>
      </w:r>
      <w:r>
        <w:rPr/>
        <w:t>0724-2531Z3354529</w:t>
      </w:r>
    </w:p>
    <w:p>
      <w:pPr>
        <w:pStyle w:val="null3"/>
        <w:ind w:firstLine="480"/>
      </w:pPr>
      <w:r>
        <w:rPr/>
        <w:t>采购方式：</w:t>
      </w:r>
      <w:r>
        <w:rPr/>
        <w:t>公开招标</w:t>
      </w:r>
    </w:p>
    <w:p>
      <w:pPr>
        <w:pStyle w:val="null3"/>
        <w:ind w:firstLine="480"/>
      </w:pPr>
      <w:r>
        <w:rPr/>
        <w:t>预算金额：</w:t>
      </w:r>
      <w:r>
        <w:rPr/>
        <w:t>4,136,852.00</w:t>
      </w:r>
      <w:r>
        <w:rPr/>
        <w:t>元</w:t>
      </w:r>
    </w:p>
    <w:p>
      <w:pPr>
        <w:pStyle w:val="null3"/>
        <w:outlineLvl w:val="3"/>
      </w:pPr>
      <w:r>
        <w:rPr>
          <w:sz w:val="24"/>
          <w:b/>
        </w:rPr>
        <w:t>2.项目内容及需求情况（采购项目技术规格、参数及要求）</w:t>
      </w:r>
    </w:p>
    <w:p>
      <w:pPr>
        <w:pStyle w:val="null3"/>
      </w:pPr>
      <w:r>
        <w:rPr/>
        <w:t>采购包1(黄华路校区化学实验室及功能室设备仪器更新、生物实验室及功能室设备更新、物理实验室及功能室设备购置):</w:t>
      </w:r>
    </w:p>
    <w:p>
      <w:pPr>
        <w:pStyle w:val="null3"/>
      </w:pPr>
      <w:r>
        <w:rPr/>
        <w:t>采购包预算金额：4,136,852.00元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化学实验室及功能室设备仪器更新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生物实验室及功能室设备更新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物理实验室及功能室设备购置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合同履行期限：接到采购人进场通知之日起25个日历日内完成设备/产品的采购、安装调试，并经过30天的试运行后，通过采购人的验收。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采购包1（黄华路校区化学实验室及功能室设备仪器更新、生物实验室及功能室设备更新、物理实验室及功能室设备购置）：</w:t>
      </w: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 《中小企业声明函》的填写要求详见《广东省财政厅关于进一步规范政府采购活动中落实促进中小企业发展政策的通知》（粤财采购〔2024〕11号）的规定http://czt.gd.gov.cn/tzgg/content/post_4496529.html及广州市政府采购中心关于规范填写《中小企业声明函》的温馨提示https://www.gzggzy.cn/jtgg/1001279.jhtml</w:t>
      </w:r>
    </w:p>
    <w:p>
      <w:pPr>
        <w:pStyle w:val="null3"/>
        <w:outlineLvl w:val="3"/>
      </w:pPr>
      <w:r>
        <w:rPr>
          <w:sz w:val="24"/>
          <w:b/>
        </w:rPr>
        <w:t>3.本项目特定的资格要求：</w:t>
      </w:r>
    </w:p>
    <w:p>
      <w:pPr>
        <w:pStyle w:val="null3"/>
      </w:pPr>
      <w:r>
        <w:rPr/>
        <w:t>采购包1（黄华路校区化学实验室及功能室设备仪器更新、生物实验室及功能室设备更新、物理实验室及功能室设备购置）：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3)本项目不接受联合体投标</w:t>
      </w:r>
    </w:p>
    <w:p>
      <w:pPr>
        <w:pStyle w:val="null3"/>
      </w:pPr>
      <w:r>
        <w:rPr/>
        <w:t>4)已获取本次采购文件。(具体方式详见本项目公告)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广州大学附属中学</w:t>
      </w:r>
    </w:p>
    <w:p>
      <w:pPr>
        <w:pStyle w:val="null3"/>
        <w:ind w:firstLine="480"/>
      </w:pPr>
      <w:r>
        <w:rPr/>
        <w:t xml:space="preserve"> 地址：</w:t>
      </w:r>
      <w:r>
        <w:rPr/>
        <w:t>广州市大学城国医西路31号</w:t>
      </w:r>
    </w:p>
    <w:p>
      <w:pPr>
        <w:pStyle w:val="null3"/>
        <w:ind w:firstLine="480"/>
      </w:pPr>
      <w:r>
        <w:rPr/>
        <w:t xml:space="preserve"> 联系方式：</w:t>
      </w:r>
      <w:r>
        <w:rPr/>
        <w:t>020-83827836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（一）项目名称：广州大学附属中学黄华路校区化学实验室及功能室设备仪器更新、生物实验室及功能室设备更新、物理实验室及功能室设备购置</w:t>
      </w:r>
    </w:p>
    <w:p>
      <w:pPr>
        <w:pStyle w:val="null3"/>
        <w:ind w:left="105"/>
        <w:jc w:val="both"/>
      </w:pPr>
      <w:r>
        <w:rPr>
          <w:sz w:val="24"/>
        </w:rPr>
        <w:t>（二）项目属性：货物类</w:t>
      </w:r>
    </w:p>
    <w:p>
      <w:pPr>
        <w:pStyle w:val="null3"/>
        <w:ind w:firstLine="240"/>
        <w:jc w:val="both"/>
      </w:pPr>
      <w:r>
        <w:rPr>
          <w:sz w:val="24"/>
        </w:rPr>
        <w:t>（三）</w:t>
      </w:r>
      <w:r>
        <w:rPr>
          <w:sz w:val="24"/>
        </w:rPr>
        <w:t>★</w:t>
      </w:r>
      <w:r>
        <w:rPr>
          <w:sz w:val="24"/>
        </w:rPr>
        <w:t>投标总价最高限价：</w:t>
      </w:r>
      <w:r>
        <w:rPr>
          <w:sz w:val="24"/>
        </w:rPr>
        <w:t>4,136,852.00元。其中，1）化学实验室及功能室设备仪器更新投标报价最高限价：960,431.00元；2）生物实验室及功能室设备更新投标报价最高限价：2,206,327.00元；3）物理实验室及功能室设备购置投标报价最高限价：970,094.00元。</w:t>
      </w:r>
      <w:r>
        <w:rPr>
          <w:sz w:val="24"/>
        </w:rPr>
        <w:t>投标报价凡超过上述最高限价的，将做无效投标处理。</w:t>
      </w:r>
    </w:p>
    <w:p>
      <w:pPr>
        <w:pStyle w:val="null3"/>
      </w:pPr>
      <w:r>
        <w:rPr>
          <w:sz w:val="24"/>
        </w:rPr>
        <w:t>（</w:t>
      </w:r>
      <w:r>
        <w:rPr>
          <w:sz w:val="24"/>
        </w:rPr>
        <w:t>四）政策要求</w:t>
      </w:r>
    </w:p>
    <w:p>
      <w:pPr>
        <w:pStyle w:val="null3"/>
        <w:ind w:firstLine="480"/>
        <w:jc w:val="both"/>
      </w:pPr>
      <w:r>
        <w:rPr>
          <w:sz w:val="24"/>
        </w:rPr>
        <w:t>2.</w:t>
      </w:r>
      <w:r>
        <w:rPr>
          <w:sz w:val="24"/>
        </w:rPr>
        <w:t>★本次采购产品为非进口产品</w:t>
      </w:r>
      <w:r>
        <w:rPr>
          <w:sz w:val="24"/>
        </w:rPr>
        <w:t>（进口产品指通过中国海关报关验放进入中国境内且产自关境外的产品）</w:t>
      </w:r>
    </w:p>
    <w:p>
      <w:pPr>
        <w:pStyle w:val="null3"/>
        <w:ind w:firstLine="480"/>
        <w:jc w:val="both"/>
      </w:pPr>
      <w:r>
        <w:rPr>
          <w:sz w:val="24"/>
        </w:rPr>
        <w:t>3.</w:t>
      </w:r>
      <w:r>
        <w:rPr>
          <w:sz w:val="24"/>
        </w:rPr>
        <w:t>★采购人拟采购的实验室化验水龙头属于《节能产品政府采购品目清单》范围中政府强制采购产品类别，投标人须在投标文件中提供：1.该产品属于《节能产品政府采购品目清单》范围中政府强制采购产品类别的相关内容页，并对相关内容作圈记；2.市场监管总局公布的参与实施政府采购节能产品认证机构名录截图；3.该产品获得的由国家确定的认证机构出具的、处于有效期之内的节能产品认证证书（注：1.《节能产品政府采购品目清单》投标人可查询中国政府采购网，网址http://www.ccgp.gov.cn；2.根据《节能产品政府采购品目清单》注2要求，上述产品中认证标准发生变更的，依据原认证标准获得的、仍在有效期内的认证证书可使用至2019 年6 月1 日）。</w:t>
      </w:r>
    </w:p>
    <w:p>
      <w:pPr>
        <w:pStyle w:val="null3"/>
        <w:ind w:firstLine="480"/>
        <w:jc w:val="both"/>
      </w:pPr>
      <w:r>
        <w:rPr>
          <w:sz w:val="24"/>
        </w:rPr>
        <w:t>4.</w:t>
      </w:r>
      <w:r>
        <w:rPr>
          <w:sz w:val="24"/>
        </w:rPr>
        <w:t>采购人拟采购的通风柜、仪器柜、边柜、边台、实验凳属于《环境标志产品政府采购品目清单》范围，投标人需填写《政策适用性说明》（见投标文件格式）并提交相关证明材料（证明材料包括：</w:t>
      </w:r>
      <w:r>
        <w:rPr>
          <w:sz w:val="24"/>
        </w:rPr>
        <w:t>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作为技术评审的依据（注：《环境标志产品政府采购品目清单》投标人可查询中国政府采购网，网址http://www.ccgp.gov.cn）。</w:t>
      </w:r>
    </w:p>
    <w:p>
      <w:pPr>
        <w:pStyle w:val="null3"/>
        <w:ind w:firstLine="420"/>
        <w:jc w:val="both"/>
      </w:pPr>
      <w:r>
        <w:rPr>
          <w:sz w:val="24"/>
        </w:rPr>
        <w:t>5.</w:t>
      </w:r>
      <w:r>
        <w:rPr>
          <w:sz w:val="24"/>
        </w:rPr>
        <w:t>★供应商在货物生产、送货前，应与采购人再次核对确认全部货物的颜色、尺寸、材质、款式、数量等要素，双方确认签字后，成交供应商才能进行生产或送货。若供应商在货物生产或送货前，未与采购人再次确认全部货物的相关要素而提前生产或送货的，采购人有权拒绝收货、验收，由此造成的一切损失由供应商自行承担。提供加盖供应商公章的承诺函。</w:t>
      </w:r>
    </w:p>
    <w:p>
      <w:pPr>
        <w:pStyle w:val="null3"/>
        <w:ind w:firstLine="482"/>
        <w:jc w:val="both"/>
      </w:pPr>
      <w:r>
        <w:rPr>
          <w:sz w:val="24"/>
          <w:b/>
        </w:rPr>
        <w:t>6.</w:t>
      </w:r>
      <w:r>
        <w:rPr>
          <w:sz w:val="24"/>
          <w:b/>
        </w:rPr>
        <w:t>核心产品：教师端数码生物显微镜、数码液晶显微镜</w:t>
      </w:r>
    </w:p>
    <w:p>
      <w:pPr>
        <w:pStyle w:val="null3"/>
      </w:pPr>
      <w:r>
        <w:rPr/>
        <w:t>采购包1（黄华路校区化学实验室及功能室设备仪器更新、生物实验室及功能室设备更新、物理实验室及功能室设备购置）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接到采购人进场通知之日起25个日历日内完成设备/产品的采购、安装调试，并经过30天的试运行后，通过采购人的验收。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1期：支付比例50%,合同签订之日起5个工作日内，采购人申报支付单位向中标供应商支付合同总额的 50%作为首期款。</w:t>
            </w:r>
          </w:p>
          <w:p>
            <w:pPr>
              <w:pStyle w:val="null3"/>
            </w:pPr>
            <w:r>
              <w:rPr/>
              <w:t>2期：支付比例45%,所有设备货到现场之日起5个工作日内，采购人申报支付单位向中标供应商支付本项目合同总额的45 %作为进度款。</w:t>
            </w:r>
          </w:p>
          <w:p>
            <w:pPr>
              <w:pStyle w:val="null3"/>
            </w:pPr>
            <w:r>
              <w:rPr/>
              <w:t>3期：支付比例5%,项目完成，通过采购人验收，双方签署验收合格证明之日起5个工作日内，供应商出具合同金额的5%履约保证金的银行保函后，采购人向供应商全额支付合同款支付比例5%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1期：验收标准及验收要求： （1）符合中华人民共和国国家安全质量标准、环保标准或行业标准。 （2）满足本招标文件第二章《采购需求》中的技术服务要求和国家相关规定。 （3）采购人可组成验收小组按国家有关规定、规范进行验收，必要时邀请相关的专业人员或机构参与验收。项目因质量问题发生争议时，由采购人所在地质量技术监督部门鉴定。符合质量技术标准的，鉴定费由采购人承担；否则鉴定费由中标供应商承担。 （4）所有设备/产品应为原制造商制造的全新产品，具备产品合格证明，货物无侵权行为、表面无污染、无划损、无任何缺陷隐患，在中国境内可依常规安全合法使用。 （5）设备/产品安装调试完毕，中标供应商须向采购人提交设备/产品安装调试记录，经采购人认可后方可申请验收。 （6）验收应在双方共同参与下进行，验收内容应包括但不限于：设备/产品的外观、功能、性能及各项技术参数指标，中标供应商必须无条件配合采购人完成各项指标的测试，否则，由此导致验收延误的，由中标供应商自行承担一切责任。 （7）验收时，如发现所交付的货物有短装、次品、损坏或其它不符合本项目采购需求的，采购人与中标供应商应做出详尽的现场记录，并由双方签署备忘录。此现场记录或备忘录可用作补充、缺失和更换损坏部件的有效证据。 在验收完成后，中标供应商应在验收合格后之日起3个工作日内将设备/产品的用户手册（含使用操作及安全须知、中英文操作手册、使用说明书等）、保修手册、产品验收标准（含产品合格证验收清单等）、有关单证资料及配备件目录、随机工具、设备安装调试资料、维修线路原理图及其维修资料、备品备件易耗件清单及采购需求中要求的其他文件等资料交付给采购人。</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说明：（1）履约保证金的缴纳形式：以采购人认可的银行保函形式提交。 （2）履约保证金的缴纳金额：合同总价的 5 %。 （3）履约保证金的缴纳时间：中标供应商在合同签订之日起5个工作日内。 （4）履约保证金的退还方式、时间、条件：如中标供应商在合同期间内未出现任何违约行为的，履约保证金在合同有效期满后15个工作日内由采购人无息退还中标供应商，但因中标供应商自身原因导致无法及时退还的除外。 （5）中标供应商出现违约情形，按违约规定扣罚履约保证金作为违约金。如在合同执行期间因中标供应商违约导致履约保证金部分扣除，中标供应商需在五个工作日内将扣除的履约保证金补齐。如中标供应商在合同执行过程需终止执行合同的，需提前一个月以书面形式告知采购人，否则按单方面终止执行合同处理，履约保证金不退还。 （6）当出现下列任何一种情况发生时，履约保证金不予退还： 1）有明显证据证明中标供应商未履行本合同约定的； 中标供应商有明显过错致采购人造成损失的。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其他，投标人的同类项目业绩要求： (1)具有自2021年1月1日至今（以合同签署时间为准），由投标人独立承接（不含分包或转包）并完成的同类项目业绩证明（同类项目是指：教学仪器或实验室或功能室设备设施采购项目）。 要求合同是提供加盖投标人公章的完整的合同扫描件及相应的验收证明（或验收报告）扫描件，否则，视为无效业绩。</w:t>
            </w:r>
          </w:p>
          <w:p>
            <w:pPr>
              <w:pStyle w:val="null3"/>
            </w:pPr>
            <w:r>
              <w:rPr/>
              <w:t>其他，投标报价要求： （1）本项目的投标总报价应至少包含下列内容： 1）项目前期投入的运作费用。 2）旧设备设施的拆除及将设备运送到采购人指定地点；所有拟供本项目的设备/产品的采购、检验、包装、运输、保管、保险、现场摆放就位、试运行、培训、质量保证、工期保证、通过验收、质保期保障及售后服务等相关成本费用。 3）相关知识产权费用。 4）管理费用、利润、风险金、保险、税金等投标人认为完成本项目及合同实施过程中可预见和不可预见的其他一切含税费用。 （2）上述费用如涉及到多次需求，所有费用均应包含在投标总价内。投标人必须详细理解招标文件的内容，以实现项目目标为标准编制投标方案并进行报价，并应根据项目实际情况，在投标文件中自行增加并详细说明项目正常、合法开展所必需但招标文件中没有列明或包含的内容及费用组成。合同签订后，招标范围内出现的任何遗漏均由中标供应商免费提供，采购人将不再支付任何费用。 合同期内，无论市场物价是否有上升因素波动，中标供应商都不得以任何理由变更中标价格。</w:t>
            </w:r>
          </w:p>
          <w:p>
            <w:pPr>
              <w:pStyle w:val="null3"/>
            </w:pPr>
            <w:r>
              <w:rPr/>
              <w:t>其他，合同价款的支付方式： （1）中标供应商在向采购人提交下列完整资料后方可办理支付/结算手续： 1)中标通知书（首付时提供）； 2)合同（首付时提供）； 3)中标供应商开具的等额正式发票； 4)采购人认为需要提交的其他资料。 前款规定的付款时间仅为采购人向支付部门申请办理支付手续的时间（不含支付部门审核的时间），采购人在上述时间内提出了支付申请即视为采购人已经按期支付，实际付款到账时间及金额最终以支付单位的支付时间及金额为准，采购人不承担任何由此造成逾期付款的违约责任，并且此情况不能成为中标供应商逾期完成本项目的理由。</w:t>
            </w:r>
          </w:p>
          <w:p>
            <w:pPr>
              <w:pStyle w:val="null3"/>
            </w:pPr>
            <w:r>
              <w:rPr/>
              <w:t>其他，合同条款要求：详见本招标文件第五章《合同文本》。</w:t>
            </w:r>
          </w:p>
          <w:p>
            <w:pPr>
              <w:pStyle w:val="null3"/>
            </w:pPr>
            <w:r>
              <w:rPr/>
              <w:t>其他，需要采购人提供的附加条件：投标人须在投标文件中列出完成本项目需要采购人配合或提供的条件，否则将视为投标人同意按现有条件完成本项目。如所列附加条件含有采购人不能接受的，将被视为投标无效。</w:t>
            </w:r>
          </w:p>
          <w:p>
            <w:pPr>
              <w:pStyle w:val="null3"/>
            </w:pPr>
            <w:r>
              <w:rPr/>
              <w:t xml:space="preserve"> 其他信息，1、真实性和有效性，同意采购人以任何形式对投标文件内容及采购人认为有必要的相关资料的真实性和有效性进行审查、验证 其他信息。 2、采购文件附件，供应商应将采购公告的采购文件附件中“补充附件”内容填写好相关信息后附在投标文件中。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化学实验室及功能室设备仪器更新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960,431.00</w:t>
            </w:r>
          </w:p>
        </w:tc>
        <w:tc>
          <w:tcPr>
            <w:tcW w:type="dxa" w:w="831"/>
          </w:tcPr>
          <w:p>
            <w:pPr>
              <w:pStyle w:val="null3"/>
              <w:jc w:val="right"/>
            </w:pPr>
            <w:r>
              <w:rPr/>
              <w:t>960,431.00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生物实验室及功能室设备更新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2,206,327.00</w:t>
            </w:r>
          </w:p>
        </w:tc>
        <w:tc>
          <w:tcPr>
            <w:tcW w:type="dxa" w:w="831"/>
          </w:tcPr>
          <w:p>
            <w:pPr>
              <w:pStyle w:val="null3"/>
              <w:jc w:val="right"/>
            </w:pPr>
            <w:r>
              <w:rPr/>
              <w:t>2,206,327.00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物理实验室及功能室设备购置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970,094.00</w:t>
            </w:r>
          </w:p>
        </w:tc>
        <w:tc>
          <w:tcPr>
            <w:tcW w:type="dxa" w:w="831"/>
          </w:tcPr>
          <w:p>
            <w:pPr>
              <w:pStyle w:val="null3"/>
              <w:jc w:val="right"/>
            </w:pPr>
            <w:r>
              <w:rPr/>
              <w:t>970,094.00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化学实验室及功能室设备仪器更新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生物实验室及功能室设备更新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物理实验室及功能室设备购置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广州大学附属中学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类招标代理服务收费标准差额定率累进法计算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华路校区化学实验室及功能室设备仪器更新、生物实验室及功能室设备更新、物理实验室及功能室设备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 《中小企业声明函》的填写要求详见《广东省财政厅关于进一步规范政府采购活动中落实促进中小企业发展政策的通知》（粤财采购〔2024〕11号）的规定http://czt.gd.gov.cn/tzgg/content/post_4496529.html及广州市政府采购中心关于规范填写《中小企业声明函》的温馨提示https://www.gzggzy.cn/jtgg/1001279.jhtml</w:t>
            </w:r>
          </w:p>
        </w:tc>
      </w:tr>
    </w:tbl>
    <w:p>
      <w:pPr>
        <w:pStyle w:val="null3"/>
        <w:ind w:firstLine="480"/>
      </w:pPr>
      <w:r>
        <w:rPr/>
        <w:t>表二符合性审查表：</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 xml:space="preserve"> 1）投标报价未超过本项目的最高限价及预算金额 2）对项目内全部招标内容进行投标报价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不属于法律、法规、规章、招标文件规定无效投标的其他情形。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采购包1(黄华路校区化学实验室及功能室设备仪器更新、生物实验室及功能室设备更新、物理实验室及功能室设备购置):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(20.0分)</w:t>
            </w:r>
          </w:p>
        </w:tc>
        <w:tc>
          <w:tcPr>
            <w:tcW w:type="dxa" w:w="5076"/>
          </w:tcPr>
          <w:p>
            <w:pPr>
              <w:pStyle w:val="null3"/>
              <w:jc w:val="left"/>
            </w:pPr>
            <w:r>
              <w:rPr/>
              <w:t>所投产品参数响应招标文件带“▲”的重要技术参数情况：完全满足带“▲”的重要技术参数要求的，得20分；有1项带“▲”的重要技术参数不满足要求或未响应，扣1分。共有20个带“▲”的重要技术参数；【注：投标人需在《技术和服务要求响应表》中对带“▲”的重要技术参数逐项进行响应且按对应技术参数要求提供证明资料，提供的证明材料须按带“▲”的重要技术参数的细则进行对应圈注标记， 技术条款描述不清晰或技术响应有缺项漏项或无响应或有负偏离或未按对应技术参数要求提供证明材料或不圈注或提供圈注部分不符的，视为不满足】</w:t>
            </w:r>
          </w:p>
        </w:tc>
      </w:tr>
      <w:tr>
        <w:tc>
          <w:tcPr>
            <w:tcW w:type="dxa" w:w="922"/>
            <w:gridSpan w:val="2"/>
            <w:vMerge/>
          </w:tcPr>
          <w:p/>
        </w:tc>
        <w:tc>
          <w:tcPr>
            <w:tcW w:type="dxa" w:w="2307"/>
          </w:tcPr>
          <w:p>
            <w:pPr>
              <w:pStyle w:val="null3"/>
              <w:jc w:val="left"/>
            </w:pPr>
            <w:r>
              <w:rPr/>
              <w:t>实施方案1 (1.0分)</w:t>
            </w:r>
          </w:p>
        </w:tc>
        <w:tc>
          <w:tcPr>
            <w:tcW w:type="dxa" w:w="5076"/>
          </w:tcPr>
          <w:p>
            <w:pPr>
              <w:pStyle w:val="null3"/>
              <w:jc w:val="left"/>
            </w:pPr>
            <w:r>
              <w:rPr/>
              <w:t>根据投标人提供的实施方案（包括本项目的需求分析、项目组织实施方案、供货计划及进度安排），得1分；无完整提供，此项及实施方案2均不得分。</w:t>
            </w:r>
          </w:p>
        </w:tc>
      </w:tr>
      <w:tr>
        <w:tc>
          <w:tcPr>
            <w:tcW w:type="dxa" w:w="922"/>
            <w:gridSpan w:val="2"/>
            <w:vMerge/>
          </w:tcPr>
          <w:p/>
        </w:tc>
        <w:tc>
          <w:tcPr>
            <w:tcW w:type="dxa" w:w="2307"/>
          </w:tcPr>
          <w:p>
            <w:pPr>
              <w:pStyle w:val="null3"/>
              <w:jc w:val="left"/>
            </w:pPr>
            <w:r>
              <w:rPr/>
              <w:t>实施方案2 (8.0分)</w:t>
            </w:r>
          </w:p>
        </w:tc>
        <w:tc>
          <w:tcPr>
            <w:tcW w:type="dxa" w:w="5076"/>
          </w:tcPr>
          <w:p>
            <w:pPr>
              <w:pStyle w:val="null3"/>
              <w:jc w:val="left"/>
            </w:pPr>
            <w:r>
              <w:rPr/>
              <w:t>评委根据投标人提供的方案进行综合评审。 实施方案全面、内容具体详实、针对性和可操作性强的，满足或优于采购需求的得8分； 实施方案全面、内容较具体详实、有一定针对性和可操作性的，部分满足采购需求的得4分； 实施方案不全面、 内容一般、针对性和可操作性差的，实施方案与本项目采购需求不匹配的得1分；未提供实施方案的不得分。</w:t>
            </w:r>
          </w:p>
        </w:tc>
      </w:tr>
      <w:tr>
        <w:tc>
          <w:tcPr>
            <w:tcW w:type="dxa" w:w="922"/>
            <w:gridSpan w:val="2"/>
            <w:vMerge/>
          </w:tcPr>
          <w:p/>
        </w:tc>
        <w:tc>
          <w:tcPr>
            <w:tcW w:type="dxa" w:w="2307"/>
          </w:tcPr>
          <w:p>
            <w:pPr>
              <w:pStyle w:val="null3"/>
              <w:jc w:val="left"/>
            </w:pPr>
            <w:r>
              <w:rPr/>
              <w:t>质量保障方案1 (1.0分)</w:t>
            </w:r>
          </w:p>
        </w:tc>
        <w:tc>
          <w:tcPr>
            <w:tcW w:type="dxa" w:w="5076"/>
          </w:tcPr>
          <w:p>
            <w:pPr>
              <w:pStyle w:val="null3"/>
              <w:jc w:val="left"/>
            </w:pPr>
            <w:r>
              <w:rPr/>
              <w:t>根据投标人提供的质量保障方案（包括质量保障体系、质量保障内容、质量保障措施），得1分；无完整提供，此项及质量保障方案2均不得分。</w:t>
            </w:r>
          </w:p>
        </w:tc>
      </w:tr>
      <w:tr>
        <w:tc>
          <w:tcPr>
            <w:tcW w:type="dxa" w:w="922"/>
            <w:gridSpan w:val="2"/>
            <w:vMerge/>
          </w:tcPr>
          <w:p/>
        </w:tc>
        <w:tc>
          <w:tcPr>
            <w:tcW w:type="dxa" w:w="2307"/>
          </w:tcPr>
          <w:p>
            <w:pPr>
              <w:pStyle w:val="null3"/>
              <w:jc w:val="left"/>
            </w:pPr>
            <w:r>
              <w:rPr/>
              <w:t>质量保障方案2 (7.0分)</w:t>
            </w:r>
          </w:p>
        </w:tc>
        <w:tc>
          <w:tcPr>
            <w:tcW w:type="dxa" w:w="5076"/>
          </w:tcPr>
          <w:p>
            <w:pPr>
              <w:pStyle w:val="null3"/>
              <w:jc w:val="left"/>
            </w:pPr>
            <w:r>
              <w:rPr/>
              <w:t>评委根据投标人提供的方案进行综合评审。 质量保障方案完善全面，合理，可行性高，满足或优于采购需求的得7分；质量保障方案基本完善，较合理，有一定可行性，部分满足采购需求的得3分；质量保障方案简单或缺乏可行性，质量保障方案与本项目采购需求不匹配的得1分。不提供不得分</w:t>
            </w:r>
          </w:p>
        </w:tc>
      </w:tr>
      <w:tr>
        <w:tc>
          <w:tcPr>
            <w:tcW w:type="dxa" w:w="922"/>
            <w:gridSpan w:val="2"/>
            <w:vMerge/>
          </w:tcPr>
          <w:p/>
        </w:tc>
        <w:tc>
          <w:tcPr>
            <w:tcW w:type="dxa" w:w="2307"/>
          </w:tcPr>
          <w:p>
            <w:pPr>
              <w:pStyle w:val="null3"/>
              <w:jc w:val="left"/>
            </w:pPr>
            <w:r>
              <w:rPr/>
              <w:t>节能产品或环境标志产品 (1.0分)</w:t>
            </w:r>
          </w:p>
        </w:tc>
        <w:tc>
          <w:tcPr>
            <w:tcW w:type="dxa" w:w="5076"/>
          </w:tcPr>
          <w:p>
            <w:pPr>
              <w:pStyle w:val="null3"/>
              <w:jc w:val="left"/>
            </w:pPr>
            <w:r>
              <w:rPr/>
              <w:t>投标产品（实验室化验水龙头以外的产品）具有在有效期内的节能产品认证证书或环境标志产品认证证书，每提供一个产品的上述认证证书得0.25分，本项最高得1分（提供证书扫描件并加盖投标人公章）</w:t>
            </w:r>
          </w:p>
        </w:tc>
      </w:tr>
      <w:tr>
        <w:tc>
          <w:tcPr>
            <w:tcW w:type="dxa" w:w="922"/>
            <w:gridSpan w:val="2"/>
            <w:vMerge/>
          </w:tcPr>
          <w:p/>
        </w:tc>
        <w:tc>
          <w:tcPr>
            <w:tcW w:type="dxa" w:w="2307"/>
          </w:tcPr>
          <w:p>
            <w:pPr>
              <w:pStyle w:val="null3"/>
              <w:jc w:val="left"/>
            </w:pPr>
            <w:r>
              <w:rPr/>
              <w:t>现场演示 (15.0分)</w:t>
            </w:r>
          </w:p>
        </w:tc>
        <w:tc>
          <w:tcPr>
            <w:tcW w:type="dxa" w:w="5076"/>
          </w:tcPr>
          <w:p>
            <w:pPr>
              <w:pStyle w:val="null3"/>
              <w:jc w:val="left"/>
            </w:pPr>
            <w:r>
              <w:rPr/>
              <w:t>一、数码液晶显微镜功能演示（8分） 1、系统支持无线WI-FI链接到笔记本计算机（支持Windows和MacOS系统）并展示实时图像；（满足演示内容要求得2分，不演示或不完全满足得0分） 2、系统支持无线WI-FI可以链接到手机或平板（支持安卓系统和IOS系统）；（满足演示内容要求得2分，不演示或不完全满足得0分） 3、在电脑终端，将显微镜镜像下拍照，保存图片格式支持.JPG、.BMP、.SFC等格式；（满足演示内容要求得4分，不演示或不完全满足得0分） 二、化学VR实验系统功能演示甲烷的燃烧实验、二氧化硅实验、Ni(CO)4(四羰合镍，沸点43℃)实验（4分） 1、甲烷的燃烧实验： 1.1动态页面呈现化学方程式、对应分子动态模型、反应条件、以VR手势识别交互技术动态化呈现分子结构的组合反应；（满足演示内容要求得0.5分，不演示或不完全满足得0分） 1.2选择的反应条件不正确情况，提示反应条件错误，请检测当前反应条件；（满足演示内容要求得0.5分，不演示或不完全满足得0分） 2、二氧化硅的实验： 2.1动态化页面展示比例模型与球棍模型自转或上下旋转；根据实验现象至少堆叠7次比例（球棍）模型；（满足演示内容要求得1分，不演示或不完全满足得0分） 3、Ni(CO)4(四羰合镍，沸点43℃)实验： 3.1四羰合镍有机化合物羰基化反应的催化剂，也可用于制备高纯镍(镍的晶胞结构类型与铜的相同，为面心立方晶胞，其体积为a3)，镍的晶胞中镍原子配位数为8；从配位数、化学式、密度（距离）以VR手势识别交互技术解答；（满足演示内容要求得1分，不演示或不完全满足得0分） 3.2实验操作页面要求虚拟左（右）手掌侧边出现面板控制按钮：返回首页，重置定位，开启投屏功能（满足演示内容要求得1分，不演示或不完全满足得0分） 实验室电源语音控制系统功能演示（3分）： 1. 语音控制系统支持在教师端低压交流(1-30V) 通过语音指令连续或步进调节输出电压，调节精度可达1V。（满足演示内容要求得1.5分，不演示或不完全满足得0分） 2. 语音控制系统支持在教师端低压直流(1.5-30V),通过语音指令连续或步进调节输出电压，调节精度可达0.1V。（满足演示内容要求得1.5分，不演示或不完全满足得0分）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培训方案1 (1.0分)</w:t>
            </w:r>
          </w:p>
        </w:tc>
        <w:tc>
          <w:tcPr>
            <w:tcW w:type="dxa" w:w="5076"/>
          </w:tcPr>
          <w:p>
            <w:pPr>
              <w:pStyle w:val="null3"/>
              <w:jc w:val="left"/>
            </w:pPr>
            <w:r>
              <w:rPr/>
              <w:t>根据投标人提供的培训方案（包括课程设计、师资安排、实施计划）进行评审：包含全部以上内容的得1分，缺少任意1项本评审项不得分，不参与培训方案2的评审。</w:t>
            </w:r>
          </w:p>
        </w:tc>
      </w:tr>
      <w:tr>
        <w:tc>
          <w:tcPr>
            <w:tcW w:type="dxa" w:w="922"/>
            <w:gridSpan w:val="2"/>
            <w:vMerge/>
          </w:tcPr>
          <w:p/>
        </w:tc>
        <w:tc>
          <w:tcPr>
            <w:tcW w:type="dxa" w:w="2307"/>
          </w:tcPr>
          <w:p>
            <w:pPr>
              <w:pStyle w:val="null3"/>
              <w:jc w:val="left"/>
            </w:pPr>
            <w:r>
              <w:rPr/>
              <w:t>培训方案2 (4.0分)</w:t>
            </w:r>
          </w:p>
        </w:tc>
        <w:tc>
          <w:tcPr>
            <w:tcW w:type="dxa" w:w="5076"/>
          </w:tcPr>
          <w:p>
            <w:pPr>
              <w:pStyle w:val="null3"/>
              <w:jc w:val="left"/>
            </w:pPr>
            <w:r>
              <w:rPr/>
              <w:t>根据投标人提供的培训方案进行评审： 培训方案完善、培训目标明确详细、培训对象全面具体、培训内容合理、计划安排细致详细的，满足或优于采购需求的，得4分； 培训目标比较详实、培训对象相对全面、培训内容较为完整、计划安排相对合理的，部分满足采购需求的，得2分； 培训方案与本项目采购需求无关的得 1 分； 不提供不得分</w:t>
            </w:r>
          </w:p>
        </w:tc>
      </w:tr>
      <w:tr>
        <w:tc>
          <w:tcPr>
            <w:tcW w:type="dxa" w:w="922"/>
            <w:gridSpan w:val="2"/>
            <w:vMerge/>
          </w:tcPr>
          <w:p/>
        </w:tc>
        <w:tc>
          <w:tcPr>
            <w:tcW w:type="dxa" w:w="2307"/>
          </w:tcPr>
          <w:p>
            <w:pPr>
              <w:pStyle w:val="null3"/>
              <w:jc w:val="left"/>
            </w:pPr>
            <w:r>
              <w:rPr/>
              <w:t>同类项目业绩 (2.0分)</w:t>
            </w:r>
          </w:p>
        </w:tc>
        <w:tc>
          <w:tcPr>
            <w:tcW w:type="dxa" w:w="5076"/>
          </w:tcPr>
          <w:p>
            <w:pPr>
              <w:pStyle w:val="null3"/>
              <w:jc w:val="left"/>
            </w:pPr>
            <w:r>
              <w:rPr/>
              <w:t>投标人具有自2021年1月1日至今（以合同签署时间为准），由投标人独立承接（不含分包或转包）并完成的同类项目业绩证明（同类项目是指：教学仪器或实验室或功能室设备设施采购项目）。每提供1份完整的业绩证明得0.5分，最高得2分。 备注：要求同时提供加盖投标人公章的完整的合同扫描件及相应的验收证明（或验收报告）扫描件，否则，视为无效业绩。未按要求提供完整的证明材料或提供的材料不清晰导致专家无法判断的不得分。同一项目（含同一项目多次签订合同的项目）的有效业绩按一项计算得分，不重复计分。</w:t>
            </w:r>
          </w:p>
        </w:tc>
      </w:tr>
      <w:tr>
        <w:tc>
          <w:tcPr>
            <w:tcW w:type="dxa" w:w="922"/>
            <w:gridSpan w:val="2"/>
            <w:vMerge/>
          </w:tcPr>
          <w:p/>
        </w:tc>
        <w:tc>
          <w:tcPr>
            <w:tcW w:type="dxa" w:w="2307"/>
          </w:tcPr>
          <w:p>
            <w:pPr>
              <w:pStyle w:val="null3"/>
              <w:jc w:val="left"/>
            </w:pPr>
            <w:r>
              <w:rPr/>
              <w:t>售后服务1 (1.0分)</w:t>
            </w:r>
          </w:p>
        </w:tc>
        <w:tc>
          <w:tcPr>
            <w:tcW w:type="dxa" w:w="5076"/>
          </w:tcPr>
          <w:p>
            <w:pPr>
              <w:pStyle w:val="null3"/>
              <w:jc w:val="left"/>
            </w:pPr>
            <w:r>
              <w:rPr/>
              <w:t>根据投标人提供的售后服务方案（包括售后服务范围、售后服务响应承诺和保修期、培训和维护保养计划、应急维修安排）进行评审：包含全部以上内容的得1分，缺少任意1项本评审项不得分，不参与售后服务2的评审。</w:t>
            </w:r>
          </w:p>
        </w:tc>
      </w:tr>
      <w:tr>
        <w:tc>
          <w:tcPr>
            <w:tcW w:type="dxa" w:w="922"/>
            <w:gridSpan w:val="2"/>
            <w:vMerge/>
          </w:tcPr>
          <w:p/>
        </w:tc>
        <w:tc>
          <w:tcPr>
            <w:tcW w:type="dxa" w:w="2307"/>
          </w:tcPr>
          <w:p>
            <w:pPr>
              <w:pStyle w:val="null3"/>
              <w:jc w:val="left"/>
            </w:pPr>
            <w:r>
              <w:rPr/>
              <w:t>售后服务2 (4.0分)</w:t>
            </w:r>
          </w:p>
        </w:tc>
        <w:tc>
          <w:tcPr>
            <w:tcW w:type="dxa" w:w="5076"/>
          </w:tcPr>
          <w:p>
            <w:pPr>
              <w:pStyle w:val="null3"/>
              <w:jc w:val="left"/>
            </w:pPr>
            <w:r>
              <w:rPr/>
              <w:t>根据投标人提供的售后服务方案（包括售后服务范围、售后服务响应承诺和保修期、培训和维护保养计划、应急维修安排）进行评审： 售后服务方案科学合理、全面详细、可行性强，满足或优于采购需求的，得4分； 售后服务方案较合理、较详细、可行性较强，基本满足采购需求的，得2分； 售后服务方案合理性差或简单或可行性差，不满足采购需求的，得1分； 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（注：采购人与中标供应商应根据本章节提供的合同文本内容签订合同书，如遇特殊情况，可针对本合同文本中的部分非实质性条款进行调整，但不得对实质性条款进行变更）</w:t>
      </w:r>
    </w:p>
    <w:p>
      <w:pPr>
        <w:pStyle w:val="null3"/>
        <w:ind w:left="240"/>
        <w:jc w:val="center"/>
      </w:pPr>
      <w:r>
        <w:rPr>
          <w:sz w:val="44"/>
          <w:b/>
        </w:rPr>
        <w:t>广东省政府采购</w:t>
      </w:r>
    </w:p>
    <w:p>
      <w:pPr>
        <w:pStyle w:val="null3"/>
        <w:ind w:left="240"/>
        <w:jc w:val="center"/>
      </w:pPr>
      <w:r>
        <w:rPr>
          <w:sz w:val="52"/>
          <w:b/>
        </w:rPr>
        <w:t>合同书</w:t>
      </w:r>
    </w:p>
    <w:p>
      <w:pPr>
        <w:pStyle w:val="null3"/>
        <w:ind w:left="240"/>
        <w:jc w:val="center"/>
      </w:pPr>
      <w:r>
        <w:rPr>
          <w:sz w:val="28"/>
          <w:b/>
        </w:rPr>
        <w:t>采购计划编号：</w:t>
      </w:r>
    </w:p>
    <w:p>
      <w:pPr>
        <w:pStyle w:val="null3"/>
        <w:ind w:left="1920"/>
      </w:pPr>
      <w:r>
        <w:rPr>
          <w:sz w:val="28"/>
          <w:b/>
        </w:rPr>
        <w:t>项目编号：</w:t>
      </w:r>
    </w:p>
    <w:p>
      <w:pPr>
        <w:pStyle w:val="null3"/>
        <w:ind w:left="1920"/>
      </w:pPr>
      <w:r>
        <w:rPr>
          <w:sz w:val="28"/>
          <w:b/>
        </w:rPr>
        <w:t>项目名称：</w:t>
      </w:r>
    </w:p>
    <w:p>
      <w:pPr>
        <w:pStyle w:val="null3"/>
        <w:ind w:left="240"/>
      </w:pPr>
      <w:r>
        <w:rPr>
          <w:sz w:val="21"/>
          <w:b/>
        </w:rPr>
        <w:t>甲方：</w:t>
      </w:r>
      <w:r>
        <w:rPr>
          <w:sz w:val="21"/>
        </w:rPr>
        <w:t>广州大学附属中学</w:t>
      </w:r>
    </w:p>
    <w:p>
      <w:pPr>
        <w:pStyle w:val="null3"/>
      </w:pPr>
      <w:r>
        <w:rPr/>
        <w:t xml:space="preserve"> </w:t>
      </w:r>
    </w:p>
    <w:p>
      <w:pPr>
        <w:pStyle w:val="null3"/>
      </w:pPr>
      <w:r>
        <w:rPr>
          <w:sz w:val="21"/>
          <w:b/>
        </w:rPr>
        <w:t>电话：</w:t>
      </w:r>
    </w:p>
    <w:p>
      <w:pPr>
        <w:pStyle w:val="null3"/>
      </w:pPr>
      <w:r>
        <w:rPr>
          <w:sz w:val="21"/>
          <w:b/>
        </w:rPr>
        <w:t>传真：</w:t>
      </w:r>
    </w:p>
    <w:p>
      <w:pPr>
        <w:pStyle w:val="null3"/>
      </w:pPr>
      <w:r>
        <w:rPr>
          <w:sz w:val="21"/>
          <w:b/>
        </w:rPr>
        <w:t>地址：</w:t>
      </w:r>
    </w:p>
    <w:p>
      <w:pPr>
        <w:pStyle w:val="null3"/>
      </w:pPr>
      <w:r>
        <w:rPr>
          <w:sz w:val="21"/>
          <w:b/>
        </w:rPr>
        <w:t>乙方：</w:t>
      </w:r>
    </w:p>
    <w:p>
      <w:pPr>
        <w:pStyle w:val="null3"/>
      </w:pPr>
      <w:r>
        <w:rPr>
          <w:sz w:val="21"/>
          <w:b/>
        </w:rPr>
        <w:t>电话：</w:t>
      </w:r>
    </w:p>
    <w:p>
      <w:pPr>
        <w:pStyle w:val="null3"/>
      </w:pPr>
      <w:r>
        <w:rPr>
          <w:sz w:val="21"/>
          <w:b/>
        </w:rPr>
        <w:t>传真：</w:t>
      </w:r>
    </w:p>
    <w:p>
      <w:pPr>
        <w:pStyle w:val="null3"/>
      </w:pPr>
      <w:r>
        <w:rPr>
          <w:sz w:val="21"/>
          <w:b/>
        </w:rPr>
        <w:t>地址：</w:t>
      </w:r>
    </w:p>
    <w:p>
      <w:pPr>
        <w:pStyle w:val="null3"/>
      </w:pPr>
      <w:r>
        <w:rPr>
          <w:sz w:val="21"/>
        </w:rPr>
        <w:t>根据</w:t>
      </w:r>
      <w:r>
        <w:rPr>
          <w:sz w:val="21"/>
          <w:u w:val="single"/>
        </w:rPr>
        <w:t>广州大学附属中学黄华路校区化学实验室及功能室设备仪器更新、生物实验室及功能室设备更新、物理实验室及功能室设备购置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left="420"/>
        <w:jc w:val="both"/>
      </w:pPr>
      <w:r>
        <w:rPr>
          <w:sz w:val="21"/>
          <w:b/>
        </w:rPr>
        <w:t>一、合同金额</w:t>
      </w:r>
    </w:p>
    <w:p>
      <w:pPr>
        <w:pStyle w:val="null3"/>
        <w:ind w:left="960"/>
      </w:pPr>
      <w:r>
        <w:rPr>
          <w:sz w:val="21"/>
        </w:rPr>
        <w:t>合同金额为（大写）：人民币</w:t>
      </w:r>
      <w:r>
        <w:rPr>
          <w:sz w:val="21"/>
        </w:rPr>
        <w:t>_________________</w:t>
      </w:r>
      <w:r>
        <w:rPr>
          <w:sz w:val="21"/>
        </w:rPr>
        <w:t>元（￥</w:t>
      </w:r>
      <w:r>
        <w:rPr>
          <w:sz w:val="21"/>
        </w:rPr>
        <w:t>_______________</w:t>
      </w:r>
      <w:r>
        <w:rPr>
          <w:sz w:val="21"/>
        </w:rPr>
        <w:t>元）。合同金额包括</w:t>
      </w:r>
      <w:r>
        <w:rPr>
          <w:u w:val="single"/>
        </w:rPr>
        <w:t xml:space="preserve">                     </w:t>
      </w:r>
      <w:r>
        <w:rPr>
          <w:sz w:val="21"/>
        </w:rPr>
        <w:t>。</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580"/>
        <w:gridCol w:w="1402"/>
        <w:gridCol w:w="1729"/>
        <w:gridCol w:w="701"/>
        <w:gridCol w:w="677"/>
        <w:gridCol w:w="689"/>
        <w:gridCol w:w="1330"/>
        <w:gridCol w:w="1197"/>
      </w:tblGrid>
      <w:tr>
        <w:tc>
          <w:tcPr>
            <w:tcW w:type="dxa" w:w="5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2"/>
              <w:jc w:val="center"/>
            </w:pPr>
            <w:r>
              <w:rPr>
                <w:sz w:val="21"/>
              </w:rPr>
              <w:t>序号</w:t>
            </w:r>
          </w:p>
        </w:tc>
        <w:tc>
          <w:tcPr>
            <w:tcW w:type="dxa" w:w="140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ind w:firstLine="2"/>
              <w:jc w:val="center"/>
            </w:pPr>
            <w:r>
              <w:rPr>
                <w:sz w:val="21"/>
              </w:rPr>
              <w:t>名称</w:t>
            </w:r>
          </w:p>
        </w:tc>
        <w:tc>
          <w:tcPr>
            <w:tcW w:type="dxa" w:w="172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品牌、尺寸（</w:t>
            </w:r>
            <w:r>
              <w:rPr>
                <w:sz w:val="21"/>
              </w:rPr>
              <w:t>mm</w:t>
            </w:r>
            <w:r>
              <w:rPr>
                <w:sz w:val="21"/>
              </w:rPr>
              <w:t>）、型号</w:t>
            </w:r>
          </w:p>
        </w:tc>
        <w:tc>
          <w:tcPr>
            <w:tcW w:type="dxa" w:w="70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产地</w:t>
            </w:r>
          </w:p>
        </w:tc>
        <w:tc>
          <w:tcPr>
            <w:tcW w:type="dxa" w:w="67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68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133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单价（元）</w:t>
            </w:r>
          </w:p>
        </w:tc>
        <w:tc>
          <w:tcPr>
            <w:tcW w:type="dxa" w:w="119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金额（元）</w:t>
            </w: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2"/>
              <w:jc w:val="center"/>
            </w:p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5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40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72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0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7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7108"/>
            <w:gridSpan w:val="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合计：人民币大写：</w:t>
            </w:r>
            <w:r>
              <w:rPr>
                <w:sz w:val="21"/>
              </w:rPr>
              <w:t xml:space="preserve">    </w:t>
            </w:r>
            <w:r>
              <w:rPr>
                <w:sz w:val="21"/>
              </w:rPr>
              <w:t>元整</w:t>
            </w:r>
          </w:p>
        </w:tc>
        <w:tc>
          <w:tcPr>
            <w:tcW w:type="dxa" w:w="119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w:t>
            </w:r>
          </w:p>
        </w:tc>
      </w:tr>
      <w:tr>
        <w:tc>
          <w:tcPr>
            <w:tcW w:type="dxa" w:w="8305"/>
            <w:gridSpan w:val="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注：货物名称内容必须与投标文件中货物名称内容一致。</w:t>
            </w:r>
          </w:p>
        </w:tc>
      </w:tr>
    </w:tbl>
    <w:p>
      <w:pPr>
        <w:pStyle w:val="null3"/>
        <w:ind w:left="240" w:firstLine="420"/>
      </w:pPr>
      <w:r>
        <w:rPr>
          <w:sz w:val="21"/>
          <w:b/>
        </w:rPr>
        <w:t>二、交货期、交货方式及交货地点</w:t>
      </w:r>
    </w:p>
    <w:p>
      <w:pPr>
        <w:pStyle w:val="null3"/>
        <w:ind w:left="1005"/>
      </w:pPr>
      <w:r>
        <w:rPr>
          <w:sz w:val="21"/>
        </w:rPr>
        <w:t>1</w:t>
      </w:r>
      <w:r>
        <w:rPr>
          <w:sz w:val="21"/>
        </w:rPr>
        <w:t>、交货期：</w:t>
      </w:r>
    </w:p>
    <w:p>
      <w:pPr>
        <w:pStyle w:val="null3"/>
        <w:ind w:left="1005"/>
      </w:pPr>
      <w:r>
        <w:rPr>
          <w:sz w:val="21"/>
        </w:rPr>
        <w:t>2</w:t>
      </w:r>
      <w:r>
        <w:rPr>
          <w:sz w:val="21"/>
        </w:rPr>
        <w:t>、交货方式：</w:t>
      </w:r>
    </w:p>
    <w:p>
      <w:pPr>
        <w:pStyle w:val="null3"/>
        <w:ind w:left="1005"/>
      </w:pPr>
      <w:r>
        <w:rPr>
          <w:sz w:val="21"/>
        </w:rPr>
        <w:t>3</w:t>
      </w:r>
      <w:r>
        <w:rPr>
          <w:sz w:val="21"/>
        </w:rPr>
        <w:t>、交货地点：</w:t>
      </w:r>
    </w:p>
    <w:p>
      <w:pPr>
        <w:pStyle w:val="null3"/>
        <w:ind w:left="420"/>
        <w:jc w:val="both"/>
      </w:pPr>
      <w:r>
        <w:rPr>
          <w:sz w:val="21"/>
          <w:b/>
        </w:rPr>
        <w:t>三、本项目拟供货的配套设备</w:t>
      </w:r>
      <w:r>
        <w:rPr>
          <w:sz w:val="21"/>
          <w:b/>
        </w:rPr>
        <w:t>/</w:t>
      </w:r>
      <w:r>
        <w:rPr>
          <w:sz w:val="21"/>
          <w:b/>
        </w:rPr>
        <w:t>产品的技术参数</w:t>
      </w:r>
      <w:r>
        <w:rPr>
          <w:sz w:val="21"/>
          <w:b/>
        </w:rPr>
        <w:t>/</w:t>
      </w:r>
      <w:r>
        <w:rPr>
          <w:sz w:val="21"/>
          <w:b/>
        </w:rPr>
        <w:t>指标</w:t>
      </w:r>
    </w:p>
    <w:p>
      <w:pPr>
        <w:pStyle w:val="null3"/>
        <w:ind w:left="960"/>
      </w:pPr>
      <w:r>
        <w:rPr>
          <w:sz w:val="21"/>
        </w:rPr>
        <w:t>1</w:t>
      </w:r>
      <w:r>
        <w:rPr>
          <w:sz w:val="21"/>
        </w:rPr>
        <w:t>、设备</w:t>
      </w:r>
      <w:r>
        <w:rPr>
          <w:sz w:val="21"/>
        </w:rPr>
        <w:t>/</w:t>
      </w:r>
      <w:r>
        <w:rPr>
          <w:sz w:val="21"/>
        </w:rPr>
        <w:t>产品清单、相应的技术参数</w:t>
      </w:r>
      <w:r>
        <w:rPr>
          <w:sz w:val="21"/>
        </w:rPr>
        <w:t>/</w:t>
      </w:r>
      <w:r>
        <w:rPr>
          <w:sz w:val="21"/>
        </w:rPr>
        <w:t>指标：（按本项目采购需求及乙方的中标响应内容填写）</w:t>
      </w:r>
    </w:p>
    <w:p>
      <w:pPr>
        <w:pStyle w:val="null3"/>
        <w:ind w:left="960"/>
      </w:pPr>
      <w:r>
        <w:rPr>
          <w:sz w:val="21"/>
        </w:rPr>
        <w:t>2</w:t>
      </w:r>
      <w:r>
        <w:rPr>
          <w:sz w:val="21"/>
        </w:rPr>
        <w:t>、设备</w:t>
      </w:r>
      <w:r>
        <w:rPr>
          <w:sz w:val="21"/>
        </w:rPr>
        <w:t>/</w:t>
      </w:r>
      <w:r>
        <w:rPr>
          <w:sz w:val="21"/>
        </w:rPr>
        <w:t>产品供货前的包装、运输、保管及保险：</w:t>
      </w:r>
    </w:p>
    <w:p>
      <w:pPr>
        <w:pStyle w:val="null3"/>
        <w:ind w:left="420" w:firstLine="535"/>
      </w:pPr>
      <w:r>
        <w:rPr>
          <w:sz w:val="21"/>
        </w:rPr>
        <w:t>(1)</w:t>
      </w:r>
      <w:r>
        <w:rPr>
          <w:sz w:val="21"/>
        </w:rPr>
        <w:t>包装：</w:t>
      </w:r>
      <w:r>
        <w:rPr>
          <w:u w:val="single"/>
        </w:rPr>
        <w:t xml:space="preserve">                                                     </w:t>
      </w:r>
      <w:r>
        <w:rPr>
          <w:sz w:val="21"/>
        </w:rPr>
        <w:t>。</w:t>
      </w:r>
    </w:p>
    <w:p>
      <w:pPr>
        <w:pStyle w:val="null3"/>
        <w:ind w:left="420" w:firstLine="535"/>
      </w:pPr>
      <w:r>
        <w:rPr>
          <w:sz w:val="21"/>
        </w:rPr>
        <w:t>(2)</w:t>
      </w:r>
      <w:r>
        <w:rPr>
          <w:sz w:val="21"/>
        </w:rPr>
        <w:t>运输：</w:t>
      </w:r>
      <w:r>
        <w:rPr>
          <w:u w:val="single"/>
        </w:rPr>
        <w:t xml:space="preserve">                                                     </w:t>
      </w:r>
      <w:r>
        <w:rPr>
          <w:sz w:val="21"/>
        </w:rPr>
        <w:t>。</w:t>
      </w:r>
    </w:p>
    <w:p>
      <w:pPr>
        <w:pStyle w:val="null3"/>
        <w:ind w:left="420" w:firstLine="535"/>
      </w:pPr>
      <w:r>
        <w:rPr>
          <w:sz w:val="21"/>
        </w:rPr>
        <w:t>(3)</w:t>
      </w:r>
      <w:r>
        <w:rPr>
          <w:sz w:val="21"/>
        </w:rPr>
        <w:t>保管：</w:t>
      </w:r>
      <w:r>
        <w:rPr>
          <w:u w:val="single"/>
        </w:rPr>
        <w:t xml:space="preserve">                                                     </w:t>
      </w:r>
      <w:r>
        <w:rPr>
          <w:sz w:val="21"/>
        </w:rPr>
        <w:t>。</w:t>
      </w:r>
    </w:p>
    <w:p>
      <w:pPr>
        <w:pStyle w:val="null3"/>
        <w:ind w:left="420" w:firstLine="535"/>
      </w:pPr>
      <w:r>
        <w:rPr>
          <w:sz w:val="21"/>
        </w:rPr>
        <w:t>(4)</w:t>
      </w:r>
      <w:r>
        <w:rPr>
          <w:sz w:val="21"/>
        </w:rPr>
        <w:t>保险：</w:t>
      </w:r>
      <w:r>
        <w:rPr>
          <w:u w:val="single"/>
        </w:rPr>
        <w:t xml:space="preserve">                                                     </w:t>
      </w:r>
      <w:r>
        <w:rPr>
          <w:sz w:val="21"/>
        </w:rPr>
        <w:t>。</w:t>
      </w:r>
    </w:p>
    <w:p>
      <w:pPr>
        <w:pStyle w:val="null3"/>
        <w:ind w:left="960"/>
      </w:pPr>
      <w:r>
        <w:rPr>
          <w:sz w:val="21"/>
        </w:rPr>
        <w:t>3</w:t>
      </w:r>
      <w:r>
        <w:rPr>
          <w:sz w:val="21"/>
        </w:rPr>
        <w:t>、设备</w:t>
      </w:r>
      <w:r>
        <w:rPr>
          <w:sz w:val="21"/>
        </w:rPr>
        <w:t>/</w:t>
      </w:r>
      <w:r>
        <w:rPr>
          <w:sz w:val="21"/>
        </w:rPr>
        <w:t>产品的现场摆放就位、安装调试及试运行：</w:t>
      </w:r>
      <w:r>
        <w:rPr>
          <w:u w:val="single"/>
        </w:rPr>
        <w:t xml:space="preserve">                     </w:t>
      </w:r>
      <w:r>
        <w:rPr>
          <w:sz w:val="21"/>
        </w:rPr>
        <w:t>。</w:t>
      </w:r>
    </w:p>
    <w:p>
      <w:pPr>
        <w:pStyle w:val="null3"/>
        <w:ind w:left="960"/>
      </w:pPr>
      <w:r>
        <w:rPr>
          <w:sz w:val="21"/>
        </w:rPr>
        <w:t>4</w:t>
      </w:r>
      <w:r>
        <w:rPr>
          <w:sz w:val="21"/>
        </w:rPr>
        <w:t>、备品备件和专用工具：</w:t>
      </w:r>
      <w:r>
        <w:rPr>
          <w:u w:val="single"/>
        </w:rPr>
        <w:t xml:space="preserve">                                            </w:t>
      </w:r>
      <w:r>
        <w:rPr>
          <w:sz w:val="21"/>
        </w:rPr>
        <w:t>。</w:t>
      </w:r>
    </w:p>
    <w:p>
      <w:pPr>
        <w:pStyle w:val="null3"/>
        <w:ind w:left="960"/>
      </w:pPr>
      <w:r>
        <w:rPr>
          <w:sz w:val="21"/>
        </w:rPr>
        <w:t>5</w:t>
      </w:r>
      <w:r>
        <w:rPr>
          <w:sz w:val="21"/>
        </w:rPr>
        <w:t>、培训：</w:t>
      </w:r>
      <w:r>
        <w:rPr>
          <w:u w:val="single"/>
        </w:rPr>
        <w:t xml:space="preserve">                                                          </w:t>
      </w:r>
      <w:r>
        <w:rPr>
          <w:sz w:val="21"/>
        </w:rPr>
        <w:t>。</w:t>
      </w:r>
    </w:p>
    <w:p>
      <w:pPr>
        <w:pStyle w:val="null3"/>
        <w:ind w:left="960"/>
      </w:pPr>
      <w:r>
        <w:rPr>
          <w:sz w:val="21"/>
        </w:rPr>
        <w:t>6</w:t>
      </w:r>
      <w:r>
        <w:rPr>
          <w:sz w:val="21"/>
        </w:rPr>
        <w:t>、质量保证及售后服务：</w:t>
      </w:r>
      <w:r>
        <w:rPr>
          <w:u w:val="single"/>
        </w:rPr>
        <w:t xml:space="preserve">                                            </w:t>
      </w:r>
      <w:r>
        <w:rPr>
          <w:sz w:val="21"/>
        </w:rPr>
        <w:t>。</w:t>
      </w:r>
    </w:p>
    <w:p>
      <w:pPr>
        <w:pStyle w:val="null3"/>
        <w:ind w:left="420"/>
        <w:jc w:val="both"/>
      </w:pPr>
      <w:r>
        <w:rPr>
          <w:sz w:val="21"/>
          <w:b/>
        </w:rPr>
        <w:t>四、乙方拟派本项目的技术服务团队</w:t>
      </w:r>
    </w:p>
    <w:p>
      <w:pPr>
        <w:pStyle w:val="null3"/>
        <w:ind w:left="570"/>
      </w:pPr>
      <w:r>
        <w:rPr>
          <w:sz w:val="21"/>
        </w:rPr>
        <w:t>（具体内容详见本项目采购需求）</w:t>
      </w:r>
    </w:p>
    <w:p>
      <w:pPr>
        <w:pStyle w:val="null3"/>
        <w:ind w:left="420"/>
        <w:jc w:val="both"/>
      </w:pPr>
      <w:r>
        <w:rPr>
          <w:sz w:val="21"/>
          <w:b/>
        </w:rPr>
        <w:t>五、其他</w:t>
      </w:r>
    </w:p>
    <w:p>
      <w:pPr>
        <w:pStyle w:val="null3"/>
        <w:ind w:left="960"/>
      </w:pPr>
      <w:r>
        <w:rPr>
          <w:sz w:val="21"/>
        </w:rPr>
        <w:t>1</w:t>
      </w:r>
      <w:r>
        <w:rPr>
          <w:sz w:val="21"/>
        </w:rPr>
        <w:t>、关于保密：</w:t>
      </w:r>
      <w:r>
        <w:rPr>
          <w:u w:val="single"/>
        </w:rPr>
        <w:t xml:space="preserve">                                                      </w:t>
      </w:r>
      <w:r>
        <w:rPr>
          <w:sz w:val="21"/>
        </w:rPr>
        <w:t>。</w:t>
      </w:r>
    </w:p>
    <w:p>
      <w:pPr>
        <w:pStyle w:val="null3"/>
        <w:ind w:left="420"/>
        <w:jc w:val="both"/>
      </w:pPr>
      <w:r>
        <w:rPr>
          <w:sz w:val="21"/>
          <w:b/>
        </w:rPr>
        <w:t>六、双方确定的项目联系人</w:t>
      </w:r>
    </w:p>
    <w:p>
      <w:pPr>
        <w:pStyle w:val="null3"/>
        <w:ind w:firstLine="840"/>
      </w:pPr>
      <w:r>
        <w:rPr>
          <w:sz w:val="21"/>
        </w:rPr>
        <w:t>甲方：在合同有效期内，指定</w:t>
      </w:r>
      <w:r>
        <w:rPr>
          <w:u w:val="single"/>
        </w:rPr>
        <w:t xml:space="preserve">           </w:t>
      </w:r>
      <w:r>
        <w:rPr>
          <w:sz w:val="21"/>
        </w:rPr>
        <w:t>为甲方的项目联系人。</w:t>
      </w:r>
    </w:p>
    <w:p>
      <w:pPr>
        <w:pStyle w:val="null3"/>
        <w:ind w:firstLine="840"/>
      </w:pPr>
      <w:r>
        <w:rPr>
          <w:sz w:val="21"/>
        </w:rPr>
        <w:t>乙方：在合同有效期内，指定</w:t>
      </w:r>
      <w:r>
        <w:rPr>
          <w:u w:val="single"/>
        </w:rPr>
        <w:t xml:space="preserve">           </w:t>
      </w:r>
      <w:r>
        <w:rPr>
          <w:sz w:val="21"/>
        </w:rPr>
        <w:t>为乙方的项目联系人。项目联系人须承担以下责任：</w:t>
      </w:r>
    </w:p>
    <w:p>
      <w:pPr>
        <w:pStyle w:val="null3"/>
        <w:ind w:left="1425"/>
      </w:pPr>
      <w:r>
        <w:rPr>
          <w:sz w:val="21"/>
        </w:rPr>
        <w:t>1</w:t>
      </w:r>
      <w:r>
        <w:rPr>
          <w:sz w:val="21"/>
        </w:rPr>
        <w:t>、</w:t>
      </w:r>
      <w:r>
        <w:rPr>
          <w:sz w:val="21"/>
        </w:rPr>
        <w:t>_________________</w:t>
      </w:r>
      <w:r>
        <w:rPr>
          <w:sz w:val="21"/>
        </w:rPr>
        <w:t>。</w:t>
      </w:r>
    </w:p>
    <w:p>
      <w:pPr>
        <w:pStyle w:val="null3"/>
        <w:ind w:left="1425"/>
      </w:pPr>
      <w:r>
        <w:rPr>
          <w:sz w:val="21"/>
        </w:rPr>
        <w:t>2</w:t>
      </w:r>
      <w:r>
        <w:rPr>
          <w:sz w:val="21"/>
        </w:rPr>
        <w:t>、</w:t>
      </w:r>
      <w:r>
        <w:rPr>
          <w:sz w:val="21"/>
        </w:rPr>
        <w:t>_________________</w:t>
      </w:r>
      <w:r>
        <w:rPr>
          <w:sz w:val="21"/>
        </w:rPr>
        <w:t xml:space="preserve">。  </w:t>
      </w:r>
    </w:p>
    <w:p>
      <w:pPr>
        <w:pStyle w:val="null3"/>
        <w:ind w:left="420"/>
        <w:jc w:val="both"/>
      </w:pPr>
      <w:r>
        <w:rPr>
          <w:sz w:val="21"/>
          <w:b/>
        </w:rPr>
        <w:t>七、甲乙双方的权利和义务</w:t>
      </w:r>
    </w:p>
    <w:p>
      <w:pPr>
        <w:pStyle w:val="null3"/>
        <w:ind w:left="960"/>
      </w:pPr>
      <w:r>
        <w:rPr>
          <w:sz w:val="21"/>
        </w:rPr>
        <w:t>1</w:t>
      </w:r>
      <w:r>
        <w:rPr>
          <w:sz w:val="21"/>
        </w:rPr>
        <w:t>、甲方的权利和义务</w:t>
      </w:r>
    </w:p>
    <w:p>
      <w:pPr>
        <w:pStyle w:val="null3"/>
        <w:ind w:left="1380"/>
      </w:pPr>
      <w:r>
        <w:rPr>
          <w:sz w:val="21"/>
        </w:rPr>
        <w:t>(1)</w:t>
      </w:r>
      <w:r>
        <w:rPr>
          <w:sz w:val="21"/>
        </w:rPr>
        <w:t>甲方有权对乙方提供的货物进行验收，并有权拒收乙方未按合同约定提供的货物并解除合同。</w:t>
      </w:r>
    </w:p>
    <w:p>
      <w:pPr>
        <w:pStyle w:val="null3"/>
        <w:ind w:left="1380"/>
      </w:pPr>
      <w:r>
        <w:rPr>
          <w:sz w:val="21"/>
        </w:rPr>
        <w:t>(2)</w:t>
      </w:r>
      <w:r>
        <w:rPr>
          <w:sz w:val="21"/>
        </w:rPr>
        <w:t>甲方有权直接在应付款项中扣减乙方应支付的违约金。</w:t>
      </w:r>
    </w:p>
    <w:p>
      <w:pPr>
        <w:pStyle w:val="null3"/>
        <w:ind w:left="1380"/>
      </w:pPr>
      <w:r>
        <w:rPr>
          <w:sz w:val="21"/>
        </w:rPr>
        <w:t>(3)</w:t>
      </w:r>
      <w:r>
        <w:rPr>
          <w:sz w:val="21"/>
        </w:rPr>
        <w:t>甲方应按照合同约定向乙方支付款项。</w:t>
      </w:r>
    </w:p>
    <w:p>
      <w:pPr>
        <w:pStyle w:val="null3"/>
        <w:ind w:left="960"/>
      </w:pPr>
      <w:r>
        <w:rPr>
          <w:sz w:val="21"/>
        </w:rPr>
        <w:t>2</w:t>
      </w:r>
      <w:r>
        <w:rPr>
          <w:sz w:val="21"/>
        </w:rPr>
        <w:t>、乙方的权利和义务</w:t>
      </w:r>
    </w:p>
    <w:p>
      <w:pPr>
        <w:pStyle w:val="null3"/>
        <w:ind w:left="1440"/>
      </w:pPr>
      <w:r>
        <w:rPr>
          <w:sz w:val="21"/>
        </w:rPr>
        <w:t>(1)</w:t>
      </w:r>
      <w:r>
        <w:rPr>
          <w:sz w:val="21"/>
        </w:rPr>
        <w:t>乙方应按照合同约定按时按质提供货物。</w:t>
      </w:r>
    </w:p>
    <w:p>
      <w:pPr>
        <w:pStyle w:val="null3"/>
        <w:ind w:left="1440"/>
      </w:pPr>
      <w:r>
        <w:rPr>
          <w:sz w:val="21"/>
        </w:rPr>
        <w:t>(2)</w:t>
      </w:r>
      <w:r>
        <w:rPr>
          <w:sz w:val="21"/>
        </w:rPr>
        <w:t>乙方应负责现场安装与调试及技术指导工作。</w:t>
      </w:r>
    </w:p>
    <w:p>
      <w:pPr>
        <w:pStyle w:val="null3"/>
        <w:ind w:left="1440"/>
      </w:pPr>
      <w:r>
        <w:rPr>
          <w:sz w:val="21"/>
        </w:rPr>
        <w:t>(3)</w:t>
      </w:r>
      <w:r>
        <w:rPr>
          <w:sz w:val="21"/>
        </w:rPr>
        <w:t>乙方应及时响应甲方需求，及时对货物进行维修、更换。</w:t>
      </w:r>
    </w:p>
    <w:p>
      <w:pPr>
        <w:pStyle w:val="null3"/>
        <w:ind w:left="1440"/>
      </w:pPr>
      <w:r>
        <w:rPr>
          <w:sz w:val="21"/>
        </w:rPr>
        <w:t>(4)</w:t>
      </w:r>
      <w:r>
        <w:rPr>
          <w:sz w:val="21"/>
        </w:rPr>
        <w:t>乙方不得将合同项下的权利义务转包或分包给第三人。</w:t>
      </w:r>
    </w:p>
    <w:p>
      <w:pPr>
        <w:pStyle w:val="null3"/>
        <w:ind w:left="420"/>
        <w:jc w:val="both"/>
      </w:pPr>
      <w:r>
        <w:rPr>
          <w:sz w:val="21"/>
          <w:b/>
        </w:rPr>
        <w:t>八、知识产权归属</w:t>
      </w:r>
    </w:p>
    <w:p>
      <w:pPr>
        <w:pStyle w:val="null3"/>
        <w:ind w:left="960"/>
      </w:pPr>
      <w:r>
        <w:rPr>
          <w:sz w:val="21"/>
        </w:rPr>
        <w:t>1</w:t>
      </w:r>
      <w:r>
        <w:rPr>
          <w:sz w:val="21"/>
        </w:rPr>
        <w:t>、乙方必须保证甲方在中华人民共和国境内使用的货物、资料、技术、服务或其任何一部分时，享有不受限制的无偿使用权。</w:t>
      </w:r>
    </w:p>
    <w:p>
      <w:pPr>
        <w:pStyle w:val="null3"/>
        <w:ind w:left="960"/>
      </w:pPr>
      <w:r>
        <w:rPr>
          <w:sz w:val="21"/>
        </w:rPr>
        <w:t>2</w:t>
      </w:r>
      <w:r>
        <w:rPr>
          <w:sz w:val="21"/>
        </w:rPr>
        <w:t>、对于合同涉及的他人所有的知识产权，乙方须保证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同时，甲方有权立即解除合同并要求乙方退还已支付的费用，甲方因此受到损害的，有权要求乙方予以赔偿。</w:t>
      </w:r>
    </w:p>
    <w:p>
      <w:pPr>
        <w:pStyle w:val="null3"/>
        <w:ind w:left="420"/>
        <w:jc w:val="both"/>
      </w:pPr>
      <w:r>
        <w:rPr>
          <w:sz w:val="21"/>
          <w:b/>
        </w:rPr>
        <w:t>九、结算及付款</w:t>
      </w:r>
    </w:p>
    <w:p>
      <w:pPr>
        <w:pStyle w:val="null3"/>
        <w:ind w:left="570"/>
      </w:pPr>
      <w:r>
        <w:rPr>
          <w:sz w:val="21"/>
        </w:rPr>
        <w:t>（具体内容详见本项目采购需求）</w:t>
      </w:r>
    </w:p>
    <w:p>
      <w:pPr>
        <w:pStyle w:val="null3"/>
        <w:ind w:left="420"/>
        <w:jc w:val="both"/>
      </w:pPr>
      <w:r>
        <w:rPr>
          <w:sz w:val="21"/>
          <w:b/>
        </w:rPr>
        <w:t>十、履约保证金</w:t>
      </w:r>
    </w:p>
    <w:p>
      <w:pPr>
        <w:pStyle w:val="null3"/>
        <w:ind w:left="1200"/>
      </w:pPr>
      <w:r>
        <w:rPr>
          <w:sz w:val="21"/>
        </w:rPr>
        <w:t>1</w:t>
      </w:r>
      <w:r>
        <w:rPr>
          <w:sz w:val="21"/>
        </w:rPr>
        <w:t>、本项目收取履约保证金：</w:t>
      </w:r>
    </w:p>
    <w:p>
      <w:pPr>
        <w:pStyle w:val="null3"/>
        <w:ind w:left="1440"/>
      </w:pPr>
      <w:r>
        <w:rPr>
          <w:sz w:val="21"/>
        </w:rPr>
        <w:t>(1)</w:t>
      </w:r>
      <w:r>
        <w:rPr>
          <w:sz w:val="21"/>
        </w:rPr>
        <w:t>履约保证金的缴纳形式：以甲方认可的银行保函形式提交。</w:t>
      </w:r>
    </w:p>
    <w:p>
      <w:pPr>
        <w:pStyle w:val="null3"/>
        <w:ind w:left="1440"/>
      </w:pPr>
      <w:r>
        <w:rPr>
          <w:sz w:val="21"/>
        </w:rPr>
        <w:t>(2)</w:t>
      </w:r>
      <w:r>
        <w:rPr>
          <w:sz w:val="21"/>
        </w:rPr>
        <w:t>履约保证金的缴纳金额：合同总价的</w:t>
      </w:r>
      <w:r>
        <w:rPr>
          <w:u w:val="single"/>
        </w:rPr>
        <w:t xml:space="preserve">   </w:t>
      </w:r>
      <w:r>
        <w:rPr>
          <w:sz w:val="21"/>
        </w:rPr>
        <w:t xml:space="preserve"> %</w:t>
      </w:r>
      <w:r>
        <w:rPr>
          <w:sz w:val="21"/>
        </w:rPr>
        <w:t>。</w:t>
      </w:r>
    </w:p>
    <w:p>
      <w:pPr>
        <w:pStyle w:val="null3"/>
        <w:ind w:left="1440"/>
      </w:pPr>
      <w:r>
        <w:rPr>
          <w:sz w:val="21"/>
        </w:rPr>
        <w:t>(3)</w:t>
      </w:r>
      <w:r>
        <w:rPr>
          <w:sz w:val="21"/>
        </w:rPr>
        <w:t>履约保证金的缴纳时间：乙方在合同签订之日起</w:t>
      </w:r>
      <w:r>
        <w:rPr>
          <w:sz w:val="21"/>
        </w:rPr>
        <w:t>5</w:t>
      </w:r>
      <w:r>
        <w:rPr>
          <w:sz w:val="21"/>
        </w:rPr>
        <w:t>个工作日内。</w:t>
      </w:r>
    </w:p>
    <w:p>
      <w:pPr>
        <w:pStyle w:val="null3"/>
        <w:ind w:left="1440"/>
      </w:pPr>
      <w:r>
        <w:rPr>
          <w:sz w:val="21"/>
        </w:rPr>
        <w:t>(4)</w:t>
      </w:r>
      <w:r>
        <w:rPr>
          <w:sz w:val="21"/>
        </w:rPr>
        <w:t>履约保证金的退还方式、时间、条件：如乙方在合同期间内未出现任何违约行为的，履约保证金在合同有效期满后</w:t>
      </w:r>
      <w:r>
        <w:rPr>
          <w:sz w:val="21"/>
        </w:rPr>
        <w:t>15</w:t>
      </w:r>
      <w:r>
        <w:rPr>
          <w:sz w:val="21"/>
        </w:rPr>
        <w:t>个工作日内由甲方无息退还乙方，但因乙方自身原因导致无法及时退还的除外。</w:t>
      </w:r>
    </w:p>
    <w:p>
      <w:pPr>
        <w:pStyle w:val="null3"/>
        <w:ind w:left="1440"/>
      </w:pPr>
      <w:r>
        <w:rPr>
          <w:sz w:val="21"/>
        </w:rPr>
        <w:t>(5)</w:t>
      </w:r>
      <w:r>
        <w:rPr>
          <w:sz w:val="21"/>
        </w:rPr>
        <w:t>乙方出现违约情形，按违约规定扣罚履约保证金作为违约金。如在合同执行期间因乙方违约导致履约保证金部分扣除，乙方需在五个工作日内将扣除的履约保证金补齐。如乙方在合同执行过程需终止执行合同的，需提前一个月以书面形式告知甲方，否则按单方面终止执行合同处理，履约保证金不退还。</w:t>
      </w:r>
    </w:p>
    <w:p>
      <w:pPr>
        <w:pStyle w:val="null3"/>
        <w:ind w:left="1200"/>
      </w:pPr>
      <w:r>
        <w:rPr>
          <w:sz w:val="21"/>
        </w:rPr>
        <w:t>2</w:t>
      </w:r>
      <w:r>
        <w:rPr>
          <w:sz w:val="21"/>
        </w:rPr>
        <w:t>、当出现下列任何一种情况发生时，履约保证金甲方不予退还：</w:t>
      </w:r>
    </w:p>
    <w:p>
      <w:pPr>
        <w:pStyle w:val="null3"/>
        <w:ind w:left="1440"/>
      </w:pPr>
      <w:r>
        <w:rPr>
          <w:sz w:val="21"/>
        </w:rPr>
        <w:t>(1)</w:t>
      </w:r>
      <w:r>
        <w:rPr>
          <w:sz w:val="21"/>
        </w:rPr>
        <w:t>有明显证据证明乙方未履行本合同约定的；</w:t>
      </w:r>
    </w:p>
    <w:p>
      <w:pPr>
        <w:pStyle w:val="null3"/>
        <w:ind w:left="1440"/>
      </w:pPr>
      <w:r>
        <w:rPr>
          <w:sz w:val="21"/>
        </w:rPr>
        <w:t>(2)</w:t>
      </w:r>
      <w:r>
        <w:rPr>
          <w:sz w:val="21"/>
        </w:rPr>
        <w:t>有明显过错致甲方造成损失的。</w:t>
      </w:r>
    </w:p>
    <w:p>
      <w:pPr>
        <w:pStyle w:val="null3"/>
        <w:ind w:left="420"/>
        <w:jc w:val="both"/>
      </w:pPr>
      <w:r>
        <w:rPr>
          <w:sz w:val="21"/>
          <w:b/>
        </w:rPr>
        <w:t>十一、验收</w:t>
      </w:r>
    </w:p>
    <w:p>
      <w:pPr>
        <w:pStyle w:val="null3"/>
        <w:ind w:left="1005"/>
      </w:pPr>
      <w:r>
        <w:rPr>
          <w:sz w:val="21"/>
        </w:rPr>
        <w:t>1</w:t>
      </w:r>
      <w:r>
        <w:rPr>
          <w:sz w:val="21"/>
        </w:rPr>
        <w:t>、符合中华人民共和国国家安全质量标准、环保标准或行业标准。</w:t>
      </w:r>
    </w:p>
    <w:p>
      <w:pPr>
        <w:pStyle w:val="null3"/>
        <w:ind w:left="1005"/>
      </w:pPr>
      <w:r>
        <w:rPr>
          <w:sz w:val="21"/>
        </w:rPr>
        <w:t>2</w:t>
      </w:r>
      <w:r>
        <w:rPr>
          <w:sz w:val="21"/>
        </w:rPr>
        <w:t>、满足招标文件、投标文件或本合同约定中的技术服务要求和国家相关规定。</w:t>
      </w:r>
    </w:p>
    <w:p>
      <w:pPr>
        <w:pStyle w:val="null3"/>
        <w:ind w:left="1005"/>
      </w:pPr>
      <w:r>
        <w:rPr>
          <w:sz w:val="21"/>
        </w:rPr>
        <w:t>3</w:t>
      </w:r>
      <w:r>
        <w:rPr>
          <w:sz w:val="21"/>
        </w:rPr>
        <w:t>、甲方可组成验收小组按国家有关规定、规范进行验收，必要时邀请相关的专业人员或机构参与验收。项目因质量问题发生争议时，由甲方所在地质量技术监督部门鉴定。符合质量技术标准的，鉴定费由甲方承担；否则鉴定费由乙方承担。</w:t>
      </w:r>
    </w:p>
    <w:p>
      <w:pPr>
        <w:pStyle w:val="null3"/>
        <w:ind w:left="1005"/>
      </w:pPr>
      <w:r>
        <w:rPr>
          <w:sz w:val="21"/>
        </w:rPr>
        <w:t>4</w:t>
      </w:r>
      <w:r>
        <w:rPr>
          <w:sz w:val="21"/>
        </w:rPr>
        <w:t>、所有设备</w:t>
      </w:r>
      <w:r>
        <w:rPr>
          <w:sz w:val="21"/>
        </w:rPr>
        <w:t>/</w:t>
      </w:r>
      <w:r>
        <w:rPr>
          <w:sz w:val="21"/>
        </w:rPr>
        <w:t>产品应为原制造商制造的全新产品，具备产品合格证明，货物无侵权行为、表面无污染、无划损、无任何缺陷隐患，在中国境内可依常规安全合法使用。</w:t>
      </w:r>
    </w:p>
    <w:p>
      <w:pPr>
        <w:pStyle w:val="null3"/>
        <w:ind w:left="1005"/>
      </w:pPr>
      <w:r>
        <w:rPr>
          <w:sz w:val="21"/>
        </w:rPr>
        <w:t>5</w:t>
      </w:r>
      <w:r>
        <w:rPr>
          <w:sz w:val="21"/>
        </w:rPr>
        <w:t>、所有供货设备</w:t>
      </w:r>
      <w:r>
        <w:rPr>
          <w:sz w:val="21"/>
        </w:rPr>
        <w:t>/</w:t>
      </w:r>
      <w:r>
        <w:rPr>
          <w:sz w:val="21"/>
        </w:rPr>
        <w:t>产品均须是全新、未曾使用过的，且质量、尺寸（</w:t>
      </w:r>
      <w:r>
        <w:rPr>
          <w:sz w:val="21"/>
        </w:rPr>
        <w:t>mm</w:t>
      </w:r>
      <w:r>
        <w:rPr>
          <w:sz w:val="21"/>
        </w:rPr>
        <w:t>）及技术特征应完全符合招标文件及本合同约定，不得是已经停产的产品。如发现乙方提供的设备</w:t>
      </w:r>
      <w:r>
        <w:rPr>
          <w:sz w:val="21"/>
        </w:rPr>
        <w:t>/</w:t>
      </w:r>
      <w:r>
        <w:rPr>
          <w:sz w:val="21"/>
        </w:rPr>
        <w:t>产品已经停产或未能达到招标文件、投标文件或本合同约定中的有关技术或质量要求的，视为违约，甲方有权单方面立即终止合同，并追究乙方的违约责任，乙方须赔偿甲方因此产生的所有损失。</w:t>
      </w:r>
    </w:p>
    <w:p>
      <w:pPr>
        <w:pStyle w:val="null3"/>
        <w:ind w:left="1005"/>
      </w:pPr>
      <w:r>
        <w:rPr>
          <w:sz w:val="21"/>
        </w:rPr>
        <w:t>6</w:t>
      </w:r>
      <w:r>
        <w:rPr>
          <w:sz w:val="21"/>
        </w:rPr>
        <w:t>、设备</w:t>
      </w:r>
      <w:r>
        <w:rPr>
          <w:sz w:val="21"/>
        </w:rPr>
        <w:t>/</w:t>
      </w:r>
      <w:r>
        <w:rPr>
          <w:sz w:val="21"/>
        </w:rPr>
        <w:t>产品安装调试完毕，乙方须向甲方提交设备</w:t>
      </w:r>
      <w:r>
        <w:rPr>
          <w:sz w:val="21"/>
        </w:rPr>
        <w:t>/</w:t>
      </w:r>
      <w:r>
        <w:rPr>
          <w:sz w:val="21"/>
        </w:rPr>
        <w:t>产品安装调试记录，经甲方认可后方可申请验收。</w:t>
      </w:r>
    </w:p>
    <w:p>
      <w:pPr>
        <w:pStyle w:val="null3"/>
        <w:ind w:left="1005"/>
      </w:pPr>
      <w:r>
        <w:rPr>
          <w:sz w:val="21"/>
        </w:rPr>
        <w:t>7</w:t>
      </w:r>
      <w:r>
        <w:rPr>
          <w:sz w:val="21"/>
        </w:rPr>
        <w:t>、验收应在双方共同参与下进行，验收内容应包括但不限于：设备</w:t>
      </w:r>
      <w:r>
        <w:rPr>
          <w:sz w:val="21"/>
        </w:rPr>
        <w:t>/</w:t>
      </w:r>
      <w:r>
        <w:rPr>
          <w:sz w:val="21"/>
        </w:rPr>
        <w:t>产品的外观、功能、性能及各项技术参数指标，乙方必须无条件配合甲方完成各项指标的测试，否则，由此导致验收延误的，由乙方自行承担一切责任。</w:t>
      </w:r>
    </w:p>
    <w:p>
      <w:pPr>
        <w:pStyle w:val="null3"/>
        <w:ind w:left="1005"/>
      </w:pPr>
      <w:r>
        <w:rPr>
          <w:sz w:val="21"/>
        </w:rPr>
        <w:t>8</w:t>
      </w:r>
      <w:r>
        <w:rPr>
          <w:sz w:val="21"/>
        </w:rPr>
        <w:t>、验收时，如发现所交付的货物有短装、次品、损坏或其它不符合本项目采购需求的，甲方与乙方应做出详尽的现场记录，并由双方签署备忘录。此现场记录或备忘录可用作补充、缺失和更换损坏部件的有效证据。</w:t>
      </w:r>
    </w:p>
    <w:p>
      <w:pPr>
        <w:pStyle w:val="null3"/>
        <w:ind w:left="1005"/>
      </w:pPr>
      <w:r>
        <w:rPr>
          <w:sz w:val="21"/>
        </w:rPr>
        <w:t>9</w:t>
      </w:r>
      <w:r>
        <w:rPr>
          <w:sz w:val="21"/>
        </w:rPr>
        <w:t>、在验收完成后，乙方应在验收合格后之日起</w:t>
      </w:r>
      <w:r>
        <w:rPr>
          <w:sz w:val="21"/>
        </w:rPr>
        <w:t>3</w:t>
      </w:r>
      <w:r>
        <w:rPr>
          <w:sz w:val="21"/>
        </w:rPr>
        <w:t>个工作日内将设备</w:t>
      </w:r>
      <w:r>
        <w:rPr>
          <w:sz w:val="21"/>
        </w:rPr>
        <w:t>/</w:t>
      </w:r>
      <w:r>
        <w:rPr>
          <w:sz w:val="21"/>
        </w:rPr>
        <w:t>产品的用户手册（含使用操作及安全须知、中英文操作手册、使用说明书等）、保修手册、产品验收标准（含产品合格证验收清单等）、有关单证资料及配备件目录、随机工具、设备安装调试资料、维修线路原理图及其维修资料、备品备件易耗件清单及采购需求中要求的其他文件等资料交付给甲方。</w:t>
      </w:r>
    </w:p>
    <w:p>
      <w:pPr>
        <w:pStyle w:val="null3"/>
        <w:ind w:left="420"/>
        <w:jc w:val="both"/>
      </w:pPr>
      <w:r>
        <w:rPr>
          <w:sz w:val="21"/>
          <w:b/>
        </w:rPr>
        <w:t>十二、质保期及售后服务要求</w:t>
      </w:r>
    </w:p>
    <w:p>
      <w:pPr>
        <w:pStyle w:val="null3"/>
        <w:ind w:left="1005"/>
      </w:pPr>
      <w:r>
        <w:rPr>
          <w:sz w:val="21"/>
        </w:rPr>
        <w:t>1</w:t>
      </w:r>
      <w:r>
        <w:rPr>
          <w:sz w:val="21"/>
        </w:rPr>
        <w:t>、质保期：自本项目验收合格，双方签署验收合格证明之日起不少于</w:t>
      </w:r>
      <w:r>
        <w:rPr>
          <w:u w:val="single"/>
        </w:rPr>
        <w:t xml:space="preserve">     </w:t>
      </w:r>
      <w:r>
        <w:rPr>
          <w:sz w:val="21"/>
        </w:rPr>
        <w:t>年（整机含配件）。</w:t>
      </w:r>
    </w:p>
    <w:p>
      <w:pPr>
        <w:pStyle w:val="null3"/>
        <w:ind w:left="1005"/>
      </w:pPr>
      <w:r>
        <w:rPr>
          <w:sz w:val="21"/>
        </w:rPr>
        <w:t>2</w:t>
      </w:r>
      <w:r>
        <w:rPr>
          <w:sz w:val="21"/>
        </w:rPr>
        <w:t>、质保期内三包，非因甲方人为因素而出现产品质量问题的，由乙方负责包修、包换或包退，并承担因此而产生的一切费用；因甲方的原因造成人为损坏的（最终以厂家鉴定结果为准），由甲方自行承担。</w:t>
      </w:r>
    </w:p>
    <w:p>
      <w:pPr>
        <w:pStyle w:val="null3"/>
        <w:ind w:left="1005"/>
      </w:pPr>
      <w:r>
        <w:rPr>
          <w:sz w:val="21"/>
        </w:rPr>
        <w:t>3</w:t>
      </w:r>
      <w:r>
        <w:rPr>
          <w:sz w:val="21"/>
        </w:rPr>
        <w:t>、质保期内，对甲方的维修服务通知，乙方须在接报后</w:t>
      </w:r>
      <w:r>
        <w:rPr>
          <w:sz w:val="21"/>
        </w:rPr>
        <w:t>2</w:t>
      </w:r>
      <w:r>
        <w:rPr>
          <w:sz w:val="21"/>
        </w:rPr>
        <w:t>小时内响应，</w:t>
      </w:r>
      <w:r>
        <w:rPr>
          <w:sz w:val="21"/>
        </w:rPr>
        <w:t>4</w:t>
      </w:r>
      <w:r>
        <w:rPr>
          <w:sz w:val="21"/>
        </w:rPr>
        <w:t>小时内到达现场，</w:t>
      </w:r>
      <w:r>
        <w:rPr>
          <w:sz w:val="21"/>
        </w:rPr>
        <w:t>24</w:t>
      </w:r>
      <w:r>
        <w:rPr>
          <w:sz w:val="21"/>
        </w:rPr>
        <w:t>小时内处理完毕。若在</w:t>
      </w:r>
      <w:r>
        <w:rPr>
          <w:sz w:val="21"/>
        </w:rPr>
        <w:t>48</w:t>
      </w:r>
      <w:r>
        <w:rPr>
          <w:sz w:val="21"/>
        </w:rPr>
        <w:t>小时内仍未能有效解决，乙方应免费提供同一档次的设备</w:t>
      </w:r>
      <w:r>
        <w:rPr>
          <w:sz w:val="21"/>
        </w:rPr>
        <w:t>/</w:t>
      </w:r>
      <w:r>
        <w:rPr>
          <w:sz w:val="21"/>
        </w:rPr>
        <w:t>产品予甲方临时使用，直至修好为止。</w:t>
      </w:r>
    </w:p>
    <w:p>
      <w:pPr>
        <w:pStyle w:val="null3"/>
        <w:ind w:left="1005"/>
      </w:pPr>
      <w:r>
        <w:rPr>
          <w:sz w:val="21"/>
        </w:rPr>
        <w:t>4</w:t>
      </w:r>
      <w:r>
        <w:rPr>
          <w:sz w:val="21"/>
        </w:rPr>
        <w:t>、质保期后，乙方应提供终身维护服务，如需更换零配件，乙方只收取零配件费（消耗品由双方另行协商）。</w:t>
      </w:r>
    </w:p>
    <w:p>
      <w:pPr>
        <w:pStyle w:val="null3"/>
        <w:ind w:left="1005"/>
      </w:pPr>
      <w:r>
        <w:rPr>
          <w:sz w:val="21"/>
        </w:rPr>
        <w:t>5</w:t>
      </w:r>
      <w:r>
        <w:rPr>
          <w:sz w:val="21"/>
        </w:rPr>
        <w:t>、乙方须具有长期稳定的售后服务机构或售后服务团队，售后服务人员需具有相应的专业技术水平及经验。</w:t>
      </w:r>
    </w:p>
    <w:p>
      <w:pPr>
        <w:pStyle w:val="null3"/>
        <w:ind w:left="420"/>
        <w:jc w:val="both"/>
      </w:pPr>
      <w:r>
        <w:rPr>
          <w:sz w:val="21"/>
          <w:b/>
        </w:rPr>
        <w:t>十三、合同的解除</w:t>
      </w:r>
    </w:p>
    <w:p>
      <w:pPr>
        <w:pStyle w:val="null3"/>
        <w:ind w:left="240" w:firstLine="420"/>
      </w:pPr>
      <w:r>
        <w:rPr>
          <w:sz w:val="21"/>
        </w:rPr>
        <w:t>双方确定，出现下列情形，致使本合同的履行成为不必要或不可能的，可以解除本合同：</w:t>
      </w:r>
    </w:p>
    <w:p>
      <w:pPr>
        <w:pStyle w:val="null3"/>
        <w:ind w:left="1005"/>
      </w:pPr>
      <w:r>
        <w:rPr>
          <w:sz w:val="21"/>
        </w:rPr>
        <w:t>1</w:t>
      </w:r>
      <w:r>
        <w:rPr>
          <w:sz w:val="21"/>
        </w:rPr>
        <w:t>、发生不可抗力：</w:t>
      </w:r>
    </w:p>
    <w:p>
      <w:pPr>
        <w:pStyle w:val="null3"/>
        <w:ind w:left="1440"/>
      </w:pPr>
      <w:r>
        <w:rPr>
          <w:sz w:val="21"/>
        </w:rPr>
        <w:t>(1)</w:t>
      </w:r>
      <w:r>
        <w:rPr>
          <w:sz w:val="21"/>
        </w:rPr>
        <w:t>任何一方由于不可抗力原因不能履行合同时，应在不可抗力事件发生后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left="1440"/>
      </w:pPr>
      <w:r>
        <w:rPr>
          <w:sz w:val="21"/>
        </w:rPr>
        <w:t>(2)</w:t>
      </w:r>
      <w:r>
        <w:rPr>
          <w:u w:val="single"/>
        </w:rPr>
        <w:t xml:space="preserve">                                                   </w:t>
      </w:r>
      <w:r>
        <w:rPr>
          <w:sz w:val="21"/>
        </w:rPr>
        <w:t>。</w:t>
      </w:r>
    </w:p>
    <w:p>
      <w:pPr>
        <w:pStyle w:val="null3"/>
        <w:ind w:left="1005"/>
      </w:pPr>
      <w:r>
        <w:rPr>
          <w:sz w:val="21"/>
        </w:rPr>
        <w:t>2</w:t>
      </w:r>
      <w:r>
        <w:rPr>
          <w:sz w:val="21"/>
        </w:rPr>
        <w:t>、在履行期限届满前，一方明确表示或者以自己的行为表明不履行合同的；</w:t>
      </w:r>
    </w:p>
    <w:p>
      <w:pPr>
        <w:pStyle w:val="null3"/>
        <w:ind w:left="1005"/>
      </w:pPr>
      <w:r>
        <w:rPr>
          <w:sz w:val="21"/>
        </w:rPr>
        <w:t>3</w:t>
      </w:r>
      <w:r>
        <w:rPr>
          <w:sz w:val="21"/>
        </w:rPr>
        <w:t>、一方迟延履行合同，经催告后在合理期限内仍未履行合同的；</w:t>
      </w:r>
    </w:p>
    <w:p>
      <w:pPr>
        <w:pStyle w:val="null3"/>
        <w:ind w:left="1005"/>
      </w:pPr>
      <w:r>
        <w:rPr>
          <w:sz w:val="21"/>
        </w:rPr>
        <w:t>4</w:t>
      </w:r>
      <w:r>
        <w:rPr>
          <w:sz w:val="21"/>
        </w:rPr>
        <w:t>、一方迟延履行合同或者有其他违约行为致使不能实现合同目的的；</w:t>
      </w:r>
    </w:p>
    <w:p>
      <w:pPr>
        <w:pStyle w:val="null3"/>
        <w:ind w:left="1005"/>
      </w:pPr>
      <w:r>
        <w:rPr>
          <w:sz w:val="21"/>
        </w:rPr>
        <w:t>5</w:t>
      </w:r>
      <w:r>
        <w:rPr>
          <w:sz w:val="21"/>
        </w:rPr>
        <w:t>、其他：</w:t>
      </w:r>
      <w:r>
        <w:rPr>
          <w:u w:val="single"/>
        </w:rPr>
        <w:t xml:space="preserve">                                                 </w:t>
      </w:r>
      <w:r>
        <w:rPr>
          <w:sz w:val="21"/>
        </w:rPr>
        <w:t>。</w:t>
      </w:r>
    </w:p>
    <w:p>
      <w:pPr>
        <w:pStyle w:val="null3"/>
        <w:ind w:left="420"/>
        <w:jc w:val="both"/>
      </w:pPr>
      <w:r>
        <w:rPr>
          <w:sz w:val="21"/>
          <w:b/>
        </w:rPr>
        <w:t>十四、违约责任与赔偿</w:t>
      </w:r>
    </w:p>
    <w:p>
      <w:pPr>
        <w:pStyle w:val="null3"/>
        <w:ind w:left="1005"/>
      </w:pPr>
      <w:r>
        <w:rPr>
          <w:sz w:val="21"/>
        </w:rPr>
        <w:t>1</w:t>
      </w:r>
      <w:r>
        <w:rPr>
          <w:sz w:val="21"/>
        </w:rPr>
        <w:t>、乙方交付的货物或提供的服务不符合本合同规定的，甲方有权拒绝接受并有权拒付相应费用，乙方还须因该违约行为向甲方支付本合同总价</w:t>
      </w:r>
      <w:r>
        <w:rPr>
          <w:sz w:val="21"/>
        </w:rPr>
        <w:t>20%</w:t>
      </w:r>
      <w:r>
        <w:rPr>
          <w:sz w:val="21"/>
        </w:rPr>
        <w:t>的违约金。</w:t>
      </w:r>
    </w:p>
    <w:p>
      <w:pPr>
        <w:pStyle w:val="null3"/>
        <w:ind w:left="1005"/>
      </w:pPr>
      <w:r>
        <w:rPr>
          <w:sz w:val="21"/>
        </w:rPr>
        <w:t>2</w:t>
      </w:r>
      <w:r>
        <w:rPr>
          <w:sz w:val="21"/>
        </w:rPr>
        <w:t>、乙方未能按本合同规定的时间交付货物或提供服务的，从逾期之日起每日按本合同总价</w:t>
      </w:r>
      <w:r>
        <w:rPr>
          <w:sz w:val="21"/>
          <w:u w:val="single"/>
        </w:rPr>
        <w:t>3‰</w:t>
      </w:r>
      <w:r>
        <w:rPr>
          <w:sz w:val="21"/>
        </w:rPr>
        <w:t>的数额向甲方支付违约金。逾期达到</w:t>
      </w:r>
      <w:r>
        <w:rPr>
          <w:sz w:val="21"/>
        </w:rPr>
        <w:t>15</w:t>
      </w:r>
      <w:r>
        <w:rPr>
          <w:sz w:val="21"/>
        </w:rPr>
        <w:t>天的，甲方有权终止合同，由此造成甲方经济损失的，乙方须同时负责赔偿。</w:t>
      </w:r>
    </w:p>
    <w:p>
      <w:pPr>
        <w:pStyle w:val="null3"/>
        <w:ind w:left="1005"/>
      </w:pPr>
      <w:r>
        <w:rPr>
          <w:sz w:val="21"/>
        </w:rPr>
        <w:t>3</w:t>
      </w:r>
      <w:r>
        <w:rPr>
          <w:sz w:val="21"/>
        </w:rPr>
        <w:t>、乙方所供货物必须权属清楚，不得侵害他人的知识产权，否则构成对甲方违约，并承担相应的赔偿责任，否则产生的赔偿责任由乙方承担，与甲方无关。同时乙方对甲方构成违约，应承担相应的赔偿责任。</w:t>
      </w:r>
    </w:p>
    <w:p>
      <w:pPr>
        <w:pStyle w:val="null3"/>
        <w:ind w:left="1005"/>
      </w:pPr>
      <w:r>
        <w:rPr>
          <w:sz w:val="21"/>
        </w:rPr>
        <w:t>4</w:t>
      </w:r>
      <w:r>
        <w:rPr>
          <w:sz w:val="21"/>
        </w:rPr>
        <w:t>、如乙方未经甲方书面同意，将本合同分包、转包给第三人，甲方有权解除合同，且有权要求乙方支付合同总价的</w:t>
      </w:r>
      <w:r>
        <w:rPr>
          <w:sz w:val="21"/>
        </w:rPr>
        <w:t>20%</w:t>
      </w:r>
      <w:r>
        <w:rPr>
          <w:sz w:val="21"/>
        </w:rPr>
        <w:t>的违约金。</w:t>
      </w:r>
    </w:p>
    <w:p>
      <w:pPr>
        <w:pStyle w:val="null3"/>
        <w:ind w:left="1005"/>
      </w:pPr>
      <w:r>
        <w:rPr>
          <w:sz w:val="21"/>
        </w:rPr>
        <w:t>5</w:t>
      </w:r>
      <w:r>
        <w:rPr>
          <w:sz w:val="21"/>
        </w:rPr>
        <w:t>、乙方无正当理由解除合同的，乙方须向甲方支付本合同总价</w:t>
      </w:r>
      <w:r>
        <w:rPr>
          <w:sz w:val="21"/>
          <w:u w:val="single"/>
        </w:rPr>
        <w:t>20%</w:t>
      </w:r>
      <w:r>
        <w:rPr>
          <w:sz w:val="21"/>
        </w:rPr>
        <w:t>的违约金。</w:t>
      </w:r>
    </w:p>
    <w:p>
      <w:pPr>
        <w:pStyle w:val="null3"/>
        <w:ind w:left="1005"/>
      </w:pPr>
      <w:r>
        <w:rPr>
          <w:sz w:val="21"/>
        </w:rPr>
        <w:t>6</w:t>
      </w:r>
      <w:r>
        <w:rPr>
          <w:sz w:val="21"/>
        </w:rPr>
        <w:t>、甲方有权直接在应付款项中扣减乙方应支付的违约金。</w:t>
      </w:r>
    </w:p>
    <w:p>
      <w:pPr>
        <w:pStyle w:val="null3"/>
        <w:ind w:left="420"/>
        <w:jc w:val="both"/>
      </w:pPr>
      <w:r>
        <w:rPr>
          <w:sz w:val="21"/>
          <w:b/>
        </w:rPr>
        <w:t>十五、产权与风险转移</w:t>
      </w:r>
    </w:p>
    <w:p>
      <w:pPr>
        <w:pStyle w:val="null3"/>
        <w:ind w:left="990"/>
      </w:pPr>
      <w:r>
        <w:rPr>
          <w:sz w:val="21"/>
        </w:rPr>
        <w:t>1</w:t>
      </w:r>
      <w:r>
        <w:rPr>
          <w:sz w:val="21"/>
        </w:rPr>
        <w:t>、乙方交由承运人运输的在途货物，毁损、灭失的风险由乙方承担。</w:t>
      </w:r>
    </w:p>
    <w:p>
      <w:pPr>
        <w:pStyle w:val="null3"/>
        <w:ind w:left="990"/>
      </w:pPr>
      <w:r>
        <w:rPr>
          <w:sz w:val="21"/>
        </w:rPr>
        <w:t>2</w:t>
      </w:r>
      <w:r>
        <w:rPr>
          <w:sz w:val="21"/>
        </w:rPr>
        <w:t>、货物的产权，损坏、灭失的风险，在货物通过正式验收合格交付使用时起由乙方转移至甲方。货物通过正式验收合格交付使用前，甲方对货物不承担任何保管责任。</w:t>
      </w:r>
    </w:p>
    <w:p>
      <w:pPr>
        <w:pStyle w:val="null3"/>
        <w:ind w:left="990"/>
      </w:pPr>
      <w:r>
        <w:rPr>
          <w:sz w:val="21"/>
        </w:rPr>
        <w:t>3</w:t>
      </w:r>
      <w:r>
        <w:rPr>
          <w:sz w:val="21"/>
        </w:rPr>
        <w:t>、因货物验收不合格甲方拒收，或双方已解除合同，货物毁损、灭失的风险由乙方承担。</w:t>
      </w:r>
    </w:p>
    <w:p>
      <w:pPr>
        <w:pStyle w:val="null3"/>
        <w:ind w:left="990"/>
      </w:pPr>
      <w:r>
        <w:rPr>
          <w:sz w:val="21"/>
        </w:rPr>
        <w:t>4</w:t>
      </w:r>
      <w:r>
        <w:rPr>
          <w:sz w:val="21"/>
        </w:rPr>
        <w:t>、产权和风险的转移，不影响因乙方履行义务不符合约定，甲方要求其承担违约责任的权利。</w:t>
      </w:r>
    </w:p>
    <w:p>
      <w:pPr>
        <w:pStyle w:val="null3"/>
        <w:ind w:left="420"/>
        <w:jc w:val="both"/>
      </w:pPr>
      <w:r>
        <w:rPr>
          <w:sz w:val="21"/>
          <w:b/>
        </w:rPr>
        <w:t>十六、争议的解决</w:t>
      </w:r>
    </w:p>
    <w:p>
      <w:pPr>
        <w:pStyle w:val="null3"/>
        <w:ind w:left="240" w:firstLine="420"/>
      </w:pPr>
      <w:r>
        <w:rPr>
          <w:sz w:val="21"/>
        </w:rPr>
        <w:t>双方因履行本合同而发生的争议，应友好协商解决。协商、调解不成的，双方同意依法向甲方所在地（</w:t>
      </w:r>
      <w:r>
        <w:rPr>
          <w:u w:val="single"/>
        </w:rPr>
        <w:t xml:space="preserve">      </w:t>
      </w:r>
      <w:r>
        <w:rPr>
          <w:sz w:val="21"/>
        </w:rPr>
        <w:t>）人民法院起诉处理。</w:t>
      </w:r>
    </w:p>
    <w:p>
      <w:pPr>
        <w:pStyle w:val="null3"/>
        <w:ind w:left="420"/>
        <w:jc w:val="both"/>
      </w:pPr>
      <w:r>
        <w:rPr>
          <w:sz w:val="21"/>
          <w:b/>
        </w:rPr>
        <w:t>十七、合同双方来往文件收发</w:t>
      </w:r>
    </w:p>
    <w:p>
      <w:pPr>
        <w:pStyle w:val="null3"/>
        <w:ind w:left="1005"/>
      </w:pPr>
      <w:r>
        <w:rPr>
          <w:sz w:val="21"/>
        </w:rPr>
        <w:t>1</w:t>
      </w:r>
      <w:r>
        <w:rPr>
          <w:sz w:val="21"/>
        </w:rPr>
        <w:t>、甲方接收文件的地点：</w:t>
      </w:r>
    </w:p>
    <w:p>
      <w:pPr>
        <w:pStyle w:val="null3"/>
        <w:ind w:left="1005"/>
      </w:pPr>
      <w:r>
        <w:rPr>
          <w:sz w:val="21"/>
        </w:rPr>
        <w:t>2</w:t>
      </w:r>
      <w:r>
        <w:rPr>
          <w:sz w:val="21"/>
        </w:rPr>
        <w:t>、甲方指定文件接收人：</w:t>
      </w:r>
    </w:p>
    <w:p>
      <w:pPr>
        <w:pStyle w:val="null3"/>
        <w:ind w:left="1005"/>
      </w:pPr>
      <w:r>
        <w:rPr>
          <w:sz w:val="21"/>
        </w:rPr>
        <w:t>3</w:t>
      </w:r>
      <w:r>
        <w:rPr>
          <w:sz w:val="21"/>
        </w:rPr>
        <w:t>、甲方指定文件接收人邮箱</w:t>
      </w:r>
      <w:r>
        <w:rPr>
          <w:sz w:val="21"/>
        </w:rPr>
        <w:t>:</w:t>
      </w:r>
    </w:p>
    <w:p>
      <w:pPr>
        <w:pStyle w:val="null3"/>
        <w:ind w:left="1005"/>
      </w:pPr>
      <w:r>
        <w:rPr>
          <w:sz w:val="21"/>
        </w:rPr>
        <w:t>4</w:t>
      </w:r>
      <w:r>
        <w:rPr>
          <w:sz w:val="21"/>
        </w:rPr>
        <w:t>、甲方指定文件接收人联系方式</w:t>
      </w:r>
      <w:r>
        <w:rPr>
          <w:sz w:val="21"/>
        </w:rPr>
        <w:t>:</w:t>
      </w:r>
    </w:p>
    <w:p>
      <w:pPr>
        <w:pStyle w:val="null3"/>
        <w:ind w:left="1005"/>
      </w:pPr>
      <w:r>
        <w:rPr>
          <w:sz w:val="21"/>
        </w:rPr>
        <w:t>5</w:t>
      </w:r>
      <w:r>
        <w:rPr>
          <w:sz w:val="21"/>
        </w:rPr>
        <w:t>、乙方接收文件的地点：</w:t>
      </w:r>
    </w:p>
    <w:p>
      <w:pPr>
        <w:pStyle w:val="null3"/>
        <w:ind w:left="1005"/>
      </w:pPr>
      <w:r>
        <w:rPr>
          <w:sz w:val="21"/>
        </w:rPr>
        <w:t>6</w:t>
      </w:r>
      <w:r>
        <w:rPr>
          <w:sz w:val="21"/>
        </w:rPr>
        <w:t>、乙方指定文件接收人：</w:t>
      </w:r>
    </w:p>
    <w:p>
      <w:pPr>
        <w:pStyle w:val="null3"/>
        <w:ind w:left="1005"/>
      </w:pPr>
      <w:r>
        <w:rPr>
          <w:sz w:val="21"/>
        </w:rPr>
        <w:t>7</w:t>
      </w:r>
      <w:r>
        <w:rPr>
          <w:sz w:val="21"/>
        </w:rPr>
        <w:t>、乙方指定文件接收人邮箱：</w:t>
      </w:r>
    </w:p>
    <w:p>
      <w:pPr>
        <w:pStyle w:val="null3"/>
        <w:ind w:left="1005"/>
      </w:pPr>
      <w:r>
        <w:rPr>
          <w:sz w:val="21"/>
        </w:rPr>
        <w:t>8</w:t>
      </w:r>
      <w:r>
        <w:rPr>
          <w:sz w:val="21"/>
        </w:rPr>
        <w:t>、乙方指定文件接收人联系方话：</w:t>
      </w:r>
    </w:p>
    <w:p>
      <w:pPr>
        <w:pStyle w:val="null3"/>
        <w:ind w:left="1005"/>
      </w:pPr>
      <w:r>
        <w:rPr>
          <w:sz w:val="21"/>
        </w:rPr>
        <w:t>9</w:t>
      </w:r>
      <w:r>
        <w:rPr>
          <w:sz w:val="21"/>
        </w:rPr>
        <w:t>、任何一方如需改变上述送达信息，应提前</w:t>
      </w:r>
      <w:r>
        <w:rPr>
          <w:sz w:val="21"/>
        </w:rPr>
        <w:t>10</w:t>
      </w:r>
      <w:r>
        <w:rPr>
          <w:sz w:val="21"/>
        </w:rPr>
        <w:t>日以书面形式通知另一方。如一方未按本合同规定通知而遭受损失的自行承担，若使另外一方遭受损失的，应赔偿相应损失。</w:t>
      </w:r>
    </w:p>
    <w:p>
      <w:pPr>
        <w:pStyle w:val="null3"/>
        <w:ind w:left="420"/>
        <w:jc w:val="both"/>
      </w:pPr>
      <w:r>
        <w:rPr>
          <w:sz w:val="21"/>
          <w:b/>
        </w:rPr>
        <w:t>十八、其它</w:t>
      </w:r>
    </w:p>
    <w:p>
      <w:pPr>
        <w:pStyle w:val="null3"/>
        <w:ind w:left="1005"/>
      </w:pPr>
      <w:r>
        <w:rPr>
          <w:sz w:val="21"/>
        </w:rPr>
        <w:t>1</w:t>
      </w:r>
      <w:r>
        <w:rPr>
          <w:sz w:val="21"/>
        </w:rPr>
        <w:t>、本合同一式</w:t>
      </w:r>
      <w:r>
        <w:rPr>
          <w:u w:val="single"/>
        </w:rPr>
        <w:t xml:space="preserve">    </w:t>
      </w:r>
      <w:r>
        <w:rPr>
          <w:sz w:val="21"/>
        </w:rPr>
        <w:t>份，甲乙双方各执</w:t>
      </w:r>
      <w:r>
        <w:rPr>
          <w:u w:val="single"/>
        </w:rPr>
        <w:t xml:space="preserve">     </w:t>
      </w:r>
      <w:r>
        <w:rPr>
          <w:sz w:val="21"/>
        </w:rPr>
        <w:t>份，具有同等法律效力。本合同在甲乙双方法人代表或其授权代表签字盖章后生效。</w:t>
      </w:r>
    </w:p>
    <w:p>
      <w:pPr>
        <w:pStyle w:val="null3"/>
        <w:ind w:left="1005"/>
      </w:pPr>
      <w:r>
        <w:rPr>
          <w:sz w:val="21"/>
        </w:rPr>
        <w:t>2</w:t>
      </w:r>
      <w:r>
        <w:rPr>
          <w:sz w:val="21"/>
        </w:rPr>
        <w:t>、</w:t>
      </w:r>
      <w:r>
        <w:rPr>
          <w:sz w:val="21"/>
          <w:u w:val="single"/>
        </w:rPr>
        <w:t>广州大学附属中学化学实验室及功能室设备仪器更新（黄华路校区化学实验室及功能室设备仪器更新）、生物实验室及功能室设备更新、物理实验室及功能室设备购置</w:t>
      </w:r>
      <w:r>
        <w:rPr>
          <w:sz w:val="21"/>
        </w:rPr>
        <w:t>的招标文件、乙方的投标文件、中标通知书以及本合同所有附件均为合同的有效组成部分，与本合同具有同等法律效力。</w:t>
      </w:r>
    </w:p>
    <w:p>
      <w:pPr>
        <w:pStyle w:val="null3"/>
        <w:ind w:left="1005"/>
      </w:pPr>
      <w:r>
        <w:rPr>
          <w:sz w:val="21"/>
        </w:rPr>
        <w:t>3</w:t>
      </w:r>
      <w:r>
        <w:rPr>
          <w:sz w:val="21"/>
        </w:rPr>
        <w:t>、在执行本合同的过程中，所有经双方签署确认的文件（包括会议纪要、补充协议、往来信函）亦成为本合同的有效组成部分。</w:t>
      </w:r>
    </w:p>
    <w:p>
      <w:pPr>
        <w:pStyle w:val="null3"/>
        <w:ind w:left="420"/>
        <w:jc w:val="both"/>
      </w:pPr>
      <w:r>
        <w:rPr>
          <w:sz w:val="21"/>
          <w:b/>
        </w:rPr>
        <w:t>十九、附件</w:t>
      </w:r>
    </w:p>
    <w:p>
      <w:pPr>
        <w:pStyle w:val="null3"/>
        <w:ind w:left="1005"/>
      </w:pPr>
      <w:r>
        <w:rPr>
          <w:sz w:val="21"/>
        </w:rPr>
        <w:t>1</w:t>
      </w:r>
      <w:r>
        <w:rPr>
          <w:sz w:val="21"/>
        </w:rPr>
        <w:t>、中标通知书</w:t>
      </w:r>
    </w:p>
    <w:p>
      <w:pPr>
        <w:pStyle w:val="null3"/>
        <w:ind w:left="1005"/>
      </w:pPr>
      <w:r>
        <w:rPr>
          <w:sz w:val="21"/>
        </w:rPr>
        <w:t>2</w:t>
      </w:r>
      <w:r>
        <w:rPr>
          <w:sz w:val="21"/>
        </w:rPr>
        <w:t>、乙方的纸质版投标文件（必须是通过广东省政府采购智慧云平台投标客户端软件生成的加了系统水印的投标文件打印的纸质版）。</w:t>
      </w:r>
    </w:p>
    <w:p>
      <w:pPr>
        <w:pStyle w:val="null3"/>
        <w:ind w:left="990"/>
      </w:pPr>
      <w:r>
        <w:rPr>
          <w:sz w:val="21"/>
        </w:rPr>
        <w:t>（以下无正文）</w:t>
      </w:r>
    </w:p>
    <w:p>
      <w:pPr>
        <w:pStyle w:val="null3"/>
      </w:pPr>
      <w:r>
        <w:rPr>
          <w:sz w:val="21"/>
        </w:rPr>
        <w:t>甲方：</w:t>
      </w:r>
      <w:r>
        <w:rPr>
          <w:sz w:val="21"/>
        </w:rPr>
        <w:t xml:space="preserve">                                 </w:t>
      </w:r>
      <w:r>
        <w:rPr>
          <w:sz w:val="21"/>
        </w:rPr>
        <w:t>乙方：</w:t>
      </w:r>
    </w:p>
    <w:p>
      <w:pPr>
        <w:pStyle w:val="null3"/>
      </w:pPr>
      <w:r>
        <w:rPr>
          <w:sz w:val="21"/>
        </w:rPr>
        <w:t>（盖章）</w:t>
      </w:r>
      <w:r>
        <w:rPr>
          <w:sz w:val="21"/>
        </w:rPr>
        <w:t xml:space="preserve">                                </w:t>
      </w:r>
      <w:r>
        <w:rPr>
          <w:sz w:val="21"/>
        </w:rPr>
        <w:t>（盖章）</w:t>
      </w:r>
    </w:p>
    <w:p>
      <w:pPr>
        <w:pStyle w:val="null3"/>
      </w:pPr>
      <w:r>
        <w:rPr>
          <w:sz w:val="21"/>
        </w:rPr>
        <w:t>代表签字或盖章：</w:t>
      </w:r>
      <w:r>
        <w:rPr>
          <w:sz w:val="21"/>
        </w:rPr>
        <w:t xml:space="preserve">                        </w:t>
      </w:r>
      <w:r>
        <w:rPr>
          <w:sz w:val="21"/>
        </w:rPr>
        <w:t>代表签字或盖章：</w:t>
      </w:r>
    </w:p>
    <w:p>
      <w:pPr>
        <w:pStyle w:val="null3"/>
        <w:ind w:left="3780" w:firstLine="420"/>
      </w:pPr>
      <w:r>
        <w:rPr>
          <w:sz w:val="21"/>
        </w:rPr>
        <w:t>开户名称：</w:t>
      </w:r>
    </w:p>
    <w:p>
      <w:pPr>
        <w:pStyle w:val="null3"/>
        <w:ind w:left="3780" w:firstLine="420"/>
      </w:pPr>
      <w:r>
        <w:rPr>
          <w:sz w:val="21"/>
        </w:rPr>
        <w:t>银行帐号：</w:t>
      </w:r>
    </w:p>
    <w:p>
      <w:pPr>
        <w:pStyle w:val="null3"/>
        <w:ind w:left="3780" w:firstLine="420"/>
      </w:pPr>
      <w:r>
        <w:rPr>
          <w:sz w:val="21"/>
        </w:rPr>
        <w:t>开户行：</w:t>
      </w:r>
    </w:p>
    <w:p>
      <w:pPr>
        <w:pStyle w:val="null3"/>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440101-2025-13043</w:t>
      </w:r>
    </w:p>
    <w:p>
      <w:pPr>
        <w:pStyle w:val="null3"/>
        <w:jc w:val="center"/>
        <w:outlineLvl w:val="3"/>
      </w:pPr>
      <w:r>
        <w:rPr>
          <w:sz w:val="24"/>
          <w:b/>
        </w:rPr>
        <w:t>采购项目编号：</w:t>
      </w:r>
      <w:r>
        <w:rPr>
          <w:sz w:val="24"/>
          <w:b/>
        </w:rPr>
        <w:t>0724-2531Z3354529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广州大学附属中学黄华路校区化学实验室及功能室设备仪器更新、生物实验室及功能室设备更新、物理实验室及功能室设备购置</w:t>
      </w:r>
      <w:r>
        <w:rPr>
          <w:u w:val="single"/>
        </w:rPr>
        <w:t>”</w:t>
      </w:r>
      <w:r>
        <w:rPr/>
        <w:t>项目的招标[采购项目编号为：</w:t>
      </w:r>
      <w:r>
        <w:rPr>
          <w:u w:val="single"/>
        </w:rPr>
        <w:t>0724-2531Z3354529</w:t>
      </w:r>
      <w:r>
        <w:rPr/>
        <w:t>]，我方愿参与投标。</w:t>
      </w:r>
    </w:p>
    <w:p>
      <w:pPr>
        <w:pStyle w:val="null3"/>
        <w:ind w:firstLine="480"/>
      </w:pPr>
      <w:r>
        <w:rPr/>
        <w:t>我方确认收到贵方提供的</w:t>
      </w:r>
      <w:r>
        <w:rPr>
          <w:u w:val="single"/>
        </w:rPr>
        <w:t>“</w:t>
      </w:r>
      <w:r>
        <w:rPr>
          <w:u w:val="single"/>
        </w:rPr>
        <w:t>广州大学附属中学黄华路校区化学实验室及功能室设备仪器更新、生物实验室及功能室设备更新、物理实验室及功能室设备购置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广州大学附属中学黄华路校区化学实验室及功能室设备仪器更新、生物实验室及功能室设备更新、物理实验室及功能室设备购置</w:t>
      </w:r>
      <w:r>
        <w:rPr/>
        <w:t>”项目采购[采购项目编号为</w:t>
      </w:r>
      <w:r>
        <w:rPr/>
        <w:t>0724-2531Z3354529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广州大学附属中学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广州大学附属中学黄华路校区化学实验室及功能室设备仪器更新、生物实验室及功能室设备更新、物理实验室及功能室设备购置</w:t>
      </w:r>
      <w:r>
        <w:rPr/>
        <w:t>招标中获中标（采购项目编号：</w:t>
      </w:r>
      <w:r>
        <w:rPr/>
        <w:t>0724-2531Z3354529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