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441701-2025-03098</w:t>
      </w:r>
    </w:p>
    <w:p>
      <w:pPr>
        <w:pStyle w:val="null3"/>
        <w:jc w:val="center"/>
        <w:outlineLvl w:val="3"/>
      </w:pPr>
      <w:r>
        <w:rPr>
          <w:sz w:val="24"/>
          <w:b/>
        </w:rPr>
        <w:t>采购项目编号：</w:t>
      </w:r>
      <w:r>
        <w:rPr>
          <w:sz w:val="24"/>
          <w:b/>
        </w:rPr>
        <w:t>0724-2531YJ028590</w:t>
      </w:r>
    </w:p>
    <w:p>
      <w:pPr>
        <w:pStyle w:val="null3"/>
        <w:jc w:val="center"/>
        <w:outlineLvl w:val="3"/>
      </w:pPr>
      <w:r>
        <w:rPr>
          <w:sz w:val="24"/>
          <w:b/>
        </w:rPr>
        <w:t>项目名称：</w:t>
      </w:r>
      <w:r>
        <w:rPr>
          <w:sz w:val="24"/>
          <w:b/>
        </w:rPr>
        <w:t>阳江市人民医院医疗设备采购项目（25-8）</w:t>
      </w:r>
    </w:p>
    <w:p>
      <w:pPr>
        <w:pStyle w:val="null3"/>
        <w:jc w:val="center"/>
        <w:outlineLvl w:val="3"/>
      </w:pPr>
      <w:r>
        <w:rPr>
          <w:sz w:val="24"/>
          <w:b/>
        </w:rPr>
        <w:t>采购人：</w:t>
      </w:r>
      <w:r>
        <w:rPr>
          <w:sz w:val="24"/>
          <w:b/>
        </w:rPr>
        <w:t>阳江市人民医院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阳江市人民医院</w:t>
      </w:r>
      <w:r>
        <w:rPr/>
        <w:t>的委托，采用</w:t>
      </w:r>
      <w:r>
        <w:rPr/>
        <w:t>公开招标</w:t>
      </w:r>
      <w:r>
        <w:rPr/>
        <w:t>方式组织采购</w:t>
      </w:r>
      <w:r>
        <w:rPr/>
        <w:t>阳江市人民医院医疗设备采购项目（25-8）</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阳江市人民医院医疗设备采购项目（25-8）</w:t>
      </w:r>
    </w:p>
    <w:p>
      <w:pPr>
        <w:pStyle w:val="null3"/>
        <w:ind w:firstLine="480"/>
      </w:pPr>
      <w:r>
        <w:rPr/>
        <w:t>采购计划编号：</w:t>
      </w:r>
      <w:r>
        <w:rPr/>
        <w:t>441701-2025-03098</w:t>
      </w:r>
    </w:p>
    <w:p>
      <w:pPr>
        <w:pStyle w:val="null3"/>
        <w:ind w:firstLine="480"/>
      </w:pPr>
      <w:r>
        <w:rPr/>
        <w:t>采购项目编号：</w:t>
      </w:r>
      <w:r>
        <w:rPr/>
        <w:t>0724-2531YJ028590</w:t>
      </w:r>
    </w:p>
    <w:p>
      <w:pPr>
        <w:pStyle w:val="null3"/>
        <w:ind w:firstLine="480"/>
      </w:pPr>
      <w:r>
        <w:rPr/>
        <w:t>采购方式：</w:t>
      </w:r>
      <w:r>
        <w:rPr/>
        <w:t>公开招标</w:t>
      </w:r>
    </w:p>
    <w:p>
      <w:pPr>
        <w:pStyle w:val="null3"/>
        <w:ind w:firstLine="480"/>
      </w:pPr>
      <w:r>
        <w:rPr/>
        <w:t>预算金额：</w:t>
      </w:r>
      <w:r>
        <w:rPr/>
        <w:t>1,691,000.00</w:t>
      </w:r>
      <w:r>
        <w:rPr/>
        <w:t>元</w:t>
      </w:r>
    </w:p>
    <w:p>
      <w:pPr>
        <w:pStyle w:val="null3"/>
        <w:outlineLvl w:val="3"/>
      </w:pPr>
      <w:r>
        <w:rPr>
          <w:sz w:val="24"/>
          <w:b/>
        </w:rPr>
        <w:t>2.项目内容及需求情况（采购项目技术规格、参数及要求）</w:t>
      </w:r>
    </w:p>
    <w:p>
      <w:pPr>
        <w:pStyle w:val="null3"/>
      </w:pPr>
      <w:r>
        <w:rPr/>
        <w:t>采购包1(阳江市人民医院医疗设备采购项目（25-8）包1):</w:t>
      </w:r>
    </w:p>
    <w:p>
      <w:pPr>
        <w:pStyle w:val="null3"/>
      </w:pPr>
      <w:r>
        <w:rPr/>
        <w:t>采购包预算金额：1,096,000.00元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其他医疗设备</w:t>
            </w:r>
          </w:p>
        </w:tc>
        <w:tc>
          <w:tcPr>
            <w:tcW w:type="dxa" w:w="2136"/>
          </w:tcPr>
          <w:p>
            <w:pPr>
              <w:pStyle w:val="null3"/>
            </w:pPr>
            <w:r>
              <w:rPr/>
              <w:t>彩色医用诊断屏</w:t>
            </w:r>
          </w:p>
        </w:tc>
        <w:tc>
          <w:tcPr>
            <w:tcW w:type="dxa" w:w="1187"/>
          </w:tcPr>
          <w:p>
            <w:pPr>
              <w:pStyle w:val="null3"/>
            </w:pPr>
            <w:r>
              <w:rPr/>
              <w:t>24(套)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手术室设备及附件</w:t>
            </w:r>
          </w:p>
        </w:tc>
        <w:tc>
          <w:tcPr>
            <w:tcW w:type="dxa" w:w="2136"/>
          </w:tcPr>
          <w:p>
            <w:pPr>
              <w:pStyle w:val="null3"/>
            </w:pPr>
            <w:r>
              <w:rPr/>
              <w:t>高频手术系统（高频电刀）</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合同履行期限：所有设备在合同签订生效后30天内完成安装调试工作，交付采购人使用。</w:t>
      </w:r>
    </w:p>
    <w:p>
      <w:pPr>
        <w:pStyle w:val="null3"/>
      </w:pPr>
      <w:r>
        <w:rPr/>
        <w:t>采购包2(阳江市人民医院医疗设备采购项目（25-8）包2):</w:t>
      </w:r>
    </w:p>
    <w:p>
      <w:pPr>
        <w:pStyle w:val="null3"/>
      </w:pPr>
      <w:r>
        <w:rPr/>
        <w:t>采购包预算金额：595,000.00元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医用电子生理参数检测仪器设备</w:t>
            </w:r>
          </w:p>
        </w:tc>
        <w:tc>
          <w:tcPr>
            <w:tcW w:type="dxa" w:w="2136"/>
          </w:tcPr>
          <w:p>
            <w:pPr>
              <w:pStyle w:val="null3"/>
            </w:pPr>
            <w:r>
              <w:rPr/>
              <w:t>数字阻抗血流图仪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手术器械</w:t>
            </w:r>
          </w:p>
        </w:tc>
        <w:tc>
          <w:tcPr>
            <w:tcW w:type="dxa" w:w="2136"/>
          </w:tcPr>
          <w:p>
            <w:pPr>
              <w:pStyle w:val="null3"/>
            </w:pPr>
            <w:r>
              <w:rPr/>
              <w:t>关节镜检、膝、肩关节修复工具包</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合同履行期限：所有设备在合同签订生效后30天内完成安装调试工作，交付采购人使用。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2）有依法缴纳税收和社会保障资金的良好记录：提供《阳江市政府采购供应商资格信用承诺函》（格式详见采购公告附件或招标文件“第二章采购需求”）。</w:t>
      </w:r>
    </w:p>
    <w:p>
      <w:pPr>
        <w:pStyle w:val="null3"/>
      </w:pPr>
      <w:r>
        <w:rPr/>
        <w:t>3）具有良好的商业信誉和健全的财务会计制度：提供《阳江市政府采购供应商资格信用承诺函》（格式详见采购公告附件或招标文件“第二章采购需求”）。</w:t>
      </w:r>
    </w:p>
    <w:p>
      <w:pPr>
        <w:pStyle w:val="null3"/>
      </w:pPr>
      <w:r>
        <w:rPr/>
        <w:t>4）履行合同所必需的设备和专业技术能力：提供《阳江市政府采购供应商资格信用承诺函》（格式详见采购公告附件或招标文件“第二章采购需求”）。</w:t>
      </w:r>
    </w:p>
    <w:p>
      <w:pPr>
        <w:pStyle w:val="null3"/>
      </w:pPr>
      <w:r>
        <w:rPr/>
        <w:t>5）参加采购活动前3年内，在经营活动中没有重大违法记录：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采购包1（阳江市人民医院医疗设备采购项目（25-8）包1）：</w:t>
      </w:r>
      <w:r>
        <w:rPr/>
        <w:t>本项目不属于专门面向中小企业采购的项目。仅在评审时对符合条件的小型、微型企业进行价格扣除（监狱企业、残疾人福利性单位视同为小型、微型企业）。项目标的按照《中小企业划分标准规定》（工信部联企业[2011]300号）划分行业为：工业。</w:t>
      </w:r>
    </w:p>
    <w:p>
      <w:pPr>
        <w:pStyle w:val="null3"/>
        <w:jc w:val="left"/>
      </w:pPr>
      <w:r>
        <w:rPr/>
        <w:t>采购包2（阳江市人民医院医疗设备采购项目（25-8）包2）：</w:t>
      </w:r>
      <w:r>
        <w:rPr/>
        <w:t>本项目不属于专门面向中小企业采购的项目。仅在评审时对符合条件的小型、微型企业进行价格扣除（监狱企业、残疾人福利性单位视同为小型、微型企业）。项目标的按照《中小企业划分标准规定》（工信部联企业[2011]300号）划分行业为：工业。</w:t>
      </w:r>
    </w:p>
    <w:p>
      <w:pPr>
        <w:pStyle w:val="null3"/>
        <w:outlineLvl w:val="3"/>
      </w:pPr>
      <w:r>
        <w:rPr>
          <w:sz w:val="24"/>
          <w:b/>
        </w:rPr>
        <w:t>3.本项目特定的资格要求：</w:t>
      </w:r>
    </w:p>
    <w:p>
      <w:pPr>
        <w:pStyle w:val="null3"/>
      </w:pPr>
      <w:r>
        <w:rPr/>
        <w:t>采购包1（阳江市人民医院医疗设备采购项目（25-8）包1）：</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产品制造商，所投产品为第二、三类医疗器械，提供有效的《医疗器械生产许可证》复印件；如投标人为所投产品代理商，所投产品为第二类医疗器械的，须具有第二类医疗器械经营备案凭证或承诺供货前取得第二类医疗器械经营备案凭证，所投产品为第三类医疗器械，提供有效的《医疗器械经营许可证》复印件（如国家另有规定，则适用其规定）。</w:t>
      </w:r>
    </w:p>
    <w:p>
      <w:pPr>
        <w:pStyle w:val="null3"/>
      </w:pPr>
      <w:r>
        <w:rPr/>
        <w:t>4)本项目不接受联合体投标。</w:t>
      </w:r>
    </w:p>
    <w:p>
      <w:pPr>
        <w:pStyle w:val="null3"/>
      </w:pPr>
      <w:r>
        <w:rPr/>
        <w:t>采购包2（阳江市人民医院医疗设备采购项目（25-8）包2）：</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产品制造商，所投产品为第二、三类医疗器械，提供有效的《医疗器械生产许可证》复印件；如投标人为所投产品代理商，所投产品为第二类医疗器械的，须具有第二类医疗器械经营备案凭证或承诺供货前取得第二类医疗器械经营备案凭证，所投产品为第三类医疗器械，提供有效的《医疗器械经营许可证》复印件（如国家另有规定，则适用其规定）。</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阳江市人民医院</w:t>
      </w:r>
    </w:p>
    <w:p>
      <w:pPr>
        <w:pStyle w:val="null3"/>
        <w:ind w:firstLine="480"/>
      </w:pPr>
      <w:r>
        <w:rPr/>
        <w:t xml:space="preserve"> 地址：</w:t>
      </w:r>
      <w:r>
        <w:rPr/>
        <w:t>阳江市江城区东山路42号</w:t>
      </w:r>
    </w:p>
    <w:p>
      <w:pPr>
        <w:pStyle w:val="null3"/>
        <w:ind w:firstLine="480"/>
      </w:pPr>
      <w:r>
        <w:rPr/>
        <w:t xml:space="preserve"> 联系方式：</w:t>
      </w:r>
      <w:r>
        <w:rPr/>
        <w:t>0662-3282109</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刘金、李哲霖、容明珠</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设备采购表</w:t>
      </w:r>
      <w:r>
        <w:rPr>
          <w:sz w:val="21"/>
        </w:rPr>
        <w:t>（</w:t>
      </w:r>
      <w:r>
        <w:rPr>
          <w:sz w:val="21"/>
        </w:rPr>
        <w:t>采购包</w:t>
      </w:r>
      <w:r>
        <w:rPr>
          <w:sz w:val="21"/>
        </w:rPr>
        <w:t>1</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985"/>
        <w:gridCol w:w="2676"/>
        <w:gridCol w:w="1323"/>
        <w:gridCol w:w="1661"/>
        <w:gridCol w:w="1661"/>
      </w:tblGrid>
      <w:tr>
        <w:tc>
          <w:tcPr>
            <w:tcW w:type="dxa" w:w="9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单价（万元）</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采购预算（万元）</w:t>
            </w:r>
          </w:p>
        </w:tc>
      </w:tr>
      <w:tr>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彩色医用诊断屏</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r>
              <w:rPr>
                <w:sz w:val="21"/>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r>
      <w:tr>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高频手术系统（高频电刀）（核心产品）</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r>
      <w:tr>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2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109.6</w:t>
            </w:r>
          </w:p>
        </w:tc>
      </w:tr>
    </w:tbl>
    <w:p>
      <w:pPr>
        <w:pStyle w:val="null3"/>
        <w:jc w:val="both"/>
      </w:pPr>
      <w:r>
        <w:rPr>
          <w:sz w:val="21"/>
        </w:rPr>
        <w:t>设备采购表</w:t>
      </w:r>
      <w:r>
        <w:rPr>
          <w:sz w:val="21"/>
        </w:rPr>
        <w:t>（</w:t>
      </w:r>
      <w:r>
        <w:rPr>
          <w:sz w:val="21"/>
        </w:rPr>
        <w:t>采购包</w:t>
      </w:r>
      <w:r>
        <w:rPr>
          <w:sz w:val="21"/>
        </w:rPr>
        <w:t>2</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985"/>
        <w:gridCol w:w="2676"/>
        <w:gridCol w:w="1323"/>
        <w:gridCol w:w="1661"/>
        <w:gridCol w:w="1661"/>
      </w:tblGrid>
      <w:tr>
        <w:tc>
          <w:tcPr>
            <w:tcW w:type="dxa" w:w="9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单价（万元）</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采购预算（万元）</w:t>
            </w:r>
          </w:p>
        </w:tc>
      </w:tr>
      <w:tr>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数字阻抗血流图仪</w:t>
            </w:r>
          </w:p>
          <w:p>
            <w:pPr>
              <w:pStyle w:val="null3"/>
              <w:jc w:val="center"/>
            </w:pPr>
            <w:r>
              <w:rPr>
                <w:sz w:val="21"/>
              </w:rPr>
              <w:t>（核心产品）</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48.9</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48.9</w:t>
            </w:r>
          </w:p>
        </w:tc>
      </w:tr>
      <w:tr>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关节镜检、膝、肩关节修复工具包</w:t>
            </w: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r>
      <w:tr>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2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w:t>
            </w:r>
          </w:p>
        </w:tc>
      </w:tr>
    </w:tbl>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jc w:val="center"/>
            </w:pPr>
            <w:r>
              <w:rPr>
                <w:sz w:val="24"/>
                <w:b/>
              </w:rPr>
              <w:t>阳江市政府采购供应商资格信用承诺函</w:t>
            </w:r>
          </w:p>
          <w:p>
            <w:pPr>
              <w:pStyle w:val="null3"/>
              <w:ind w:firstLine="504"/>
              <w:jc w:val="left"/>
            </w:pPr>
            <w:r>
              <w:rPr>
                <w:sz w:val="21"/>
              </w:rPr>
              <w:t>我方自愿参加</w:t>
            </w:r>
            <w:r>
              <w:rPr>
                <w:sz w:val="21"/>
                <w:u w:val="single"/>
              </w:rPr>
              <w:t xml:space="preserve">        </w:t>
            </w:r>
            <w:r>
              <w:rPr>
                <w:sz w:val="21"/>
                <w:u w:val="single"/>
              </w:rPr>
              <w:t>（项目名称）</w:t>
            </w:r>
            <w:r>
              <w:rPr>
                <w:sz w:val="21"/>
                <w:u w:val="single"/>
              </w:rPr>
              <w:t xml:space="preserve">        </w:t>
            </w:r>
            <w:r>
              <w:rPr>
                <w:sz w:val="21"/>
              </w:rPr>
              <w:t>(</w:t>
            </w:r>
            <w:r>
              <w:rPr>
                <w:sz w:val="21"/>
              </w:rPr>
              <w:t>项目编号：</w:t>
            </w:r>
            <w:r>
              <w:rPr>
                <w:sz w:val="19"/>
                <w:u w:val="single"/>
              </w:rPr>
              <w:t xml:space="preserve">          </w:t>
            </w:r>
            <w:r>
              <w:rPr>
                <w:sz w:val="21"/>
              </w:rPr>
              <w:t>)</w:t>
            </w:r>
            <w:r>
              <w:rPr>
                <w:sz w:val="21"/>
              </w:rPr>
              <w:t>的政府采购活动，并郑重承诺符合《中华人民共和国政府采购法》第二十二条第一款第</w:t>
            </w:r>
            <w:r>
              <w:rPr>
                <w:sz w:val="21"/>
              </w:rPr>
              <w:t>(</w:t>
            </w:r>
            <w:r>
              <w:rPr>
                <w:sz w:val="21"/>
              </w:rPr>
              <w:t>二</w:t>
            </w:r>
            <w:r>
              <w:rPr>
                <w:sz w:val="21"/>
              </w:rPr>
              <w:t>)</w:t>
            </w:r>
            <w:r>
              <w:rPr>
                <w:sz w:val="21"/>
              </w:rPr>
              <w:t>项、第</w:t>
            </w:r>
            <w:r>
              <w:rPr>
                <w:sz w:val="21"/>
              </w:rPr>
              <w:t>(</w:t>
            </w:r>
            <w:r>
              <w:rPr>
                <w:sz w:val="21"/>
              </w:rPr>
              <w:t>三</w:t>
            </w:r>
            <w:r>
              <w:rPr>
                <w:sz w:val="21"/>
              </w:rPr>
              <w:t>)</w:t>
            </w:r>
            <w:r>
              <w:rPr>
                <w:sz w:val="21"/>
              </w:rPr>
              <w:t>项、第</w:t>
            </w:r>
            <w:r>
              <w:rPr>
                <w:sz w:val="21"/>
              </w:rPr>
              <w:t>(</w:t>
            </w:r>
            <w:r>
              <w:rPr>
                <w:sz w:val="21"/>
              </w:rPr>
              <w:t>四</w:t>
            </w:r>
            <w:r>
              <w:rPr>
                <w:sz w:val="21"/>
              </w:rPr>
              <w:t>)</w:t>
            </w:r>
            <w:r>
              <w:rPr>
                <w:sz w:val="21"/>
              </w:rPr>
              <w:t>项、第</w:t>
            </w:r>
            <w:r>
              <w:rPr>
                <w:sz w:val="21"/>
              </w:rPr>
              <w:t>(</w:t>
            </w:r>
            <w:r>
              <w:rPr>
                <w:sz w:val="21"/>
              </w:rPr>
              <w:t>五</w:t>
            </w:r>
            <w:r>
              <w:rPr>
                <w:sz w:val="21"/>
              </w:rPr>
              <w:t>)</w:t>
            </w:r>
            <w:r>
              <w:rPr>
                <w:sz w:val="21"/>
              </w:rPr>
              <w:t>项规定条件，具体包括</w:t>
            </w:r>
            <w:r>
              <w:rPr>
                <w:sz w:val="21"/>
              </w:rPr>
              <w:t>:</w:t>
            </w:r>
          </w:p>
          <w:p>
            <w:pPr>
              <w:pStyle w:val="null3"/>
              <w:spacing w:before="240"/>
              <w:ind w:left="645"/>
              <w:jc w:val="left"/>
            </w:pPr>
            <w:r>
              <w:rPr>
                <w:sz w:val="21"/>
              </w:rPr>
              <w:t>1.</w:t>
            </w:r>
            <w:r>
              <w:rPr>
                <w:sz w:val="21"/>
              </w:rPr>
              <w:t>具有良好的商业信誉和健全的财务会计制度；</w:t>
            </w:r>
          </w:p>
          <w:p>
            <w:pPr>
              <w:pStyle w:val="null3"/>
              <w:spacing w:before="195"/>
              <w:ind w:left="645"/>
              <w:jc w:val="left"/>
            </w:pPr>
            <w:r>
              <w:rPr>
                <w:sz w:val="21"/>
              </w:rPr>
              <w:t>2.</w:t>
            </w:r>
            <w:r>
              <w:rPr>
                <w:sz w:val="21"/>
              </w:rPr>
              <w:t>具有履行合同所必需的设备和专业技术能力；</w:t>
            </w:r>
          </w:p>
          <w:p>
            <w:pPr>
              <w:pStyle w:val="null3"/>
              <w:spacing w:before="255"/>
              <w:ind w:left="645"/>
              <w:jc w:val="left"/>
            </w:pPr>
            <w:r>
              <w:rPr>
                <w:sz w:val="21"/>
              </w:rPr>
              <w:t>3.</w:t>
            </w:r>
            <w:r>
              <w:rPr>
                <w:sz w:val="21"/>
              </w:rPr>
              <w:t>具有依法缴纳税收和社会保障资金的良好记录；</w:t>
            </w:r>
          </w:p>
          <w:p>
            <w:pPr>
              <w:pStyle w:val="null3"/>
              <w:spacing w:before="240"/>
              <w:ind w:left="30" w:firstLine="612"/>
              <w:jc w:val="left"/>
            </w:pPr>
            <w:r>
              <w:rPr>
                <w:sz w:val="21"/>
              </w:rPr>
              <w:t>4.</w:t>
            </w:r>
            <w:r>
              <w:rPr>
                <w:sz w:val="21"/>
              </w:rPr>
              <w:t>参加政府采购活动前三年内，在经营活动中没有重大违法记录。</w:t>
            </w:r>
          </w:p>
          <w:p>
            <w:pPr>
              <w:pStyle w:val="null3"/>
              <w:spacing w:before="240"/>
              <w:ind w:left="30" w:firstLine="610"/>
              <w:jc w:val="left"/>
            </w:pPr>
            <w:r>
              <w:rPr>
                <w:sz w:val="21"/>
              </w:rPr>
              <w:t>我方对上述承诺的真实性负责，在评审环节结束后，自愿接受采购单位</w:t>
            </w:r>
            <w:r>
              <w:rPr>
                <w:sz w:val="21"/>
              </w:rPr>
              <w:t>(</w:t>
            </w:r>
            <w:r>
              <w:rPr>
                <w:sz w:val="21"/>
              </w:rPr>
              <w:t>采购代理机构</w:t>
            </w:r>
            <w:r>
              <w:rPr>
                <w:sz w:val="21"/>
              </w:rPr>
              <w:t>)</w:t>
            </w:r>
            <w:r>
              <w:rPr>
                <w:sz w:val="21"/>
              </w:rPr>
              <w:t>的检查核验，配合提供相关证明材料，证明符合《中华人民共和国政府采购法》规定的供应商基本资格条件。如有虚假，将依法承担相应法律责任。</w:t>
            </w:r>
          </w:p>
          <w:p>
            <w:pPr>
              <w:pStyle w:val="null3"/>
              <w:spacing w:before="240"/>
              <w:ind w:left="645"/>
              <w:jc w:val="left"/>
            </w:pPr>
            <w:r>
              <w:rPr>
                <w:sz w:val="21"/>
              </w:rPr>
              <w:t>特此承诺。</w:t>
            </w:r>
          </w:p>
          <w:p>
            <w:pPr>
              <w:pStyle w:val="null3"/>
              <w:spacing w:before="210"/>
              <w:ind w:left="30"/>
              <w:jc w:val="left"/>
            </w:pPr>
            <w:r>
              <w:rPr>
                <w:sz w:val="21"/>
                <w:b/>
              </w:rPr>
              <w:t>供应商名称</w:t>
            </w:r>
            <w:r>
              <w:rPr>
                <w:sz w:val="21"/>
                <w:b/>
              </w:rPr>
              <w:t>(</w:t>
            </w:r>
            <w:r>
              <w:rPr>
                <w:sz w:val="21"/>
                <w:b/>
              </w:rPr>
              <w:t>公章</w:t>
            </w:r>
            <w:r>
              <w:rPr>
                <w:sz w:val="21"/>
                <w:b/>
              </w:rPr>
              <w:t>):</w:t>
            </w:r>
          </w:p>
          <w:p>
            <w:pPr>
              <w:pStyle w:val="null3"/>
              <w:ind w:left="30"/>
              <w:jc w:val="left"/>
            </w:pPr>
            <w:r>
              <w:rPr>
                <w:sz w:val="21"/>
                <w:b/>
              </w:rPr>
              <w:t>统一社会信用代码：</w:t>
            </w:r>
          </w:p>
          <w:p>
            <w:pPr>
              <w:pStyle w:val="null3"/>
              <w:spacing w:before="255"/>
              <w:ind w:left="30"/>
              <w:jc w:val="left"/>
            </w:pPr>
            <w:r>
              <w:rPr>
                <w:sz w:val="21"/>
                <w:b/>
              </w:rPr>
              <w:t>法定代表人或授权代表</w:t>
            </w:r>
            <w:r>
              <w:rPr>
                <w:sz w:val="21"/>
                <w:b/>
              </w:rPr>
              <w:t>(</w:t>
            </w:r>
            <w:r>
              <w:rPr>
                <w:sz w:val="21"/>
                <w:b/>
              </w:rPr>
              <w:t>签名</w:t>
            </w:r>
            <w:r>
              <w:rPr>
                <w:sz w:val="21"/>
                <w:b/>
              </w:rPr>
              <w:t>):</w:t>
            </w:r>
          </w:p>
          <w:p>
            <w:pPr>
              <w:pStyle w:val="null3"/>
              <w:ind w:left="30"/>
              <w:jc w:val="left"/>
            </w:pPr>
            <w:r>
              <w:rPr>
                <w:sz w:val="21"/>
                <w:b/>
              </w:rPr>
              <w:t>日期：</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p>
          <w:p>
            <w:pPr>
              <w:pStyle w:val="null3"/>
              <w:ind w:left="30"/>
              <w:jc w:val="left"/>
            </w:pPr>
            <w:r>
              <w:rPr>
                <w:sz w:val="19"/>
              </w:rPr>
              <w:t xml:space="preserve"> </w:t>
            </w:r>
          </w:p>
          <w:p>
            <w:pPr>
              <w:pStyle w:val="null3"/>
              <w:ind w:left="15"/>
              <w:jc w:val="left"/>
            </w:pPr>
            <w:r>
              <w:rPr>
                <w:sz w:val="21"/>
              </w:rPr>
              <w:t>注：供应商的法定代表人</w:t>
            </w:r>
            <w:r>
              <w:rPr>
                <w:sz w:val="21"/>
              </w:rPr>
              <w:t>(</w:t>
            </w:r>
            <w:r>
              <w:rPr>
                <w:sz w:val="21"/>
              </w:rPr>
              <w:t>其他组织的为负责人</w:t>
            </w:r>
            <w:r>
              <w:rPr>
                <w:sz w:val="21"/>
              </w:rPr>
              <w:t>)</w:t>
            </w:r>
            <w:r>
              <w:rPr>
                <w:sz w:val="21"/>
              </w:rPr>
              <w:t>或者授权代表的签名或盖章应真实、有效，如由投标代表签名或盖章的，应提供“法定代表人授权书”。</w:t>
            </w:r>
          </w:p>
        </w:tc>
      </w:tr>
    </w:tbl>
    <w:p>
      <w:pPr>
        <w:pStyle w:val="null3"/>
      </w:pPr>
      <w:r>
        <w:rPr/>
        <w:t>采购包1（阳江市人民医院医疗设备采购项目（25-8）包1）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所有设备在合同签订生效后30天内完成安装调试工作，交付采购人使用。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1期：支付比例30%,在合同签订后，采购人收到发票后10个工作日内向中标供应商支付合同总额的30%。</w:t>
            </w:r>
          </w:p>
          <w:p>
            <w:pPr>
              <w:pStyle w:val="null3"/>
            </w:pPr>
            <w:r>
              <w:rPr/>
              <w:t>2期：支付比例70%,设备安装验收合格，正常投入使用3个月后，采购人收到发票后10个工作日内支付合同总额的70%。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1期：1、验收应在采购人和中标供应商双方共同参加下进行，由采购人组织验收。 2、验收按国家、地方或行业现行相关验收规范和评定标准执行。 3、验收时如发现所交付的设备有短装、次品、损坏或其它不符合文件规定之情形者，采购人应做出详尽的现场记录，或由采购人和中标供应商双方签署备忘录。此现场记录或备忘录可用作补充、缺失和更换损坏部件的有效证据。由此产生的有关费用由中标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投标报价包括</w:t>
            </w:r>
          </w:p>
        </w:tc>
        <w:tc>
          <w:tcPr>
            <w:tcW w:type="dxa" w:w="2076"/>
          </w:tcPr>
          <w:p>
            <w:pPr>
              <w:pStyle w:val="null3"/>
              <w:jc w:val="left"/>
            </w:pPr>
            <w:r>
              <w:rPr/>
              <w:t>运至合同指定地点的货物、搬运费、运输费、卸装费、安装调试费、验收、成本、税金等一切费用。采购人不再支付任何费用。</w:t>
            </w:r>
          </w:p>
        </w:tc>
      </w:tr>
      <w:tr>
        <w:tc>
          <w:tcPr>
            <w:tcW w:type="dxa" w:w="2076"/>
          </w:tcPr>
          <w:p/>
        </w:tc>
        <w:tc>
          <w:tcPr>
            <w:tcW w:type="dxa" w:w="2076"/>
          </w:tcPr>
          <w:p>
            <w:pPr>
              <w:pStyle w:val="null3"/>
              <w:jc w:val="center"/>
            </w:pPr>
            <w:r>
              <w:rPr/>
              <w:t>2</w:t>
            </w:r>
          </w:p>
        </w:tc>
        <w:tc>
          <w:tcPr>
            <w:tcW w:type="dxa" w:w="2076"/>
          </w:tcPr>
          <w:p>
            <w:pPr>
              <w:pStyle w:val="null3"/>
              <w:jc w:val="left"/>
            </w:pPr>
            <w:r>
              <w:rPr/>
              <w:t>合同签订时间</w:t>
            </w:r>
          </w:p>
        </w:tc>
        <w:tc>
          <w:tcPr>
            <w:tcW w:type="dxa" w:w="2076"/>
          </w:tcPr>
          <w:p>
            <w:pPr>
              <w:pStyle w:val="null3"/>
              <w:jc w:val="left"/>
            </w:pPr>
            <w:r>
              <w:rPr/>
              <w:t>从《中标通知书》发出之日起30日内签订合同。</w:t>
            </w:r>
          </w:p>
        </w:tc>
      </w:tr>
      <w:tr>
        <w:tc>
          <w:tcPr>
            <w:tcW w:type="dxa" w:w="2076"/>
          </w:tcPr>
          <w:p/>
        </w:tc>
        <w:tc>
          <w:tcPr>
            <w:tcW w:type="dxa" w:w="2076"/>
          </w:tcPr>
          <w:p>
            <w:pPr>
              <w:pStyle w:val="null3"/>
              <w:jc w:val="center"/>
            </w:pPr>
            <w:r>
              <w:rPr/>
              <w:t>3</w:t>
            </w:r>
          </w:p>
        </w:tc>
        <w:tc>
          <w:tcPr>
            <w:tcW w:type="dxa" w:w="2076"/>
          </w:tcPr>
          <w:p>
            <w:pPr>
              <w:pStyle w:val="null3"/>
              <w:jc w:val="left"/>
            </w:pPr>
            <w:r>
              <w:rPr/>
              <w:t>产品及售后服务</w:t>
            </w:r>
          </w:p>
        </w:tc>
        <w:tc>
          <w:tcPr>
            <w:tcW w:type="dxa" w:w="2076"/>
          </w:tcPr>
          <w:p>
            <w:pPr>
              <w:pStyle w:val="null3"/>
              <w:jc w:val="left"/>
            </w:pPr>
            <w:r>
              <w:rPr/>
              <w:t>1、中标供应商应提供原装、全新的、符合质量标准的货物，不得以旧货翻新充数，并按有关要求进行包装及装运； 2、产品质量保证期不少于两年（若国家和/或生产厂家对本项目所涉及货物的质量保证期的规定高于本项目的要求，应按国家和/或生产厂家的规定执行）。电话报修后，48小时内到现场解决问题； 3、在质量保证期内发生的质量问题，由中标供应商负责免费解决，包退包换； 4、在质量保证期外发生的质量问题，由中标供应商负责解决，采购人支付相应的费用； 5、在任何时候，中标供应商均不能免除因货物本身的缺陷所应负的责任。货物在质保期内发生质量问题，中标供应商须无条件给予退换； 6、中标供应商对所提供设备提供维修服务，质保期后的服务，只收取更换零部件的成本费，不得收取任何工时费及工程师差旅费等其他费用； 7、中标供应商须提交设备所涉及耗材的清单及价格。</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1.培训地点：采购人指定地点 2.中标供应商对采购人的相关人员进行培训，并提供纸质版操作、维护维修手册。培训成果达到采购人要求，以保证设备正常工作。 3.投标人需提供培训方案，包括但不限于设备操作规程、安全知识培训、应急处理培训、保养维护培训等内容。</w:t>
            </w:r>
          </w:p>
        </w:tc>
      </w:tr>
      <w:tr>
        <w:tc>
          <w:tcPr>
            <w:tcW w:type="dxa" w:w="2076"/>
          </w:tcPr>
          <w:p/>
        </w:tc>
        <w:tc>
          <w:tcPr>
            <w:tcW w:type="dxa" w:w="2076"/>
          </w:tcPr>
          <w:p>
            <w:pPr>
              <w:pStyle w:val="null3"/>
              <w:jc w:val="center"/>
            </w:pPr>
            <w:r>
              <w:rPr/>
              <w:t>5</w:t>
            </w:r>
          </w:p>
        </w:tc>
        <w:tc>
          <w:tcPr>
            <w:tcW w:type="dxa" w:w="2076"/>
          </w:tcPr>
          <w:p>
            <w:pPr>
              <w:pStyle w:val="null3"/>
              <w:jc w:val="left"/>
            </w:pPr>
            <w:r>
              <w:rPr/>
              <w:t>安装、调试要求</w:t>
            </w:r>
          </w:p>
        </w:tc>
        <w:tc>
          <w:tcPr>
            <w:tcW w:type="dxa" w:w="2076"/>
          </w:tcPr>
          <w:p>
            <w:pPr>
              <w:pStyle w:val="null3"/>
              <w:jc w:val="left"/>
            </w:pPr>
            <w:r>
              <w:rPr/>
              <w:t>1.中标供应商将货物运送至采购人指定地点时，采购人先对货物外观、状态、数量进行检视，发现货物有明显损毁、数量不符等情况的，采购人有权当场拒收并要求中标供应商退换货；经采购人初步检验货物无明显问题的，中标供应商方可对货物进行安装。 2.当所有的货物都通过采购人的验收后，双方签字认可，货物正式交付给采购人。货物正式交付采购人前，货物的损毁、灭失风险由中标供应商承担。 3.中标供应商必须依照招标文件的要求和投标文件的承诺，将设备安装并调试至正常使用的最佳状态。 4.货物为原厂商未启封全新包装，具出厂合格证，序列号、包装箱号与出厂批号一致，并可追索查阅。所有随设备的附件必须齐全且应在交货时一并交付。</w:t>
            </w:r>
          </w:p>
        </w:tc>
      </w:tr>
      <w:tr>
        <w:tc>
          <w:tcPr>
            <w:tcW w:type="dxa" w:w="2076"/>
          </w:tcPr>
          <w:p/>
        </w:tc>
        <w:tc>
          <w:tcPr>
            <w:tcW w:type="dxa" w:w="2076"/>
          </w:tcPr>
          <w:p>
            <w:pPr>
              <w:pStyle w:val="null3"/>
              <w:jc w:val="center"/>
            </w:pPr>
            <w:r>
              <w:rPr/>
              <w:t>6</w:t>
            </w:r>
          </w:p>
        </w:tc>
        <w:tc>
          <w:tcPr>
            <w:tcW w:type="dxa" w:w="2076"/>
          </w:tcPr>
          <w:p>
            <w:pPr>
              <w:pStyle w:val="null3"/>
              <w:jc w:val="left"/>
            </w:pPr>
            <w:r>
              <w:rPr/>
              <w:t>项目实施方案要求</w:t>
            </w:r>
          </w:p>
        </w:tc>
        <w:tc>
          <w:tcPr>
            <w:tcW w:type="dxa" w:w="2076"/>
          </w:tcPr>
          <w:p>
            <w:pPr>
              <w:pStyle w:val="null3"/>
              <w:jc w:val="left"/>
            </w:pPr>
            <w:r>
              <w:rPr/>
              <w:t>投标人应根据采购需求的要求，结合自身企业情况，提供本项目的项目实施方案，包含项目的到货计划、项目实施计划、项目运输保障方案、安装调试方案等。</w:t>
            </w:r>
          </w:p>
        </w:tc>
      </w:tr>
      <w:tr>
        <w:tc>
          <w:tcPr>
            <w:tcW w:type="dxa" w:w="2076"/>
          </w:tcPr>
          <w:p/>
        </w:tc>
        <w:tc>
          <w:tcPr>
            <w:tcW w:type="dxa" w:w="2076"/>
          </w:tcPr>
          <w:p>
            <w:pPr>
              <w:pStyle w:val="null3"/>
              <w:jc w:val="center"/>
            </w:pPr>
            <w:r>
              <w:rPr/>
              <w:t>7</w:t>
            </w:r>
          </w:p>
        </w:tc>
        <w:tc>
          <w:tcPr>
            <w:tcW w:type="dxa" w:w="2076"/>
          </w:tcPr>
          <w:p>
            <w:pPr>
              <w:pStyle w:val="null3"/>
              <w:jc w:val="left"/>
            </w:pPr>
            <w:r>
              <w:rPr/>
              <w:t>质量保障措施方案要求</w:t>
            </w:r>
          </w:p>
        </w:tc>
        <w:tc>
          <w:tcPr>
            <w:tcW w:type="dxa" w:w="2076"/>
          </w:tcPr>
          <w:p>
            <w:pPr>
              <w:pStyle w:val="null3"/>
              <w:jc w:val="left"/>
            </w:pPr>
            <w:r>
              <w:rPr/>
              <w:t>1、中标人应保证所提供的设备制造日期距交货时间不能超过1年，是全新的、未使用过的设备，并符合国家有关标准、制造厂标准及合同技术标准要求。（不可抗力因素影响造成制造日期距交货时间超过1年除外并须经采购人需求管理部门书面同意。） 2、提供所投产品从生产厂家到投标人完整的各级渠道来源合法有效证明文件。（以制造商证明文件或产品代理证明文件或产品授权证明文件为准）。 3、如合同设备属于国家强制计量或检定的设备，则验收前中标人须提供国家计量或检定机构所出具的有效期内的合格证书，采购人可协助中标人联系有关部门进行检测，但相关检测费用由中标人承担。 4、中标人应提供设备的技术文件，包括相应的图纸、操作手册、维修手册（以上手册纸质和电子版各一套）、维修软件及相关维修密码、质量保证文件、服务指南等，这些文件应随同设备一起发运至采购人。 5、所投标的设备应提供产品彩页或相应技术参数的制造商产品使用说明书复印件或制造商出具的技术白皮书。 6、知识产权：中标人应保证采购人在使用该货物或其任何一部分时，免受第三方提出的侵犯其专利权、商标权、著作权或其它知识产权的起诉。若因为知识产权纠纷造成的一切损害赔偿及损失由中标人承担，包括但不限于实际损失、预期损失和对方要求赔偿损失及支出的律师费、交通费和差旅费等。 7、采购过程中，出现损害国家利益和社会公共利益情形的，遵循相应的国家法律法规、规章制度和国家政策。</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其他医疗设备</w:t>
            </w:r>
          </w:p>
        </w:tc>
        <w:tc>
          <w:tcPr>
            <w:tcW w:type="dxa" w:w="831"/>
          </w:tcPr>
          <w:p>
            <w:pPr>
              <w:pStyle w:val="null3"/>
              <w:jc w:val="left"/>
            </w:pPr>
            <w:r>
              <w:rPr/>
              <w:t>彩色医用诊断屏</w:t>
            </w:r>
          </w:p>
        </w:tc>
        <w:tc>
          <w:tcPr>
            <w:tcW w:type="dxa" w:w="831"/>
          </w:tcPr>
          <w:p>
            <w:pPr>
              <w:pStyle w:val="null3"/>
              <w:jc w:val="left"/>
            </w:pPr>
            <w:r>
              <w:rPr/>
              <w:t>套</w:t>
            </w:r>
          </w:p>
        </w:tc>
        <w:tc>
          <w:tcPr>
            <w:tcW w:type="dxa" w:w="831"/>
          </w:tcPr>
          <w:p>
            <w:pPr>
              <w:pStyle w:val="null3"/>
              <w:jc w:val="right"/>
            </w:pPr>
            <w:r>
              <w:rPr/>
              <w:t>24.00</w:t>
            </w:r>
          </w:p>
        </w:tc>
        <w:tc>
          <w:tcPr>
            <w:tcW w:type="dxa" w:w="831"/>
          </w:tcPr>
          <w:p>
            <w:pPr>
              <w:pStyle w:val="null3"/>
              <w:jc w:val="right"/>
            </w:pPr>
            <w:r>
              <w:rPr/>
              <w:t>40,000.00</w:t>
            </w:r>
          </w:p>
        </w:tc>
        <w:tc>
          <w:tcPr>
            <w:tcW w:type="dxa" w:w="831"/>
          </w:tcPr>
          <w:p>
            <w:pPr>
              <w:pStyle w:val="null3"/>
              <w:jc w:val="right"/>
            </w:pPr>
            <w:r>
              <w:rPr/>
              <w:t>960,000.00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手术室设备及附件</w:t>
            </w:r>
          </w:p>
        </w:tc>
        <w:tc>
          <w:tcPr>
            <w:tcW w:type="dxa" w:w="831"/>
          </w:tcPr>
          <w:p>
            <w:pPr>
              <w:pStyle w:val="null3"/>
              <w:jc w:val="left"/>
            </w:pPr>
            <w:r>
              <w:rPr/>
              <w:t>高频手术系统（高频电刀）</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68,000.00</w:t>
            </w:r>
          </w:p>
        </w:tc>
        <w:tc>
          <w:tcPr>
            <w:tcW w:type="dxa" w:w="831"/>
          </w:tcPr>
          <w:p>
            <w:pPr>
              <w:pStyle w:val="null3"/>
              <w:jc w:val="right"/>
            </w:pPr>
            <w:r>
              <w:rPr/>
              <w:t>136,000.00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彩色医用诊断屏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00"/>
              <w:jc w:val="both"/>
            </w:pPr>
            <w:r>
              <w:rPr/>
              <w:t>1.</w:t>
            </w:r>
            <w:r>
              <w:rPr/>
              <w:t>▲屏幕：对角线尺寸≥</w:t>
            </w:r>
            <w:r>
              <w:rPr/>
              <w:t>27"</w:t>
            </w:r>
            <w:r>
              <w:rPr/>
              <w:t>；分辨率≥</w:t>
            </w:r>
            <w:r>
              <w:rPr/>
              <w:t>2560</w:t>
            </w:r>
            <w:r>
              <w:rPr/>
              <w:t>×</w:t>
            </w:r>
            <w:r>
              <w:rPr/>
              <w:t>1440</w:t>
            </w:r>
            <w:r>
              <w:rPr/>
              <w:t>；点距≤</w:t>
            </w:r>
            <w:r>
              <w:rPr/>
              <w:t>0.2331x 0.2331mm</w:t>
            </w:r>
            <w:r>
              <w:rPr/>
              <w:t>；响应时间≤</w:t>
            </w:r>
            <w:r>
              <w:rPr/>
              <w:t>8ms</w:t>
            </w:r>
            <w:r>
              <w:rPr/>
              <w:t>；可视角度≥</w:t>
            </w:r>
            <w:r>
              <w:rPr/>
              <w:t>178</w:t>
            </w:r>
            <w:r>
              <w:rPr/>
              <w:t>°，最大亮度≥</w:t>
            </w:r>
            <w:r>
              <w:rPr/>
              <w:t>500cd/m2</w:t>
            </w:r>
            <w:r>
              <w:rPr/>
              <w:t>；对比度≥</w:t>
            </w:r>
            <w:r>
              <w:rPr/>
              <w:t>1000:1</w:t>
            </w:r>
            <w:r>
              <w:rPr/>
              <w:t>，色彩≥</w:t>
            </w:r>
            <w:r>
              <w:rPr/>
              <w:t>36bit</w:t>
            </w:r>
            <w:r>
              <w:rPr/>
              <w:t>。</w:t>
            </w:r>
          </w:p>
          <w:p>
            <w:pPr>
              <w:pStyle w:val="null3"/>
              <w:ind w:firstLine="400"/>
              <w:jc w:val="both"/>
            </w:pPr>
            <w:r>
              <w:rPr/>
              <w:t>2.</w:t>
            </w:r>
            <w:r>
              <w:rPr/>
              <w:t>内置曲线：显示器内置</w:t>
            </w:r>
            <w:r>
              <w:rPr/>
              <w:t>DICOM ,CT/MRI,GAMMA2.2</w:t>
            </w:r>
          </w:p>
          <w:p>
            <w:pPr>
              <w:pStyle w:val="null3"/>
              <w:ind w:firstLine="400"/>
              <w:jc w:val="both"/>
            </w:pPr>
            <w:r>
              <w:rPr/>
              <w:t>3.</w:t>
            </w:r>
            <w:r>
              <w:rPr/>
              <w:t>▲信号接口：</w:t>
            </w:r>
            <w:r>
              <w:rPr/>
              <w:t>DVI-D</w:t>
            </w:r>
            <w:r>
              <w:rPr/>
              <w:t>≥</w:t>
            </w:r>
            <w:r>
              <w:rPr/>
              <w:t>1</w:t>
            </w:r>
            <w:r>
              <w:rPr/>
              <w:t>个、</w:t>
            </w:r>
            <w:r>
              <w:rPr/>
              <w:t>DP</w:t>
            </w:r>
            <w:r>
              <w:rPr/>
              <w:t>≥</w:t>
            </w:r>
            <w:r>
              <w:rPr/>
              <w:t>2</w:t>
            </w:r>
            <w:r>
              <w:rPr/>
              <w:t>个</w:t>
            </w:r>
          </w:p>
          <w:p>
            <w:pPr>
              <w:pStyle w:val="null3"/>
              <w:ind w:firstLine="400"/>
              <w:jc w:val="both"/>
            </w:pPr>
            <w:r>
              <w:rPr/>
              <w:t>4.</w:t>
            </w:r>
            <w:r>
              <w:rPr/>
              <w:t>亮度校准：</w:t>
            </w:r>
          </w:p>
          <w:p>
            <w:pPr>
              <w:pStyle w:val="null3"/>
              <w:ind w:firstLine="400"/>
              <w:jc w:val="both"/>
            </w:pPr>
            <w:r>
              <w:rPr/>
              <w:t>4.1</w:t>
            </w:r>
            <w:r>
              <w:rPr/>
              <w:t>显示器校准亮度可以动态生成并亮度范围内动态调节</w:t>
            </w:r>
          </w:p>
          <w:p>
            <w:pPr>
              <w:pStyle w:val="null3"/>
              <w:ind w:firstLine="400"/>
              <w:jc w:val="both"/>
            </w:pPr>
            <w:r>
              <w:rPr/>
              <w:t>4.2</w:t>
            </w:r>
            <w:r>
              <w:rPr/>
              <w:t>具备全屏幕亮度均衡系统</w:t>
            </w:r>
            <w:r>
              <w:rPr/>
              <w:t>SLE</w:t>
            </w:r>
            <w:r>
              <w:rPr/>
              <w:t>，对显示器各个像素点亮度测量并校正，以保证亮度均匀性满足医用显示要求</w:t>
            </w:r>
          </w:p>
          <w:p>
            <w:pPr>
              <w:pStyle w:val="null3"/>
              <w:ind w:firstLine="400"/>
              <w:jc w:val="both"/>
            </w:pPr>
            <w:r>
              <w:rPr/>
              <w:t>4.3</w:t>
            </w:r>
            <w:r>
              <w:rPr/>
              <w:t>可通过内置亮度计实时监测亮度，并进行</w:t>
            </w:r>
            <w:r>
              <w:rPr/>
              <w:t>DICOM</w:t>
            </w:r>
            <w:r>
              <w:rPr/>
              <w:t>精确校正</w:t>
            </w:r>
          </w:p>
          <w:p>
            <w:pPr>
              <w:pStyle w:val="null3"/>
              <w:ind w:firstLine="400"/>
              <w:jc w:val="both"/>
            </w:pPr>
            <w:r>
              <w:rPr/>
              <w:t>5.</w:t>
            </w:r>
            <w:r>
              <w:rPr/>
              <w:t>屏显一致：消除因为屏幕本身差异和使用后衰减不同造成的两个屏显不一致，显示更准确的一致性</w:t>
            </w:r>
          </w:p>
          <w:p>
            <w:pPr>
              <w:pStyle w:val="null3"/>
              <w:ind w:firstLine="400"/>
              <w:jc w:val="both"/>
            </w:pPr>
            <w:r>
              <w:rPr/>
              <w:t>6.</w:t>
            </w:r>
            <w:r>
              <w:rPr/>
              <w:t>电源：电源要求为</w:t>
            </w:r>
            <w:r>
              <w:rPr/>
              <w:t>24V DC-2A</w:t>
            </w:r>
          </w:p>
          <w:p>
            <w:pPr>
              <w:pStyle w:val="null3"/>
              <w:ind w:firstLine="400"/>
              <w:jc w:val="both"/>
            </w:pPr>
            <w:r>
              <w:rPr/>
              <w:t>7</w:t>
            </w:r>
            <w:r>
              <w:rPr/>
              <w:t>智能散热：实时监控系统的主要发热部位，自动选择风道</w:t>
            </w:r>
          </w:p>
          <w:p>
            <w:pPr>
              <w:pStyle w:val="null3"/>
              <w:ind w:firstLine="400"/>
              <w:jc w:val="both"/>
            </w:pPr>
            <w:r>
              <w:rPr/>
              <w:t>8.</w:t>
            </w:r>
            <w:r>
              <w:rPr/>
              <w:t>蓝光防护：通过快速、准确地调节色温，有效减少医用显示器像素级别图像的蓝光成分，进而减少医用显示器蓝光危害</w:t>
            </w:r>
          </w:p>
          <w:p>
            <w:pPr>
              <w:pStyle w:val="null3"/>
              <w:ind w:firstLine="400"/>
              <w:jc w:val="both"/>
            </w:pPr>
            <w:r>
              <w:rPr/>
              <w:t>9.</w:t>
            </w:r>
            <w:r>
              <w:rPr/>
              <w:t>图像校正：基于区域的图像校正，确定读图区域的范围并对每个图像所在的区域调用一种曲线进行校正，避免图像干扰</w:t>
            </w:r>
          </w:p>
          <w:p>
            <w:pPr>
              <w:pStyle w:val="null3"/>
              <w:ind w:firstLine="400"/>
              <w:jc w:val="both"/>
            </w:pPr>
            <w:r>
              <w:rPr/>
              <w:t>10.</w:t>
            </w:r>
            <w:r>
              <w:rPr/>
              <w:t>超像素图像的计算：从获取的影像视频流中自动筛选出关键帧图像，并进行识别，从而实现智能的计算机辅助诊断</w:t>
            </w:r>
          </w:p>
          <w:p>
            <w:pPr>
              <w:pStyle w:val="null3"/>
              <w:ind w:firstLine="400"/>
              <w:jc w:val="both"/>
            </w:pPr>
            <w:r>
              <w:rPr/>
              <w:t>11.</w:t>
            </w:r>
            <w:r>
              <w:rPr/>
              <w:t>环境色温自适应：具备环境色温自适应功能，将荧幕色温与环境照度及色温进行匹配并自适应调节</w:t>
            </w:r>
          </w:p>
          <w:p>
            <w:pPr>
              <w:pStyle w:val="null3"/>
              <w:ind w:firstLine="400"/>
              <w:jc w:val="both"/>
            </w:pPr>
            <w:r>
              <w:rPr/>
              <w:t>12.</w:t>
            </w:r>
            <w:r>
              <w:rPr/>
              <w:t>测量和调控光学健康指数：根据内置的判别标准和当下数据对显示屏幕的健康指数进行评估和即时反馈，并调整相应策略</w:t>
            </w:r>
          </w:p>
          <w:p>
            <w:pPr>
              <w:pStyle w:val="null3"/>
              <w:ind w:firstLine="400"/>
              <w:jc w:val="both"/>
            </w:pPr>
            <w:r>
              <w:rPr/>
              <w:t>13.</w:t>
            </w:r>
            <w:r>
              <w:rPr/>
              <w:t>具备图像自动旋转功能：</w:t>
            </w:r>
          </w:p>
          <w:p>
            <w:pPr>
              <w:pStyle w:val="null3"/>
              <w:ind w:firstLine="400"/>
              <w:jc w:val="both"/>
            </w:pPr>
            <w:r>
              <w:rPr/>
              <w:t>14.</w:t>
            </w:r>
            <w:r>
              <w:rPr/>
              <w:t>一键图像锐化及平滑功能：显示可自动对图像进行锐化和平滑处理，锐化处理≥原始分辨率的</w:t>
            </w:r>
            <w:r>
              <w:rPr/>
              <w:t>3</w:t>
            </w:r>
            <w:r>
              <w:rPr/>
              <w:t>倍，平滑处理≥原始灰阶的</w:t>
            </w:r>
            <w:r>
              <w:rPr/>
              <w:t>3</w:t>
            </w:r>
            <w:r>
              <w:rPr/>
              <w:t>倍</w:t>
            </w:r>
          </w:p>
          <w:p>
            <w:pPr>
              <w:pStyle w:val="null3"/>
              <w:ind w:firstLine="400"/>
              <w:jc w:val="both"/>
            </w:pPr>
            <w:r>
              <w:rPr/>
              <w:t>15.</w:t>
            </w:r>
            <w:r>
              <w:rPr/>
              <w:t>自动切换阅片灯模式：自动切换阅片灯模式通过识别阅片夹是否安装和是否存在胶片，从而自动进入阅片灯模式，避免了医生手动从菜单中进行切换</w:t>
            </w:r>
          </w:p>
          <w:p>
            <w:pPr>
              <w:pStyle w:val="null3"/>
              <w:ind w:firstLine="400"/>
              <w:jc w:val="both"/>
            </w:pPr>
            <w:r>
              <w:rPr/>
              <w:t>16.</w:t>
            </w:r>
            <w:r>
              <w:rPr/>
              <w:t>传感器：具备背光传感器≥</w:t>
            </w:r>
            <w:r>
              <w:rPr/>
              <w:t>1</w:t>
            </w:r>
            <w:r>
              <w:rPr/>
              <w:t>个、温度传感器≥</w:t>
            </w:r>
            <w:r>
              <w:rPr/>
              <w:t>1</w:t>
            </w:r>
            <w:r>
              <w:rPr/>
              <w:t>个</w:t>
            </w:r>
          </w:p>
          <w:p>
            <w:pPr>
              <w:pStyle w:val="null3"/>
              <w:ind w:firstLine="400"/>
              <w:jc w:val="both"/>
            </w:pPr>
            <w:r>
              <w:rPr/>
              <w:t>17.</w:t>
            </w:r>
            <w:r>
              <w:rPr/>
              <w:t>一键截屏功能：具有截屏控制功能，支持一键快捷启动</w:t>
            </w:r>
          </w:p>
          <w:p>
            <w:pPr>
              <w:pStyle w:val="null3"/>
              <w:ind w:firstLine="400"/>
              <w:jc w:val="both"/>
            </w:pPr>
            <w:r>
              <w:rPr/>
              <w:t>18.</w:t>
            </w:r>
            <w:r>
              <w:rPr/>
              <w:t>质量管理软件：</w:t>
            </w:r>
          </w:p>
          <w:p>
            <w:pPr>
              <w:pStyle w:val="null3"/>
              <w:ind w:firstLine="400"/>
              <w:jc w:val="both"/>
            </w:pPr>
            <w:r>
              <w:rPr/>
              <w:t>18.1</w:t>
            </w:r>
            <w:r>
              <w:rPr/>
              <w:t>▲自动检测：可以配置自动检测的周期、时间，条件达成后，软件自动对显示器进行性能检测，结果自动发送到管理员邮箱（提供检测频次、时间和邮箱配置的界面截图加盖公章）</w:t>
            </w:r>
          </w:p>
          <w:p>
            <w:pPr>
              <w:pStyle w:val="null3"/>
              <w:ind w:firstLine="400"/>
              <w:jc w:val="both"/>
            </w:pPr>
            <w:r>
              <w:rPr/>
              <w:t>18.2.</w:t>
            </w:r>
            <w:r>
              <w:rPr/>
              <w:t>报告结论：性能检测报告结论包括环境光反射亮度、最大亮度、最小亮度、最大亮度误差、对比度、灰度标准显示函数</w:t>
            </w:r>
            <w:r>
              <w:rPr/>
              <w:t>GSDF</w:t>
            </w:r>
            <w:r>
              <w:rPr/>
              <w:t>误差</w:t>
            </w:r>
          </w:p>
          <w:p>
            <w:pPr>
              <w:pStyle w:val="null3"/>
              <w:ind w:firstLine="400"/>
              <w:jc w:val="both"/>
            </w:pPr>
            <w:r>
              <w:rPr/>
              <w:t>18.3</w:t>
            </w:r>
            <w:r>
              <w:rPr/>
              <w:t>▲</w:t>
            </w:r>
            <w:r>
              <w:rPr/>
              <w:t>DICOM</w:t>
            </w:r>
            <w:r>
              <w:rPr/>
              <w:t>校准：系统可对显示器进行</w:t>
            </w:r>
            <w:r>
              <w:rPr/>
              <w:t>DICOM</w:t>
            </w:r>
            <w:r>
              <w:rPr/>
              <w:t>曲线校准，并实时呈现校准进度、被检测显示器序列号、校准结果及校准记录（提供相应的软件截图加盖公章）</w:t>
            </w:r>
          </w:p>
          <w:p>
            <w:pPr>
              <w:pStyle w:val="null3"/>
              <w:ind w:firstLine="400"/>
              <w:jc w:val="both"/>
            </w:pPr>
            <w:r>
              <w:rPr/>
              <w:t>19.</w:t>
            </w:r>
            <w:r>
              <w:rPr/>
              <w:t>原厂售后服务（提供投标截止时间前一年内不少于</w:t>
            </w:r>
            <w:r>
              <w:rPr/>
              <w:t>10</w:t>
            </w:r>
            <w:r>
              <w:rPr/>
              <w:t>份显示器售后巡检报告复印件加盖公章）</w:t>
            </w:r>
          </w:p>
          <w:p>
            <w:pPr>
              <w:pStyle w:val="null3"/>
              <w:ind w:firstLine="400"/>
              <w:jc w:val="both"/>
            </w:pPr>
            <w:r>
              <w:rPr/>
              <w:t>20.</w:t>
            </w:r>
            <w:r>
              <w:rPr/>
              <w:t>配对副屏</w:t>
            </w:r>
          </w:p>
          <w:p>
            <w:pPr>
              <w:pStyle w:val="null3"/>
              <w:ind w:firstLine="400"/>
              <w:jc w:val="both"/>
            </w:pPr>
            <w:r>
              <w:rPr/>
              <w:t>20.1.</w:t>
            </w:r>
            <w:r>
              <w:rPr/>
              <w:t>屏幕规格</w:t>
            </w:r>
            <w:r>
              <w:rPr/>
              <w:t>:</w:t>
            </w:r>
            <w:r>
              <w:rPr/>
              <w:t>尺寸≥</w:t>
            </w:r>
            <w:r>
              <w:rPr/>
              <w:t>23.8</w:t>
            </w:r>
            <w:r>
              <w:rPr/>
              <w:t>英寸，</w:t>
            </w:r>
            <w:r>
              <w:rPr/>
              <w:t>LED</w:t>
            </w:r>
            <w:r>
              <w:rPr/>
              <w:t>背光，分辨率≥</w:t>
            </w:r>
            <w:r>
              <w:rPr/>
              <w:t>1920</w:t>
            </w:r>
            <w:r>
              <w:rPr/>
              <w:t>×</w:t>
            </w:r>
            <w:r>
              <w:rPr/>
              <w:t>1080</w:t>
            </w:r>
            <w:r>
              <w:rPr/>
              <w:t>，对比度≥</w:t>
            </w:r>
            <w:r>
              <w:rPr/>
              <w:t xml:space="preserve">1200:1 </w:t>
            </w:r>
            <w:r>
              <w:rPr/>
              <w:t>，亮度≥</w:t>
            </w:r>
            <w:r>
              <w:rPr/>
              <w:t>500 cd/m2</w:t>
            </w:r>
            <w:r>
              <w:rPr/>
              <w:t>，视角≥</w:t>
            </w:r>
            <w:r>
              <w:rPr/>
              <w:t>178</w:t>
            </w:r>
            <w:r>
              <w:rPr/>
              <w:t>°</w:t>
            </w:r>
          </w:p>
          <w:p>
            <w:pPr>
              <w:pStyle w:val="null3"/>
              <w:ind w:firstLine="400"/>
              <w:jc w:val="both"/>
            </w:pPr>
            <w:r>
              <w:rPr/>
              <w:t>20.2</w:t>
            </w:r>
            <w:r>
              <w:rPr/>
              <w:t>完全符合</w:t>
            </w:r>
            <w:r>
              <w:rPr/>
              <w:t>DICOM3.14</w:t>
            </w:r>
            <w:r>
              <w:rPr/>
              <w:t>标准，内置</w:t>
            </w:r>
            <w:r>
              <w:rPr/>
              <w:t>DICOM</w:t>
            </w:r>
            <w:r>
              <w:rPr/>
              <w:t>曲线</w:t>
            </w:r>
          </w:p>
          <w:p>
            <w:pPr>
              <w:pStyle w:val="null3"/>
              <w:ind w:firstLine="400"/>
              <w:jc w:val="both"/>
            </w:pPr>
            <w:r>
              <w:rPr/>
              <w:t>20.3</w:t>
            </w:r>
            <w:r>
              <w:rPr/>
              <w:t>内外网隔离</w:t>
            </w:r>
            <w:r>
              <w:rPr/>
              <w:t>:</w:t>
            </w:r>
            <w:r>
              <w:rPr/>
              <w:t>支持内外网隔离，支持一键切换内外网。</w:t>
            </w:r>
          </w:p>
          <w:p>
            <w:pPr>
              <w:pStyle w:val="null3"/>
              <w:ind w:firstLine="400"/>
              <w:jc w:val="both"/>
            </w:pPr>
            <w:r>
              <w:rPr/>
              <w:t>20.4</w:t>
            </w:r>
            <w:r>
              <w:rPr/>
              <w:t>自动扫描</w:t>
            </w:r>
            <w:r>
              <w:rPr/>
              <w:t>:</w:t>
            </w:r>
            <w:r>
              <w:rPr/>
              <w:t>系统支持对云影像二维码扫描功能，扫码后可自动登陆查看医学影像</w:t>
            </w:r>
          </w:p>
          <w:p>
            <w:pPr>
              <w:pStyle w:val="null3"/>
              <w:ind w:firstLine="400"/>
              <w:jc w:val="both"/>
            </w:pPr>
            <w:r>
              <w:rPr/>
              <w:t>20.5</w:t>
            </w:r>
            <w:r>
              <w:rPr/>
              <w:t>经过权限允许后支持内网</w:t>
            </w:r>
            <w:r>
              <w:rPr/>
              <w:t>KVM</w:t>
            </w:r>
            <w:r>
              <w:rPr/>
              <w:t>。</w:t>
            </w:r>
          </w:p>
          <w:p>
            <w:pPr>
              <w:pStyle w:val="null3"/>
              <w:jc w:val="both"/>
            </w:pPr>
            <w:r>
              <w:rPr>
                <w:sz w:val="21"/>
              </w:rPr>
              <w:t>配置要求（单台）：</w:t>
            </w:r>
          </w:p>
          <w:p>
            <w:pPr>
              <w:pStyle w:val="null3"/>
            </w:pPr>
            <w:r>
              <w:rPr>
                <w:sz w:val="21"/>
              </w:rPr>
              <w:t>彩色医用诊断屏</w:t>
            </w:r>
          </w:p>
          <w:tbl>
            <w:tblPr>
              <w:tblBorders>
                <w:top w:val="none" w:color="000000" w:sz="4"/>
                <w:left w:val="none" w:color="000000" w:sz="4"/>
                <w:bottom w:val="none" w:color="000000" w:sz="4"/>
                <w:right w:val="none" w:color="000000" w:sz="4"/>
                <w:insideH w:val="none"/>
                <w:insideV w:val="none"/>
              </w:tblBorders>
            </w:tblPr>
            <w:tblGrid>
              <w:gridCol w:w="593"/>
              <w:gridCol w:w="3135"/>
              <w:gridCol w:w="1870"/>
            </w:tblGrid>
            <w:tr>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8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医用诊断屏</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1条</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电源适配器</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DP信号线</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2条</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1张</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副屏</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高频手术系统（高频电刀）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00"/>
              <w:jc w:val="both"/>
            </w:pPr>
            <w:r>
              <w:rPr/>
              <w:t>★所投设备须具备医疗器械注册证，提供复印件加盖公章。</w:t>
            </w:r>
          </w:p>
          <w:p>
            <w:pPr>
              <w:pStyle w:val="null3"/>
              <w:ind w:firstLine="400"/>
              <w:jc w:val="both"/>
            </w:pPr>
            <w:r>
              <w:rPr/>
              <w:t>1.</w:t>
            </w:r>
            <w:r>
              <w:rPr/>
              <w:t>工作频率：单极≥</w:t>
            </w:r>
            <w:r>
              <w:rPr/>
              <w:t>512kHz</w:t>
            </w:r>
            <w:r>
              <w:rPr/>
              <w:t>、双极≥</w:t>
            </w:r>
            <w:r>
              <w:rPr/>
              <w:t>300kHZ</w:t>
            </w:r>
          </w:p>
          <w:p>
            <w:pPr>
              <w:pStyle w:val="null3"/>
              <w:ind w:firstLine="400"/>
              <w:jc w:val="both"/>
            </w:pPr>
            <w:r>
              <w:rPr/>
              <w:t>2.</w:t>
            </w:r>
            <w:r>
              <w:rPr/>
              <w:t>输出功率：≥</w:t>
            </w:r>
            <w:r>
              <w:rPr/>
              <w:t>300W</w:t>
            </w:r>
          </w:p>
          <w:p>
            <w:pPr>
              <w:pStyle w:val="null3"/>
              <w:ind w:firstLine="400"/>
              <w:jc w:val="both"/>
            </w:pPr>
            <w:r>
              <w:rPr/>
              <w:t>3.</w:t>
            </w:r>
            <w:r>
              <w:rPr/>
              <w:t>额定负载：单极≥</w:t>
            </w:r>
            <w:r>
              <w:rPr/>
              <w:t>400</w:t>
            </w:r>
            <w:r>
              <w:rPr/>
              <w:t>Ω、双极≥</w:t>
            </w:r>
            <w:r>
              <w:rPr/>
              <w:t>50</w:t>
            </w:r>
            <w:r>
              <w:rPr/>
              <w:t>Ω</w:t>
            </w:r>
          </w:p>
          <w:p>
            <w:pPr>
              <w:pStyle w:val="null3"/>
              <w:ind w:firstLine="400"/>
              <w:jc w:val="both"/>
            </w:pPr>
            <w:r>
              <w:rPr/>
              <w:t>▲</w:t>
            </w:r>
            <w:r>
              <w:rPr/>
              <w:t>4.</w:t>
            </w:r>
            <w:r>
              <w:rPr/>
              <w:t>控制方式：数码管触摸屏</w:t>
            </w:r>
            <w:r>
              <w:rPr/>
              <w:t>（提供检验报告或说明书或注册证附件技术要求或技术白皮书或产品彩页加盖公章）</w:t>
            </w:r>
          </w:p>
          <w:p>
            <w:pPr>
              <w:pStyle w:val="null3"/>
              <w:ind w:firstLine="400"/>
              <w:jc w:val="both"/>
            </w:pPr>
            <w:r>
              <w:rPr/>
              <w:t>5.</w:t>
            </w:r>
            <w:r>
              <w:rPr/>
              <w:t>输出方式：间歇性连续输出。含单极手控输出、单极脚控输出及双极脚控输出等≥</w:t>
            </w:r>
            <w:r>
              <w:rPr/>
              <w:t>3</w:t>
            </w:r>
            <w:r>
              <w:rPr/>
              <w:t>种输出方式。</w:t>
            </w:r>
          </w:p>
          <w:p>
            <w:pPr>
              <w:pStyle w:val="null3"/>
              <w:ind w:firstLine="400"/>
              <w:jc w:val="both"/>
            </w:pPr>
            <w:r>
              <w:rPr/>
              <w:t>6.</w:t>
            </w:r>
            <w:r>
              <w:rPr/>
              <w:t>工作模式</w:t>
            </w:r>
            <w:r>
              <w:rPr/>
              <w:t>:</w:t>
            </w:r>
            <w:r>
              <w:rPr/>
              <w:t>≥</w:t>
            </w:r>
            <w:r>
              <w:rPr/>
              <w:t>9</w:t>
            </w:r>
            <w:r>
              <w:rPr/>
              <w:t>种</w:t>
            </w:r>
            <w:r>
              <w:rPr/>
              <w:t>,</w:t>
            </w:r>
            <w:r>
              <w:rPr/>
              <w:t>其中电切模式≥</w:t>
            </w:r>
            <w:r>
              <w:rPr/>
              <w:t>5</w:t>
            </w:r>
            <w:r>
              <w:rPr/>
              <w:t>种，电凝模式≥</w:t>
            </w:r>
            <w:r>
              <w:rPr/>
              <w:t>4</w:t>
            </w:r>
            <w:r>
              <w:rPr/>
              <w:t>种，具备双极凝模式。</w:t>
            </w:r>
          </w:p>
          <w:p>
            <w:pPr>
              <w:pStyle w:val="null3"/>
              <w:ind w:firstLine="400"/>
              <w:jc w:val="both"/>
            </w:pPr>
            <w:r>
              <w:rPr/>
              <w:t>7.</w:t>
            </w:r>
            <w:r>
              <w:rPr/>
              <w:t>自动保护装置：开路、短路、过功率、过电流自动保护功能。</w:t>
            </w:r>
          </w:p>
          <w:p>
            <w:pPr>
              <w:pStyle w:val="null3"/>
              <w:ind w:firstLine="400"/>
              <w:jc w:val="both"/>
            </w:pPr>
            <w:r>
              <w:rPr/>
              <w:t>8.</w:t>
            </w:r>
            <w:r>
              <w:rPr/>
              <w:t>断线自检：具有中性极板未连接或者连接电缆断线时，自动停止输出并声光提示功能。</w:t>
            </w:r>
          </w:p>
          <w:p>
            <w:pPr>
              <w:pStyle w:val="null3"/>
              <w:ind w:firstLine="400"/>
              <w:jc w:val="both"/>
            </w:pPr>
            <w:r>
              <w:rPr/>
              <w:t>9.</w:t>
            </w:r>
            <w:r>
              <w:rPr/>
              <w:t>中性极板检测系统：单片极板连续性检测连接状态，双片极板进行全程接触质量动态监测。</w:t>
            </w:r>
          </w:p>
          <w:p>
            <w:pPr>
              <w:pStyle w:val="null3"/>
              <w:ind w:firstLine="400"/>
              <w:jc w:val="both"/>
            </w:pPr>
            <w:r>
              <w:rPr/>
              <w:t>10.</w:t>
            </w:r>
            <w:r>
              <w:rPr/>
              <w:t>功率自动补偿系统：手术过程中依据人体不同组织的阻抗变化，双反馈自动控制，恒定功率输出，数据采集频次≥</w:t>
            </w:r>
            <w:r>
              <w:rPr/>
              <w:t>1</w:t>
            </w:r>
            <w:r>
              <w:rPr/>
              <w:t>万次</w:t>
            </w:r>
            <w:r>
              <w:rPr/>
              <w:t>/</w:t>
            </w:r>
            <w:r>
              <w:rPr/>
              <w:t>秒，确保切凝效果稳定。</w:t>
            </w:r>
          </w:p>
          <w:p>
            <w:pPr>
              <w:pStyle w:val="null3"/>
              <w:ind w:firstLine="400"/>
              <w:jc w:val="both"/>
            </w:pPr>
            <w:r>
              <w:rPr/>
              <w:t>11.</w:t>
            </w:r>
            <w:r>
              <w:rPr/>
              <w:t>输出功率调节步进≤</w:t>
            </w:r>
            <w:r>
              <w:rPr/>
              <w:t>1W</w:t>
            </w:r>
            <w:r>
              <w:rPr/>
              <w:t>。</w:t>
            </w:r>
          </w:p>
          <w:p>
            <w:pPr>
              <w:pStyle w:val="null3"/>
              <w:ind w:firstLine="400"/>
              <w:jc w:val="both"/>
            </w:pPr>
            <w:r>
              <w:rPr/>
              <w:t>▲</w:t>
            </w:r>
            <w:r>
              <w:rPr/>
              <w:t>12.PPS</w:t>
            </w:r>
            <w:r>
              <w:rPr/>
              <w:t>功率峰值补偿系统：根据探测不同组织阻抗，智能释放附加电脉冲能量，以支持初始切割顺畅。</w:t>
            </w:r>
            <w:r>
              <w:rPr/>
              <w:t>（提供检验报告或说明书或注册证附件技术要求或技术白皮书或产品彩页加盖公章）</w:t>
            </w:r>
          </w:p>
          <w:p>
            <w:pPr>
              <w:pStyle w:val="null3"/>
              <w:ind w:firstLine="400"/>
              <w:jc w:val="both"/>
            </w:pPr>
            <w:r>
              <w:rPr/>
              <w:t>13.</w:t>
            </w:r>
            <w:r>
              <w:rPr/>
              <w:t>设备上可以连接≥</w:t>
            </w:r>
            <w:r>
              <w:rPr/>
              <w:t>2</w:t>
            </w:r>
            <w:r>
              <w:rPr/>
              <w:t>个脚踏开关，可用脚踏或按键两种方式控制。</w:t>
            </w:r>
          </w:p>
          <w:p>
            <w:pPr>
              <w:pStyle w:val="null3"/>
              <w:ind w:firstLine="400"/>
              <w:jc w:val="both"/>
            </w:pPr>
            <w:r>
              <w:rPr/>
              <w:t>14.</w:t>
            </w:r>
            <w:r>
              <w:rPr/>
              <w:t>浮地</w:t>
            </w:r>
            <w:r>
              <w:rPr/>
              <w:t>CF</w:t>
            </w:r>
            <w:r>
              <w:rPr/>
              <w:t>型，双闭环反馈自动控制。</w:t>
            </w:r>
          </w:p>
          <w:p>
            <w:pPr>
              <w:pStyle w:val="null3"/>
              <w:ind w:firstLine="400"/>
              <w:jc w:val="both"/>
            </w:pPr>
            <w:r>
              <w:rPr/>
              <w:t>15.</w:t>
            </w:r>
            <w:r>
              <w:rPr/>
              <w:t>采用微机（</w:t>
            </w:r>
            <w:r>
              <w:rPr/>
              <w:t>CPU</w:t>
            </w:r>
            <w:r>
              <w:rPr/>
              <w:t>）双重闭环系统控制输出。</w:t>
            </w:r>
          </w:p>
          <w:p>
            <w:pPr>
              <w:pStyle w:val="null3"/>
              <w:ind w:firstLine="400"/>
              <w:jc w:val="both"/>
            </w:pPr>
            <w:r>
              <w:rPr/>
              <w:t>16.</w:t>
            </w:r>
            <w:r>
              <w:rPr/>
              <w:t>允许连续使用。单极切、凝和双极凝具有独立的功率设定和显示装置。</w:t>
            </w:r>
          </w:p>
          <w:p>
            <w:pPr>
              <w:pStyle w:val="null3"/>
              <w:ind w:firstLine="400"/>
              <w:jc w:val="both"/>
            </w:pPr>
            <w:r>
              <w:rPr/>
              <w:t>▲</w:t>
            </w:r>
            <w:r>
              <w:rPr/>
              <w:t>17.</w:t>
            </w:r>
            <w:r>
              <w:rPr/>
              <w:t>具备断电记忆功能，再次开机时可复现上次手术所用模式和功率设定值。</w:t>
            </w:r>
            <w:r>
              <w:rPr/>
              <w:t>（提供检验报告或说明书或注册证附件技术要求或技术白皮书或产品彩页加盖公章）</w:t>
            </w:r>
          </w:p>
          <w:p>
            <w:pPr>
              <w:pStyle w:val="null3"/>
              <w:ind w:firstLine="400"/>
              <w:jc w:val="both"/>
            </w:pPr>
            <w:r>
              <w:rPr/>
              <w:t>▲</w:t>
            </w:r>
            <w:r>
              <w:rPr/>
              <w:t>18.</w:t>
            </w:r>
            <w:r>
              <w:rPr/>
              <w:t>具备开机自检功能及故障识别功能</w:t>
            </w:r>
            <w:r>
              <w:rPr/>
              <w:t>,</w:t>
            </w:r>
            <w:r>
              <w:rPr/>
              <w:t>故障预警时，界面有图文提示。</w:t>
            </w:r>
            <w:r>
              <w:rPr/>
              <w:t>（提供检验报告或说明书或注册证附件技术要求或技术白皮书或产品彩页加盖公章）</w:t>
            </w:r>
          </w:p>
          <w:p>
            <w:pPr>
              <w:pStyle w:val="null3"/>
              <w:ind w:firstLine="400"/>
              <w:jc w:val="both"/>
            </w:pPr>
            <w:r>
              <w:rPr/>
              <w:t>▲</w:t>
            </w:r>
            <w:r>
              <w:rPr/>
              <w:t>19.</w:t>
            </w:r>
            <w:r>
              <w:rPr/>
              <w:t>具备功率密度反馈系统，实现低功率高效率切割性能。</w:t>
            </w:r>
            <w:r>
              <w:rPr/>
              <w:t>（提供检验报告或说明书或注册证附件技术要求或技术白皮书或产品彩页加盖公章）</w:t>
            </w:r>
          </w:p>
          <w:p>
            <w:pPr>
              <w:pStyle w:val="null3"/>
              <w:ind w:firstLine="400"/>
              <w:jc w:val="both"/>
            </w:pPr>
            <w:r>
              <w:rPr/>
              <w:t>▲</w:t>
            </w:r>
            <w:r>
              <w:rPr/>
              <w:t>20.</w:t>
            </w:r>
            <w:r>
              <w:rPr/>
              <w:t>可进行单双极自动切换。</w:t>
            </w:r>
            <w:r>
              <w:rPr/>
              <w:t>（提供检验报告或说明书或注册证附件技术要求或技术白皮书或产品彩页加盖公章）</w:t>
            </w:r>
          </w:p>
          <w:p>
            <w:pPr>
              <w:pStyle w:val="null3"/>
              <w:jc w:val="both"/>
            </w:pPr>
            <w:r>
              <w:rPr>
                <w:sz w:val="21"/>
              </w:rPr>
              <w:t>配置要求（单台）：</w:t>
            </w:r>
          </w:p>
          <w:p>
            <w:pPr>
              <w:pStyle w:val="null3"/>
            </w:pPr>
            <w:r>
              <w:rPr>
                <w:sz w:val="21"/>
              </w:rPr>
              <w:t>高频手术系统（高频电刀）</w:t>
            </w:r>
          </w:p>
          <w:tbl>
            <w:tblPr>
              <w:tblBorders>
                <w:top w:val="none" w:color="000000" w:sz="4"/>
                <w:left w:val="none" w:color="000000" w:sz="4"/>
                <w:bottom w:val="none" w:color="000000" w:sz="4"/>
                <w:right w:val="none" w:color="000000" w:sz="4"/>
                <w:insideH w:val="none"/>
                <w:insideV w:val="none"/>
              </w:tblBorders>
            </w:tblPr>
            <w:tblGrid>
              <w:gridCol w:w="593"/>
              <w:gridCol w:w="3135"/>
              <w:gridCol w:w="1870"/>
            </w:tblGrid>
            <w:tr>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8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防水单极踏板</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防水双极踏板</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负极板</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5片</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负极板连接线</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1条</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单极腹腔镜连接电缆</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1条</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双极腹腔镜连接电缆</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1条</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高频手术电极</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2把</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双极镊子</w:t>
                  </w:r>
                </w:p>
              </w:tc>
              <w:tc>
                <w:tcPr>
                  <w:tcW w:type="dxa" w:w="1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采购包2（阳江市人民医院医疗设备采购项目（25-8）包2）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所有设备在合同签订生效后30天内完成安装调试工作，交付采购人使用。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1期：支付比例30%,在合同签订后，采购人收到发票后10个工作日内向中标供应商支付合同总额的30%。</w:t>
            </w:r>
          </w:p>
          <w:p>
            <w:pPr>
              <w:pStyle w:val="null3"/>
            </w:pPr>
            <w:r>
              <w:rPr/>
              <w:t>2期：支付比例70%,设备安装验收合格，正常投入使用3个月后，采购人收到发票后10个工作日内支付合同总额的70%。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1期：1、验收应在采购人和中标供应商双方共同参加下进行，由采购人组织验收。 2、验收按国家、地方或行业现行相关验收规范和评定标准执行。 3、验收时如发现所交付的设备有短装、次品、损坏或其它不符合文件规定之情形者，采购人应做出详尽的现场记录，或由采购人和中标供应商双方签署备忘录。此现场记录或备忘录可用作补充、缺失和更换损坏部件的有效证据。由此产生的有关费用由中标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投标报价包括</w:t>
            </w:r>
          </w:p>
        </w:tc>
        <w:tc>
          <w:tcPr>
            <w:tcW w:type="dxa" w:w="2076"/>
          </w:tcPr>
          <w:p>
            <w:pPr>
              <w:pStyle w:val="null3"/>
              <w:jc w:val="left"/>
            </w:pPr>
            <w:r>
              <w:rPr/>
              <w:t>运至合同指定地点的货物、搬运费、运输费、卸装费、安装调试费、验收、成本、税金等一切费用。采购人不再支付任何费用。</w:t>
            </w:r>
          </w:p>
        </w:tc>
      </w:tr>
      <w:tr>
        <w:tc>
          <w:tcPr>
            <w:tcW w:type="dxa" w:w="2076"/>
          </w:tcPr>
          <w:p/>
        </w:tc>
        <w:tc>
          <w:tcPr>
            <w:tcW w:type="dxa" w:w="2076"/>
          </w:tcPr>
          <w:p>
            <w:pPr>
              <w:pStyle w:val="null3"/>
              <w:jc w:val="center"/>
            </w:pPr>
            <w:r>
              <w:rPr/>
              <w:t>2</w:t>
            </w:r>
          </w:p>
        </w:tc>
        <w:tc>
          <w:tcPr>
            <w:tcW w:type="dxa" w:w="2076"/>
          </w:tcPr>
          <w:p>
            <w:pPr>
              <w:pStyle w:val="null3"/>
              <w:jc w:val="left"/>
            </w:pPr>
            <w:r>
              <w:rPr/>
              <w:t>合同签订时间</w:t>
            </w:r>
          </w:p>
        </w:tc>
        <w:tc>
          <w:tcPr>
            <w:tcW w:type="dxa" w:w="2076"/>
          </w:tcPr>
          <w:p>
            <w:pPr>
              <w:pStyle w:val="null3"/>
              <w:jc w:val="left"/>
            </w:pPr>
            <w:r>
              <w:rPr/>
              <w:t>从《中标通知书》发出之日起30日内签订合同。</w:t>
            </w:r>
          </w:p>
        </w:tc>
      </w:tr>
      <w:tr>
        <w:tc>
          <w:tcPr>
            <w:tcW w:type="dxa" w:w="2076"/>
          </w:tcPr>
          <w:p/>
        </w:tc>
        <w:tc>
          <w:tcPr>
            <w:tcW w:type="dxa" w:w="2076"/>
          </w:tcPr>
          <w:p>
            <w:pPr>
              <w:pStyle w:val="null3"/>
              <w:jc w:val="center"/>
            </w:pPr>
            <w:r>
              <w:rPr/>
              <w:t>3</w:t>
            </w:r>
          </w:p>
        </w:tc>
        <w:tc>
          <w:tcPr>
            <w:tcW w:type="dxa" w:w="2076"/>
          </w:tcPr>
          <w:p>
            <w:pPr>
              <w:pStyle w:val="null3"/>
              <w:jc w:val="left"/>
            </w:pPr>
            <w:r>
              <w:rPr/>
              <w:t>产品及售后服务</w:t>
            </w:r>
          </w:p>
        </w:tc>
        <w:tc>
          <w:tcPr>
            <w:tcW w:type="dxa" w:w="2076"/>
          </w:tcPr>
          <w:p>
            <w:pPr>
              <w:pStyle w:val="null3"/>
              <w:jc w:val="left"/>
            </w:pPr>
            <w:r>
              <w:rPr/>
              <w:t>1、中标供应商应提供原装、全新的、符合质量标准的货物，不得以旧货翻新充数，并按有关要求进行包装及装运； 2、产品质量保证期不少于两年（若国家和/或生产厂家对本项目所涉及货物的质量保证期的规定高于本项目的要求，应按国家和/或生产厂家的规定执行）。电话报修后，48小时内到现场解决问题； 3、在质量保证期内发生的质量问题，由中标供应商负责免费解决，包退包换； 4、在质量保证期外发生的质量问题，由中标供应商负责解决，采购人支付相应的费用； 5、在任何时候，中标供应商均不能免除因货物本身的缺陷所应负的责任。货物在质保期内发生质量问题，中标供应商须无条件给予退换； 6、中标供应商对所提供设备提供维修服务，质保期后的服务，只收取更换零部件的成本费，不得收取任何工时费及工程师差旅费等其他费用； 7、中标供应商须提交设备所涉及耗材的清单及价格。</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1.培训地点：采购人指定地点 2.中标供应商对采购人的相关人员进行培训，并提供纸质版操作、维护维修手册。培训成果达到采购人要求，以保证设备正常工作。 3.投标人需提供培训方案，包括但不限于设备操作规程、安全知识培训、应急处理培训、保养维护培训等内容。</w:t>
            </w:r>
          </w:p>
        </w:tc>
      </w:tr>
      <w:tr>
        <w:tc>
          <w:tcPr>
            <w:tcW w:type="dxa" w:w="2076"/>
          </w:tcPr>
          <w:p/>
        </w:tc>
        <w:tc>
          <w:tcPr>
            <w:tcW w:type="dxa" w:w="2076"/>
          </w:tcPr>
          <w:p>
            <w:pPr>
              <w:pStyle w:val="null3"/>
              <w:jc w:val="center"/>
            </w:pPr>
            <w:r>
              <w:rPr/>
              <w:t>5</w:t>
            </w:r>
          </w:p>
        </w:tc>
        <w:tc>
          <w:tcPr>
            <w:tcW w:type="dxa" w:w="2076"/>
          </w:tcPr>
          <w:p>
            <w:pPr>
              <w:pStyle w:val="null3"/>
              <w:jc w:val="left"/>
            </w:pPr>
            <w:r>
              <w:rPr/>
              <w:t>安装、调试要求</w:t>
            </w:r>
          </w:p>
        </w:tc>
        <w:tc>
          <w:tcPr>
            <w:tcW w:type="dxa" w:w="2076"/>
          </w:tcPr>
          <w:p>
            <w:pPr>
              <w:pStyle w:val="null3"/>
              <w:jc w:val="left"/>
            </w:pPr>
            <w:r>
              <w:rPr/>
              <w:t>1.中标供应商将货物运送至采购人指定地点时，采购人先对货物外观、状态、数量进行检视，发现货物有明显损毁、数量不符等情况的，采购人有权当场拒收并要求中标供应商退换货；经采购人初步检验货物无明显问题的，中标供应商方可对货物进行安装。 2.当所有的货物都通过采购人的验收后，双方签字认可，货物正式交付给采购人。货物正式交付采购人前，货物的损毁、灭失风险由中标供应商承担。 3.中标供应商必须依照招标文件的要求和投标文件的承诺，将设备安装并调试至正常使用的最佳状态。 4.货物为原厂商未启封全新包装，具出厂合格证，序列号、包装箱号与出厂批号一致，并可追索查阅。所有随设备的附件必须齐全且应在交货时一并交付。</w:t>
            </w:r>
          </w:p>
        </w:tc>
      </w:tr>
      <w:tr>
        <w:tc>
          <w:tcPr>
            <w:tcW w:type="dxa" w:w="2076"/>
          </w:tcPr>
          <w:p/>
        </w:tc>
        <w:tc>
          <w:tcPr>
            <w:tcW w:type="dxa" w:w="2076"/>
          </w:tcPr>
          <w:p>
            <w:pPr>
              <w:pStyle w:val="null3"/>
              <w:jc w:val="center"/>
            </w:pPr>
            <w:r>
              <w:rPr/>
              <w:t>6</w:t>
            </w:r>
          </w:p>
        </w:tc>
        <w:tc>
          <w:tcPr>
            <w:tcW w:type="dxa" w:w="2076"/>
          </w:tcPr>
          <w:p>
            <w:pPr>
              <w:pStyle w:val="null3"/>
              <w:jc w:val="left"/>
            </w:pPr>
            <w:r>
              <w:rPr/>
              <w:t>项目实施方案要求</w:t>
            </w:r>
          </w:p>
        </w:tc>
        <w:tc>
          <w:tcPr>
            <w:tcW w:type="dxa" w:w="2076"/>
          </w:tcPr>
          <w:p>
            <w:pPr>
              <w:pStyle w:val="null3"/>
              <w:jc w:val="left"/>
            </w:pPr>
            <w:r>
              <w:rPr/>
              <w:t>投标人应根据采购需求的要求，结合自身企业情况，提供本项目的项目实施方案，包含项目的到货计划、项目实施计划、项目运输保障方案、安装调试方案等。</w:t>
            </w:r>
          </w:p>
        </w:tc>
      </w:tr>
      <w:tr>
        <w:tc>
          <w:tcPr>
            <w:tcW w:type="dxa" w:w="2076"/>
          </w:tcPr>
          <w:p/>
        </w:tc>
        <w:tc>
          <w:tcPr>
            <w:tcW w:type="dxa" w:w="2076"/>
          </w:tcPr>
          <w:p>
            <w:pPr>
              <w:pStyle w:val="null3"/>
              <w:jc w:val="center"/>
            </w:pPr>
            <w:r>
              <w:rPr/>
              <w:t>7</w:t>
            </w:r>
          </w:p>
        </w:tc>
        <w:tc>
          <w:tcPr>
            <w:tcW w:type="dxa" w:w="2076"/>
          </w:tcPr>
          <w:p>
            <w:pPr>
              <w:pStyle w:val="null3"/>
              <w:jc w:val="left"/>
            </w:pPr>
            <w:r>
              <w:rPr/>
              <w:t>质量保障措施方案要求</w:t>
            </w:r>
          </w:p>
        </w:tc>
        <w:tc>
          <w:tcPr>
            <w:tcW w:type="dxa" w:w="2076"/>
          </w:tcPr>
          <w:p>
            <w:pPr>
              <w:pStyle w:val="null3"/>
              <w:jc w:val="left"/>
            </w:pPr>
            <w:r>
              <w:rPr/>
              <w:t>1、中标人应保证所提供的设备制造日期距交货时间不能超过1年，是全新的、未使用过的设备，并符合国家有关标准、制造厂标准及合同技术标准要求。（不可抗力因素影响造成制造日期距交货时间超过1年除外并须经采购人需求管理部门书面同意。） 2、提供所投产品从生产厂家到投标人完整的各级渠道来源合法有效证明文件。（以制造商证明文件或产品代理证明文件或产品授权证明文件为准）。 3、如合同设备属于国家强制计量或检定的设备，则验收前中标人须提供国家计量或检定机构所出具的有效期内的合格证书，采购人可协助中标人联系有关部门进行检测，但相关检测费用由中标人承担。 4、中标人应提供设备的技术文件，包括相应的图纸、操作手册、维修手册（以上手册纸质和电子版各一套）、维修软件及相关维修密码、质量保证文件、服务指南等，这些文件应随同设备一起发运至采购人。 5、所投标的设备应提供产品彩页或相应技术参数的制造商产品使用说明书复印件或制造商出具的技术白皮书。 6、知识产权：中标人应保证采购人在使用该货物或其任何一部分时，免受第三方提出的侵犯其专利权、商标权、著作权或其它知识产权的起诉。若因为知识产权纠纷造成的一切损害赔偿及损失由中标人承担，包括但不限于实际损失、预期损失和对方要求赔偿损失及支出的律师费、交通费和差旅费等。 7、采购过程中，出现损害国家利益和社会公共利益情形的，遵循相应的国家法律法规、规章制度和国家政策。</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医用电子生理参数检测仪器设备</w:t>
            </w:r>
          </w:p>
        </w:tc>
        <w:tc>
          <w:tcPr>
            <w:tcW w:type="dxa" w:w="831"/>
          </w:tcPr>
          <w:p>
            <w:pPr>
              <w:pStyle w:val="null3"/>
              <w:jc w:val="left"/>
            </w:pPr>
            <w:r>
              <w:rPr/>
              <w:t>数字阻抗血流图仪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489,000.00</w:t>
            </w:r>
          </w:p>
        </w:tc>
        <w:tc>
          <w:tcPr>
            <w:tcW w:type="dxa" w:w="831"/>
          </w:tcPr>
          <w:p>
            <w:pPr>
              <w:pStyle w:val="null3"/>
              <w:jc w:val="right"/>
            </w:pPr>
            <w:r>
              <w:rPr/>
              <w:t>489,000.00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手术器械</w:t>
            </w:r>
          </w:p>
        </w:tc>
        <w:tc>
          <w:tcPr>
            <w:tcW w:type="dxa" w:w="831"/>
          </w:tcPr>
          <w:p>
            <w:pPr>
              <w:pStyle w:val="null3"/>
              <w:jc w:val="left"/>
            </w:pPr>
            <w:r>
              <w:rPr/>
              <w:t>关节镜检、膝、肩关节修复工具包</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106,000.00</w:t>
            </w:r>
          </w:p>
        </w:tc>
        <w:tc>
          <w:tcPr>
            <w:tcW w:type="dxa" w:w="831"/>
          </w:tcPr>
          <w:p>
            <w:pPr>
              <w:pStyle w:val="null3"/>
              <w:jc w:val="right"/>
            </w:pPr>
            <w:r>
              <w:rPr/>
              <w:t>106,000.00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数字阻抗血流图仪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00"/>
              <w:jc w:val="both"/>
            </w:pPr>
            <w:r>
              <w:rPr/>
              <w:t>★所投设备须具备医疗器械注册证，提供复印件加盖公章。</w:t>
            </w:r>
          </w:p>
          <w:p>
            <w:pPr>
              <w:pStyle w:val="null3"/>
              <w:ind w:firstLine="400"/>
              <w:jc w:val="both"/>
            </w:pPr>
            <w:r>
              <w:rPr/>
              <w:t>▲</w:t>
            </w:r>
            <w:r>
              <w:rPr/>
              <w:t>1.</w:t>
            </w:r>
            <w:r>
              <w:rPr/>
              <w:t>主要用于体、肺、肝循环系统血流动力学检查，供临床诊断及生理研究使用。（提供检验报告或说明书或注册证附件技术要求或技术白皮书或产品彩页加盖公章）</w:t>
            </w:r>
          </w:p>
          <w:p>
            <w:pPr>
              <w:pStyle w:val="null3"/>
              <w:ind w:firstLine="400"/>
              <w:jc w:val="both"/>
            </w:pPr>
            <w:r>
              <w:rPr/>
              <w:t>2.</w:t>
            </w:r>
            <w:r>
              <w:rPr/>
              <w:t>设备正常工作条件：</w:t>
            </w:r>
          </w:p>
          <w:p>
            <w:pPr>
              <w:pStyle w:val="null3"/>
              <w:ind w:firstLine="400"/>
              <w:jc w:val="both"/>
            </w:pPr>
            <w:r>
              <w:rPr/>
              <w:t>(1)</w:t>
            </w:r>
            <w:r>
              <w:rPr/>
              <w:t>环境温度：</w:t>
            </w:r>
            <w:r>
              <w:rPr/>
              <w:t>+5</w:t>
            </w:r>
            <w:r>
              <w:rPr/>
              <w:t>℃～</w:t>
            </w:r>
            <w:r>
              <w:rPr/>
              <w:t>40</w:t>
            </w:r>
            <w:r>
              <w:rPr/>
              <w:t>℃</w:t>
            </w:r>
          </w:p>
          <w:p>
            <w:pPr>
              <w:pStyle w:val="null3"/>
              <w:ind w:firstLine="400"/>
              <w:jc w:val="both"/>
            </w:pPr>
            <w:r>
              <w:rPr/>
              <w:t>(2)</w:t>
            </w:r>
            <w:r>
              <w:rPr/>
              <w:t>相对湿度：</w:t>
            </w:r>
            <w:r>
              <w:rPr/>
              <w:t>≤</w:t>
            </w:r>
            <w:r>
              <w:rPr/>
              <w:t>80%</w:t>
            </w:r>
          </w:p>
          <w:p>
            <w:pPr>
              <w:pStyle w:val="null3"/>
              <w:ind w:firstLine="400"/>
              <w:jc w:val="both"/>
            </w:pPr>
            <w:r>
              <w:rPr/>
              <w:t>(3)</w:t>
            </w:r>
            <w:r>
              <w:rPr/>
              <w:t>大气压力：</w:t>
            </w:r>
            <w:r>
              <w:rPr/>
              <w:t>700hPa</w:t>
            </w:r>
            <w:r>
              <w:rPr/>
              <w:t>～</w:t>
            </w:r>
            <w:r>
              <w:rPr/>
              <w:t>1060hPa</w:t>
            </w:r>
          </w:p>
          <w:p>
            <w:pPr>
              <w:pStyle w:val="null3"/>
              <w:ind w:firstLine="400"/>
              <w:jc w:val="both"/>
            </w:pPr>
            <w:r>
              <w:rPr/>
              <w:t>(4)</w:t>
            </w:r>
            <w:r>
              <w:rPr/>
              <w:t>使用电源：</w:t>
            </w:r>
            <w:r>
              <w:rPr/>
              <w:t>AC 220V22V</w:t>
            </w:r>
            <w:r>
              <w:rPr/>
              <w:t>（</w:t>
            </w:r>
            <w:r>
              <w:rPr/>
              <w:t>50Hz</w:t>
            </w:r>
            <w:r>
              <w:rPr/>
              <w:t>±</w:t>
            </w:r>
            <w:r>
              <w:rPr/>
              <w:t>1Hz</w:t>
            </w:r>
            <w:r>
              <w:rPr/>
              <w:t>）</w:t>
            </w:r>
          </w:p>
          <w:p>
            <w:pPr>
              <w:pStyle w:val="null3"/>
              <w:ind w:firstLine="400"/>
              <w:jc w:val="both"/>
            </w:pPr>
            <w:r>
              <w:rPr/>
              <w:t>3.</w:t>
            </w:r>
            <w:r>
              <w:rPr/>
              <w:t>设备技术要求：</w:t>
            </w:r>
          </w:p>
          <w:p>
            <w:pPr>
              <w:pStyle w:val="null3"/>
              <w:ind w:firstLine="400"/>
              <w:jc w:val="both"/>
            </w:pPr>
            <w:r>
              <w:rPr/>
              <w:t>(1)</w:t>
            </w:r>
            <w:r>
              <w:rPr/>
              <w:t>▲直接式生物电阻抗技术。（提供检验报告或说明书或注册证附件技术要求或技术白皮书或产品彩页加盖公章）</w:t>
            </w:r>
          </w:p>
          <w:p>
            <w:pPr>
              <w:pStyle w:val="null3"/>
              <w:ind w:firstLine="400"/>
              <w:jc w:val="both"/>
            </w:pPr>
            <w:r>
              <w:rPr/>
              <w:t>(2)</w:t>
            </w:r>
            <w:r>
              <w:rPr/>
              <w:t>▲检测电极：一次性使用心电电极（配套专用）。（提供检验报告或说明书或注册证附件技术要求或技术白皮书或产品彩页加盖公章）</w:t>
            </w:r>
          </w:p>
          <w:p>
            <w:pPr>
              <w:pStyle w:val="null3"/>
              <w:ind w:firstLine="400"/>
              <w:jc w:val="both"/>
            </w:pPr>
            <w:r>
              <w:rPr/>
              <w:t>(3)</w:t>
            </w:r>
            <w:r>
              <w:rPr/>
              <w:t>A4</w:t>
            </w:r>
            <w:r>
              <w:rPr/>
              <w:t>彩色报告单，内容含：</w:t>
            </w:r>
            <w:r>
              <w:rPr/>
              <w:t>3</w:t>
            </w:r>
            <w:r>
              <w:rPr/>
              <w:t>种不同格式的英文代号及对应的中文报告单；检测结果可自动</w:t>
            </w:r>
            <w:r>
              <w:rPr/>
              <w:t>/</w:t>
            </w:r>
            <w:r>
              <w:rPr/>
              <w:t>手动编辑，内置报告模板和常用诊断参数异常、临床意义，诊断意见等用语。</w:t>
            </w:r>
          </w:p>
          <w:p>
            <w:pPr>
              <w:pStyle w:val="null3"/>
              <w:ind w:firstLine="400"/>
              <w:jc w:val="both"/>
            </w:pPr>
            <w:r>
              <w:rPr/>
              <w:t>4.</w:t>
            </w:r>
            <w:r>
              <w:rPr/>
              <w:t>设备技术参数要求：</w:t>
            </w:r>
          </w:p>
          <w:p>
            <w:pPr>
              <w:pStyle w:val="null3"/>
              <w:ind w:firstLine="400"/>
              <w:jc w:val="both"/>
            </w:pPr>
            <w:r>
              <w:rPr/>
              <w:t>(1)</w:t>
            </w:r>
            <w:r>
              <w:rPr/>
              <w:t>基础阻抗</w:t>
            </w:r>
            <w:r>
              <w:rPr/>
              <w:t>Z0</w:t>
            </w:r>
            <w:r>
              <w:rPr/>
              <w:t>测量范围：</w:t>
            </w:r>
            <w:r>
              <w:rPr/>
              <w:t>5</w:t>
            </w:r>
            <w:r>
              <w:rPr/>
              <w:t>～</w:t>
            </w:r>
            <w:r>
              <w:rPr/>
              <w:t>100</w:t>
            </w:r>
            <w:r>
              <w:rPr/>
              <w:t>。</w:t>
            </w:r>
          </w:p>
          <w:p>
            <w:pPr>
              <w:pStyle w:val="null3"/>
              <w:ind w:firstLine="400"/>
              <w:jc w:val="both"/>
            </w:pPr>
            <w:r>
              <w:rPr/>
              <w:t>(2)</w:t>
            </w:r>
            <w:r>
              <w:rPr/>
              <w:t>基础阻抗</w:t>
            </w:r>
            <w:r>
              <w:rPr/>
              <w:t>Z0</w:t>
            </w:r>
            <w:r>
              <w:rPr/>
              <w:t>测量精度：≤±</w:t>
            </w:r>
            <w:r>
              <w:rPr/>
              <w:t>4</w:t>
            </w:r>
            <w:r>
              <w:rPr/>
              <w:t>％。</w:t>
            </w:r>
          </w:p>
          <w:p>
            <w:pPr>
              <w:pStyle w:val="null3"/>
              <w:ind w:firstLine="400"/>
              <w:jc w:val="both"/>
            </w:pPr>
            <w:r>
              <w:rPr/>
              <w:t>(3)</w:t>
            </w:r>
            <w:r>
              <w:rPr/>
              <w:t>阻抗增量</w:t>
            </w:r>
            <w:r>
              <w:rPr/>
              <w:t>Δ</w:t>
            </w:r>
            <w:r>
              <w:rPr/>
              <w:t>Z</w:t>
            </w:r>
            <w:r>
              <w:rPr/>
              <w:t>测量范围：</w:t>
            </w:r>
            <w:r>
              <w:rPr/>
              <w:t>0</w:t>
            </w:r>
            <w:r>
              <w:rPr/>
              <w:t>～</w:t>
            </w:r>
            <w:r>
              <w:rPr/>
              <w:t>0.5</w:t>
            </w:r>
            <w:r>
              <w:rPr/>
              <w:t>。</w:t>
            </w:r>
          </w:p>
          <w:p>
            <w:pPr>
              <w:pStyle w:val="null3"/>
              <w:ind w:firstLine="400"/>
              <w:jc w:val="both"/>
            </w:pPr>
            <w:r>
              <w:rPr/>
              <w:t>(4)</w:t>
            </w:r>
            <w:r>
              <w:rPr/>
              <w:t>阻抗增量</w:t>
            </w:r>
            <w:r>
              <w:rPr/>
              <w:t>Δ</w:t>
            </w:r>
            <w:r>
              <w:rPr/>
              <w:t>Z</w:t>
            </w:r>
            <w:r>
              <w:rPr/>
              <w:t>测量精度：≤</w:t>
            </w:r>
            <w:r>
              <w:rPr/>
              <w:t>0.02</w:t>
            </w:r>
            <w:r>
              <w:rPr/>
              <w:t>。</w:t>
            </w:r>
          </w:p>
          <w:p>
            <w:pPr>
              <w:pStyle w:val="null3"/>
              <w:ind w:firstLine="400"/>
              <w:jc w:val="both"/>
            </w:pPr>
            <w:r>
              <w:rPr/>
              <w:t>(5)</w:t>
            </w:r>
            <w:r>
              <w:rPr/>
              <w:t>时间常数：阻抗增量</w:t>
            </w:r>
            <w:r>
              <w:rPr/>
              <w:t>Δ</w:t>
            </w:r>
            <w:r>
              <w:rPr/>
              <w:t>Z</w:t>
            </w:r>
            <w:r>
              <w:rPr/>
              <w:t>≥</w:t>
            </w:r>
            <w:r>
              <w:rPr/>
              <w:t xml:space="preserve">2s </w:t>
            </w:r>
            <w:r>
              <w:rPr/>
              <w:t>。</w:t>
            </w:r>
          </w:p>
          <w:p>
            <w:pPr>
              <w:pStyle w:val="null3"/>
              <w:ind w:firstLine="400"/>
              <w:jc w:val="both"/>
            </w:pPr>
            <w:r>
              <w:rPr/>
              <w:t>(6)</w:t>
            </w:r>
            <w:r>
              <w:rPr/>
              <w:t>心电时标幅度调节：具有</w:t>
            </w:r>
            <w:r>
              <w:rPr/>
              <w:t>×</w:t>
            </w:r>
            <w:r>
              <w:rPr/>
              <w:t>1</w:t>
            </w:r>
            <w:r>
              <w:rPr/>
              <w:t>、×</w:t>
            </w:r>
            <w:r>
              <w:rPr/>
              <w:t>2</w:t>
            </w:r>
            <w:r>
              <w:rPr/>
              <w:t>、×</w:t>
            </w:r>
            <w:r>
              <w:rPr/>
              <w:t>4</w:t>
            </w:r>
            <w:r>
              <w:rPr/>
              <w:t>，三档步进式转换。</w:t>
            </w:r>
          </w:p>
          <w:p>
            <w:pPr>
              <w:pStyle w:val="null3"/>
              <w:ind w:firstLine="400"/>
              <w:jc w:val="both"/>
            </w:pPr>
            <w:r>
              <w:rPr/>
              <w:t>(7)</w:t>
            </w:r>
            <w:r>
              <w:rPr/>
              <w:t>心音时标幅度调节：具有</w:t>
            </w:r>
            <w:r>
              <w:rPr/>
              <w:t>×</w:t>
            </w:r>
            <w:r>
              <w:rPr/>
              <w:t>1</w:t>
            </w:r>
            <w:r>
              <w:rPr/>
              <w:t>、×</w:t>
            </w:r>
            <w:r>
              <w:rPr/>
              <w:t>2</w:t>
            </w:r>
            <w:r>
              <w:rPr/>
              <w:t>、×</w:t>
            </w:r>
            <w:r>
              <w:rPr/>
              <w:t>4</w:t>
            </w:r>
            <w:r>
              <w:rPr/>
              <w:t>，三档步进式转换。</w:t>
            </w:r>
          </w:p>
          <w:p>
            <w:pPr>
              <w:pStyle w:val="null3"/>
              <w:ind w:firstLine="400"/>
              <w:jc w:val="both"/>
            </w:pPr>
            <w:r>
              <w:rPr/>
              <w:t>5.</w:t>
            </w:r>
            <w:r>
              <w:rPr/>
              <w:t>设备功能参数要求：</w:t>
            </w:r>
          </w:p>
          <w:p>
            <w:pPr>
              <w:pStyle w:val="null3"/>
              <w:ind w:firstLine="400"/>
              <w:jc w:val="both"/>
            </w:pPr>
            <w:r>
              <w:rPr/>
              <w:t>(1)</w:t>
            </w:r>
            <w:r>
              <w:rPr/>
              <w:t>检测项目：主要用于无创心搏出量、心阻抗等心功能血流图检查；肺循环及右心功能检查；肝动脉血流量、肝静脉血流量、门静脉血流量等血流图检查。</w:t>
            </w:r>
          </w:p>
          <w:p>
            <w:pPr>
              <w:pStyle w:val="null3"/>
              <w:ind w:firstLine="400"/>
              <w:jc w:val="both"/>
            </w:pPr>
            <w:r>
              <w:rPr/>
              <w:t>(2)</w:t>
            </w:r>
            <w:r>
              <w:rPr/>
              <w:t>▲心音图</w:t>
            </w:r>
            <w:r>
              <w:rPr/>
              <w:t>PCG</w:t>
            </w:r>
            <w:r>
              <w:rPr/>
              <w:t>及二维彩色的阻抗</w:t>
            </w:r>
            <w:r>
              <w:rPr/>
              <w:t>-</w:t>
            </w:r>
            <w:r>
              <w:rPr/>
              <w:t>微分环图</w:t>
            </w:r>
            <w:r>
              <w:rPr/>
              <w:t>IDL</w:t>
            </w:r>
            <w:r>
              <w:rPr/>
              <w:t>。（提供检验报告或说明书或注册证附件技术要求或技术白皮书或产品彩页加盖公章）</w:t>
            </w:r>
          </w:p>
          <w:p>
            <w:pPr>
              <w:pStyle w:val="null3"/>
              <w:ind w:firstLine="400"/>
              <w:jc w:val="both"/>
            </w:pPr>
            <w:r>
              <w:rPr/>
              <w:t>▲</w:t>
            </w:r>
            <w:r>
              <w:rPr/>
              <w:t>6.</w:t>
            </w:r>
            <w:r>
              <w:rPr/>
              <w:t>配置清单（提供承诺函加盖公章，格式自拟）</w:t>
            </w:r>
          </w:p>
          <w:p>
            <w:pPr>
              <w:pStyle w:val="null3"/>
            </w:pPr>
            <w:r>
              <w:rPr>
                <w:sz w:val="21"/>
              </w:rPr>
              <w:t>数字阻抗血流图仪</w:t>
            </w:r>
          </w:p>
          <w:tbl>
            <w:tblPr>
              <w:tblInd w:type="dxa" w:w="120"/>
              <w:tblBorders>
                <w:top w:val="none" w:color="000000" w:sz="4"/>
                <w:left w:val="none" w:color="000000" w:sz="4"/>
                <w:bottom w:val="none" w:color="000000" w:sz="4"/>
                <w:right w:val="none" w:color="000000" w:sz="4"/>
                <w:insideH w:val="none"/>
                <w:insideV w:val="none"/>
              </w:tblBorders>
            </w:tblPr>
            <w:tblGrid>
              <w:gridCol w:w="691"/>
              <w:gridCol w:w="1935"/>
              <w:gridCol w:w="1135"/>
              <w:gridCol w:w="1836"/>
            </w:tblGrid>
            <w:tr>
              <w:tc>
                <w:tcPr>
                  <w:tcW w:type="dxa" w:w="6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隔离变压器</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导联线</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12导联</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电极转换线</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肺、心、肝电极转换线</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心电肢体电极</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心音传感器</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2只</w:t>
                  </w:r>
                </w:p>
              </w:tc>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检测电极</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20个</w:t>
                  </w:r>
                </w:p>
              </w:tc>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仪器推车</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电源集线器</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工作站</w:t>
                  </w:r>
                </w:p>
              </w:tc>
              <w:tc>
                <w:tcPr>
                  <w:tcW w:type="dxa" w:w="1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主机、显示设备、打印设备</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关节镜检、膝、肩关节修复工具包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00"/>
              <w:jc w:val="both"/>
            </w:pPr>
            <w:r>
              <w:rPr/>
              <w:t>★所投器械属于医疗器械的，须具备注册证或备案证，提供复印件加盖公章。</w:t>
            </w:r>
          </w:p>
          <w:p>
            <w:pPr>
              <w:pStyle w:val="null3"/>
              <w:ind w:firstLine="400"/>
              <w:jc w:val="both"/>
            </w:pPr>
            <w:r>
              <w:rPr/>
              <w:t>1.</w:t>
            </w:r>
            <w:r>
              <w:rPr/>
              <w:t>推芯过线器</w:t>
            </w:r>
            <w:r>
              <w:rPr/>
              <w:t>①：</w:t>
            </w:r>
            <w:r>
              <w:rPr/>
              <w:t>25</w:t>
            </w:r>
            <w:r>
              <w:rPr/>
              <w:t>°，右弯</w:t>
            </w:r>
            <w:r>
              <w:rPr/>
              <w:t>,</w:t>
            </w:r>
            <w:r>
              <w:rPr/>
              <w:t>一个。</w:t>
            </w:r>
          </w:p>
          <w:p>
            <w:pPr>
              <w:pStyle w:val="null3"/>
              <w:ind w:firstLine="400"/>
              <w:jc w:val="both"/>
            </w:pPr>
            <w:r>
              <w:rPr/>
              <w:t>2.</w:t>
            </w:r>
            <w:r>
              <w:rPr/>
              <w:t>推芯过线器</w:t>
            </w:r>
            <w:r>
              <w:rPr/>
              <w:t>②：</w:t>
            </w:r>
            <w:r>
              <w:rPr/>
              <w:t>45</w:t>
            </w:r>
            <w:r>
              <w:rPr/>
              <w:t>°，左弯，一个。</w:t>
            </w:r>
          </w:p>
          <w:p>
            <w:pPr>
              <w:pStyle w:val="null3"/>
              <w:ind w:firstLine="400"/>
              <w:jc w:val="both"/>
            </w:pPr>
            <w:r>
              <w:rPr/>
              <w:t>3.</w:t>
            </w:r>
            <w:r>
              <w:rPr/>
              <w:t>推芯过线器</w:t>
            </w:r>
            <w:r>
              <w:rPr/>
              <w:t>③：</w:t>
            </w:r>
            <w:r>
              <w:rPr/>
              <w:t>45</w:t>
            </w:r>
            <w:r>
              <w:rPr/>
              <w:t>°，右弯，一个。</w:t>
            </w:r>
          </w:p>
          <w:p>
            <w:pPr>
              <w:pStyle w:val="null3"/>
              <w:ind w:firstLine="400"/>
              <w:jc w:val="both"/>
            </w:pPr>
            <w:r>
              <w:rPr/>
              <w:t>4.</w:t>
            </w:r>
            <w:r>
              <w:rPr/>
              <w:t>开口取腱器：</w:t>
            </w:r>
            <w:r>
              <w:rPr/>
              <w:t>φ≤</w:t>
            </w:r>
            <w:r>
              <w:rPr/>
              <w:t>4.8mm</w:t>
            </w:r>
            <w:r>
              <w:rPr/>
              <w:t>，长度≤</w:t>
            </w:r>
            <w:r>
              <w:rPr/>
              <w:t>400mm</w:t>
            </w:r>
            <w:r>
              <w:rPr/>
              <w:t>，一个。</w:t>
            </w:r>
          </w:p>
          <w:p>
            <w:pPr>
              <w:pStyle w:val="null3"/>
              <w:ind w:firstLine="400"/>
              <w:jc w:val="both"/>
            </w:pPr>
            <w:r>
              <w:rPr/>
              <w:t>5.</w:t>
            </w:r>
            <w:r>
              <w:rPr/>
              <w:t>闭口取腱器：</w:t>
            </w:r>
            <w:r>
              <w:rPr/>
              <w:t>φ≤</w:t>
            </w:r>
            <w:r>
              <w:rPr/>
              <w:t>7mm</w:t>
            </w:r>
            <w:r>
              <w:rPr/>
              <w:t>，长度≤</w:t>
            </w:r>
            <w:r>
              <w:rPr/>
              <w:t>400mm</w:t>
            </w:r>
            <w:r>
              <w:rPr/>
              <w:t>，一个。</w:t>
            </w:r>
          </w:p>
          <w:p>
            <w:pPr>
              <w:pStyle w:val="null3"/>
              <w:ind w:firstLine="400"/>
              <w:jc w:val="both"/>
            </w:pPr>
            <w:r>
              <w:rPr/>
              <w:t>6.</w:t>
            </w:r>
            <w:r>
              <w:rPr/>
              <w:t>测腱器：</w:t>
            </w:r>
            <w:r>
              <w:rPr/>
              <w:t>100mm</w:t>
            </w:r>
            <w:r>
              <w:rPr/>
              <w:t>×</w:t>
            </w:r>
            <w:r>
              <w:rPr/>
              <w:t>38mm</w:t>
            </w:r>
            <w:r>
              <w:rPr/>
              <w:t>，一个。</w:t>
            </w:r>
          </w:p>
          <w:p>
            <w:pPr>
              <w:pStyle w:val="null3"/>
              <w:ind w:firstLine="400"/>
              <w:jc w:val="both"/>
            </w:pPr>
            <w:r>
              <w:rPr/>
              <w:t>7.</w:t>
            </w:r>
            <w:r>
              <w:rPr/>
              <w:t>前叉胫骨定位钩：点对点，</w:t>
            </w:r>
            <w:r>
              <w:rPr/>
              <w:t>φ≤</w:t>
            </w:r>
            <w:r>
              <w:rPr/>
              <w:t>3.2mm</w:t>
            </w:r>
            <w:r>
              <w:rPr/>
              <w:t>，长度≥</w:t>
            </w:r>
            <w:r>
              <w:rPr/>
              <w:t>125mm</w:t>
            </w:r>
            <w:r>
              <w:rPr/>
              <w:t>，一个。</w:t>
            </w:r>
          </w:p>
          <w:p>
            <w:pPr>
              <w:pStyle w:val="null3"/>
              <w:ind w:firstLine="400"/>
              <w:jc w:val="both"/>
            </w:pPr>
            <w:r>
              <w:rPr/>
              <w:t>8.</w:t>
            </w:r>
            <w:r>
              <w:rPr/>
              <w:t>弧形导向器手柄：</w:t>
            </w:r>
            <w:r>
              <w:rPr/>
              <w:t>φ≤</w:t>
            </w:r>
            <w:r>
              <w:rPr/>
              <w:t>6.1mm</w:t>
            </w:r>
            <w:r>
              <w:rPr/>
              <w:t>，长度≤</w:t>
            </w:r>
            <w:r>
              <w:rPr/>
              <w:t>35mm</w:t>
            </w:r>
            <w:r>
              <w:rPr/>
              <w:t>，一个。</w:t>
            </w:r>
          </w:p>
          <w:p>
            <w:pPr>
              <w:pStyle w:val="null3"/>
              <w:ind w:firstLine="400"/>
              <w:jc w:val="both"/>
            </w:pPr>
            <w:r>
              <w:rPr/>
              <w:t>9.</w:t>
            </w:r>
            <w:r>
              <w:rPr/>
              <w:t>导针套袖：</w:t>
            </w:r>
            <w:r>
              <w:rPr/>
              <w:t>≤</w:t>
            </w:r>
            <w:r>
              <w:rPr/>
              <w:t>2.4mm</w:t>
            </w:r>
            <w:r>
              <w:rPr/>
              <w:t>，斜面一个。</w:t>
            </w:r>
          </w:p>
          <w:p>
            <w:pPr>
              <w:pStyle w:val="null3"/>
              <w:ind w:firstLine="400"/>
              <w:jc w:val="both"/>
            </w:pPr>
            <w:r>
              <w:rPr/>
              <w:t>10.</w:t>
            </w:r>
            <w:r>
              <w:rPr/>
              <w:t>定位导针：</w:t>
            </w:r>
            <w:r>
              <w:rPr/>
              <w:t>φ≤</w:t>
            </w:r>
            <w:r>
              <w:rPr/>
              <w:t>2.4mm</w:t>
            </w:r>
            <w:r>
              <w:rPr/>
              <w:t>，长度≥</w:t>
            </w:r>
            <w:r>
              <w:rPr/>
              <w:t>360mm</w:t>
            </w:r>
            <w:r>
              <w:rPr/>
              <w:t>，一条。</w:t>
            </w:r>
          </w:p>
          <w:p>
            <w:pPr>
              <w:pStyle w:val="null3"/>
              <w:ind w:firstLine="400"/>
              <w:jc w:val="both"/>
            </w:pPr>
            <w:r>
              <w:rPr/>
              <w:t>11.</w:t>
            </w:r>
            <w:r>
              <w:rPr/>
              <w:t>胫骨钻</w:t>
            </w:r>
            <w:r>
              <w:rPr/>
              <w:t>①：φ≤</w:t>
            </w:r>
            <w:r>
              <w:rPr/>
              <w:t>7.0mm</w:t>
            </w:r>
            <w:r>
              <w:rPr/>
              <w:t>，长度≥</w:t>
            </w:r>
            <w:r>
              <w:rPr/>
              <w:t>175mm(</w:t>
            </w:r>
            <w:r>
              <w:rPr/>
              <w:t>空心</w:t>
            </w:r>
            <w:r>
              <w:rPr/>
              <w:t>)</w:t>
            </w:r>
            <w:r>
              <w:rPr/>
              <w:t>，一个。</w:t>
            </w:r>
          </w:p>
          <w:p>
            <w:pPr>
              <w:pStyle w:val="null3"/>
              <w:ind w:firstLine="400"/>
              <w:jc w:val="both"/>
            </w:pPr>
            <w:r>
              <w:rPr/>
              <w:t>12.</w:t>
            </w:r>
            <w:r>
              <w:rPr/>
              <w:t>胫骨钻</w:t>
            </w:r>
            <w:r>
              <w:rPr/>
              <w:t>②：φ≤</w:t>
            </w:r>
            <w:r>
              <w:rPr/>
              <w:t>8.0mm</w:t>
            </w:r>
            <w:r>
              <w:rPr/>
              <w:t>，长度≥</w:t>
            </w:r>
            <w:r>
              <w:rPr/>
              <w:t>175mm(</w:t>
            </w:r>
            <w:r>
              <w:rPr/>
              <w:t>空心</w:t>
            </w:r>
            <w:r>
              <w:rPr/>
              <w:t>)</w:t>
            </w:r>
            <w:r>
              <w:rPr/>
              <w:t>，一个。</w:t>
            </w:r>
          </w:p>
          <w:p>
            <w:pPr>
              <w:pStyle w:val="null3"/>
              <w:ind w:firstLine="400"/>
              <w:jc w:val="both"/>
            </w:pPr>
            <w:r>
              <w:rPr/>
              <w:t>13.</w:t>
            </w:r>
            <w:r>
              <w:rPr/>
              <w:t>胫骨钻</w:t>
            </w:r>
            <w:r>
              <w:rPr/>
              <w:t>③：φ≤</w:t>
            </w:r>
            <w:r>
              <w:rPr/>
              <w:t>9.0mm</w:t>
            </w:r>
            <w:r>
              <w:rPr/>
              <w:t>，长度≥</w:t>
            </w:r>
            <w:r>
              <w:rPr/>
              <w:t>175mm(</w:t>
            </w:r>
            <w:r>
              <w:rPr/>
              <w:t>空心</w:t>
            </w:r>
            <w:r>
              <w:rPr/>
              <w:t>)</w:t>
            </w:r>
            <w:r>
              <w:rPr/>
              <w:t>，一个。</w:t>
            </w:r>
          </w:p>
          <w:p>
            <w:pPr>
              <w:pStyle w:val="null3"/>
              <w:ind w:firstLine="400"/>
              <w:jc w:val="both"/>
            </w:pPr>
            <w:r>
              <w:rPr/>
              <w:t>14.</w:t>
            </w:r>
            <w:r>
              <w:rPr/>
              <w:t>前内入路前叉股骨瞄准器</w:t>
            </w:r>
            <w:r>
              <w:rPr/>
              <w:t>①：≤</w:t>
            </w:r>
            <w:r>
              <w:rPr/>
              <w:t>5mm</w:t>
            </w:r>
            <w:r>
              <w:rPr/>
              <w:t>，一个。</w:t>
            </w:r>
          </w:p>
          <w:p>
            <w:pPr>
              <w:pStyle w:val="null3"/>
              <w:ind w:firstLine="400"/>
              <w:jc w:val="both"/>
            </w:pPr>
            <w:r>
              <w:rPr/>
              <w:t>15.</w:t>
            </w:r>
            <w:r>
              <w:rPr/>
              <w:t>前内入路前叉股骨瞄准器</w:t>
            </w:r>
            <w:r>
              <w:rPr/>
              <w:t>②：≤</w:t>
            </w:r>
            <w:r>
              <w:rPr/>
              <w:t>6mm</w:t>
            </w:r>
            <w:r>
              <w:rPr/>
              <w:t>，一个。</w:t>
            </w:r>
          </w:p>
          <w:p>
            <w:pPr>
              <w:pStyle w:val="null3"/>
              <w:ind w:firstLine="400"/>
              <w:jc w:val="both"/>
            </w:pPr>
            <w:r>
              <w:rPr/>
              <w:t>16.</w:t>
            </w:r>
            <w:r>
              <w:rPr/>
              <w:t>前内入路前叉股骨瞄准器</w:t>
            </w:r>
            <w:r>
              <w:rPr/>
              <w:t>③：≤</w:t>
            </w:r>
            <w:r>
              <w:rPr/>
              <w:t>7mm</w:t>
            </w:r>
            <w:r>
              <w:rPr/>
              <w:t>，一个。</w:t>
            </w:r>
          </w:p>
          <w:p>
            <w:pPr>
              <w:pStyle w:val="null3"/>
              <w:ind w:firstLine="400"/>
              <w:jc w:val="both"/>
            </w:pPr>
            <w:r>
              <w:rPr/>
              <w:t>17.</w:t>
            </w:r>
            <w:r>
              <w:rPr/>
              <w:t>铲头导针：</w:t>
            </w:r>
            <w:r>
              <w:rPr/>
              <w:t>φ≤</w:t>
            </w:r>
            <w:r>
              <w:rPr/>
              <w:t>4mm</w:t>
            </w:r>
            <w:r>
              <w:rPr/>
              <w:t>，长度≥</w:t>
            </w:r>
            <w:r>
              <w:rPr/>
              <w:t>400mm</w:t>
            </w:r>
            <w:r>
              <w:rPr/>
              <w:t>，一条。</w:t>
            </w:r>
          </w:p>
          <w:p>
            <w:pPr>
              <w:pStyle w:val="null3"/>
              <w:ind w:firstLine="400"/>
              <w:jc w:val="both"/>
            </w:pPr>
            <w:r>
              <w:rPr/>
              <w:t>18.</w:t>
            </w:r>
            <w:r>
              <w:rPr/>
              <w:t>股骨钻（球头钻）</w:t>
            </w:r>
            <w:r>
              <w:rPr/>
              <w:t>①：φ≤</w:t>
            </w:r>
            <w:r>
              <w:rPr/>
              <w:t>7.0mm</w:t>
            </w:r>
            <w:r>
              <w:rPr/>
              <w:t>，长度≥</w:t>
            </w:r>
            <w:r>
              <w:rPr/>
              <w:t>175mm(</w:t>
            </w:r>
            <w:r>
              <w:rPr/>
              <w:t>空心</w:t>
            </w:r>
            <w:r>
              <w:rPr/>
              <w:t>)</w:t>
            </w:r>
            <w:r>
              <w:rPr/>
              <w:t>，一个。</w:t>
            </w:r>
          </w:p>
          <w:p>
            <w:pPr>
              <w:pStyle w:val="null3"/>
              <w:ind w:firstLine="400"/>
              <w:jc w:val="both"/>
            </w:pPr>
            <w:r>
              <w:rPr/>
              <w:t>19.</w:t>
            </w:r>
            <w:r>
              <w:rPr/>
              <w:t>股骨钻（球头钻）</w:t>
            </w:r>
            <w:r>
              <w:rPr/>
              <w:t>②：φ≤</w:t>
            </w:r>
            <w:r>
              <w:rPr/>
              <w:t>8.0mm</w:t>
            </w:r>
            <w:r>
              <w:rPr/>
              <w:t>，长度≥</w:t>
            </w:r>
            <w:r>
              <w:rPr/>
              <w:t>175mm(</w:t>
            </w:r>
            <w:r>
              <w:rPr/>
              <w:t>空心</w:t>
            </w:r>
            <w:r>
              <w:rPr/>
              <w:t>)</w:t>
            </w:r>
            <w:r>
              <w:rPr/>
              <w:t>，一个。</w:t>
            </w:r>
          </w:p>
          <w:p>
            <w:pPr>
              <w:pStyle w:val="null3"/>
              <w:ind w:firstLine="400"/>
              <w:jc w:val="both"/>
            </w:pPr>
            <w:r>
              <w:rPr/>
              <w:t>20.</w:t>
            </w:r>
            <w:r>
              <w:rPr/>
              <w:t>股骨钻（球头钻）</w:t>
            </w:r>
            <w:r>
              <w:rPr/>
              <w:t>③：φ≤</w:t>
            </w:r>
            <w:r>
              <w:rPr/>
              <w:t>9.0mm</w:t>
            </w:r>
            <w:r>
              <w:rPr/>
              <w:t>，长度≥</w:t>
            </w:r>
            <w:r>
              <w:rPr/>
              <w:t>175mm(</w:t>
            </w:r>
            <w:r>
              <w:rPr/>
              <w:t>空心</w:t>
            </w:r>
            <w:r>
              <w:rPr/>
              <w:t>)</w:t>
            </w:r>
            <w:r>
              <w:rPr/>
              <w:t>，一个。</w:t>
            </w:r>
          </w:p>
          <w:p>
            <w:pPr>
              <w:pStyle w:val="null3"/>
              <w:ind w:firstLine="400"/>
              <w:jc w:val="both"/>
            </w:pPr>
            <w:r>
              <w:rPr/>
              <w:t>21.</w:t>
            </w:r>
            <w:r>
              <w:rPr/>
              <w:t>后叉胫骨定位钩：</w:t>
            </w:r>
            <w:r>
              <w:rPr/>
              <w:t>φ≤</w:t>
            </w:r>
            <w:r>
              <w:rPr/>
              <w:t>11mm</w:t>
            </w:r>
            <w:r>
              <w:rPr/>
              <w:t>，长度≥</w:t>
            </w:r>
            <w:r>
              <w:rPr/>
              <w:t>130mm</w:t>
            </w:r>
            <w:r>
              <w:rPr/>
              <w:t>，一个。</w:t>
            </w:r>
          </w:p>
          <w:p>
            <w:pPr>
              <w:pStyle w:val="null3"/>
              <w:ind w:firstLine="400"/>
              <w:jc w:val="both"/>
            </w:pPr>
            <w:r>
              <w:rPr/>
              <w:t>22.</w:t>
            </w:r>
            <w:r>
              <w:rPr/>
              <w:t>后叉蠕虫过线器：</w:t>
            </w:r>
            <w:r>
              <w:rPr/>
              <w:t>φ≤</w:t>
            </w:r>
            <w:r>
              <w:rPr/>
              <w:t>1.0mm</w:t>
            </w:r>
            <w:r>
              <w:rPr/>
              <w:t>，一个。</w:t>
            </w:r>
          </w:p>
          <w:p>
            <w:pPr>
              <w:pStyle w:val="null3"/>
              <w:ind w:firstLine="400"/>
              <w:jc w:val="both"/>
            </w:pPr>
            <w:r>
              <w:rPr/>
              <w:t>23.</w:t>
            </w:r>
            <w:r>
              <w:rPr/>
              <w:t>测深器：宽度</w:t>
            </w:r>
            <w:r>
              <w:rPr/>
              <w:t>≤</w:t>
            </w:r>
            <w:r>
              <w:rPr/>
              <w:t>3.0mm</w:t>
            </w:r>
            <w:r>
              <w:rPr/>
              <w:t>，长度≥</w:t>
            </w:r>
            <w:r>
              <w:rPr/>
              <w:t>335mm</w:t>
            </w:r>
            <w:r>
              <w:rPr/>
              <w:t>，一个。</w:t>
            </w:r>
          </w:p>
          <w:p>
            <w:pPr>
              <w:pStyle w:val="null3"/>
              <w:ind w:firstLine="400"/>
              <w:jc w:val="both"/>
            </w:pPr>
            <w:r>
              <w:rPr/>
              <w:t>24.</w:t>
            </w:r>
            <w:r>
              <w:rPr/>
              <w:t>探钩：</w:t>
            </w:r>
            <w:r>
              <w:rPr/>
              <w:t>φ≤</w:t>
            </w:r>
            <w:r>
              <w:rPr/>
              <w:t>3.1mm</w:t>
            </w:r>
            <w:r>
              <w:rPr/>
              <w:t>，长度≥</w:t>
            </w:r>
            <w:r>
              <w:rPr/>
              <w:t>265mm</w:t>
            </w:r>
            <w:r>
              <w:rPr/>
              <w:t>，一个。</w:t>
            </w:r>
          </w:p>
          <w:p>
            <w:pPr>
              <w:pStyle w:val="null3"/>
              <w:ind w:firstLine="400"/>
              <w:jc w:val="both"/>
            </w:pPr>
            <w:r>
              <w:rPr/>
              <w:t>25.</w:t>
            </w:r>
            <w:r>
              <w:rPr/>
              <w:t>空心钻：</w:t>
            </w:r>
            <w:r>
              <w:rPr/>
              <w:t>φ≤</w:t>
            </w:r>
            <w:r>
              <w:rPr/>
              <w:t>4.5mm</w:t>
            </w:r>
            <w:r>
              <w:rPr/>
              <w:t>，长度≥</w:t>
            </w:r>
            <w:r>
              <w:rPr/>
              <w:t>200mm(</w:t>
            </w:r>
            <w:r>
              <w:rPr/>
              <w:t>空心</w:t>
            </w:r>
            <w:r>
              <w:rPr/>
              <w:t>)</w:t>
            </w:r>
            <w:r>
              <w:rPr/>
              <w:t>，一个。</w:t>
            </w:r>
          </w:p>
          <w:p>
            <w:pPr>
              <w:pStyle w:val="null3"/>
              <w:ind w:firstLine="400"/>
              <w:jc w:val="both"/>
            </w:pPr>
            <w:r>
              <w:rPr/>
              <w:t>26.</w:t>
            </w:r>
            <w:r>
              <w:rPr/>
              <w:t>股骨钻孔瞄准器</w:t>
            </w:r>
            <w:r>
              <w:rPr/>
              <w:t>①：左侧，一个。</w:t>
            </w:r>
          </w:p>
          <w:p>
            <w:pPr>
              <w:pStyle w:val="null3"/>
              <w:ind w:firstLine="400"/>
              <w:jc w:val="both"/>
            </w:pPr>
            <w:r>
              <w:rPr/>
              <w:t>27.</w:t>
            </w:r>
            <w:r>
              <w:rPr/>
              <w:t>股骨钻孔瞄准器</w:t>
            </w:r>
            <w:r>
              <w:rPr/>
              <w:t>②：右侧，一个。</w:t>
            </w:r>
          </w:p>
          <w:p>
            <w:pPr>
              <w:pStyle w:val="null3"/>
              <w:ind w:firstLine="400"/>
              <w:jc w:val="both"/>
            </w:pPr>
            <w:r>
              <w:rPr/>
              <w:t>28.</w:t>
            </w:r>
            <w:r>
              <w:rPr/>
              <w:t>导针套袖：</w:t>
            </w:r>
            <w:r>
              <w:rPr/>
              <w:t>φ≤</w:t>
            </w:r>
            <w:r>
              <w:rPr/>
              <w:t>3.6mm</w:t>
            </w:r>
            <w:r>
              <w:rPr/>
              <w:t>，长度≥</w:t>
            </w:r>
            <w:r>
              <w:rPr/>
              <w:t>120mm</w:t>
            </w:r>
            <w:r>
              <w:rPr/>
              <w:t>，一个。</w:t>
            </w:r>
          </w:p>
          <w:p>
            <w:pPr>
              <w:pStyle w:val="null3"/>
              <w:ind w:firstLine="400"/>
              <w:jc w:val="both"/>
            </w:pPr>
            <w:r>
              <w:rPr/>
              <w:t>29.</w:t>
            </w:r>
            <w:r>
              <w:rPr/>
              <w:t>胫骨钻</w:t>
            </w:r>
            <w:r>
              <w:rPr/>
              <w:t>①： φ≤</w:t>
            </w:r>
            <w:r>
              <w:rPr/>
              <w:t>7.5mm</w:t>
            </w:r>
            <w:r>
              <w:rPr/>
              <w:t>，长度≥</w:t>
            </w:r>
            <w:r>
              <w:rPr/>
              <w:t>175mm(</w:t>
            </w:r>
            <w:r>
              <w:rPr/>
              <w:t>空心</w:t>
            </w:r>
            <w:r>
              <w:rPr/>
              <w:t>)</w:t>
            </w:r>
            <w:r>
              <w:rPr/>
              <w:t>，一个。</w:t>
            </w:r>
          </w:p>
          <w:p>
            <w:pPr>
              <w:pStyle w:val="null3"/>
              <w:ind w:firstLine="400"/>
              <w:jc w:val="both"/>
            </w:pPr>
            <w:r>
              <w:rPr/>
              <w:t>30.</w:t>
            </w:r>
            <w:r>
              <w:rPr/>
              <w:t>胫骨钻</w:t>
            </w:r>
            <w:r>
              <w:rPr/>
              <w:t>②： φ≤</w:t>
            </w:r>
            <w:r>
              <w:rPr/>
              <w:t>8.5mm</w:t>
            </w:r>
            <w:r>
              <w:rPr/>
              <w:t>，长度≥</w:t>
            </w:r>
            <w:r>
              <w:rPr/>
              <w:t>175mm(</w:t>
            </w:r>
            <w:r>
              <w:rPr/>
              <w:t>空心</w:t>
            </w:r>
            <w:r>
              <w:rPr/>
              <w:t>)</w:t>
            </w:r>
            <w:r>
              <w:rPr/>
              <w:t>，一个。</w:t>
            </w:r>
          </w:p>
          <w:p>
            <w:pPr>
              <w:pStyle w:val="null3"/>
              <w:ind w:firstLine="400"/>
              <w:jc w:val="both"/>
            </w:pPr>
            <w:r>
              <w:rPr/>
              <w:t>31.</w:t>
            </w:r>
            <w:r>
              <w:rPr/>
              <w:t>胫骨钻</w:t>
            </w:r>
            <w:r>
              <w:rPr/>
              <w:t>③： φ≤</w:t>
            </w:r>
            <w:r>
              <w:rPr/>
              <w:t>9.5mm</w:t>
            </w:r>
            <w:r>
              <w:rPr/>
              <w:t>，长度≥</w:t>
            </w:r>
            <w:r>
              <w:rPr/>
              <w:t>175mm(</w:t>
            </w:r>
            <w:r>
              <w:rPr/>
              <w:t>空心</w:t>
            </w:r>
            <w:r>
              <w:rPr/>
              <w:t>)</w:t>
            </w:r>
            <w:r>
              <w:rPr/>
              <w:t>，一个。</w:t>
            </w:r>
          </w:p>
          <w:p>
            <w:pPr>
              <w:pStyle w:val="null3"/>
              <w:ind w:firstLine="400"/>
              <w:jc w:val="both"/>
            </w:pPr>
            <w:r>
              <w:rPr/>
              <w:t>32.</w:t>
            </w:r>
            <w:r>
              <w:rPr/>
              <w:t>股骨钻（球头钻）</w:t>
            </w:r>
            <w:r>
              <w:rPr/>
              <w:t>①：φ≤</w:t>
            </w:r>
            <w:r>
              <w:rPr/>
              <w:t>7.5</w:t>
            </w:r>
            <w:r>
              <w:rPr/>
              <w:t>，长度≥</w:t>
            </w:r>
            <w:r>
              <w:rPr/>
              <w:t>175mm(</w:t>
            </w:r>
            <w:r>
              <w:rPr/>
              <w:t>空心</w:t>
            </w:r>
            <w:r>
              <w:rPr/>
              <w:t>)</w:t>
            </w:r>
            <w:r>
              <w:rPr/>
              <w:t>，一个。</w:t>
            </w:r>
          </w:p>
          <w:p>
            <w:pPr>
              <w:pStyle w:val="null3"/>
              <w:ind w:firstLine="400"/>
              <w:jc w:val="both"/>
            </w:pPr>
            <w:r>
              <w:rPr/>
              <w:t>33.</w:t>
            </w:r>
            <w:r>
              <w:rPr/>
              <w:t>股骨钻（球头钻）</w:t>
            </w:r>
            <w:r>
              <w:rPr/>
              <w:t>②：φ≤</w:t>
            </w:r>
            <w:r>
              <w:rPr/>
              <w:t>8.5</w:t>
            </w:r>
            <w:r>
              <w:rPr/>
              <w:t>，长度≥</w:t>
            </w:r>
            <w:r>
              <w:rPr/>
              <w:t>175mm(</w:t>
            </w:r>
            <w:r>
              <w:rPr/>
              <w:t>空心</w:t>
            </w:r>
            <w:r>
              <w:rPr/>
              <w:t>)</w:t>
            </w:r>
            <w:r>
              <w:rPr/>
              <w:t>，一个。</w:t>
            </w:r>
          </w:p>
          <w:p>
            <w:pPr>
              <w:pStyle w:val="null3"/>
              <w:ind w:firstLine="400"/>
              <w:jc w:val="both"/>
            </w:pPr>
            <w:r>
              <w:rPr/>
              <w:t>34.</w:t>
            </w:r>
            <w:r>
              <w:rPr/>
              <w:t>股骨钻（球头钻）</w:t>
            </w:r>
            <w:r>
              <w:rPr/>
              <w:t>③：φ≤</w:t>
            </w:r>
            <w:r>
              <w:rPr/>
              <w:t>9.5</w:t>
            </w:r>
            <w:r>
              <w:rPr/>
              <w:t>，长度≥</w:t>
            </w:r>
            <w:r>
              <w:rPr/>
              <w:t>175mm(</w:t>
            </w:r>
            <w:r>
              <w:rPr/>
              <w:t>空心</w:t>
            </w:r>
            <w:r>
              <w:rPr/>
              <w:t>)</w:t>
            </w:r>
            <w:r>
              <w:rPr/>
              <w:t>，一个。</w:t>
            </w:r>
          </w:p>
          <w:p>
            <w:pPr>
              <w:pStyle w:val="null3"/>
              <w:ind w:firstLine="400"/>
              <w:jc w:val="both"/>
            </w:pPr>
            <w:r>
              <w:rPr/>
              <w:t>35.</w:t>
            </w:r>
            <w:r>
              <w:rPr/>
              <w:t>推线器：</w:t>
            </w:r>
            <w:r>
              <w:rPr/>
              <w:t>φ≤</w:t>
            </w:r>
            <w:r>
              <w:rPr/>
              <w:t>1.3mm</w:t>
            </w:r>
            <w:r>
              <w:rPr/>
              <w:t>，一个。</w:t>
            </w:r>
          </w:p>
          <w:p>
            <w:pPr>
              <w:pStyle w:val="null3"/>
              <w:ind w:firstLine="400"/>
              <w:jc w:val="both"/>
            </w:pPr>
            <w:r>
              <w:rPr/>
              <w:t>36.</w:t>
            </w:r>
            <w:r>
              <w:rPr/>
              <w:t>鸭嘴篮钳</w:t>
            </w:r>
            <w:r>
              <w:rPr/>
              <w:t>①：直型</w:t>
            </w:r>
            <w:r>
              <w:rPr/>
              <w:t>，一个。</w:t>
            </w:r>
          </w:p>
          <w:p>
            <w:pPr>
              <w:pStyle w:val="null3"/>
              <w:ind w:firstLine="400"/>
              <w:jc w:val="both"/>
            </w:pPr>
            <w:r>
              <w:rPr/>
              <w:t>37.</w:t>
            </w:r>
            <w:r>
              <w:rPr/>
              <w:t>鸭嘴篮钳</w:t>
            </w:r>
            <w:r>
              <w:rPr/>
              <w:t>②：左弯</w:t>
            </w:r>
            <w:r>
              <w:rPr/>
              <w:t>，一个。</w:t>
            </w:r>
          </w:p>
          <w:p>
            <w:pPr>
              <w:pStyle w:val="null3"/>
              <w:ind w:firstLine="400"/>
              <w:jc w:val="both"/>
            </w:pPr>
            <w:r>
              <w:rPr/>
              <w:t>38.</w:t>
            </w:r>
            <w:r>
              <w:rPr/>
              <w:t>鸭嘴篮钳</w:t>
            </w:r>
            <w:r>
              <w:rPr/>
              <w:t>③：右弯</w:t>
            </w:r>
            <w:r>
              <w:rPr/>
              <w:t>，一个。</w:t>
            </w:r>
          </w:p>
          <w:p>
            <w:pPr>
              <w:pStyle w:val="null3"/>
              <w:ind w:firstLine="400"/>
              <w:jc w:val="both"/>
            </w:pPr>
            <w:r>
              <w:rPr/>
              <w:t>39.</w:t>
            </w:r>
            <w:r>
              <w:rPr/>
              <w:t>宽口鸭嘴篮钳：上翘，一个。</w:t>
            </w:r>
          </w:p>
          <w:p>
            <w:pPr>
              <w:pStyle w:val="null3"/>
              <w:ind w:firstLine="400"/>
              <w:jc w:val="both"/>
            </w:pPr>
            <w:r>
              <w:rPr/>
              <w:t>40.</w:t>
            </w:r>
            <w:r>
              <w:rPr/>
              <w:t>槽缝套管：长度</w:t>
            </w:r>
            <w:r>
              <w:rPr/>
              <w:t>≤</w:t>
            </w:r>
            <w:r>
              <w:rPr/>
              <w:t>13mm</w:t>
            </w:r>
            <w:r>
              <w:rPr/>
              <w:t>，一个。</w:t>
            </w:r>
          </w:p>
          <w:p>
            <w:pPr>
              <w:pStyle w:val="null3"/>
              <w:ind w:firstLine="400"/>
              <w:jc w:val="both"/>
            </w:pPr>
            <w:r>
              <w:rPr/>
              <w:t>41.</w:t>
            </w:r>
            <w:r>
              <w:rPr/>
              <w:t>带刻度深度探针：</w:t>
            </w:r>
            <w:r>
              <w:rPr/>
              <w:t>φ≤</w:t>
            </w:r>
            <w:r>
              <w:rPr/>
              <w:t>2.0mm</w:t>
            </w:r>
            <w:r>
              <w:rPr/>
              <w:t>，长度≥</w:t>
            </w:r>
            <w:r>
              <w:rPr/>
              <w:t>140mm</w:t>
            </w:r>
            <w:r>
              <w:rPr/>
              <w:t>，一条。</w:t>
            </w:r>
          </w:p>
          <w:p>
            <w:pPr>
              <w:pStyle w:val="null3"/>
              <w:ind w:firstLine="400"/>
              <w:jc w:val="both"/>
            </w:pPr>
            <w:r>
              <w:rPr/>
              <w:t>42.</w:t>
            </w:r>
            <w:r>
              <w:rPr/>
              <w:t>锉刀：</w:t>
            </w:r>
            <w:r>
              <w:rPr/>
              <w:t>45</w:t>
            </w:r>
            <w:r>
              <w:rPr/>
              <w:t>°，φ≤</w:t>
            </w:r>
            <w:r>
              <w:rPr/>
              <w:t>3.5mm</w:t>
            </w:r>
            <w:r>
              <w:rPr/>
              <w:t>，长度≥</w:t>
            </w:r>
            <w:r>
              <w:rPr/>
              <w:t>230mm</w:t>
            </w:r>
            <w:r>
              <w:rPr/>
              <w:t>，一个。</w:t>
            </w:r>
          </w:p>
          <w:p>
            <w:pPr>
              <w:pStyle w:val="null3"/>
              <w:ind w:firstLine="400"/>
              <w:jc w:val="both"/>
            </w:pPr>
            <w:r>
              <w:rPr/>
              <w:t>43.</w:t>
            </w:r>
            <w:r>
              <w:rPr/>
              <w:t>骨导引针</w:t>
            </w:r>
            <w:r>
              <w:rPr/>
              <w:t>①：φ≤</w:t>
            </w:r>
            <w:r>
              <w:rPr/>
              <w:t>1.2mm</w:t>
            </w:r>
            <w:r>
              <w:rPr/>
              <w:t>，长度≥</w:t>
            </w:r>
            <w:r>
              <w:rPr/>
              <w:t>148mm</w:t>
            </w:r>
            <w:r>
              <w:rPr/>
              <w:t>，一条。</w:t>
            </w:r>
          </w:p>
          <w:p>
            <w:pPr>
              <w:pStyle w:val="null3"/>
              <w:ind w:firstLine="400"/>
              <w:jc w:val="both"/>
            </w:pPr>
            <w:r>
              <w:rPr/>
              <w:t>44.</w:t>
            </w:r>
            <w:r>
              <w:rPr/>
              <w:t>骨导引针</w:t>
            </w:r>
            <w:r>
              <w:rPr/>
              <w:t>②：φ≤</w:t>
            </w:r>
            <w:r>
              <w:rPr/>
              <w:t>1.2mm</w:t>
            </w:r>
            <w:r>
              <w:rPr/>
              <w:t>，长度≥</w:t>
            </w:r>
            <w:r>
              <w:rPr/>
              <w:t>60mm</w:t>
            </w:r>
            <w:r>
              <w:rPr/>
              <w:t>，一条。</w:t>
            </w:r>
          </w:p>
          <w:p>
            <w:pPr>
              <w:pStyle w:val="null3"/>
              <w:ind w:firstLine="400"/>
              <w:jc w:val="both"/>
            </w:pPr>
            <w:r>
              <w:rPr/>
              <w:t>45.</w:t>
            </w:r>
            <w:r>
              <w:rPr/>
              <w:t>手柄：</w:t>
            </w:r>
            <w:r>
              <w:rPr/>
              <w:t>φ≤</w:t>
            </w:r>
            <w:r>
              <w:rPr/>
              <w:t>20mm</w:t>
            </w:r>
            <w:r>
              <w:rPr/>
              <w:t>，长度≥</w:t>
            </w:r>
            <w:r>
              <w:rPr/>
              <w:t>144mm</w:t>
            </w:r>
            <w:r>
              <w:rPr/>
              <w:t>，一个。</w:t>
            </w:r>
          </w:p>
          <w:p>
            <w:pPr>
              <w:pStyle w:val="null3"/>
              <w:ind w:firstLine="400"/>
              <w:jc w:val="both"/>
            </w:pPr>
            <w:r>
              <w:rPr/>
              <w:t>46.</w:t>
            </w:r>
            <w:r>
              <w:rPr/>
              <w:t>直型导向器：</w:t>
            </w:r>
            <w:r>
              <w:rPr/>
              <w:t>φ≤</w:t>
            </w:r>
            <w:r>
              <w:rPr/>
              <w:t>2.4mm</w:t>
            </w:r>
            <w:r>
              <w:rPr/>
              <w:t>，长度≥</w:t>
            </w:r>
            <w:r>
              <w:rPr/>
              <w:t>148mm</w:t>
            </w:r>
            <w:r>
              <w:rPr/>
              <w:t>，一个。</w:t>
            </w:r>
          </w:p>
          <w:p>
            <w:pPr>
              <w:pStyle w:val="null3"/>
              <w:ind w:firstLine="400"/>
              <w:jc w:val="both"/>
            </w:pPr>
            <w:r>
              <w:rPr/>
              <w:t>47.</w:t>
            </w:r>
            <w:r>
              <w:rPr/>
              <w:t>弯型导向器：</w:t>
            </w:r>
            <w:r>
              <w:rPr/>
              <w:t>φ≤</w:t>
            </w:r>
            <w:r>
              <w:rPr/>
              <w:t>2.4mm</w:t>
            </w:r>
            <w:r>
              <w:rPr/>
              <w:t>，长度≥</w:t>
            </w:r>
            <w:r>
              <w:rPr/>
              <w:t>148mm</w:t>
            </w:r>
            <w:r>
              <w:rPr/>
              <w:t>，一个。</w:t>
            </w:r>
          </w:p>
          <w:p>
            <w:pPr>
              <w:pStyle w:val="null3"/>
              <w:ind w:firstLine="400"/>
              <w:jc w:val="both"/>
            </w:pPr>
            <w:r>
              <w:rPr/>
              <w:t>48.</w:t>
            </w:r>
            <w:r>
              <w:rPr/>
              <w:t>导针：</w:t>
            </w:r>
            <w:r>
              <w:rPr/>
              <w:t>φ≤</w:t>
            </w:r>
            <w:r>
              <w:rPr/>
              <w:t>1.4mm</w:t>
            </w:r>
            <w:r>
              <w:rPr/>
              <w:t>，长度≥</w:t>
            </w:r>
            <w:r>
              <w:rPr/>
              <w:t>242mm</w:t>
            </w:r>
            <w:r>
              <w:rPr/>
              <w:t>，一条。</w:t>
            </w:r>
          </w:p>
          <w:p>
            <w:pPr>
              <w:pStyle w:val="null3"/>
              <w:ind w:firstLine="400"/>
              <w:jc w:val="both"/>
            </w:pPr>
            <w:r>
              <w:rPr/>
              <w:t>49.</w:t>
            </w:r>
            <w:r>
              <w:rPr/>
              <w:t>过线导针</w:t>
            </w:r>
            <w:r>
              <w:rPr/>
              <w:t>φ≤</w:t>
            </w:r>
            <w:r>
              <w:rPr/>
              <w:t>2.4mm</w:t>
            </w:r>
            <w:r>
              <w:rPr/>
              <w:t>，长度≥</w:t>
            </w:r>
            <w:r>
              <w:rPr/>
              <w:t>150mm</w:t>
            </w:r>
            <w:r>
              <w:rPr/>
              <w:t>，一条。</w:t>
            </w:r>
          </w:p>
          <w:p>
            <w:pPr>
              <w:pStyle w:val="null3"/>
              <w:ind w:firstLine="400"/>
              <w:jc w:val="both"/>
            </w:pPr>
            <w:r>
              <w:rPr/>
              <w:t>50.</w:t>
            </w:r>
            <w:r>
              <w:rPr/>
              <w:t>集成过线器枪芯，一个。</w:t>
            </w:r>
          </w:p>
          <w:p>
            <w:pPr>
              <w:pStyle w:val="null3"/>
              <w:ind w:firstLine="400"/>
              <w:jc w:val="both"/>
            </w:pPr>
            <w:r>
              <w:rPr/>
              <w:t>51.</w:t>
            </w:r>
            <w:r>
              <w:rPr/>
              <w:t>集成过线器，一个。</w:t>
            </w:r>
          </w:p>
          <w:p>
            <w:pPr>
              <w:pStyle w:val="null3"/>
              <w:ind w:firstLine="400"/>
              <w:jc w:val="both"/>
            </w:pPr>
            <w:r>
              <w:rPr/>
              <w:t>52.</w:t>
            </w:r>
            <w:r>
              <w:rPr/>
              <w:t>肩袖抓钳，一个。</w:t>
            </w:r>
          </w:p>
          <w:p>
            <w:pPr>
              <w:pStyle w:val="null3"/>
              <w:ind w:firstLine="400"/>
              <w:jc w:val="both"/>
            </w:pPr>
            <w:r>
              <w:rPr/>
              <w:t>53.</w:t>
            </w:r>
            <w:r>
              <w:rPr/>
              <w:t>带齿杯状抓钳，一个。</w:t>
            </w:r>
          </w:p>
          <w:p>
            <w:pPr>
              <w:pStyle w:val="null3"/>
              <w:ind w:firstLine="400"/>
              <w:jc w:val="both"/>
            </w:pPr>
            <w:r>
              <w:rPr/>
              <w:t>54.</w:t>
            </w:r>
            <w:r>
              <w:rPr/>
              <w:t>戳枪：直型，一个。</w:t>
            </w:r>
          </w:p>
          <w:p>
            <w:pPr>
              <w:pStyle w:val="null3"/>
              <w:ind w:firstLine="400"/>
              <w:jc w:val="both"/>
            </w:pPr>
            <w:r>
              <w:rPr/>
              <w:t>55.</w:t>
            </w:r>
            <w:r>
              <w:rPr/>
              <w:t>戳枪：器械杆向上</w:t>
            </w:r>
            <w:r>
              <w:rPr/>
              <w:t>15</w:t>
            </w:r>
            <w:r>
              <w:rPr/>
              <w:t>°，一个。</w:t>
            </w:r>
          </w:p>
          <w:p>
            <w:pPr>
              <w:pStyle w:val="null3"/>
              <w:ind w:firstLine="400"/>
              <w:jc w:val="both"/>
            </w:pPr>
            <w:r>
              <w:rPr/>
              <w:t>56.</w:t>
            </w:r>
            <w:r>
              <w:rPr/>
              <w:t>镍钛导丝：</w:t>
            </w:r>
            <w:r>
              <w:rPr/>
              <w:t>560mm*0.45mm</w:t>
            </w:r>
            <w:r>
              <w:rPr/>
              <w:t>，Ⅹ型，一条。</w:t>
            </w:r>
          </w:p>
          <w:p>
            <w:pPr>
              <w:pStyle w:val="null3"/>
              <w:ind w:firstLine="40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三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采购机构代理服务收费标准：以中标通知书中的中标金额作为采购代理服务费的计算基数。参照计价格[2002]1980号文和发改价格[2011]534号文货物类招标代理服务收费标准差额定率累进法计算收取。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纸质资料要求，投标人在确定为中标供应商后，应打印纸质响应文件1正1副（内容同电子投标文件一致，不一致的以电子标书为准），并加盖中标供应商公章，在领取《中标通知书》前提交至招标代理处。 2.对于《阳江市政府采购供应商资格信用承诺函》承诺内容，采购人有权在发放中标通知书前要求中标(成交)供应商提供证明材料，以备核实供应商承诺事项的真实性。 3.投标人须在投标文件中的“各类证明材料”或供应商认为合适的其他地方，按照采购公告的附件格式要求提供《中标服务费承诺书》。</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阳江市人民医院医疗设备采购项目（25-8）包1)：综合评分法,是指投标文件满足招标文件全部实质性要求，且按照评审因素的量化指标评审得分最高的投标人为中标候选人的评标方法。（最低报价不是中标的唯一依据。）</w:t>
      </w:r>
    </w:p>
    <w:p>
      <w:pPr>
        <w:pStyle w:val="null3"/>
      </w:pPr>
      <w:r>
        <w:rPr/>
        <w:t>采购包2(阳江市人民医院医疗设备采购项目（25-8）包2)：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采购包1（阳江市人民医院医疗设备采购项目（25-8）包1）：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采购包2（阳江市人民医院医疗设备采购项目（25-8）包2）：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采购包1（阳江市人民医院医疗设备采购项目（25-8）包1）：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产品制造商，所投产品为第二、三类医疗器械，提供有效的《医疗器械生产许可证》复印件；如投标人为所投产品代理商，所投产品为第二类医疗器械的，须具有第二类医疗器械经营备案凭证或承诺供货前取得第二类医疗器械经营备案凭证，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项目标的按照《中小企业划分标准规定》（工信部联企业[2011]300号）划分行业为：工业。</w:t>
            </w:r>
          </w:p>
        </w:tc>
      </w:tr>
    </w:tbl>
    <w:p>
      <w:pPr>
        <w:pStyle w:val="null3"/>
      </w:pPr>
      <w:r>
        <w:rPr/>
        <w:t>采购包2（阳江市人民医院医疗设备采购项目（25-8）包2）：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产品制造商，所投产品为第二、三类医疗器械，提供有效的《医疗器械生产许可证》复印件；如投标人为所投产品代理商，所投产品为第二类医疗器械的，须具有第二类医疗器械经营备案凭证或承诺供货前取得第二类医疗器械经营备案凭证，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项目标的按照《中小企业划分标准规定》（工信部联企业[2011]300号）划分行业为：工业。</w:t>
            </w:r>
          </w:p>
        </w:tc>
      </w:tr>
    </w:tbl>
    <w:p>
      <w:pPr>
        <w:pStyle w:val="null3"/>
        <w:ind w:firstLine="480"/>
      </w:pPr>
      <w:r>
        <w:rPr/>
        <w:t>表二符合性审查表：</w:t>
      </w:r>
    </w:p>
    <w:p>
      <w:pPr>
        <w:pStyle w:val="null3"/>
      </w:pPr>
      <w:r>
        <w:rPr/>
        <w:t>采购包1（阳江市人民医院医疗设备采购项目（25-8）包1）：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有可能影响货物质量、服务等不能诚信履约的，投标人能在规定时间内应评标委员会要求证明其报价合理性。</w:t>
            </w:r>
          </w:p>
        </w:tc>
      </w:tr>
      <w:tr>
        <w:tc>
          <w:tcPr>
            <w:tcW w:type="dxa" w:w="890"/>
          </w:tcPr>
          <w:p>
            <w:pPr>
              <w:pStyle w:val="null3"/>
            </w:pPr>
            <w:r>
              <w:rPr/>
              <w:t>7</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8</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采购包2（阳江市人民医院医疗设备采购项目（25-8）包2）：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有可能影响货物质量、服务等不能诚信履约的，投标人能在规定时间内应评标委员会要求证明其报价合理性。</w:t>
            </w:r>
          </w:p>
        </w:tc>
      </w:tr>
      <w:tr>
        <w:tc>
          <w:tcPr>
            <w:tcW w:type="dxa" w:w="890"/>
          </w:tcPr>
          <w:p>
            <w:pPr>
              <w:pStyle w:val="null3"/>
            </w:pPr>
            <w:r>
              <w:rPr/>
              <w:t>7</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8</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采购包1(阳江市人民医院医疗设备采购项目（25-8）包1):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商务部分12.0分</w:t>
            </w:r>
          </w:p>
          <w:p>
            <w:pPr>
              <w:pStyle w:val="null3"/>
            </w:pPr>
            <w:r>
              <w:rPr/>
              <w:t>技术部分58.0分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所投产品对采购需求中带▲号的重要技术参数的响应情况 (20.0分)</w:t>
            </w:r>
          </w:p>
        </w:tc>
        <w:tc>
          <w:tcPr>
            <w:tcW w:type="dxa" w:w="5076"/>
          </w:tcPr>
          <w:p>
            <w:pPr>
              <w:pStyle w:val="null3"/>
              <w:jc w:val="left"/>
            </w:pPr>
            <w:r>
              <w:rPr/>
              <w:t>重要技术条款的响应情况根据各投标人所投产品对《第二章采购需求》“具体技术(参数)要求”中标注“▲”的重要技术参数的响应情况进行评审（共10项，最高得20分）： 标注“▲”的重要技术参数完全满足或优于的，得20分，每有1项负偏离或不完全满足的扣2分，最低得0分。 注：提供能证明满足相应技术参数要求的相关证明资料。若证明材料与投标人响应不一致的，以证明材料为准。未提供证明材料不得分。</w:t>
            </w:r>
          </w:p>
        </w:tc>
      </w:tr>
      <w:tr>
        <w:tc>
          <w:tcPr>
            <w:tcW w:type="dxa" w:w="922"/>
            <w:gridSpan w:val="2"/>
            <w:vMerge/>
          </w:tcPr>
          <w:p/>
        </w:tc>
        <w:tc>
          <w:tcPr>
            <w:tcW w:type="dxa" w:w="2307"/>
          </w:tcPr>
          <w:p>
            <w:pPr>
              <w:pStyle w:val="null3"/>
              <w:jc w:val="left"/>
            </w:pPr>
            <w:r>
              <w:rPr/>
              <w:t>所投产品对采购需求中一般技术参数的响应情况 (19.0分)</w:t>
            </w:r>
          </w:p>
        </w:tc>
        <w:tc>
          <w:tcPr>
            <w:tcW w:type="dxa" w:w="5076"/>
          </w:tcPr>
          <w:p>
            <w:pPr>
              <w:pStyle w:val="null3"/>
              <w:jc w:val="left"/>
            </w:pPr>
            <w:r>
              <w:rPr/>
              <w:t>一般技术条款的响应情况：根据各投标人所投产品对《第二章采购需求》“具体技术(参数)要求”中未标注“▲”的一般技术参数的响应情况进行评审（共38项，最高得19分）：一般技术参数条款完全满足或优于的，得19分；每有1项负偏离或不完全满足的扣1分，最低得0分。 注：对采购需求“具体技术(参数)要求”中未标注“▲”号的条款，采购需求要求提供相关证明资料的，须提供对应的证明资料以佐证符合参数要求，无提供不得分；无要求提供相关证明资料的，以投标人提供的《技术和服务要求响应表》的响应情况进行评审。</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投标人根据采购需求要求提供的项目实施方案（包括但不限于到货计划、项目实施计划、项目运输保障、安装调试等方面）进行评审： 1、投标人提供的项目实施方案完整，包含以上全部内容，方案整体内容优于项目需求得7分； 2、投标人提供的项目实施方案完整，包含以上全部内容，方案整体内容满足项目需求的得5分； 3、投标人提供的项目实施方案有缺漏，没有完全包含以上全部内容，方案整体内容部分满足项目采购需求的得3分； 4、投标人提供的项目实施方案有缺漏，没有完全包含以上全部内容，方案整体内容不满足项目采购需求的得1分； 5、其他情况或不响应，得0分。</w:t>
            </w:r>
          </w:p>
        </w:tc>
      </w:tr>
      <w:tr>
        <w:tc>
          <w:tcPr>
            <w:tcW w:type="dxa" w:w="922"/>
            <w:gridSpan w:val="2"/>
            <w:vMerge/>
          </w:tcPr>
          <w:p/>
        </w:tc>
        <w:tc>
          <w:tcPr>
            <w:tcW w:type="dxa" w:w="2307"/>
          </w:tcPr>
          <w:p>
            <w:pPr>
              <w:pStyle w:val="null3"/>
              <w:jc w:val="left"/>
            </w:pPr>
            <w:r>
              <w:rPr/>
              <w:t>质量保障措施方案 (6.0分)</w:t>
            </w:r>
          </w:p>
        </w:tc>
        <w:tc>
          <w:tcPr>
            <w:tcW w:type="dxa" w:w="5076"/>
          </w:tcPr>
          <w:p>
            <w:pPr>
              <w:pStyle w:val="null3"/>
              <w:jc w:val="left"/>
            </w:pPr>
            <w:r>
              <w:rPr/>
              <w:t>投标人根据采购需求要求中“质量保障措施方案要求”提供的质量保障措施及方案（包括但不限于货物来源、货物质量控制、货物稳定性等方面）进行评审： 1、投标人提供的质量保障措施方案完整，包含以上全部内容，方案整体内容优于项目需求得6分； 2、投标人提供的质量保障措施方案完整，包含以上全部内容，方案整体内容满足项目需求的得4分； 3、投标人提供的质量保障措施方案有缺漏，没有完全包含以上全部内容，方案整体内容部分满足项目采购需求的得2分； 4、投标人提供的质量保障措施方案有缺漏，没有完全包含以上全部内容，方案整体内容不满足项目采购需求的得1分； 5、其他情况或不响应，得0分。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投标人根据采购需求中“培训要求”所提供的培训方案（包括但不限于设备操作规程、安全知识培训、应急处理培训、保养维护培训等内容）进行评审： 1、投标人提供的培训方案完整，包含采购需求中“培训要求”全部内容，方案整体内容优于项目需求得6分； 2、投标人提供的培训方案完整，包含采购需求中“培训要求”全部内容，方案整体内容满足项目需求的得4分； 3、投标人提供的培训方案有缺漏，没有完全包含采购需求中“培训要求”全部内容，方案整体内容部分满足项目采购需求的得2分； 4、投标人提供的培训方案有缺漏，没有完全包含采购需求中“培训要求”全部内容，方案整体内容不满足项目采购需求的得1分； 5、其他情况或不响应，得0分。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投标人2022年1月1日至今（以合同签订时间为准）同类项目业绩情况，每提供一个得2分，本项最高得4分。 同类项目：以投标人名义签订采购医疗器械的合同即为同类项目。 注：须提供合同关键页（合同关键页必须有用户单位名称、合同项目名称、合同标的主要采购内容、签订合同双方的落款盖章、合同签订日期等）扫描件加盖公章，不提供或无法认定的不得分。</w:t>
            </w:r>
          </w:p>
        </w:tc>
      </w:tr>
      <w:tr>
        <w:tc>
          <w:tcPr>
            <w:tcW w:type="dxa" w:w="922"/>
            <w:gridSpan w:val="2"/>
            <w:vMerge/>
          </w:tcPr>
          <w:p/>
        </w:tc>
        <w:tc>
          <w:tcPr>
            <w:tcW w:type="dxa" w:w="2307"/>
          </w:tcPr>
          <w:p>
            <w:pPr>
              <w:pStyle w:val="null3"/>
              <w:jc w:val="left"/>
            </w:pPr>
            <w:r>
              <w:rPr/>
              <w:t>服务质量满意度评价 (2.0分)</w:t>
            </w:r>
          </w:p>
        </w:tc>
        <w:tc>
          <w:tcPr>
            <w:tcW w:type="dxa" w:w="5076"/>
          </w:tcPr>
          <w:p>
            <w:pPr>
              <w:pStyle w:val="null3"/>
              <w:jc w:val="left"/>
            </w:pPr>
            <w:r>
              <w:rPr/>
              <w:t>根据投标人提供的上述 “同类项目业绩”评审项中服务对象出具的好评（结果为满意度的“好评”或“满意”或相同含义的评价）进行评审，每份得1分，及格或合格等普通评价不得分；本项最高得2分。 注：须提供相关证明材料并加盖投标人公章。同一用户提供多份材料的，只计算一份。不符合要求或不提供，不得分。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投标人根据采购需求中“产品及售后服务”所提供的售后服务方案进行评审： 1、投标人提供的售后服务方案完整，包含采购需求中“产品及售后服务”全部内容，方案整体内容优于项目需求得6分； 2、投标人提供的售后服务方案完整，包含采购需求中“产品及售后服务”全部内容，方案整体内容满足项目需求的得4分； 3、投标人提供的售后服务方案有缺漏，没有完全包含采购需求中“产品及售后服务”全部内容，方案整体内容部分满足项目采购需求的得2分； 4、投标人提供的售后服务方案有缺漏，没有完全包含采购需求中“产品及售后服务”全部内容，方案整体内容不满足项目采购需求的得1分； 5、其他情况或不响应，得0分。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采购包2(阳江市人民医院医疗设备采购项目（25-8）包2):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商务部分9.0分</w:t>
            </w:r>
          </w:p>
          <w:p>
            <w:pPr>
              <w:pStyle w:val="null3"/>
            </w:pPr>
            <w:r>
              <w:rPr/>
              <w:t>技术部分61.0分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所投产品对采购需求中带▲号的重要技术参数的响应情况 (12.5分)</w:t>
            </w:r>
          </w:p>
        </w:tc>
        <w:tc>
          <w:tcPr>
            <w:tcW w:type="dxa" w:w="5076"/>
          </w:tcPr>
          <w:p>
            <w:pPr>
              <w:pStyle w:val="null3"/>
              <w:jc w:val="left"/>
            </w:pPr>
            <w:r>
              <w:rPr/>
              <w:t>重要技术条款的响应情况根据各投标人所投产品对《第二章采购需求》“具体技术(参数)要求”中标注“▲”的重要技术参数的响应情况进行评审（共5项，最高得12.5分）： 标注“▲”的重要技术参数完全满足或优于的，得12.5分，每有1项负偏离或不完全满足的扣2.5分，最低得0分。 注：提供能证明满足相应技术参数要求的相关证明资料。若证明材料与投标人响应不一致的，以证明材料为准。未提供证明材料不得分。</w:t>
            </w:r>
          </w:p>
        </w:tc>
      </w:tr>
      <w:tr>
        <w:tc>
          <w:tcPr>
            <w:tcW w:type="dxa" w:w="922"/>
            <w:gridSpan w:val="2"/>
            <w:vMerge/>
          </w:tcPr>
          <w:p/>
        </w:tc>
        <w:tc>
          <w:tcPr>
            <w:tcW w:type="dxa" w:w="2307"/>
          </w:tcPr>
          <w:p>
            <w:pPr>
              <w:pStyle w:val="null3"/>
              <w:jc w:val="left"/>
            </w:pPr>
            <w:r>
              <w:rPr/>
              <w:t>所投产品对采购需求中一般技术参数的响应情况 (34.5分)</w:t>
            </w:r>
          </w:p>
        </w:tc>
        <w:tc>
          <w:tcPr>
            <w:tcW w:type="dxa" w:w="5076"/>
          </w:tcPr>
          <w:p>
            <w:pPr>
              <w:pStyle w:val="null3"/>
              <w:jc w:val="left"/>
            </w:pPr>
            <w:r>
              <w:rPr/>
              <w:t>一般技术条款的响应情况：根据各投标人所投产品对《第二章采购需求》“具体技术(参数)要求”中未标注“▲”的一般技术参数的响应情况进行评审（共69项，最高得34.5分）：一般技术参数条款完全满足或优于的，得34.5分；每有1项负偏离或不完全满足的扣0.5分，最低得0分。 注：对采购需求“具体技术(参数)要求”中未标注“▲”号的条款，采购需求要求提供相关证明资料的，须提供对应的证明资料以佐证符合参数要求，无提供不得分；无要求提供相关证明资料的，以投标人提供的《技术和服务要求响应表》的响应情况进行评审。</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投标人根据采购需求要求提供的项目实施方案（包括但不限于到货计划、项目实施计划、项目运输保障、安装调试等方面）进行评审： 1、投标人提供的项目实施方案完整，包含以上全部内容，方案整体内容优于项目需求得5分； 2、投标人提供的项目实施方案完整，包含以上全部内容，方案整体内容满足项目需求的得3分； 3、投标人提供的项目实施方案有缺漏，没有完全包含以上全部内容，方案整体内容部分满足项目采购需求的得2分； 4、投标人提供的项目实施方案有缺漏，没有完全包含以上全部内容，方案整体内容不满足项目采购需求的得1分； 5、其他情况或不响应，得0分。</w:t>
            </w:r>
          </w:p>
        </w:tc>
      </w:tr>
      <w:tr>
        <w:tc>
          <w:tcPr>
            <w:tcW w:type="dxa" w:w="922"/>
            <w:gridSpan w:val="2"/>
            <w:vMerge/>
          </w:tcPr>
          <w:p/>
        </w:tc>
        <w:tc>
          <w:tcPr>
            <w:tcW w:type="dxa" w:w="2307"/>
          </w:tcPr>
          <w:p>
            <w:pPr>
              <w:pStyle w:val="null3"/>
              <w:jc w:val="left"/>
            </w:pPr>
            <w:r>
              <w:rPr/>
              <w:t>质量保障措施方案 (5.0分)</w:t>
            </w:r>
          </w:p>
        </w:tc>
        <w:tc>
          <w:tcPr>
            <w:tcW w:type="dxa" w:w="5076"/>
          </w:tcPr>
          <w:p>
            <w:pPr>
              <w:pStyle w:val="null3"/>
              <w:jc w:val="left"/>
            </w:pPr>
            <w:r>
              <w:rPr/>
              <w:t>投标人根据采购需求要求中“质量保障措施方案要求”提供的质量保障措施及方案（包括但不限于货物来源、货物质量控制、货物稳定性等方面）进行评审： 1、投标人提供的质量保障措施方案完整，包含以上全部内容，方案整体内容优于项目需求得5分； 2、投标人提供的质量保障措施方案完整，包含以上全部内容，方案整体内容满足项目需求的得3分； 3、投标人提供的质量保障措施方案有缺漏，没有完全包含以上全部内容，方案整体内容部分满足项目采购需求的得2分； 4、投标人提供的质量保障措施方案有缺漏，没有完全包含以上全部内容，方案整体内容不满足项目采购需求的得1分； 5、其他情况或不响应，得0分。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投标人根据采购需求中“培训要求”所提供的培训方案（包括但不限于设备操作规程、安全知识培训、应急处理培训、保养维护培训等内容）进行评审： 1、投标人提供的培训方案完整，包含采购需求中“培训要求”全部内容，方案整体内容优于项目需求得4分； 2、投标人提供的培训方案完整，包含采购需求中“培训要求”全部内容，方案整体内容满足项目需求的得3分； 3、投标人提供的培训方案有缺漏，没有完全包含采购需求中“培训要求”全部内容，方案整体内容部分满足项目采购需求的得2分； 4、投标人提供的培训方案有缺漏，没有完全包含采购需求中“培训要求”全部内容，方案整体内容不满足项目采购需求的得1分； 5、其他情况或不响应，得0分。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(2.0分)</w:t>
            </w:r>
          </w:p>
        </w:tc>
        <w:tc>
          <w:tcPr>
            <w:tcW w:type="dxa" w:w="5076"/>
          </w:tcPr>
          <w:p>
            <w:pPr>
              <w:pStyle w:val="null3"/>
              <w:jc w:val="left"/>
            </w:pPr>
            <w:r>
              <w:rPr/>
              <w:t>投标人2022年1月1日至今（以合同签订时间为准）同类项目业绩情况，每提供一个得1分，本项最高得2分。 同类项目：以投标人名义签订采购医疗器械的合同即为同类项目。 注：须提供合同关键页（合同关键页必须有用户单位名称、合同项目名称、合同标的主要采购内容、签订合同双方的落款盖章、合同签订日期等）扫描件加盖公章，不提供或无法认定的不得分。</w:t>
            </w:r>
          </w:p>
        </w:tc>
      </w:tr>
      <w:tr>
        <w:tc>
          <w:tcPr>
            <w:tcW w:type="dxa" w:w="922"/>
            <w:gridSpan w:val="2"/>
            <w:vMerge/>
          </w:tcPr>
          <w:p/>
        </w:tc>
        <w:tc>
          <w:tcPr>
            <w:tcW w:type="dxa" w:w="2307"/>
          </w:tcPr>
          <w:p>
            <w:pPr>
              <w:pStyle w:val="null3"/>
              <w:jc w:val="left"/>
            </w:pPr>
            <w:r>
              <w:rPr/>
              <w:t>服务质量满意度评价 (2.0分)</w:t>
            </w:r>
          </w:p>
        </w:tc>
        <w:tc>
          <w:tcPr>
            <w:tcW w:type="dxa" w:w="5076"/>
          </w:tcPr>
          <w:p>
            <w:pPr>
              <w:pStyle w:val="null3"/>
              <w:jc w:val="left"/>
            </w:pPr>
            <w:r>
              <w:rPr/>
              <w:t>根据投标人提供的上述 “同类项目业绩”评审项中服务对象出具的好评（结果为满意度的“好评”或“满意”或相同含义的评价）进行评审，每份得1分，及格或合格等普通评价不得分；本项最高得2分。 注：须提供相关证明材料并加盖投标人公章。同一用户提供多份材料的，只计算一份。不符合要求或不提供，不得分。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投标人根据采购需求中“产品及售后服务”所提供的售后服务方案进行评审： 1、投标人提供的售后服务方案完整，包含采购需求中“产品及售后服务”全部内容，方案整体内容优于项目需求得5分； 2、投标人提供的售后服务方案完整，包含采购需求中“产品及售后服务”全部内容，方案整体内容满足项目需求的得3分； 3、投标人提供的售后服务方案有缺漏，没有完全包含采购需求中“产品及售后服务”全部内容，方案整体内容部分满足项目采购需求的得2分； 4、投标人提供的售后服务方案有缺漏，没有完全包含采购需求中“产品及售后服务”全部内容，方案整体内容不满足项目采购需求的得1分； 5、其他情况或不响应，得0分。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sz w:val="52"/>
          <w:b/>
          <w:u w:val="single"/>
        </w:rPr>
        <w:t>阳江市人民医院医疗设备采购项目（</w:t>
      </w:r>
      <w:r>
        <w:rPr>
          <w:sz w:val="52"/>
          <w:b/>
          <w:u w:val="single"/>
        </w:rPr>
        <w:t>25-</w:t>
      </w:r>
      <w:r>
        <w:rPr>
          <w:sz w:val="52"/>
          <w:b/>
          <w:u w:val="single"/>
        </w:rPr>
        <w:t>8</w:t>
      </w:r>
      <w:r>
        <w:rPr>
          <w:sz w:val="52"/>
          <w:b/>
          <w:u w:val="single"/>
        </w:rPr>
        <w:t>）</w:t>
      </w:r>
    </w:p>
    <w:p>
      <w:pPr>
        <w:pStyle w:val="null3"/>
        <w:ind w:firstLine="480"/>
        <w:jc w:val="center"/>
      </w:pPr>
      <w:r>
        <w:rPr>
          <w:sz w:val="52"/>
          <w:b/>
        </w:rPr>
        <w:t>政府采购</w:t>
      </w:r>
    </w:p>
    <w:p>
      <w:pPr>
        <w:pStyle w:val="null3"/>
        <w:ind w:firstLine="480"/>
        <w:jc w:val="center"/>
      </w:pPr>
      <w:r>
        <w:rPr>
          <w:sz w:val="52"/>
          <w:b/>
        </w:rPr>
        <w:t>合同书</w:t>
      </w:r>
    </w:p>
    <w:p>
      <w:pPr>
        <w:pStyle w:val="null3"/>
        <w:ind w:firstLine="480"/>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采购编号：</w:t>
            </w:r>
            <w:r>
              <w:rPr>
                <w:sz w:val="19"/>
                <w:b/>
                <w:u w:val="single"/>
              </w:rPr>
              <w:t xml:space="preserve">                          </w:t>
            </w:r>
            <w:r>
              <w:rPr>
                <w:sz w:val="19"/>
                <w:b/>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b/>
              </w:rPr>
              <w:t>项目名称：</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bl>
    <w:p>
      <w:pPr>
        <w:pStyle w:val="null3"/>
        <w:jc w:val="both"/>
      </w:pPr>
      <w:r>
        <w:rPr>
          <w:sz w:val="21"/>
          <w:b/>
        </w:rPr>
        <w:t>注：本合同仅为合同的参考文本，合同签订双方可根据项目的具体要求进行修订。</w:t>
      </w:r>
    </w:p>
    <w:p>
      <w:pPr>
        <w:pStyle w:val="null3"/>
        <w:ind w:firstLine="480"/>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ind w:firstLine="480"/>
      </w:pPr>
      <w:r>
        <w:rPr>
          <w:sz w:val="21"/>
          <w:b/>
        </w:rPr>
        <w:t>甲</w:t>
      </w:r>
      <w:r>
        <w:rPr>
          <w:sz w:val="21"/>
          <w:b/>
        </w:rPr>
        <w:t xml:space="preserve">   </w:t>
      </w:r>
      <w:r>
        <w:rPr>
          <w:sz w:val="21"/>
          <w:b/>
        </w:rPr>
        <w:t>方：阳江市人民医院</w:t>
      </w:r>
    </w:p>
    <w:p>
      <w:pPr>
        <w:pStyle w:val="null3"/>
        <w:ind w:firstLine="480"/>
        <w:jc w:val="both"/>
      </w:pPr>
      <w:r>
        <w:rPr>
          <w:sz w:val="21"/>
        </w:rPr>
        <w:t>电</w:t>
      </w:r>
      <w:r>
        <w:rPr>
          <w:sz w:val="21"/>
        </w:rPr>
        <w:t xml:space="preserve">   </w:t>
      </w:r>
      <w:r>
        <w:rPr>
          <w:sz w:val="21"/>
        </w:rPr>
        <w:t>话：</w:t>
      </w:r>
      <w:r>
        <w:rPr>
          <w:sz w:val="21"/>
        </w:rPr>
        <w:t xml:space="preserve">            </w:t>
      </w:r>
      <w:r>
        <w:rPr>
          <w:sz w:val="21"/>
        </w:rPr>
        <w:t>传真：</w:t>
      </w:r>
      <w:r>
        <w:rPr>
          <w:sz w:val="21"/>
        </w:rPr>
        <w:t xml:space="preserve">          </w:t>
      </w:r>
      <w:r>
        <w:rPr>
          <w:sz w:val="21"/>
        </w:rPr>
        <w:t>地址：</w:t>
      </w:r>
    </w:p>
    <w:p>
      <w:pPr>
        <w:pStyle w:val="null3"/>
        <w:ind w:firstLine="480"/>
        <w:jc w:val="both"/>
      </w:pPr>
      <w:r>
        <w:rPr>
          <w:sz w:val="21"/>
          <w:b/>
        </w:rPr>
        <w:t>乙</w:t>
      </w:r>
      <w:r>
        <w:rPr>
          <w:sz w:val="21"/>
          <w:b/>
        </w:rPr>
        <w:t xml:space="preserve">   </w:t>
      </w:r>
      <w:r>
        <w:rPr>
          <w:sz w:val="21"/>
          <w:b/>
        </w:rPr>
        <w:t>方：</w:t>
      </w:r>
      <w:r>
        <w:rPr>
          <w:b/>
          <w:u w:val="single"/>
        </w:rPr>
        <w:t xml:space="preserve">                  </w:t>
      </w:r>
    </w:p>
    <w:p>
      <w:pPr>
        <w:pStyle w:val="null3"/>
        <w:ind w:firstLine="480"/>
        <w:jc w:val="both"/>
      </w:pPr>
      <w:r>
        <w:rPr>
          <w:sz w:val="21"/>
        </w:rPr>
        <w:t>电</w:t>
      </w:r>
      <w:r>
        <w:rPr>
          <w:sz w:val="21"/>
        </w:rPr>
        <w:t xml:space="preserve">   </w:t>
      </w:r>
      <w:r>
        <w:rPr>
          <w:sz w:val="21"/>
        </w:rPr>
        <w:t>话：</w:t>
      </w:r>
      <w:r>
        <w:rPr>
          <w:sz w:val="21"/>
        </w:rPr>
        <w:t xml:space="preserve">               </w:t>
      </w:r>
      <w:r>
        <w:rPr>
          <w:sz w:val="21"/>
        </w:rPr>
        <w:t>传真：</w:t>
      </w:r>
      <w:r>
        <w:rPr>
          <w:sz w:val="21"/>
        </w:rPr>
        <w:t xml:space="preserve">          </w:t>
      </w:r>
      <w:r>
        <w:rPr>
          <w:sz w:val="21"/>
        </w:rPr>
        <w:t>地址：</w:t>
      </w:r>
      <w:r>
        <w:rPr>
          <w:sz w:val="21"/>
        </w:rPr>
        <w:t xml:space="preserve">  </w:t>
      </w:r>
    </w:p>
    <w:p>
      <w:pPr>
        <w:pStyle w:val="null3"/>
        <w:ind w:firstLine="480"/>
        <w:jc w:val="both"/>
      </w:pPr>
      <w:r>
        <w:rPr>
          <w:sz w:val="21"/>
        </w:rPr>
        <w:t>项目名称：阳江市人民医院医疗设备采购项目（</w:t>
      </w:r>
      <w:r>
        <w:rPr>
          <w:sz w:val="21"/>
        </w:rPr>
        <w:t>25-8</w:t>
      </w:r>
      <w:r>
        <w:rPr>
          <w:sz w:val="21"/>
        </w:rPr>
        <w:t>）</w:t>
      </w:r>
      <w:r>
        <w:rPr/>
        <w:t xml:space="preserve">                                   </w:t>
      </w:r>
    </w:p>
    <w:p>
      <w:pPr>
        <w:pStyle w:val="null3"/>
        <w:ind w:firstLine="480"/>
        <w:jc w:val="both"/>
      </w:pPr>
      <w:r>
        <w:rPr>
          <w:sz w:val="21"/>
        </w:rPr>
        <w:t>采购编号：</w:t>
      </w:r>
      <w:r>
        <w:rPr>
          <w:sz w:val="21"/>
        </w:rPr>
        <w:t>0724-2531YJ028421</w:t>
      </w:r>
    </w:p>
    <w:p>
      <w:pPr>
        <w:pStyle w:val="null3"/>
        <w:ind w:firstLine="480"/>
        <w:jc w:val="both"/>
      </w:pPr>
      <w:r>
        <w:rPr>
          <w:sz w:val="21"/>
        </w:rPr>
        <w:t xml:space="preserve">    </w:t>
      </w:r>
      <w:r>
        <w:rPr>
          <w:sz w:val="21"/>
        </w:rPr>
        <w:t>根据</w:t>
      </w:r>
      <w:r>
        <w:rPr>
          <w:u w:val="single"/>
        </w:rPr>
        <w:t xml:space="preserve">   </w:t>
      </w:r>
      <w:r>
        <w:rPr>
          <w:sz w:val="21"/>
          <w:u w:val="single"/>
        </w:rPr>
        <w:t>阳江市人民医院医疗设备采购项目（</w:t>
      </w:r>
      <w:r>
        <w:rPr>
          <w:sz w:val="21"/>
          <w:u w:val="single"/>
        </w:rPr>
        <w:t>25-8</w:t>
      </w:r>
      <w:r>
        <w:rPr>
          <w:sz w:val="21"/>
          <w:u w:val="single"/>
        </w:rPr>
        <w:t>）</w:t>
      </w:r>
      <w:r>
        <w:rPr>
          <w:u w:val="single"/>
        </w:rPr>
        <w:t xml:space="preserve">   </w:t>
      </w:r>
      <w:r>
        <w:rPr>
          <w:sz w:val="21"/>
        </w:rPr>
        <w:t>的采购结果，按照《中华人民共和国政府采购法》、《中华人民共和国民法典》的规定，经双方协商，本着平等互利和诚实信用的原则，一致同意签订本合同如下。</w:t>
      </w:r>
    </w:p>
    <w:p>
      <w:pPr>
        <w:pStyle w:val="null3"/>
        <w:ind w:firstLine="422"/>
        <w:jc w:val="both"/>
      </w:pPr>
      <w:r>
        <w:rPr>
          <w:sz w:val="21"/>
          <w:b/>
        </w:rPr>
        <w:t>一、货物内容：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48"/>
        <w:gridCol w:w="1613"/>
        <w:gridCol w:w="2548"/>
        <w:gridCol w:w="799"/>
        <w:gridCol w:w="799"/>
        <w:gridCol w:w="950"/>
        <w:gridCol w:w="950"/>
      </w:tblGrid>
      <w:tr>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商品名称</w:t>
            </w:r>
          </w:p>
        </w:tc>
        <w:tc>
          <w:tcPr>
            <w:tcW w:type="dxa" w:w="25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品牌、规格型号、配置</w:t>
            </w:r>
          </w:p>
          <w:p>
            <w:pPr>
              <w:pStyle w:val="null3"/>
              <w:jc w:val="center"/>
            </w:pPr>
            <w:r>
              <w:rPr>
                <w:sz w:val="21"/>
              </w:rPr>
              <w:t>（性能参数）</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w:t>
            </w:r>
            <w:r>
              <w:rPr>
                <w:sz w:val="21"/>
              </w:rPr>
              <w:t>元</w:t>
            </w:r>
            <w:r>
              <w:rPr>
                <w:sz w:val="21"/>
              </w:rPr>
              <w:t>)</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w:t>
            </w:r>
            <w:r>
              <w:rPr>
                <w:sz w:val="21"/>
              </w:rPr>
              <w:t>元</w:t>
            </w:r>
            <w:r>
              <w:rPr>
                <w:sz w:val="21"/>
              </w:rPr>
              <w:t>)</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2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合计总额：￥</w:t>
            </w:r>
            <w:r>
              <w:rPr>
                <w:sz w:val="21"/>
              </w:rPr>
              <w:t xml:space="preserve">      </w:t>
            </w:r>
            <w:r>
              <w:rPr>
                <w:sz w:val="21"/>
              </w:rPr>
              <w:t>元；</w:t>
            </w:r>
            <w:r>
              <w:rPr>
                <w:sz w:val="21"/>
              </w:rPr>
              <w:t xml:space="preserve">   </w:t>
            </w:r>
            <w:r>
              <w:rPr>
                <w:sz w:val="21"/>
              </w:rPr>
              <w:t>大写：</w:t>
            </w:r>
          </w:p>
        </w:tc>
      </w:tr>
    </w:tbl>
    <w:p>
      <w:pPr>
        <w:pStyle w:val="null3"/>
        <w:ind w:firstLine="420"/>
        <w:jc w:val="both"/>
      </w:pPr>
      <w:r>
        <w:rPr>
          <w:sz w:val="21"/>
        </w:rPr>
        <w:t>合同总额包含货物及零配件的购置和安装、运输保险、装卸、培训辅导、质保期售后服务、全额含税发票、雇员费用、合同实施过程中的其他费用等。所有价格均应以人民币报价，金额单位为元。</w:t>
      </w:r>
    </w:p>
    <w:p>
      <w:pPr>
        <w:pStyle w:val="null3"/>
        <w:ind w:firstLine="420"/>
        <w:jc w:val="both"/>
      </w:pPr>
      <w:r>
        <w:rPr>
          <w:sz w:val="21"/>
        </w:rPr>
        <w:t>注：货物名称内容必须与投标文件中货物名称内容一致。</w:t>
      </w:r>
    </w:p>
    <w:p>
      <w:pPr>
        <w:pStyle w:val="null3"/>
        <w:ind w:firstLine="422"/>
        <w:jc w:val="both"/>
      </w:pPr>
      <w:r>
        <w:rPr>
          <w:sz w:val="21"/>
          <w:b/>
        </w:rPr>
        <w:t>二、合同金额：</w:t>
      </w:r>
    </w:p>
    <w:p>
      <w:pPr>
        <w:pStyle w:val="null3"/>
        <w:ind w:firstLine="420"/>
        <w:jc w:val="both"/>
      </w:pPr>
      <w:r>
        <w:rPr>
          <w:sz w:val="21"/>
        </w:rPr>
        <w:t>合同金额为（大写）：</w:t>
      </w:r>
      <w:r>
        <w:rPr>
          <w:u w:val="single"/>
        </w:rPr>
        <w:t xml:space="preserve">             </w:t>
      </w:r>
      <w:r>
        <w:rPr>
          <w:sz w:val="21"/>
        </w:rPr>
        <w:t>_____</w:t>
      </w:r>
      <w:r>
        <w:rPr>
          <w:sz w:val="21"/>
        </w:rPr>
        <w:t>元（￥</w:t>
      </w:r>
      <w:r>
        <w:rPr>
          <w:u w:val="single"/>
        </w:rPr>
        <w:t xml:space="preserve">             </w:t>
      </w:r>
      <w:r>
        <w:rPr>
          <w:sz w:val="21"/>
        </w:rPr>
        <w:t>___</w:t>
      </w:r>
      <w:r>
        <w:rPr>
          <w:sz w:val="21"/>
        </w:rPr>
        <w:t>元）人民币。</w:t>
      </w:r>
    </w:p>
    <w:p>
      <w:pPr>
        <w:pStyle w:val="null3"/>
        <w:ind w:firstLine="422"/>
        <w:jc w:val="both"/>
      </w:pPr>
      <w:r>
        <w:rPr>
          <w:sz w:val="21"/>
          <w:b/>
        </w:rPr>
        <w:t>三、交货期及交货地点：</w:t>
      </w:r>
    </w:p>
    <w:p>
      <w:pPr>
        <w:pStyle w:val="null3"/>
        <w:ind w:firstLine="420"/>
        <w:jc w:val="both"/>
      </w:pPr>
      <w:r>
        <w:rPr>
          <w:sz w:val="21"/>
        </w:rPr>
        <w:t>1</w:t>
      </w:r>
      <w:r>
        <w:rPr>
          <w:sz w:val="21"/>
        </w:rPr>
        <w:t>、交货期：所有设备在合同签订生效后</w:t>
      </w:r>
      <w:r>
        <w:rPr>
          <w:sz w:val="21"/>
        </w:rPr>
        <w:t>30</w:t>
      </w:r>
      <w:r>
        <w:rPr>
          <w:sz w:val="21"/>
        </w:rPr>
        <w:t>天内完成安装调试工作，交付甲方使用。</w:t>
      </w:r>
    </w:p>
    <w:p>
      <w:pPr>
        <w:pStyle w:val="null3"/>
        <w:ind w:firstLine="420"/>
        <w:jc w:val="both"/>
      </w:pPr>
      <w:r>
        <w:rPr>
          <w:sz w:val="21"/>
        </w:rPr>
        <w:t>2</w:t>
      </w:r>
      <w:r>
        <w:rPr>
          <w:sz w:val="21"/>
        </w:rPr>
        <w:t>、交货地点：甲方指定地点。</w:t>
      </w:r>
    </w:p>
    <w:p>
      <w:pPr>
        <w:pStyle w:val="null3"/>
        <w:ind w:firstLine="422"/>
        <w:jc w:val="both"/>
      </w:pPr>
      <w:r>
        <w:rPr>
          <w:sz w:val="21"/>
          <w:b/>
        </w:rPr>
        <w:t>四、合同签订及付款方式：</w:t>
      </w:r>
    </w:p>
    <w:p>
      <w:pPr>
        <w:pStyle w:val="null3"/>
        <w:ind w:firstLine="420"/>
        <w:jc w:val="both"/>
      </w:pPr>
      <w:r>
        <w:rPr>
          <w:sz w:val="21"/>
        </w:rPr>
        <w:t>1</w:t>
      </w:r>
      <w:r>
        <w:rPr>
          <w:sz w:val="21"/>
        </w:rPr>
        <w:t>、合同签订时间：从中标通知书发出之日起</w:t>
      </w:r>
      <w:r>
        <w:rPr>
          <w:sz w:val="21"/>
        </w:rPr>
        <w:t>30</w:t>
      </w:r>
      <w:r>
        <w:rPr>
          <w:sz w:val="21"/>
        </w:rPr>
        <w:t>日内签订合同。</w:t>
      </w:r>
    </w:p>
    <w:p>
      <w:pPr>
        <w:pStyle w:val="null3"/>
        <w:ind w:firstLine="420"/>
        <w:jc w:val="both"/>
      </w:pPr>
      <w:r>
        <w:rPr>
          <w:sz w:val="21"/>
        </w:rPr>
        <w:t>2</w:t>
      </w:r>
      <w:r>
        <w:rPr>
          <w:sz w:val="21"/>
        </w:rPr>
        <w:t>、付款方式：</w:t>
      </w:r>
    </w:p>
    <w:p>
      <w:pPr>
        <w:pStyle w:val="null3"/>
        <w:ind w:left="420"/>
        <w:jc w:val="both"/>
      </w:pPr>
      <w:r>
        <w:rPr>
          <w:sz w:val="21"/>
        </w:rPr>
        <w:t>（</w:t>
      </w:r>
      <w:r>
        <w:rPr>
          <w:sz w:val="21"/>
        </w:rPr>
        <w:t>1</w:t>
      </w:r>
      <w:r>
        <w:rPr>
          <w:sz w:val="21"/>
        </w:rPr>
        <w:t>）在合同签订后，甲方收到供应商发票后</w:t>
      </w:r>
      <w:r>
        <w:rPr>
          <w:sz w:val="21"/>
        </w:rPr>
        <w:t>10</w:t>
      </w:r>
      <w:r>
        <w:rPr>
          <w:sz w:val="21"/>
        </w:rPr>
        <w:t>个工作日内向乙方支付合同总额的</w:t>
      </w:r>
      <w:r>
        <w:rPr>
          <w:sz w:val="21"/>
        </w:rPr>
        <w:t>3</w:t>
      </w:r>
      <w:r>
        <w:rPr>
          <w:sz w:val="21"/>
        </w:rPr>
        <w:t>0%</w:t>
      </w:r>
      <w:r>
        <w:rPr>
          <w:sz w:val="21"/>
        </w:rPr>
        <w:t>。（</w:t>
      </w:r>
      <w:r>
        <w:rPr>
          <w:sz w:val="21"/>
        </w:rPr>
        <w:t>2</w:t>
      </w:r>
      <w:r>
        <w:rPr>
          <w:sz w:val="21"/>
        </w:rPr>
        <w:t>）设备安装验收合格，正常投入使用</w:t>
      </w:r>
      <w:r>
        <w:rPr>
          <w:sz w:val="21"/>
        </w:rPr>
        <w:t>3</w:t>
      </w:r>
      <w:r>
        <w:rPr>
          <w:sz w:val="21"/>
        </w:rPr>
        <w:t>个月后，甲方收到供应商发票后</w:t>
      </w:r>
      <w:r>
        <w:rPr>
          <w:sz w:val="21"/>
        </w:rPr>
        <w:t>10</w:t>
      </w:r>
      <w:r>
        <w:rPr>
          <w:sz w:val="21"/>
        </w:rPr>
        <w:t>个工作日内付合同总额的</w:t>
      </w:r>
      <w:r>
        <w:rPr>
          <w:sz w:val="21"/>
        </w:rPr>
        <w:t>7</w:t>
      </w:r>
      <w:r>
        <w:rPr>
          <w:sz w:val="21"/>
        </w:rPr>
        <w:t>0%</w:t>
      </w:r>
      <w:r>
        <w:rPr>
          <w:sz w:val="21"/>
        </w:rPr>
        <w:t>。</w:t>
      </w:r>
    </w:p>
    <w:p>
      <w:pPr>
        <w:pStyle w:val="null3"/>
        <w:ind w:firstLine="422"/>
        <w:jc w:val="both"/>
      </w:pPr>
      <w:r>
        <w:rPr>
          <w:sz w:val="21"/>
          <w:b/>
        </w:rPr>
        <w:t>五、产品及售后服务：</w:t>
      </w:r>
    </w:p>
    <w:p>
      <w:pPr>
        <w:pStyle w:val="null3"/>
        <w:ind w:firstLine="420"/>
        <w:jc w:val="both"/>
      </w:pPr>
      <w:r>
        <w:rPr>
          <w:sz w:val="21"/>
        </w:rPr>
        <w:t>1</w:t>
      </w:r>
      <w:r>
        <w:rPr>
          <w:sz w:val="21"/>
        </w:rPr>
        <w:t>、乙方应提供原装、全新的、符合质量标准的货物，不得以旧货翻新充数，并按有关要求进行包装及装运；</w:t>
      </w:r>
    </w:p>
    <w:p>
      <w:pPr>
        <w:pStyle w:val="null3"/>
        <w:ind w:firstLine="420"/>
        <w:jc w:val="both"/>
      </w:pPr>
      <w:r>
        <w:rPr>
          <w:sz w:val="21"/>
        </w:rPr>
        <w:t>2</w:t>
      </w:r>
      <w:r>
        <w:rPr>
          <w:sz w:val="21"/>
        </w:rPr>
        <w:t>、</w:t>
      </w:r>
      <w:r>
        <w:rPr/>
        <w:t>产品质量保证期不少于两年</w:t>
      </w:r>
      <w:r>
        <w:rPr>
          <w:sz w:val="21"/>
        </w:rPr>
        <w:t>（若国家和</w:t>
      </w:r>
      <w:r>
        <w:rPr>
          <w:sz w:val="21"/>
        </w:rPr>
        <w:t>/</w:t>
      </w:r>
      <w:r>
        <w:rPr>
          <w:sz w:val="21"/>
        </w:rPr>
        <w:t>或生产厂家对本项目所涉及货物的质量保证期的规定高于本项目的要求，应按国家和</w:t>
      </w:r>
      <w:r>
        <w:rPr>
          <w:sz w:val="21"/>
        </w:rPr>
        <w:t>/</w:t>
      </w:r>
      <w:r>
        <w:rPr>
          <w:sz w:val="21"/>
        </w:rPr>
        <w:t>或生产厂家的规定执行）。电话报修后，</w:t>
      </w:r>
      <w:r>
        <w:rPr>
          <w:sz w:val="21"/>
        </w:rPr>
        <w:t>48</w:t>
      </w:r>
      <w:r>
        <w:rPr>
          <w:sz w:val="21"/>
        </w:rPr>
        <w:t>小时内到现场解决问题。</w:t>
      </w:r>
    </w:p>
    <w:p>
      <w:pPr>
        <w:pStyle w:val="null3"/>
        <w:ind w:firstLine="420"/>
        <w:jc w:val="both"/>
      </w:pPr>
      <w:r>
        <w:rPr>
          <w:sz w:val="21"/>
        </w:rPr>
        <w:t>3</w:t>
      </w:r>
      <w:r>
        <w:rPr>
          <w:sz w:val="21"/>
        </w:rPr>
        <w:t>、在质量保证期内发生的质量问题，由乙方负责免费解决，包退包换；</w:t>
      </w:r>
    </w:p>
    <w:p>
      <w:pPr>
        <w:pStyle w:val="null3"/>
        <w:ind w:firstLine="420"/>
        <w:jc w:val="both"/>
      </w:pPr>
      <w:r>
        <w:rPr>
          <w:sz w:val="21"/>
        </w:rPr>
        <w:t>4</w:t>
      </w:r>
      <w:r>
        <w:rPr>
          <w:sz w:val="21"/>
        </w:rPr>
        <w:t>、在质量保证期外发生的质量问题，由乙方负责解决，甲方支付相应的费用；</w:t>
      </w:r>
    </w:p>
    <w:p>
      <w:pPr>
        <w:pStyle w:val="null3"/>
        <w:ind w:firstLine="420"/>
        <w:jc w:val="both"/>
      </w:pPr>
      <w:r>
        <w:rPr>
          <w:sz w:val="21"/>
        </w:rPr>
        <w:t>5</w:t>
      </w:r>
      <w:r>
        <w:rPr>
          <w:sz w:val="21"/>
        </w:rPr>
        <w:t>、在任何时候，乙方均不能免除因货物本身的缺陷所应负的责任。货物在质保期内发生质量问题，乙方须无条件给予退换；</w:t>
      </w:r>
    </w:p>
    <w:p>
      <w:pPr>
        <w:pStyle w:val="null3"/>
        <w:ind w:firstLine="420"/>
        <w:jc w:val="both"/>
      </w:pPr>
      <w:r>
        <w:rPr>
          <w:sz w:val="21"/>
        </w:rPr>
        <w:t>6</w:t>
      </w:r>
      <w:r>
        <w:rPr>
          <w:sz w:val="21"/>
        </w:rPr>
        <w:t>、乙方对所提供设备提供维修服务，质保期后的服务，只收取更换零部件的成本费，不得收取任何工时费及工程师差旅费等其他费用；</w:t>
      </w:r>
    </w:p>
    <w:p>
      <w:pPr>
        <w:pStyle w:val="null3"/>
        <w:ind w:firstLine="420"/>
        <w:jc w:val="both"/>
      </w:pPr>
      <w:r>
        <w:rPr>
          <w:sz w:val="21"/>
        </w:rPr>
        <w:t>7</w:t>
      </w:r>
      <w:r>
        <w:rPr>
          <w:sz w:val="21"/>
        </w:rPr>
        <w:t>、乙方须提交设备所涉及耗材的清单及价格。</w:t>
      </w:r>
    </w:p>
    <w:p>
      <w:pPr>
        <w:pStyle w:val="null3"/>
        <w:ind w:firstLine="422"/>
        <w:jc w:val="both"/>
      </w:pPr>
      <w:r>
        <w:rPr>
          <w:sz w:val="21"/>
          <w:b/>
        </w:rPr>
        <w:t>六、培训要求</w:t>
      </w:r>
    </w:p>
    <w:p>
      <w:pPr>
        <w:pStyle w:val="null3"/>
        <w:ind w:firstLine="420"/>
        <w:jc w:val="both"/>
      </w:pPr>
      <w:r>
        <w:rPr>
          <w:sz w:val="21"/>
        </w:rPr>
        <w:t>1</w:t>
      </w:r>
      <w:r>
        <w:rPr>
          <w:sz w:val="21"/>
        </w:rPr>
        <w:t>、培训地点：甲方指定地点</w:t>
      </w:r>
    </w:p>
    <w:p>
      <w:pPr>
        <w:pStyle w:val="null3"/>
        <w:ind w:firstLine="420"/>
        <w:jc w:val="both"/>
      </w:pPr>
      <w:r>
        <w:rPr>
          <w:sz w:val="21"/>
        </w:rPr>
        <w:t>2</w:t>
      </w:r>
      <w:r>
        <w:rPr>
          <w:sz w:val="21"/>
        </w:rPr>
        <w:t>、乙方对甲方的相关人员进行培训，并提供纸质版操作、维护维修手册。培训成果达到甲方要求，以保证设备正常工作。</w:t>
      </w:r>
    </w:p>
    <w:p>
      <w:pPr>
        <w:pStyle w:val="null3"/>
        <w:ind w:firstLine="420"/>
        <w:jc w:val="both"/>
      </w:pPr>
      <w:r>
        <w:rPr>
          <w:sz w:val="21"/>
          <w:b/>
        </w:rPr>
        <w:t>七、验收要求</w:t>
      </w:r>
    </w:p>
    <w:p>
      <w:pPr>
        <w:pStyle w:val="null3"/>
        <w:ind w:firstLine="420"/>
        <w:jc w:val="both"/>
      </w:pPr>
      <w:r>
        <w:rPr>
          <w:sz w:val="21"/>
        </w:rPr>
        <w:t>1</w:t>
      </w:r>
      <w:r>
        <w:rPr>
          <w:sz w:val="21"/>
        </w:rPr>
        <w:t>、验收应在甲方和乙方双方共同参加下进行，由甲方组织验收。</w:t>
      </w:r>
    </w:p>
    <w:p>
      <w:pPr>
        <w:pStyle w:val="null3"/>
        <w:ind w:firstLine="420"/>
        <w:jc w:val="both"/>
      </w:pPr>
      <w:r>
        <w:rPr>
          <w:sz w:val="21"/>
        </w:rPr>
        <w:t>2</w:t>
      </w:r>
      <w:r>
        <w:rPr>
          <w:sz w:val="21"/>
        </w:rPr>
        <w:t>、验收按国家、地方或行业现行相关验收规范和评定标准执行。</w:t>
      </w:r>
    </w:p>
    <w:p>
      <w:pPr>
        <w:pStyle w:val="null3"/>
        <w:ind w:firstLine="420"/>
        <w:jc w:val="both"/>
      </w:pPr>
      <w:r>
        <w:rPr>
          <w:sz w:val="21"/>
        </w:rPr>
        <w:t>3</w:t>
      </w:r>
      <w:r>
        <w:rPr>
          <w:sz w:val="21"/>
        </w:rPr>
        <w:t>、验收时如发现所交付的设备有短装、次品、损坏或其它不符合文件规定之情形者，甲方应做出详尽的现场记录，或由甲方和乙方双方签署备忘录。此现场记录或备忘录可用作补充、缺失和更换损坏部件的有效证据。由此产生的有关费用由乙方承担。</w:t>
      </w:r>
    </w:p>
    <w:p>
      <w:pPr>
        <w:pStyle w:val="null3"/>
        <w:ind w:firstLine="420"/>
        <w:jc w:val="both"/>
      </w:pPr>
      <w:r>
        <w:rPr>
          <w:sz w:val="21"/>
          <w:b/>
        </w:rPr>
        <w:t>八、安装、调试要求</w:t>
      </w:r>
    </w:p>
    <w:p>
      <w:pPr>
        <w:pStyle w:val="null3"/>
        <w:ind w:firstLine="420"/>
        <w:jc w:val="both"/>
      </w:pPr>
      <w:r>
        <w:rPr>
          <w:sz w:val="21"/>
        </w:rPr>
        <w:t>1.</w:t>
      </w:r>
      <w:r>
        <w:rPr>
          <w:sz w:val="21"/>
        </w:rPr>
        <w:t>乙方将货物运送至甲方指定地点时，甲方先对货物外观、状态、数量进行检视，发现货物有明显损毁、数量不符等情况的，甲方有权当场拒收并要求乙方退换货；经甲方初步检验货物无明显问题的，乙方方可对货物进行安装。</w:t>
      </w:r>
    </w:p>
    <w:p>
      <w:pPr>
        <w:pStyle w:val="null3"/>
        <w:ind w:firstLine="420"/>
        <w:jc w:val="both"/>
      </w:pPr>
      <w:r>
        <w:rPr>
          <w:sz w:val="21"/>
        </w:rPr>
        <w:t>2.</w:t>
      </w:r>
      <w:r>
        <w:rPr>
          <w:sz w:val="21"/>
        </w:rPr>
        <w:t>当所有的货物都通过甲方的验收后，双方签字认可，货物正式交付给甲方。货物正式交付甲方前，货物的损毁、灭失风险由乙方承担。</w:t>
      </w:r>
    </w:p>
    <w:p>
      <w:pPr>
        <w:pStyle w:val="null3"/>
        <w:ind w:firstLine="420"/>
        <w:jc w:val="both"/>
      </w:pPr>
      <w:r>
        <w:rPr>
          <w:sz w:val="21"/>
        </w:rPr>
        <w:t>3.</w:t>
      </w:r>
      <w:r>
        <w:rPr>
          <w:sz w:val="21"/>
        </w:rPr>
        <w:t>乙方必须依照招标文件的要求和投标文件的承诺，将设备安装并调试至正常使用的最佳状态。</w:t>
      </w:r>
    </w:p>
    <w:p>
      <w:pPr>
        <w:pStyle w:val="null3"/>
        <w:ind w:firstLine="420"/>
        <w:jc w:val="both"/>
      </w:pPr>
      <w:r>
        <w:rPr>
          <w:sz w:val="21"/>
        </w:rPr>
        <w:t>4.</w:t>
      </w:r>
      <w:r>
        <w:rPr>
          <w:sz w:val="21"/>
        </w:rPr>
        <w:t>货物为原厂商未启封全新包装，具出厂合格证，序列号、包装箱号与出厂批号一致，并可追索查阅。所有随设备的附件必须齐全且应在交货时一并交付。</w:t>
      </w:r>
    </w:p>
    <w:p>
      <w:pPr>
        <w:pStyle w:val="null3"/>
        <w:ind w:firstLine="420"/>
        <w:jc w:val="both"/>
      </w:pPr>
      <w:r>
        <w:rPr>
          <w:sz w:val="21"/>
          <w:b/>
        </w:rPr>
        <w:t>九、违约责任与赔偿损失：</w:t>
      </w:r>
    </w:p>
    <w:p>
      <w:pPr>
        <w:pStyle w:val="null3"/>
        <w:ind w:firstLine="420"/>
        <w:jc w:val="both"/>
      </w:pPr>
      <w:r>
        <w:rPr>
          <w:sz w:val="21"/>
        </w:rPr>
        <w:t>1</w:t>
      </w:r>
      <w:r>
        <w:rPr>
          <w:sz w:val="21"/>
        </w:rPr>
        <w:t>、乙方交付的货物、工程</w:t>
      </w:r>
      <w:r>
        <w:rPr>
          <w:sz w:val="21"/>
        </w:rPr>
        <w:t>/</w:t>
      </w:r>
      <w:r>
        <w:rPr>
          <w:sz w:val="21"/>
        </w:rPr>
        <w:t>提供的服务不符合采购文件、报价文件或本合同规定的，甲方有权拒收，并且乙方须向甲方支付本合同总价</w:t>
      </w:r>
      <w:r>
        <w:rPr>
          <w:sz w:val="21"/>
        </w:rPr>
        <w:t>5%</w:t>
      </w:r>
      <w:r>
        <w:rPr>
          <w:sz w:val="21"/>
        </w:rPr>
        <w:t>的违约金。</w:t>
      </w:r>
    </w:p>
    <w:p>
      <w:pPr>
        <w:pStyle w:val="null3"/>
        <w:ind w:firstLine="420"/>
        <w:jc w:val="both"/>
      </w:pPr>
      <w:r>
        <w:rPr>
          <w:sz w:val="21"/>
        </w:rPr>
        <w:t>2</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ind w:firstLine="420"/>
        <w:jc w:val="both"/>
      </w:pPr>
      <w:r>
        <w:rPr>
          <w:sz w:val="21"/>
        </w:rPr>
        <w:t>3</w:t>
      </w:r>
      <w:r>
        <w:rPr>
          <w:sz w:val="21"/>
        </w:rPr>
        <w:t>、甲方无正当理由拒收货物</w:t>
      </w:r>
      <w:r>
        <w:rPr>
          <w:sz w:val="21"/>
        </w:rPr>
        <w:t>/</w:t>
      </w:r>
      <w:r>
        <w:rPr>
          <w:sz w:val="21"/>
        </w:rPr>
        <w:t>接受服务，到期拒付货物</w:t>
      </w:r>
      <w:r>
        <w:rPr>
          <w:sz w:val="21"/>
        </w:rPr>
        <w:t>/</w:t>
      </w:r>
      <w:r>
        <w:rPr>
          <w:sz w:val="21"/>
        </w:rPr>
        <w:t>服务款项的，甲方向乙方偿付本合同总的</w:t>
      </w:r>
      <w:r>
        <w:rPr>
          <w:sz w:val="21"/>
        </w:rPr>
        <w:t>5%</w:t>
      </w:r>
      <w:r>
        <w:rPr>
          <w:sz w:val="21"/>
        </w:rPr>
        <w:t>的违约金。甲方人逾期付款，则每日按本合同总价的</w:t>
      </w:r>
      <w:r>
        <w:rPr>
          <w:sz w:val="21"/>
        </w:rPr>
        <w:t>3</w:t>
      </w:r>
      <w:r>
        <w:rPr>
          <w:sz w:val="21"/>
        </w:rPr>
        <w:t>‰向乙方偿付违约金。</w:t>
      </w:r>
    </w:p>
    <w:p>
      <w:pPr>
        <w:pStyle w:val="null3"/>
        <w:ind w:firstLine="420"/>
        <w:jc w:val="both"/>
      </w:pPr>
      <w:r>
        <w:rPr>
          <w:sz w:val="21"/>
        </w:rPr>
        <w:t>4</w:t>
      </w:r>
      <w:r>
        <w:rPr>
          <w:sz w:val="21"/>
        </w:rPr>
        <w:t>、其它违约责任按《中华人民共和国民法典》处理。</w:t>
      </w:r>
    </w:p>
    <w:p>
      <w:pPr>
        <w:pStyle w:val="null3"/>
        <w:ind w:firstLine="420"/>
        <w:jc w:val="both"/>
      </w:pPr>
      <w:r>
        <w:rPr>
          <w:sz w:val="21"/>
          <w:b/>
        </w:rPr>
        <w:t>十、争议的解决</w:t>
      </w:r>
      <w:r>
        <w:rPr>
          <w:sz w:val="21"/>
          <w:b/>
        </w:rPr>
        <w:t>:</w:t>
      </w:r>
    </w:p>
    <w:p>
      <w:pPr>
        <w:pStyle w:val="null3"/>
        <w:ind w:firstLine="420"/>
        <w:jc w:val="both"/>
      </w:pPr>
      <w:r>
        <w:rPr>
          <w:sz w:val="21"/>
        </w:rPr>
        <w:t>1</w:t>
      </w:r>
      <w:r>
        <w:rPr>
          <w:sz w:val="21"/>
        </w:rPr>
        <w:t>、合同执行过程中发生的任何争议，如双方不能通过友好协商解决，按相关法律法规处理。</w:t>
      </w:r>
    </w:p>
    <w:p>
      <w:pPr>
        <w:pStyle w:val="null3"/>
        <w:ind w:firstLine="420"/>
        <w:jc w:val="both"/>
      </w:pPr>
      <w:r>
        <w:rPr>
          <w:sz w:val="21"/>
          <w:b/>
        </w:rPr>
        <w:t>十一、不可抗力：</w:t>
      </w:r>
    </w:p>
    <w:p>
      <w:pPr>
        <w:pStyle w:val="null3"/>
        <w:ind w:firstLine="420"/>
        <w:jc w:val="both"/>
      </w:pPr>
      <w:r>
        <w:rPr>
          <w:sz w:val="21"/>
        </w:rPr>
        <w:t>1</w:t>
      </w: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1"/>
          <w:b/>
        </w:rPr>
        <w:t>十二、其它</w:t>
      </w:r>
      <w:r>
        <w:rPr>
          <w:sz w:val="21"/>
          <w:b/>
        </w:rPr>
        <w:t>:</w:t>
      </w:r>
    </w:p>
    <w:p>
      <w:pPr>
        <w:pStyle w:val="null3"/>
        <w:ind w:firstLine="420"/>
        <w:jc w:val="both"/>
      </w:pPr>
      <w:r>
        <w:rPr>
          <w:sz w:val="21"/>
        </w:rPr>
        <w:t>1</w:t>
      </w:r>
      <w:r>
        <w:rPr>
          <w:sz w:val="21"/>
        </w:rPr>
        <w:t>、本合同所有附件、采购文件（含补遗书、采购文件澄清、答疑会议纪要等）、投标文件（含投标文件澄清等）、中标通知书均为合同的有效组成部分，与本合同具有同等法律效力。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ind w:firstLine="420"/>
        <w:jc w:val="both"/>
      </w:pPr>
      <w:r>
        <w:rPr>
          <w:sz w:val="21"/>
          <w:b/>
        </w:rPr>
        <w:t>十三、合同生效：</w:t>
      </w:r>
    </w:p>
    <w:p>
      <w:pPr>
        <w:pStyle w:val="null3"/>
        <w:ind w:firstLine="420"/>
        <w:jc w:val="both"/>
      </w:pPr>
      <w:r>
        <w:rPr>
          <w:sz w:val="21"/>
        </w:rPr>
        <w:t>1</w:t>
      </w:r>
      <w:r>
        <w:rPr>
          <w:sz w:val="21"/>
        </w:rPr>
        <w:t>、本合同在甲乙双方法人代表或其授权代表签字盖章后生效。</w:t>
      </w:r>
    </w:p>
    <w:p>
      <w:pPr>
        <w:pStyle w:val="null3"/>
        <w:ind w:firstLine="420"/>
        <w:jc w:val="both"/>
      </w:pPr>
      <w:r>
        <w:rPr>
          <w:sz w:val="21"/>
        </w:rPr>
        <w:t>2</w:t>
      </w:r>
      <w:r>
        <w:rPr>
          <w:sz w:val="21"/>
        </w:rPr>
        <w:t>、合同壹式</w:t>
      </w:r>
      <w:r>
        <w:rPr>
          <w:u w:val="single"/>
        </w:rPr>
        <w:t xml:space="preserve">   </w:t>
      </w:r>
      <w:r>
        <w:rPr>
          <w:sz w:val="21"/>
        </w:rPr>
        <w:t>份，其中甲乙双方各执</w:t>
      </w:r>
      <w:r>
        <w:rPr>
          <w:u w:val="single"/>
        </w:rPr>
        <w:t xml:space="preserve">   </w:t>
      </w:r>
      <w:r>
        <w:rPr>
          <w:sz w:val="21"/>
        </w:rPr>
        <w:t>份，采购代理机构执壹份。</w:t>
      </w:r>
    </w:p>
    <w:p>
      <w:pPr>
        <w:pStyle w:val="null3"/>
        <w:ind w:firstLine="422"/>
        <w:jc w:val="both"/>
      </w:pPr>
      <w:r>
        <w:rPr>
          <w:sz w:val="21"/>
          <w:b/>
        </w:rPr>
        <w:t>甲方（盖章）：</w:t>
      </w:r>
      <w:r>
        <w:rPr>
          <w:sz w:val="21"/>
          <w:b/>
        </w:rPr>
        <w:t xml:space="preserve">                          </w:t>
      </w:r>
      <w:r>
        <w:rPr>
          <w:sz w:val="21"/>
          <w:b/>
        </w:rPr>
        <w:t>乙方（盖章）：</w:t>
      </w:r>
    </w:p>
    <w:p>
      <w:pPr>
        <w:pStyle w:val="null3"/>
        <w:ind w:firstLine="480"/>
        <w:jc w:val="both"/>
      </w:pPr>
      <w:r>
        <w:rPr>
          <w:sz w:val="21"/>
          <w:b/>
        </w:rPr>
        <w:t>代表：</w:t>
      </w:r>
      <w:r>
        <w:rPr>
          <w:sz w:val="21"/>
          <w:b/>
        </w:rPr>
        <w:t xml:space="preserve">                                 </w:t>
      </w:r>
      <w:r>
        <w:rPr>
          <w:b/>
        </w:rPr>
        <w:t xml:space="preserve"> </w:t>
      </w:r>
      <w:r>
        <w:rPr>
          <w:sz w:val="21"/>
          <w:b/>
        </w:rPr>
        <w:t>代表：</w:t>
      </w:r>
    </w:p>
    <w:p>
      <w:pPr>
        <w:pStyle w:val="null3"/>
        <w:ind w:firstLine="480"/>
        <w:jc w:val="both"/>
      </w:pPr>
      <w:r>
        <w:rPr>
          <w:sz w:val="21"/>
        </w:rPr>
        <w:t>签订地点：</w:t>
      </w:r>
    </w:p>
    <w:p>
      <w:pPr>
        <w:pStyle w:val="null3"/>
        <w:ind w:firstLine="480"/>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ind w:firstLine="480"/>
        <w:jc w:val="both"/>
      </w:pPr>
      <w:r>
        <w:rPr>
          <w:sz w:val="21"/>
        </w:rPr>
        <w:t>开户名称：</w:t>
      </w:r>
    </w:p>
    <w:p>
      <w:pPr>
        <w:pStyle w:val="null3"/>
        <w:ind w:firstLine="480"/>
        <w:jc w:val="both"/>
      </w:pPr>
      <w:r>
        <w:rPr>
          <w:sz w:val="21"/>
        </w:rPr>
        <w:t>银行帐号：</w:t>
      </w:r>
    </w:p>
    <w:p>
      <w:pPr>
        <w:pStyle w:val="null3"/>
        <w:jc w:val="both"/>
      </w:pPr>
      <w:r>
        <w:rPr>
          <w:sz w:val="21"/>
        </w:rPr>
        <w:t xml:space="preserve">       </w:t>
      </w:r>
      <w:r>
        <w:rPr>
          <w:sz w:val="21"/>
        </w:rPr>
        <w:t>开户行：</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441701-2025-03098</w:t>
      </w:r>
    </w:p>
    <w:p>
      <w:pPr>
        <w:pStyle w:val="null3"/>
        <w:jc w:val="center"/>
        <w:outlineLvl w:val="3"/>
      </w:pPr>
      <w:r>
        <w:rPr>
          <w:sz w:val="24"/>
          <w:b/>
        </w:rPr>
        <w:t>采购项目编号：</w:t>
      </w:r>
      <w:r>
        <w:rPr>
          <w:sz w:val="24"/>
          <w:b/>
        </w:rPr>
        <w:t>0724-2531YJ028590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阳江市人民医院医疗设备采购项目（25-8）</w:t>
      </w:r>
      <w:r>
        <w:rPr>
          <w:u w:val="single"/>
        </w:rPr>
        <w:t>”</w:t>
      </w:r>
      <w:r>
        <w:rPr/>
        <w:t>项目的招标[采购项目编号为：</w:t>
      </w:r>
      <w:r>
        <w:rPr>
          <w:u w:val="single"/>
        </w:rPr>
        <w:t>0724-2531YJ028590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阳江市人民医院医疗设备采购项目（25-8）</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阳江市人民医院医疗设备采购项目（25-8）</w:t>
      </w:r>
      <w:r>
        <w:rPr/>
        <w:t>”项目采购[采购项目编号为</w:t>
      </w:r>
      <w:r>
        <w:rPr/>
        <w:t>0724-2531YJ028590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阳江市人民医院医疗设备采购项目（25-8）</w:t>
      </w:r>
      <w:r>
        <w:rPr/>
        <w:t>招标中获中标（采购项目编号：</w:t>
      </w:r>
      <w:r>
        <w:rPr/>
        <w:t>0724-2531YJ028590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阳江市人民医院医疗设备采购项目（25-8）</w:t>
      </w:r>
      <w:r>
        <w:rPr/>
        <w:t>”项目（采购项目编号：</w:t>
      </w:r>
      <w:r>
        <w:rPr/>
        <w:t>0724-2531YJ028590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