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756"/>
        <w:gridCol w:w="658"/>
        <w:gridCol w:w="2204"/>
      </w:tblGrid>
      <w:tr w14:paraId="3B68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F714B45">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包号</w:t>
            </w:r>
          </w:p>
        </w:tc>
        <w:tc>
          <w:tcPr>
            <w:tcW w:w="0" w:type="auto"/>
            <w:vAlign w:val="center"/>
          </w:tcPr>
          <w:p w14:paraId="05A94D36">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标的名称</w:t>
            </w:r>
          </w:p>
        </w:tc>
        <w:tc>
          <w:tcPr>
            <w:tcW w:w="0" w:type="auto"/>
            <w:vAlign w:val="center"/>
          </w:tcPr>
          <w:p w14:paraId="5BC49481">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0" w:type="auto"/>
            <w:vAlign w:val="center"/>
          </w:tcPr>
          <w:p w14:paraId="1153675B">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采购预算（人民币）</w:t>
            </w:r>
          </w:p>
        </w:tc>
      </w:tr>
      <w:tr w14:paraId="1594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119D540">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vAlign w:val="center"/>
          </w:tcPr>
          <w:p w14:paraId="2CFB1C9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内窥镜摄像系统</w:t>
            </w:r>
          </w:p>
        </w:tc>
        <w:tc>
          <w:tcPr>
            <w:tcW w:w="0" w:type="auto"/>
            <w:vAlign w:val="center"/>
          </w:tcPr>
          <w:p w14:paraId="46BB88D3">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1套</w:t>
            </w:r>
          </w:p>
        </w:tc>
        <w:tc>
          <w:tcPr>
            <w:tcW w:w="0" w:type="auto"/>
            <w:vAlign w:val="center"/>
          </w:tcPr>
          <w:p w14:paraId="3AD9E6BE">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¥980,000.00</w:t>
            </w:r>
          </w:p>
        </w:tc>
      </w:tr>
      <w:tr w14:paraId="67CB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06859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0" w:type="auto"/>
            <w:vAlign w:val="center"/>
          </w:tcPr>
          <w:p w14:paraId="0310DC2E">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鼻阻力仪</w:t>
            </w:r>
          </w:p>
        </w:tc>
        <w:tc>
          <w:tcPr>
            <w:tcW w:w="0" w:type="auto"/>
            <w:vAlign w:val="center"/>
          </w:tcPr>
          <w:p w14:paraId="315E69F4">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1套</w:t>
            </w:r>
          </w:p>
        </w:tc>
        <w:tc>
          <w:tcPr>
            <w:tcW w:w="0" w:type="auto"/>
            <w:vAlign w:val="center"/>
          </w:tcPr>
          <w:p w14:paraId="67AD9281">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¥190,000.00</w:t>
            </w:r>
          </w:p>
        </w:tc>
      </w:tr>
      <w:tr w14:paraId="4708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4AE5CA">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0" w:type="auto"/>
            <w:vAlign w:val="center"/>
          </w:tcPr>
          <w:p w14:paraId="509541A9">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遥测监护系统</w:t>
            </w:r>
          </w:p>
        </w:tc>
        <w:tc>
          <w:tcPr>
            <w:tcW w:w="0" w:type="auto"/>
            <w:vAlign w:val="center"/>
          </w:tcPr>
          <w:p w14:paraId="4A24E991">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1套</w:t>
            </w:r>
          </w:p>
        </w:tc>
        <w:tc>
          <w:tcPr>
            <w:tcW w:w="0" w:type="auto"/>
            <w:vAlign w:val="center"/>
          </w:tcPr>
          <w:p w14:paraId="73D32739">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¥950,000.00</w:t>
            </w:r>
          </w:p>
        </w:tc>
      </w:tr>
      <w:tr w14:paraId="5C56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D5B0B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0" w:type="auto"/>
            <w:vAlign w:val="center"/>
          </w:tcPr>
          <w:p w14:paraId="66070DAE">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电子肠镜</w:t>
            </w:r>
          </w:p>
        </w:tc>
        <w:tc>
          <w:tcPr>
            <w:tcW w:w="0" w:type="auto"/>
            <w:vAlign w:val="center"/>
          </w:tcPr>
          <w:p w14:paraId="0E77EF82">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1套</w:t>
            </w:r>
          </w:p>
        </w:tc>
        <w:tc>
          <w:tcPr>
            <w:tcW w:w="0" w:type="auto"/>
            <w:vAlign w:val="center"/>
          </w:tcPr>
          <w:p w14:paraId="5239A83F">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¥430,000.00</w:t>
            </w:r>
          </w:p>
        </w:tc>
      </w:tr>
    </w:tbl>
    <w:p w14:paraId="6AA0FA23">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包1、包2、包4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包3采购本国产品。</w:t>
      </w:r>
    </w:p>
    <w:p w14:paraId="55F75BDD">
      <w:pPr>
        <w:pStyle w:val="30"/>
        <w:keepNext w:val="0"/>
        <w:keepLines w:val="0"/>
        <w:pageBreakBefore w:val="0"/>
        <w:kinsoku/>
        <w:wordWrap/>
        <w:overflowPunct/>
        <w:topLinePunct w:val="0"/>
        <w:bidi w:val="0"/>
        <w:spacing w:before="0" w:after="0"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p>
    <w:p w14:paraId="7DF95EE7">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说明：打“★”号条款为实质性条款，若有任何一条负偏离或不满足则导致投标（响应）无效。</w:t>
      </w:r>
    </w:p>
    <w:p w14:paraId="0D6C2064">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打“▲”号条款为重要技术参数（如有），若有部分“▲”条款未响应或不满足，将根据评审要求影响其得分，但不作为无效投标（响应）条款。</w:t>
      </w:r>
    </w:p>
    <w:p w14:paraId="5325B2FA">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14:textFill>
            <w14:solidFill>
              <w14:schemeClr w14:val="tx1"/>
            </w14:solidFill>
          </w14:textFill>
        </w:rPr>
      </w:pPr>
    </w:p>
    <w:p w14:paraId="4F5786C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color w:val="000000" w:themeColor="text1"/>
          <w:sz w:val="21"/>
          <w:szCs w:val="21"/>
          <w14:textFill>
            <w14:solidFill>
              <w14:schemeClr w14:val="tx1"/>
            </w14:solidFill>
          </w14:textFill>
        </w:rPr>
      </w:pPr>
    </w:p>
    <w:p w14:paraId="6911EE0A">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包1：内窥镜摄像系统用户需求</w:t>
      </w:r>
    </w:p>
    <w:p w14:paraId="13FBEF91">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615"/>
        <w:gridCol w:w="656"/>
        <w:gridCol w:w="1976"/>
        <w:gridCol w:w="1712"/>
      </w:tblGrid>
      <w:tr w14:paraId="350B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0" w:type="dxa"/>
            <w:vAlign w:val="center"/>
          </w:tcPr>
          <w:p w14:paraId="380F82A5">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615" w:type="dxa"/>
            <w:vAlign w:val="center"/>
          </w:tcPr>
          <w:p w14:paraId="6C207CB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0" w:type="auto"/>
            <w:vAlign w:val="center"/>
          </w:tcPr>
          <w:p w14:paraId="6B4A3CAA">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0" w:type="auto"/>
            <w:vAlign w:val="center"/>
          </w:tcPr>
          <w:p w14:paraId="6446F60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采购预算（万元）</w:t>
            </w:r>
          </w:p>
        </w:tc>
        <w:tc>
          <w:tcPr>
            <w:tcW w:w="1712" w:type="dxa"/>
            <w:vAlign w:val="center"/>
          </w:tcPr>
          <w:p w14:paraId="26C9873B">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品目</w:t>
            </w:r>
          </w:p>
        </w:tc>
      </w:tr>
      <w:tr w14:paraId="321B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620" w:type="dxa"/>
            <w:shd w:val="clear" w:color="auto" w:fill="auto"/>
            <w:vAlign w:val="center"/>
          </w:tcPr>
          <w:p w14:paraId="713DAA24">
            <w:pPr>
              <w:pStyle w:val="16"/>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内窥镜摄像系统</w:t>
            </w:r>
          </w:p>
        </w:tc>
        <w:tc>
          <w:tcPr>
            <w:tcW w:w="615" w:type="dxa"/>
            <w:shd w:val="clear" w:color="auto" w:fill="auto"/>
            <w:vAlign w:val="center"/>
          </w:tcPr>
          <w:p w14:paraId="427D1F32">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0" w:type="auto"/>
            <w:shd w:val="clear" w:color="auto" w:fill="auto"/>
            <w:vAlign w:val="center"/>
          </w:tcPr>
          <w:p w14:paraId="423F89CB">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shd w:val="clear" w:color="auto" w:fill="auto"/>
            <w:vAlign w:val="center"/>
          </w:tcPr>
          <w:p w14:paraId="732B1D33">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98</w:t>
            </w:r>
          </w:p>
        </w:tc>
        <w:tc>
          <w:tcPr>
            <w:tcW w:w="1712" w:type="dxa"/>
            <w:shd w:val="clear" w:color="auto" w:fill="auto"/>
            <w:vAlign w:val="center"/>
          </w:tcPr>
          <w:p w14:paraId="382964C5">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A02320700医用内窥镜</w:t>
            </w:r>
          </w:p>
        </w:tc>
      </w:tr>
    </w:tbl>
    <w:p w14:paraId="3F9C3BE5">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报价包含各项税费、交通运输费、保险、装卸费、安装等合同实施过程中应预见或不可预见费用等所有费用。</w:t>
      </w:r>
    </w:p>
    <w:p w14:paraId="03D0080C">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14:textFill>
            <w14:solidFill>
              <w14:schemeClr w14:val="tx1"/>
            </w14:solidFill>
          </w14:textFill>
        </w:rPr>
        <w:t>包含且不限于《医疗器械注册管理办法》、《医疗器械唯一标识系统规则》。</w:t>
      </w:r>
    </w:p>
    <w:p w14:paraId="5F478928">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（二）项目基本概况介绍</w:t>
      </w:r>
    </w:p>
    <w:p w14:paraId="34C42F69">
      <w:pPr>
        <w:widowControl/>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本项目设备</w:t>
      </w:r>
      <w:r>
        <w:rPr>
          <w:rFonts w:hint="eastAsia" w:ascii="宋体" w:hAnsi="宋体" w:eastAsia="宋体" w:cs="宋体"/>
          <w:color w:val="000000" w:themeColor="text1"/>
          <w:kern w:val="0"/>
          <w:szCs w:val="21"/>
          <w14:textFill>
            <w14:solidFill>
              <w14:schemeClr w14:val="tx1"/>
            </w14:solidFill>
          </w14:textFill>
        </w:rPr>
        <w:t>用于耳鼻喉科微创手术中将体内手术区域视频放大成像并显示在监视器上，为微创手术所必须的辅助设备。</w:t>
      </w:r>
    </w:p>
    <w:p w14:paraId="451FE186">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w:t>
      </w:r>
      <w:r>
        <w:rPr>
          <w:rFonts w:hint="eastAsia" w:ascii="宋体" w:hAnsi="宋体" w:eastAsia="宋体" w:cs="宋体"/>
          <w:b/>
          <w:bCs/>
          <w:color w:val="000000" w:themeColor="text1"/>
          <w:szCs w:val="21"/>
          <w14:textFill>
            <w14:solidFill>
              <w14:schemeClr w14:val="tx1"/>
            </w14:solidFill>
          </w14:textFill>
        </w:rPr>
        <w:t>参数要求</w:t>
      </w:r>
    </w:p>
    <w:p w14:paraId="6F6F95C8">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1.基本要求：完成内窥镜成像下的外科微创手术，具备4K成像功能</w:t>
      </w:r>
    </w:p>
    <w:p w14:paraId="143E0E2C">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2.摄像系统主机</w:t>
      </w:r>
    </w:p>
    <w:p w14:paraId="64AE52D6">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▲2.1包含1×4K/UHD 3840×2160p (4×3G-SDI)信号输出；2×DVI（1080p）输出以及2×3G-SDI（1080p）的视频信号输出；</w:t>
      </w:r>
    </w:p>
    <w:p w14:paraId="5533FE7D">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2.2可以建立，输入和存储患者资料信息</w:t>
      </w:r>
    </w:p>
    <w:p w14:paraId="61ECC18A">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2.3可以调节图像亮度、锐度、饱和度和对比度</w:t>
      </w:r>
    </w:p>
    <w:p w14:paraId="2CB52788">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2.4可以调用菜单调节白平衡、画中画等功能设置</w:t>
      </w:r>
    </w:p>
    <w:p w14:paraId="577CD9FD">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2.5具备≥6种手术模式：腹腔镜模式×2、泌尿科模式、妇科模式、关节镜模式、脑室镜模式等</w:t>
      </w:r>
    </w:p>
    <w:p w14:paraId="38DD82C1">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2.6电气安全：医用设备电气安全CF类</w:t>
      </w:r>
    </w:p>
    <w:p w14:paraId="0BFD1D4A">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2.7具备≥2种画质优化增强功能</w:t>
      </w:r>
    </w:p>
    <w:p w14:paraId="5CF877AB">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▲2.8烟雾去除功能：具备烟雾去除功能，可降低图像中的烟雾干扰，保证图像清晰；</w:t>
      </w:r>
    </w:p>
    <w:p w14:paraId="0643D326">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3.摄像头</w:t>
      </w:r>
    </w:p>
    <w:p w14:paraId="2AEA9F0A">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▲3.1摄像头≥4个按键可以实现≥8个功能，包含可控制光源开关、菜单、白平衡、拍照、录像、缩放、除烟、颜色增强等功能</w:t>
      </w:r>
    </w:p>
    <w:p w14:paraId="0B076E50">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3.2包含≥3个CMOS传感器</w:t>
      </w:r>
    </w:p>
    <w:p w14:paraId="305D9431">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3.3摄像头和变焦环一体化设计</w:t>
      </w:r>
    </w:p>
    <w:p w14:paraId="3675F863">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 ≥3倍数字变焦，≥3倍光学变焦</w:t>
      </w:r>
    </w:p>
    <w:p w14:paraId="480EF9EB">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▲3.5可用低温等离子方式灭菌</w:t>
      </w:r>
    </w:p>
    <w:p w14:paraId="24D270B6">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3.6电气安全：医用设备电气安全CF类</w:t>
      </w:r>
    </w:p>
    <w:p w14:paraId="65E2E852">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4.LED光源</w:t>
      </w:r>
    </w:p>
    <w:p w14:paraId="5DDC44C2">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▲4.1显色指数≥92</w:t>
      </w:r>
    </w:p>
    <w:p w14:paraId="275B5271">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4.2光通量≥700lm</w:t>
      </w:r>
    </w:p>
    <w:p w14:paraId="25880C1D">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4.3具备亮度自动调节功能</w:t>
      </w:r>
    </w:p>
    <w:p w14:paraId="7771A5F2">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4.4光纤长度≥3.5m</w:t>
      </w:r>
    </w:p>
    <w:p w14:paraId="3BAED0AB">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▲4.5支持光纤导通性检测</w:t>
      </w:r>
    </w:p>
    <w:p w14:paraId="434785E7">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4.6电气安全：医用设备电气安全CF类</w:t>
      </w:r>
    </w:p>
    <w:p w14:paraId="6BF67C88">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▲4.7可连接直径3.5mm或者4.8mm的光缆，多品牌通用接口</w:t>
      </w:r>
    </w:p>
    <w:p w14:paraId="6C395017">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r>
        <w:rPr>
          <w:rFonts w:hint="eastAsia"/>
          <w:color w:val="000000" w:themeColor="text1"/>
          <w14:textFill>
            <w14:solidFill>
              <w14:schemeClr w14:val="tx1"/>
            </w14:solidFill>
          </w14:textFill>
        </w:rPr>
        <w:t>医用监视器</w:t>
      </w:r>
    </w:p>
    <w:p w14:paraId="505CA9DE">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5.1 4K分辨率</w:t>
      </w:r>
      <w:r>
        <w:rPr>
          <w:rFonts w:hint="eastAsia"/>
          <w:color w:val="000000" w:themeColor="text1"/>
          <w14:textFill>
            <w14:solidFill>
              <w14:schemeClr w14:val="tx1"/>
            </w14:solidFill>
          </w14:textFill>
        </w:rPr>
        <w:t>医用监视器</w:t>
      </w:r>
    </w:p>
    <w:p w14:paraId="08063C37">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5.2宽高比：16:9</w:t>
      </w:r>
    </w:p>
    <w:p w14:paraId="033486C8">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5.3</w:t>
      </w:r>
      <w:r>
        <w:rPr>
          <w:rFonts w:hint="eastAsia"/>
          <w:color w:val="000000" w:themeColor="text1"/>
          <w14:textFill>
            <w14:solidFill>
              <w14:schemeClr w14:val="tx1"/>
            </w14:solidFill>
          </w14:textFill>
        </w:rPr>
        <w:t>医用监视器</w:t>
      </w:r>
      <w:r>
        <w:rPr>
          <w:rFonts w:hint="eastAsia" w:ascii="宋体" w:hAnsi="宋体" w:eastAsia="宋体" w:cs="宋体"/>
          <w:color w:val="000000" w:themeColor="text1"/>
          <w:kern w:val="0"/>
          <w:szCs w:val="21"/>
          <w14:textFill>
            <w14:solidFill>
              <w14:schemeClr w14:val="tx1"/>
            </w14:solidFill>
          </w14:textFill>
        </w:rPr>
        <w:t>尺寸≥30英寸</w:t>
      </w:r>
    </w:p>
    <w:p w14:paraId="5720E510">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6.台车</w:t>
      </w:r>
    </w:p>
    <w:p w14:paraId="5EC9A141">
      <w:pPr>
        <w:widowControl/>
        <w:spacing w:after="0" w:line="240" w:lineRule="auto"/>
        <w:jc w:val="left"/>
        <w:rPr>
          <w:rStyle w:val="25"/>
          <w:rFonts w:hint="eastAsia" w:ascii="宋体" w:hAnsi="宋体" w:eastAsia="宋体" w:cs="宋体"/>
          <w:b w:val="0"/>
          <w:bCs/>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6.1可与主机、光源、摄像头、</w:t>
      </w:r>
      <w:r>
        <w:rPr>
          <w:rFonts w:hint="eastAsia"/>
          <w:color w:val="000000" w:themeColor="text1"/>
          <w14:textFill>
            <w14:solidFill>
              <w14:schemeClr w14:val="tx1"/>
            </w14:solidFill>
          </w14:textFill>
        </w:rPr>
        <w:t>医用监视器</w:t>
      </w:r>
      <w:r>
        <w:rPr>
          <w:rFonts w:hint="eastAsia" w:ascii="宋体" w:hAnsi="宋体" w:eastAsia="宋体" w:cs="宋体"/>
          <w:color w:val="000000" w:themeColor="text1"/>
          <w:kern w:val="0"/>
          <w:szCs w:val="21"/>
          <w14:textFill>
            <w14:solidFill>
              <w14:schemeClr w14:val="tx1"/>
            </w14:solidFill>
          </w14:textFill>
        </w:rPr>
        <w:t>搭配使用</w:t>
      </w:r>
    </w:p>
    <w:p w14:paraId="7E3A5518">
      <w:pPr>
        <w:widowControl/>
        <w:tabs>
          <w:tab w:val="left" w:pos="420"/>
        </w:tabs>
        <w:spacing w:after="0" w:line="240" w:lineRule="auto"/>
        <w:rPr>
          <w:rStyle w:val="25"/>
          <w:rFonts w:hint="eastAsia" w:ascii="宋体" w:hAnsi="宋体" w:eastAsia="宋体" w:cs="宋体"/>
          <w:b w:val="0"/>
          <w:bCs/>
          <w:color w:val="000000" w:themeColor="text1"/>
          <w:szCs w:val="21"/>
          <w:shd w:val="clear" w:color="auto" w:fill="FDFDFE"/>
          <w14:textFill>
            <w14:solidFill>
              <w14:schemeClr w14:val="tx1"/>
            </w14:solidFill>
          </w14:textFill>
        </w:rPr>
      </w:pPr>
      <w:r>
        <w:rPr>
          <w:rStyle w:val="25"/>
          <w:rFonts w:hint="eastAsia" w:ascii="宋体" w:hAnsi="宋体" w:eastAsia="宋体" w:cs="宋体"/>
          <w:color w:val="000000" w:themeColor="text1"/>
          <w:szCs w:val="21"/>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0B2C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6A7D42">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827" w:type="dxa"/>
            <w:vAlign w:val="center"/>
          </w:tcPr>
          <w:p w14:paraId="253DDF8E">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配置名称</w:t>
            </w:r>
          </w:p>
        </w:tc>
        <w:tc>
          <w:tcPr>
            <w:tcW w:w="992" w:type="dxa"/>
            <w:vAlign w:val="center"/>
          </w:tcPr>
          <w:p w14:paraId="40A677C6">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993" w:type="dxa"/>
            <w:vAlign w:val="center"/>
          </w:tcPr>
          <w:p w14:paraId="6B97BAA3">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单位</w:t>
            </w:r>
          </w:p>
        </w:tc>
      </w:tr>
      <w:tr w14:paraId="30A1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8A982E">
            <w:pPr>
              <w:widowControl/>
              <w:spacing w:after="0"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827" w:type="dxa"/>
            <w:vAlign w:val="center"/>
          </w:tcPr>
          <w:p w14:paraId="0275FA1B">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4K摄像头</w:t>
            </w:r>
          </w:p>
        </w:tc>
        <w:tc>
          <w:tcPr>
            <w:tcW w:w="992" w:type="dxa"/>
            <w:vAlign w:val="center"/>
          </w:tcPr>
          <w:p w14:paraId="75BFFC0F">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993" w:type="dxa"/>
            <w:vAlign w:val="center"/>
          </w:tcPr>
          <w:p w14:paraId="6D293901">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个</w:t>
            </w:r>
          </w:p>
        </w:tc>
      </w:tr>
      <w:tr w14:paraId="2B2F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843EDB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827" w:type="dxa"/>
            <w:vAlign w:val="center"/>
          </w:tcPr>
          <w:p w14:paraId="37D78169">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4K摄像主机</w:t>
            </w:r>
          </w:p>
        </w:tc>
        <w:tc>
          <w:tcPr>
            <w:tcW w:w="992" w:type="dxa"/>
            <w:vAlign w:val="center"/>
          </w:tcPr>
          <w:p w14:paraId="40FB5FB6">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3" w:type="dxa"/>
            <w:vAlign w:val="center"/>
          </w:tcPr>
          <w:p w14:paraId="4638C2FF">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r>
      <w:tr w14:paraId="080D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881A18">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827" w:type="dxa"/>
            <w:vAlign w:val="center"/>
          </w:tcPr>
          <w:p w14:paraId="10BD36FB">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医用LED光源</w:t>
            </w:r>
          </w:p>
        </w:tc>
        <w:tc>
          <w:tcPr>
            <w:tcW w:w="992" w:type="dxa"/>
            <w:vAlign w:val="center"/>
          </w:tcPr>
          <w:p w14:paraId="1E760C6F">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3" w:type="dxa"/>
            <w:vAlign w:val="center"/>
          </w:tcPr>
          <w:p w14:paraId="7E618EDD">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r>
      <w:tr w14:paraId="7E2D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8B9B5C">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827" w:type="dxa"/>
            <w:vAlign w:val="center"/>
          </w:tcPr>
          <w:p w14:paraId="693D6796">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光纤</w:t>
            </w:r>
          </w:p>
        </w:tc>
        <w:tc>
          <w:tcPr>
            <w:tcW w:w="992" w:type="dxa"/>
            <w:vAlign w:val="center"/>
          </w:tcPr>
          <w:p w14:paraId="365AF4DE">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3" w:type="dxa"/>
            <w:vAlign w:val="center"/>
          </w:tcPr>
          <w:p w14:paraId="559AA3FE">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w:t>
            </w:r>
          </w:p>
        </w:tc>
      </w:tr>
      <w:tr w14:paraId="4AEE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87BFE5D">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827" w:type="dxa"/>
            <w:vAlign w:val="center"/>
          </w:tcPr>
          <w:p w14:paraId="218E26BB">
            <w:pPr>
              <w:spacing w:after="0" w:line="240" w:lineRule="auto"/>
              <w:rPr>
                <w:rFonts w:hint="eastAsia" w:ascii="宋体" w:hAnsi="宋体" w:eastAsia="宋体" w:cs="宋体"/>
                <w:color w:val="000000" w:themeColor="text1"/>
                <w:szCs w:val="21"/>
                <w14:textFill>
                  <w14:solidFill>
                    <w14:schemeClr w14:val="tx1"/>
                  </w14:solidFill>
                </w14:textFill>
              </w:rPr>
            </w:pPr>
            <w:r>
              <w:rPr>
                <w:rStyle w:val="25"/>
                <w:rFonts w:hint="eastAsia" w:ascii="宋体" w:hAnsi="宋体" w:eastAsia="宋体" w:cs="宋体"/>
                <w:b w:val="0"/>
                <w:bCs/>
                <w:color w:val="000000" w:themeColor="text1"/>
                <w:szCs w:val="21"/>
                <w:shd w:val="clear" w:color="auto" w:fill="FDFDF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30寸4K</w:t>
            </w:r>
            <w:r>
              <w:rPr>
                <w:rFonts w:hint="eastAsia"/>
                <w:color w:val="000000" w:themeColor="text1"/>
                <w14:textFill>
                  <w14:solidFill>
                    <w14:schemeClr w14:val="tx1"/>
                  </w14:solidFill>
                </w14:textFill>
              </w:rPr>
              <w:t>医用监视器</w:t>
            </w:r>
          </w:p>
        </w:tc>
        <w:tc>
          <w:tcPr>
            <w:tcW w:w="992" w:type="dxa"/>
            <w:vAlign w:val="center"/>
          </w:tcPr>
          <w:p w14:paraId="4DDCBD50">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3" w:type="dxa"/>
            <w:vAlign w:val="center"/>
          </w:tcPr>
          <w:p w14:paraId="3B7099A7">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r>
      <w:tr w14:paraId="51CA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C1D85E">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3827" w:type="dxa"/>
            <w:vAlign w:val="center"/>
          </w:tcPr>
          <w:p w14:paraId="63EF19DD">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台车</w:t>
            </w:r>
          </w:p>
        </w:tc>
        <w:tc>
          <w:tcPr>
            <w:tcW w:w="992" w:type="dxa"/>
            <w:vAlign w:val="center"/>
          </w:tcPr>
          <w:p w14:paraId="04C78F3F">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3" w:type="dxa"/>
            <w:vAlign w:val="center"/>
          </w:tcPr>
          <w:p w14:paraId="65606C3E">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r>
    </w:tbl>
    <w:p w14:paraId="48C528EC">
      <w:pPr>
        <w:pStyle w:val="2"/>
        <w:spacing w:after="0" w:line="240" w:lineRule="auto"/>
        <w:ind w:firstLine="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（五）质保期及售后服务要求</w:t>
      </w:r>
    </w:p>
    <w:p w14:paraId="449211B7">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1.提供至少3年的免费质保服务，包括设备故障维修、软件升级等。</w:t>
      </w:r>
    </w:p>
    <w:p w14:paraId="7DB71F96">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2.中标后设立24小时客服热线，确保在设备使用过程中能够及时解决各类问题。</w:t>
      </w:r>
    </w:p>
    <w:p w14:paraId="501AD9D0">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3.提供每季度至少一次的设备巡检和维护服务，确保设备长期稳定运行。</w:t>
      </w:r>
    </w:p>
    <w:p w14:paraId="494D6CF1">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4.提供完善的培训和技术支持服务，确保医护人员能够熟练掌握设备操作。</w:t>
      </w:r>
    </w:p>
    <w:p w14:paraId="50916F7D">
      <w:pPr>
        <w:widowControl/>
        <w:tabs>
          <w:tab w:val="left" w:pos="420"/>
        </w:tabs>
        <w:spacing w:after="0" w:line="240" w:lineRule="auto"/>
        <w:rPr>
          <w:rStyle w:val="25"/>
          <w:rFonts w:hint="eastAsia" w:ascii="宋体" w:hAnsi="宋体" w:eastAsia="宋体" w:cs="宋体"/>
          <w:color w:val="000000" w:themeColor="text1"/>
          <w:szCs w:val="21"/>
          <w:shd w:val="clear" w:color="auto" w:fill="FDFDFE"/>
          <w14:textFill>
            <w14:solidFill>
              <w14:schemeClr w14:val="tx1"/>
            </w14:solidFill>
          </w14:textFill>
        </w:rPr>
      </w:pPr>
      <w:r>
        <w:rPr>
          <w:rStyle w:val="25"/>
          <w:rFonts w:hint="eastAsia" w:ascii="宋体" w:hAnsi="宋体" w:eastAsia="宋体" w:cs="宋体"/>
          <w:color w:val="000000" w:themeColor="text1"/>
          <w:szCs w:val="21"/>
          <w:shd w:val="clear" w:color="auto" w:fill="FDFDFE"/>
          <w14:textFill>
            <w14:solidFill>
              <w14:schemeClr w14:val="tx1"/>
            </w14:solidFill>
          </w14:textFill>
        </w:rPr>
        <w:t>（六）基本要求</w:t>
      </w:r>
    </w:p>
    <w:p w14:paraId="56CF5528">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★1.所投设备具有有效的医疗器械注册证明。</w:t>
      </w:r>
    </w:p>
    <w:p w14:paraId="1749B6EE">
      <w:pPr>
        <w:spacing w:after="0" w:line="240" w:lineRule="auto"/>
        <w:rPr>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▲2.如投标人为代理经销商，应提供制造商对所投产品的合法授权函。</w:t>
      </w:r>
    </w:p>
    <w:p w14:paraId="309AE7FB">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623CC0F0">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二、交货要求</w:t>
      </w:r>
    </w:p>
    <w:p w14:paraId="62080DAD">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（一）交货期：合同签订后收到采购人供货通知后30日历天内交货、安装、调试。</w:t>
      </w:r>
    </w:p>
    <w:p w14:paraId="2A9120E6">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（二）交货地点：广州市第一人民医院（采购人指定地点）。中标人需按有关标准提供货物的包装，并采用恰当的方式将货物运抵交货地点。</w:t>
      </w:r>
    </w:p>
    <w:p w14:paraId="020A1AB5">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165EE329">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三、包装、运输及到货检验</w:t>
      </w:r>
    </w:p>
    <w:p w14:paraId="41F4E9C5">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1.设备需由原厂包装，包装箱内需有下列随箱资料：产品合格证（包括出厂试验数据）、产品使用说明书、随箱清单等。</w:t>
      </w:r>
    </w:p>
    <w:p w14:paraId="26C711FB">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2.中标人负责所有设备从出厂到安装现场的运输。</w:t>
      </w:r>
    </w:p>
    <w:p w14:paraId="267341EC">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5958397F">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4D7790AC">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四、安装调试要求</w:t>
      </w:r>
    </w:p>
    <w:p w14:paraId="2564AA25">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1.安装和调试应由具备相应资质和能力的专业技术人员执行，确保设备的正确安装和功能的正常发挥。</w:t>
      </w:r>
    </w:p>
    <w:p w14:paraId="179645DF">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2.安装前应确保产品名称、型号、规格、生产企业信息、医疗器械注册证编号等信息明确无误。</w:t>
      </w:r>
    </w:p>
    <w:p w14:paraId="6E4BB218">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3.在安装和调试过程中，必须遵守相应的操作规程和标准，以确保过程的准确性和可靠性。</w:t>
      </w:r>
    </w:p>
    <w:p w14:paraId="33D3771E">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4.在验收过程中，应有详细的报告记录测试和调试的结果，确保所有功能都符合规定的要求。</w:t>
      </w:r>
    </w:p>
    <w:p w14:paraId="2490E901">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0AA167C9">
      <w:pPr>
        <w:spacing w:after="0" w:line="240" w:lineRule="auto"/>
        <w:jc w:val="left"/>
        <w:rPr>
          <w:rFonts w:hint="eastAsia"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五、验收要求和验收标准</w:t>
      </w:r>
    </w:p>
    <w:p w14:paraId="5721AF85">
      <w:pPr>
        <w:widowControl/>
        <w:tabs>
          <w:tab w:val="left" w:pos="420"/>
        </w:tabs>
        <w:spacing w:after="0" w:line="240" w:lineRule="auto"/>
        <w:rPr>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079F7A33">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6FDEF483">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六、培训要求</w:t>
      </w:r>
    </w:p>
    <w:p w14:paraId="13D9A37A">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1.须提供设备使用维护培训，使采购人使用人员能掌握设备的结构原理、检修方法与操作要点。</w:t>
      </w:r>
    </w:p>
    <w:p w14:paraId="31ACBE51">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2.培训应包括医疗设备的安全使用知识，包括设备的使用期限、禁忌、注意事项等。</w:t>
      </w:r>
    </w:p>
    <w:p w14:paraId="77C07C87">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3.培训内容应涵盖设备的维护和保养方法，以及特殊运输、贮存的条件和方法。</w:t>
      </w:r>
    </w:p>
    <w:p w14:paraId="71876611">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4.培训应包括设备故障和问题应急处理，以便在紧急情况下能够迅速有效地采取措施。</w:t>
      </w:r>
    </w:p>
    <w:p w14:paraId="6379EDB6">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5.培训应包括对医疗器械质量控制的理解和实践，确保设备在使用过程中的质量和性能。</w:t>
      </w:r>
    </w:p>
    <w:p w14:paraId="68A4B38F">
      <w:pPr>
        <w:spacing w:after="0" w:line="240" w:lineRule="auto"/>
        <w:jc w:val="left"/>
        <w:rPr>
          <w:rFonts w:hint="eastAsia"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八、付款方式</w:t>
      </w:r>
    </w:p>
    <w:p w14:paraId="3B326AEB">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79673437">
      <w:pPr>
        <w:spacing w:after="0" w:line="240" w:lineRule="auto"/>
        <w:jc w:val="left"/>
        <w:rPr>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30E7D748">
      <w:pPr>
        <w:spacing w:after="0" w:line="240" w:lineRule="auto"/>
        <w:rPr>
          <w:rFonts w:hint="eastAsia" w:ascii="宋体" w:hAnsi="宋体" w:eastAsia="宋体" w:cs="宋体"/>
          <w:color w:val="000000" w:themeColor="text1"/>
          <w:szCs w:val="21"/>
          <w14:textFill>
            <w14:solidFill>
              <w14:schemeClr w14:val="tx1"/>
            </w14:solidFill>
          </w14:textFill>
        </w:rPr>
      </w:pPr>
    </w:p>
    <w:p w14:paraId="3EBC9C8A">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包2：鼻阻力仪用户需求</w:t>
      </w:r>
    </w:p>
    <w:p w14:paraId="5602E2C2">
      <w:pPr>
        <w:spacing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656"/>
        <w:gridCol w:w="656"/>
        <w:gridCol w:w="1976"/>
        <w:gridCol w:w="2636"/>
      </w:tblGrid>
      <w:tr w14:paraId="55A4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7C222B7">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0" w:type="auto"/>
            <w:vAlign w:val="center"/>
          </w:tcPr>
          <w:p w14:paraId="7DBA9214">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0" w:type="auto"/>
            <w:vAlign w:val="center"/>
          </w:tcPr>
          <w:p w14:paraId="79831408">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0" w:type="auto"/>
            <w:vAlign w:val="center"/>
          </w:tcPr>
          <w:p w14:paraId="4CFB5A96">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采购预算（万元）</w:t>
            </w:r>
          </w:p>
        </w:tc>
        <w:tc>
          <w:tcPr>
            <w:tcW w:w="0" w:type="auto"/>
            <w:vAlign w:val="center"/>
          </w:tcPr>
          <w:p w14:paraId="5DB7221C">
            <w:pPr>
              <w:spacing w:line="240" w:lineRule="auto"/>
              <w:ind w:right="15" w:rightChars="7"/>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备注（品目分类）</w:t>
            </w:r>
          </w:p>
        </w:tc>
      </w:tr>
      <w:tr w14:paraId="4872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2684A8B">
            <w:pPr>
              <w:pStyle w:val="16"/>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鼻阻力仪</w:t>
            </w:r>
          </w:p>
        </w:tc>
        <w:tc>
          <w:tcPr>
            <w:tcW w:w="0" w:type="auto"/>
            <w:vAlign w:val="center"/>
          </w:tcPr>
          <w:p w14:paraId="1600803A">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0" w:type="auto"/>
            <w:vAlign w:val="center"/>
          </w:tcPr>
          <w:p w14:paraId="2C4400B8">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vAlign w:val="center"/>
          </w:tcPr>
          <w:p w14:paraId="6EBDE1AF">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0" w:type="auto"/>
            <w:vAlign w:val="center"/>
          </w:tcPr>
          <w:p w14:paraId="110DD814">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A02320300 医用电子生理</w:t>
            </w:r>
          </w:p>
          <w:p w14:paraId="0587DE94">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参数检测仪器设备</w:t>
            </w:r>
          </w:p>
        </w:tc>
      </w:tr>
    </w:tbl>
    <w:p w14:paraId="6D679F6F">
      <w:pPr>
        <w:pStyle w:val="2"/>
        <w:spacing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报价包含各项税费、交通运输费、保险、装卸费、安装等合同实施过程中应预见或不可预见费用等所有费用。</w:t>
      </w:r>
    </w:p>
    <w:p w14:paraId="3B5C53FE">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（一）项目需执行的国家相关标准、行业标准、地方标准或者其他标准、规范：</w:t>
      </w:r>
      <w:r>
        <w:rPr>
          <w:rFonts w:hint="eastAsia" w:ascii="宋体" w:hAnsi="宋体" w:eastAsia="宋体" w:cs="宋体"/>
          <w:bCs w:val="0"/>
          <w:color w:val="000000" w:themeColor="text1"/>
          <w:spacing w:val="0"/>
          <w:kern w:val="2"/>
          <w:sz w:val="21"/>
          <w:szCs w:val="21"/>
          <w14:textFill>
            <w14:solidFill>
              <w14:schemeClr w14:val="tx1"/>
            </w14:solidFill>
          </w14:textFill>
        </w:rPr>
        <w:t>包含且不限于《医疗器械注册管理办法》、《医疗器械唯一标识系统规则》。</w:t>
      </w:r>
    </w:p>
    <w:p w14:paraId="600F1C0D">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（二）项目基本概况介绍</w:t>
      </w:r>
    </w:p>
    <w:p w14:paraId="3EB40453">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本项目设备用于鼻炎鼻窦炎等引起的鼻阻塞的客观定性与定量，进行统计分析及科研工作，可采集记录图片及波形数据，帮助教学研究。</w:t>
      </w:r>
    </w:p>
    <w:p w14:paraId="1B16C9AF">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（三）参数要求</w:t>
      </w:r>
    </w:p>
    <w:p w14:paraId="5443F6C5">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1.鼻阻力仪可提供两种元件测量方式及不同的算法；</w:t>
      </w:r>
    </w:p>
    <w:p w14:paraId="24E84132">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2.光控智能手柄，拿起或放下手柄实现测量软件智能启动或关闭</w:t>
      </w:r>
      <w:r>
        <w:rPr>
          <w:rFonts w:hint="eastAsia" w:ascii="宋体" w:hAnsi="宋体" w:eastAsia="宋体" w:cs="宋体"/>
          <w:bCs w:val="0"/>
          <w:color w:val="000000" w:themeColor="text1"/>
          <w:spacing w:val="0"/>
          <w:kern w:val="2"/>
          <w:sz w:val="21"/>
          <w:szCs w:val="21"/>
          <w14:textFill>
            <w14:solidFill>
              <w14:schemeClr w14:val="tx1"/>
            </w14:solidFill>
          </w14:textFill>
        </w:rPr>
        <w:t>（提供生产厂商技术白皮书或产品彩页说明）</w:t>
      </w:r>
      <w:r>
        <w:rPr>
          <w:rFonts w:hint="eastAsia" w:ascii="宋体" w:hAnsi="宋体" w:eastAsia="宋体" w:cs="宋体"/>
          <w:bCs w:val="0"/>
          <w:color w:val="000000" w:themeColor="text1"/>
          <w:spacing w:val="0"/>
          <w:kern w:val="2"/>
          <w:sz w:val="21"/>
          <w:szCs w:val="21"/>
          <w14:textFill>
            <w14:solidFill>
              <w14:schemeClr w14:val="tx1"/>
            </w14:solidFill>
          </w14:textFill>
        </w:rPr>
        <w:t>；</w:t>
      </w:r>
    </w:p>
    <w:p w14:paraId="69050E4B">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▲3.配备脚踏，通过脚踏控制鼻阻力测量的开始和结束；</w:t>
      </w:r>
    </w:p>
    <w:p w14:paraId="2C1D6D69">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4.接触人体的测量及压力元件可高温高压消毒并重复使用（提供生产厂商技术白皮书或产品彩页说明）；</w:t>
      </w:r>
    </w:p>
    <w:p w14:paraId="27DDCED1">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5.实时体现可根据临床需求调整的左右鼻道呼吸量数值之和的参考范围，并根据实时结果给出客观结论，在报告中自动生成；</w:t>
      </w:r>
    </w:p>
    <w:p w14:paraId="0353F5B5">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6.软件可对测量分析指标（75-300Pa）可根据临床需求以5 Pa为最小单位调整；</w:t>
      </w:r>
    </w:p>
    <w:p w14:paraId="4705C2B2">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7.测量过程中分别实时显示测量时左、右侧鼻腔流量及压力瞬时变化曲线，并在报告中体现，无需额外设备帮助实现此功能；</w:t>
      </w:r>
    </w:p>
    <w:p w14:paraId="430B0B5F">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8.可将最多3次不同时间测量曲线结果进行呼吸量对比，同时将柱状图对比表、变幅比、3次不同的测量客观评估及医生主观评估在该报告中显示；</w:t>
      </w:r>
    </w:p>
    <w:p w14:paraId="19C00ACA">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9.具备成人型测量元件6对，儿童型测量元件1对，特大号测量元件1对，方便临床一次性高温高压消毒后多次测量轮替使用，提高设备周转率；</w:t>
      </w:r>
    </w:p>
    <w:p w14:paraId="50C66FF4">
      <w:pPr>
        <w:widowControl/>
        <w:tabs>
          <w:tab w:val="left" w:pos="420"/>
        </w:tabs>
        <w:spacing w:line="240" w:lineRule="auto"/>
        <w:rPr>
          <w:rStyle w:val="25"/>
          <w:rFonts w:hint="eastAsia" w:ascii="宋体" w:hAnsi="宋体" w:eastAsia="宋体" w:cs="宋体"/>
          <w:b w:val="0"/>
          <w:bCs/>
          <w:color w:val="000000" w:themeColor="text1"/>
          <w:szCs w:val="21"/>
          <w:shd w:val="clear" w:color="auto" w:fill="FDFDFE"/>
          <w14:textFill>
            <w14:solidFill>
              <w14:schemeClr w14:val="tx1"/>
            </w14:solidFill>
          </w14:textFill>
        </w:rPr>
      </w:pPr>
      <w:r>
        <w:rPr>
          <w:rStyle w:val="25"/>
          <w:rFonts w:hint="eastAsia" w:ascii="宋体" w:hAnsi="宋体" w:eastAsia="宋体" w:cs="宋体"/>
          <w:color w:val="000000" w:themeColor="text1"/>
          <w:szCs w:val="21"/>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7CA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67C1C9C4">
            <w:pPr>
              <w:pStyle w:val="2"/>
              <w:spacing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827" w:type="dxa"/>
            <w:vAlign w:val="center"/>
          </w:tcPr>
          <w:p w14:paraId="10665426">
            <w:pPr>
              <w:pStyle w:val="2"/>
              <w:spacing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配置名称</w:t>
            </w:r>
          </w:p>
        </w:tc>
        <w:tc>
          <w:tcPr>
            <w:tcW w:w="992" w:type="dxa"/>
            <w:vAlign w:val="center"/>
          </w:tcPr>
          <w:p w14:paraId="40B6F784">
            <w:pPr>
              <w:pStyle w:val="2"/>
              <w:spacing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993" w:type="dxa"/>
            <w:vAlign w:val="center"/>
          </w:tcPr>
          <w:p w14:paraId="46426842">
            <w:pPr>
              <w:pStyle w:val="2"/>
              <w:spacing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单位</w:t>
            </w:r>
          </w:p>
        </w:tc>
      </w:tr>
      <w:tr w14:paraId="0329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18FB9089">
            <w:pPr>
              <w:widowControl/>
              <w:spacing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827" w:type="dxa"/>
            <w:shd w:val="clear" w:color="auto" w:fill="auto"/>
            <w:vAlign w:val="center"/>
          </w:tcPr>
          <w:p w14:paraId="05E492BE">
            <w:pPr>
              <w:widowControl/>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主机</w:t>
            </w:r>
          </w:p>
        </w:tc>
        <w:tc>
          <w:tcPr>
            <w:tcW w:w="992" w:type="dxa"/>
            <w:shd w:val="clear" w:color="auto" w:fill="auto"/>
            <w:vAlign w:val="center"/>
          </w:tcPr>
          <w:p w14:paraId="2CDE34A1">
            <w:pPr>
              <w:widowControl/>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93" w:type="dxa"/>
            <w:shd w:val="clear" w:color="auto" w:fill="auto"/>
            <w:vAlign w:val="center"/>
          </w:tcPr>
          <w:p w14:paraId="6395C167">
            <w:pPr>
              <w:widowControl/>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台</w:t>
            </w:r>
          </w:p>
        </w:tc>
      </w:tr>
      <w:tr w14:paraId="44E5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6A247707">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827" w:type="dxa"/>
            <w:shd w:val="clear" w:color="auto" w:fill="auto"/>
            <w:vAlign w:val="center"/>
          </w:tcPr>
          <w:p w14:paraId="13F744FA">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鼻阻力测量软件</w:t>
            </w:r>
          </w:p>
        </w:tc>
        <w:tc>
          <w:tcPr>
            <w:tcW w:w="992" w:type="dxa"/>
            <w:shd w:val="clear" w:color="auto" w:fill="auto"/>
            <w:vAlign w:val="center"/>
          </w:tcPr>
          <w:p w14:paraId="101DF7DA">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68BA0F2E">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套</w:t>
            </w:r>
          </w:p>
        </w:tc>
      </w:tr>
      <w:tr w14:paraId="31DE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29B8C83B">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827" w:type="dxa"/>
            <w:shd w:val="clear" w:color="auto" w:fill="auto"/>
            <w:vAlign w:val="center"/>
          </w:tcPr>
          <w:p w14:paraId="30E63F93">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控制脚踏</w:t>
            </w:r>
          </w:p>
        </w:tc>
        <w:tc>
          <w:tcPr>
            <w:tcW w:w="992" w:type="dxa"/>
            <w:shd w:val="clear" w:color="auto" w:fill="auto"/>
            <w:vAlign w:val="center"/>
          </w:tcPr>
          <w:p w14:paraId="0C21B077">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037B7257">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个</w:t>
            </w:r>
          </w:p>
        </w:tc>
      </w:tr>
      <w:tr w14:paraId="691A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348DCB48">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827" w:type="dxa"/>
            <w:shd w:val="clear" w:color="auto" w:fill="auto"/>
            <w:vAlign w:val="center"/>
          </w:tcPr>
          <w:p w14:paraId="3EBC5DE7">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自启光控手柄</w:t>
            </w:r>
          </w:p>
        </w:tc>
        <w:tc>
          <w:tcPr>
            <w:tcW w:w="992" w:type="dxa"/>
            <w:shd w:val="clear" w:color="auto" w:fill="auto"/>
            <w:vAlign w:val="center"/>
          </w:tcPr>
          <w:p w14:paraId="5B6B2B1A">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39616986">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个</w:t>
            </w:r>
          </w:p>
        </w:tc>
      </w:tr>
      <w:tr w14:paraId="290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289C84CB">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827" w:type="dxa"/>
            <w:shd w:val="clear" w:color="auto" w:fill="auto"/>
            <w:vAlign w:val="center"/>
          </w:tcPr>
          <w:p w14:paraId="179F1972">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成人型测量元件</w:t>
            </w:r>
          </w:p>
        </w:tc>
        <w:tc>
          <w:tcPr>
            <w:tcW w:w="992" w:type="dxa"/>
            <w:shd w:val="clear" w:color="auto" w:fill="auto"/>
            <w:vAlign w:val="center"/>
          </w:tcPr>
          <w:p w14:paraId="4D9FD8A5">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993" w:type="dxa"/>
            <w:shd w:val="clear" w:color="auto" w:fill="auto"/>
            <w:vAlign w:val="center"/>
          </w:tcPr>
          <w:p w14:paraId="08470E8E">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对</w:t>
            </w:r>
          </w:p>
        </w:tc>
      </w:tr>
      <w:tr w14:paraId="6B83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6BB4C2DB">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3827" w:type="dxa"/>
            <w:shd w:val="clear" w:color="auto" w:fill="auto"/>
            <w:vAlign w:val="center"/>
          </w:tcPr>
          <w:p w14:paraId="10A44E03">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儿童型测量元件</w:t>
            </w:r>
          </w:p>
        </w:tc>
        <w:tc>
          <w:tcPr>
            <w:tcW w:w="992" w:type="dxa"/>
            <w:shd w:val="clear" w:color="auto" w:fill="auto"/>
            <w:vAlign w:val="center"/>
          </w:tcPr>
          <w:p w14:paraId="0A5185B6">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74834891">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对</w:t>
            </w:r>
          </w:p>
        </w:tc>
      </w:tr>
      <w:tr w14:paraId="51A6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3CF72B3F">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3827" w:type="dxa"/>
            <w:shd w:val="clear" w:color="auto" w:fill="auto"/>
            <w:vAlign w:val="center"/>
          </w:tcPr>
          <w:p w14:paraId="7142DB0A">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特大号测量元件</w:t>
            </w:r>
          </w:p>
        </w:tc>
        <w:tc>
          <w:tcPr>
            <w:tcW w:w="992" w:type="dxa"/>
            <w:shd w:val="clear" w:color="auto" w:fill="auto"/>
            <w:vAlign w:val="center"/>
          </w:tcPr>
          <w:p w14:paraId="3FC94F7E">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28FB743C">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对</w:t>
            </w:r>
          </w:p>
        </w:tc>
      </w:tr>
      <w:tr w14:paraId="18E5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0AAC54F2">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3827" w:type="dxa"/>
            <w:shd w:val="clear" w:color="auto" w:fill="auto"/>
            <w:vAlign w:val="center"/>
          </w:tcPr>
          <w:p w14:paraId="10438BE1">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过滤垫棉大小号套装</w:t>
            </w:r>
          </w:p>
        </w:tc>
        <w:tc>
          <w:tcPr>
            <w:tcW w:w="992" w:type="dxa"/>
            <w:shd w:val="clear" w:color="auto" w:fill="auto"/>
            <w:vAlign w:val="center"/>
          </w:tcPr>
          <w:p w14:paraId="0A59E08D">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p>
        </w:tc>
        <w:tc>
          <w:tcPr>
            <w:tcW w:w="993" w:type="dxa"/>
            <w:shd w:val="clear" w:color="auto" w:fill="auto"/>
            <w:vAlign w:val="center"/>
          </w:tcPr>
          <w:p w14:paraId="35084256">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包</w:t>
            </w:r>
          </w:p>
        </w:tc>
      </w:tr>
      <w:tr w14:paraId="0BCB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3ECA5C85">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3827" w:type="dxa"/>
            <w:shd w:val="clear" w:color="auto" w:fill="auto"/>
            <w:vAlign w:val="center"/>
          </w:tcPr>
          <w:p w14:paraId="744C1FFF">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一体化系统工作站及图文输出设备</w:t>
            </w:r>
          </w:p>
        </w:tc>
        <w:tc>
          <w:tcPr>
            <w:tcW w:w="992" w:type="dxa"/>
            <w:shd w:val="clear" w:color="auto" w:fill="auto"/>
            <w:vAlign w:val="center"/>
          </w:tcPr>
          <w:p w14:paraId="3A05C3C4">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0A3419B6">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套</w:t>
            </w:r>
          </w:p>
        </w:tc>
      </w:tr>
      <w:tr w14:paraId="171D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14:paraId="093DA069">
            <w:pPr>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3827" w:type="dxa"/>
            <w:shd w:val="clear" w:color="auto" w:fill="auto"/>
            <w:vAlign w:val="center"/>
          </w:tcPr>
          <w:p w14:paraId="1C3F8DF9">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鼻阻力专用台车</w:t>
            </w:r>
          </w:p>
        </w:tc>
        <w:tc>
          <w:tcPr>
            <w:tcW w:w="992" w:type="dxa"/>
            <w:shd w:val="clear" w:color="auto" w:fill="auto"/>
            <w:vAlign w:val="center"/>
          </w:tcPr>
          <w:p w14:paraId="4D365B47">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993" w:type="dxa"/>
            <w:shd w:val="clear" w:color="auto" w:fill="auto"/>
            <w:vAlign w:val="center"/>
          </w:tcPr>
          <w:p w14:paraId="39589A1F">
            <w:pPr>
              <w:widowControl/>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台</w:t>
            </w:r>
          </w:p>
        </w:tc>
      </w:tr>
    </w:tbl>
    <w:p w14:paraId="5C8F0663">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（五）质保期及售后服务要求</w:t>
      </w:r>
    </w:p>
    <w:p w14:paraId="75F4EF42">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1.提供至少1年的免费质保服务，包括设备故障维修、软件升级等。</w:t>
      </w:r>
    </w:p>
    <w:p w14:paraId="508BBB60">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2.中标后设立24小时客服热线，确保在设备使用过程中能够及时解决各类问题。</w:t>
      </w:r>
    </w:p>
    <w:p w14:paraId="1BA02A38">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3.提供每季度至少一次的设备巡检和维护服务，确保设备长期稳定运行。</w:t>
      </w:r>
    </w:p>
    <w:p w14:paraId="6A805FBD">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4.提供完善的培训和技术支持服务，确保医护人员能够熟练掌握设备操作。</w:t>
      </w:r>
    </w:p>
    <w:p w14:paraId="59E5B4BE">
      <w:pPr>
        <w:pStyle w:val="30"/>
        <w:spacing w:line="240" w:lineRule="auto"/>
        <w:rPr>
          <w:rStyle w:val="25"/>
          <w:rFonts w:hint="eastAsia" w:ascii="宋体" w:hAnsi="宋体" w:eastAsia="宋体" w:cs="宋体"/>
          <w:bCs w:val="0"/>
          <w:color w:val="000000" w:themeColor="text1"/>
          <w:sz w:val="21"/>
          <w:szCs w:val="21"/>
          <w:shd w:val="clear" w:color="auto" w:fill="FDFDFE"/>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（六）基本要求</w:t>
      </w:r>
    </w:p>
    <w:p w14:paraId="5C53CA1E">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★1.所投设备具有有效的医疗器械注册证明。</w:t>
      </w:r>
    </w:p>
    <w:p w14:paraId="157DCCB9">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▲2.如投标人为代理经销商，应提供制造商对所投产品的合法授权函。</w:t>
      </w:r>
    </w:p>
    <w:p w14:paraId="6E6FFA06">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二、交货要求</w:t>
      </w:r>
    </w:p>
    <w:p w14:paraId="58D7B9F4">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（一）交货期：合同签订后收到采购人供货通知后90日历天内交货、安装、调试。</w:t>
      </w:r>
    </w:p>
    <w:p w14:paraId="6705B68E">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（二）交货地点：广州市第一人民医院（采购人指定地点）。中标人需按有关标准提供货物的包装，并采用恰当的方式将货物运抵交货地点。</w:t>
      </w:r>
    </w:p>
    <w:p w14:paraId="61395B85">
      <w:pPr>
        <w:spacing w:line="240" w:lineRule="auto"/>
        <w:jc w:val="left"/>
        <w:rPr>
          <w:rFonts w:hint="eastAsia" w:ascii="宋体" w:hAnsi="宋体" w:eastAsia="宋体" w:cs="宋体"/>
          <w:b/>
          <w:bCs/>
          <w:color w:val="000000" w:themeColor="text1"/>
          <w:szCs w:val="21"/>
          <w14:textFill>
            <w14:solidFill>
              <w14:schemeClr w14:val="tx1"/>
            </w14:solidFill>
          </w14:textFill>
        </w:rPr>
      </w:pPr>
    </w:p>
    <w:p w14:paraId="7078F9C5">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三、包装、运输及到货检验</w:t>
      </w:r>
    </w:p>
    <w:p w14:paraId="6C12EF74">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1.设备需由原厂包装，包装箱内需有下列随箱资料：产品合格证（包括出厂试验数据）、产品使用说明书、随箱清单等。</w:t>
      </w:r>
    </w:p>
    <w:p w14:paraId="2D791CC5">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2.中标人负责所有设备从出厂到安装现场的运输。</w:t>
      </w:r>
    </w:p>
    <w:p w14:paraId="1A516D23">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0D49AB3">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p>
    <w:p w14:paraId="373FADB4">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四、安装调试要求</w:t>
      </w:r>
    </w:p>
    <w:p w14:paraId="20F7A2B7">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1.安装和调试应由具备相应资质和能力的专业技术人员执行，确保设备的正确安装和功能的正常发挥。</w:t>
      </w:r>
    </w:p>
    <w:p w14:paraId="572A1587">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2.安装前应确保产品名称、型号、规格、生产企业信息、医疗器械注册证编号等信息明确无误。</w:t>
      </w:r>
    </w:p>
    <w:p w14:paraId="0488CE16">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3.在安装和调试过程中，必须遵守相应的操作规程和标准，以确保过程的准确性和可靠性。</w:t>
      </w:r>
    </w:p>
    <w:p w14:paraId="0F56E701">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4.在验收过程中，应有详细的报告记录测试和调试的结果，确保所有功能都符合规定的要求。</w:t>
      </w:r>
    </w:p>
    <w:p w14:paraId="13E8D002">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p>
    <w:p w14:paraId="65808A81">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五、验收要求和验收标准</w:t>
      </w:r>
    </w:p>
    <w:p w14:paraId="0F4E7665">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5020BA03">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p>
    <w:p w14:paraId="128CDD35">
      <w:pPr>
        <w:pStyle w:val="30"/>
        <w:spacing w:line="240" w:lineRule="auto"/>
        <w:rPr>
          <w:rFonts w:hint="eastAsia" w:ascii="宋体" w:hAnsi="宋体" w:eastAsia="宋体" w:cs="宋体"/>
          <w:b/>
          <w:color w:val="000000" w:themeColor="text1"/>
          <w:spacing w:val="0"/>
          <w:kern w:val="2"/>
          <w:sz w:val="21"/>
          <w:szCs w:val="21"/>
          <w14:textFill>
            <w14:solidFill>
              <w14:schemeClr w14:val="tx1"/>
            </w14:solidFill>
          </w14:textFill>
        </w:rPr>
      </w:pPr>
      <w:r>
        <w:rPr>
          <w:rFonts w:hint="eastAsia" w:ascii="宋体" w:hAnsi="宋体" w:eastAsia="宋体" w:cs="宋体"/>
          <w:b/>
          <w:color w:val="000000" w:themeColor="text1"/>
          <w:spacing w:val="0"/>
          <w:kern w:val="2"/>
          <w:sz w:val="21"/>
          <w:szCs w:val="21"/>
          <w14:textFill>
            <w14:solidFill>
              <w14:schemeClr w14:val="tx1"/>
            </w14:solidFill>
          </w14:textFill>
        </w:rPr>
        <w:t>六、培训要求</w:t>
      </w:r>
    </w:p>
    <w:p w14:paraId="410F051C">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1.须提供设备使用维护培训，使采购人使用人员能掌握设备的结构原理、检修方法与操作要点。</w:t>
      </w:r>
    </w:p>
    <w:p w14:paraId="7843C841">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2.培训应包括医疗设备的安全使用知识，包括设备的使用期限、禁忌、注意事项等。</w:t>
      </w:r>
    </w:p>
    <w:p w14:paraId="5B665195">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3.培训内容应涵盖设备的维护和保养方法，以及特殊运输、贮存的条件和方法。</w:t>
      </w:r>
    </w:p>
    <w:p w14:paraId="7F54B796">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4.培训应包括设备故障和问题应急处理，以便在紧急情况下能够迅速有效地采取措施。</w:t>
      </w:r>
    </w:p>
    <w:p w14:paraId="7013FC5C">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5.培训应包括对医疗器械质量控制的理解和实践，确保设备在使用过程中的质量和性能。</w:t>
      </w:r>
    </w:p>
    <w:p w14:paraId="49C553D3">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七、付款方式</w:t>
      </w:r>
    </w:p>
    <w:p w14:paraId="6BF589D3">
      <w:pPr>
        <w:pStyle w:val="30"/>
        <w:spacing w:line="240" w:lineRule="auto"/>
        <w:rPr>
          <w:rFonts w:hint="eastAsia" w:ascii="宋体" w:hAnsi="宋体" w:eastAsia="宋体" w:cs="宋体"/>
          <w:bCs w:val="0"/>
          <w:color w:val="000000" w:themeColor="text1"/>
          <w:spacing w:val="0"/>
          <w:kern w:val="2"/>
          <w:sz w:val="21"/>
          <w:szCs w:val="21"/>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4AC7C4FD">
      <w:pPr>
        <w:pStyle w:val="30"/>
        <w:spacing w:line="240" w:lineRule="auto"/>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bCs w:val="0"/>
          <w:color w:val="000000" w:themeColor="text1"/>
          <w:spacing w:val="0"/>
          <w:kern w:val="2"/>
          <w:sz w:val="2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CF185A8">
      <w:pPr>
        <w:spacing w:after="0" w:line="240" w:lineRule="auto"/>
        <w:rPr>
          <w:rFonts w:hint="eastAsia" w:ascii="宋体" w:hAnsi="宋体" w:eastAsia="宋体" w:cs="宋体"/>
          <w:b/>
          <w:bCs/>
          <w:color w:val="000000" w:themeColor="text1"/>
          <w:szCs w:val="21"/>
          <w14:textFill>
            <w14:solidFill>
              <w14:schemeClr w14:val="tx1"/>
            </w14:solidFill>
          </w14:textFill>
        </w:rPr>
      </w:pPr>
    </w:p>
    <w:p w14:paraId="2ED57888">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p>
    <w:p w14:paraId="608B020D">
      <w:pPr>
        <w:spacing w:after="0" w:line="24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包3：遥测监护系统用户需求</w:t>
      </w:r>
    </w:p>
    <w:p w14:paraId="1C683010">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656"/>
        <w:gridCol w:w="656"/>
        <w:gridCol w:w="1976"/>
        <w:gridCol w:w="4286"/>
      </w:tblGrid>
      <w:tr w14:paraId="4AE6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9E977C">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0" w:type="auto"/>
            <w:vAlign w:val="center"/>
          </w:tcPr>
          <w:p w14:paraId="7CE1E92A">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0" w:type="auto"/>
            <w:vAlign w:val="center"/>
          </w:tcPr>
          <w:p w14:paraId="12D431BC">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0" w:type="auto"/>
            <w:vAlign w:val="center"/>
          </w:tcPr>
          <w:p w14:paraId="0144F9A1">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采购预算（万元）</w:t>
            </w:r>
          </w:p>
        </w:tc>
        <w:tc>
          <w:tcPr>
            <w:tcW w:w="0" w:type="auto"/>
            <w:vAlign w:val="center"/>
          </w:tcPr>
          <w:p w14:paraId="530350A6">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品目</w:t>
            </w:r>
          </w:p>
        </w:tc>
      </w:tr>
      <w:tr w14:paraId="32F2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14:paraId="597FC418">
            <w:pPr>
              <w:pStyle w:val="16"/>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遥测监护系统</w:t>
            </w:r>
          </w:p>
        </w:tc>
        <w:tc>
          <w:tcPr>
            <w:tcW w:w="0" w:type="auto"/>
            <w:vAlign w:val="center"/>
          </w:tcPr>
          <w:p w14:paraId="470D658C">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0" w:type="auto"/>
            <w:vAlign w:val="center"/>
          </w:tcPr>
          <w:p w14:paraId="48A598B4">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vAlign w:val="center"/>
          </w:tcPr>
          <w:p w14:paraId="2A0BB902">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95</w:t>
            </w:r>
          </w:p>
        </w:tc>
        <w:tc>
          <w:tcPr>
            <w:tcW w:w="0" w:type="auto"/>
            <w:vAlign w:val="center"/>
          </w:tcPr>
          <w:p w14:paraId="08314EA3">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A02320300医用电子生理参数检测仪器设备</w:t>
            </w:r>
          </w:p>
        </w:tc>
      </w:tr>
    </w:tbl>
    <w:p w14:paraId="3FD0D2F9">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报价包含各项税费、交通运输费、保险、装卸费、安装等合同实施过程中应预见或不可预见费用等所有费用。</w:t>
      </w:r>
    </w:p>
    <w:p w14:paraId="4FC47EBA">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14:textFill>
            <w14:solidFill>
              <w14:schemeClr w14:val="tx1"/>
            </w14:solidFill>
          </w14:textFill>
        </w:rPr>
        <w:t>包含且不限于《医疗器械注册管理办法》、《医疗器械唯一标识系统规则》。</w:t>
      </w:r>
    </w:p>
    <w:p w14:paraId="5777350F">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（二）项目基本概况介绍</w:t>
      </w:r>
    </w:p>
    <w:p w14:paraId="1FAA6DD4">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设备用于科室患者心电、血氧、脉搏、呼吸多项生理参数的实时地移动监护，保证日常活动或康复训练的患者仍可实时监测其生命体征的情况，把需要监护的患者从病床上解放出来；同时，可对患者异常生命信息进行报警，对患者生命参数进行存储、回顾，并可选择必要的打印，做为诊疗依据，有效的保证了患者的生命安全。</w:t>
      </w:r>
    </w:p>
    <w:p w14:paraId="23216E9C">
      <w:pPr>
        <w:pStyle w:val="2"/>
        <w:spacing w:after="0" w:line="240" w:lineRule="auto"/>
        <w:ind w:firstLine="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一、功能要求</w:t>
      </w:r>
    </w:p>
    <w:p w14:paraId="26250369">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1.中央监护信息系统提供实时监护、数据回顾和临床决策支持工具；具备存储和打印报告功能。</w:t>
      </w:r>
    </w:p>
    <w:p w14:paraId="0A263DCE">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2.实时动态监测、记录、分析患者心电情况，具有恶性心律失常识别功能，报警提醒医护工作者采取救治措施。</w:t>
      </w:r>
    </w:p>
    <w:p w14:paraId="4E9C87EF">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3.遥测心电监护仪同一主机具备心电监测、血压监测、血氧饱和度监测一体，并在窗口显示实时数据。</w:t>
      </w:r>
    </w:p>
    <w:p w14:paraId="4F5C36C2">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4.机器体积小，具有无线连接功能，患者佩戴时可正常活动，便于进行日常活动下的心电事件观察。</w:t>
      </w:r>
    </w:p>
    <w:p w14:paraId="496D24A5">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5.两套系统：第一套1拖30，第二套1拖15。</w:t>
      </w:r>
      <w:r>
        <w:rPr>
          <w:rFonts w:hint="eastAsia" w:ascii="宋体" w:hAnsi="宋体" w:eastAsia="宋体" w:cs="宋体"/>
          <w:color w:val="000000" w:themeColor="text1"/>
          <w:szCs w:val="21"/>
          <w14:textFill>
            <w14:solidFill>
              <w14:schemeClr w14:val="tx1"/>
            </w14:solidFill>
          </w14:textFill>
        </w:rPr>
        <w:t>（采购数量的1套中是包含2小套）</w:t>
      </w:r>
    </w:p>
    <w:p w14:paraId="5DD1660E">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（三）参数要求</w:t>
      </w:r>
    </w:p>
    <w:p w14:paraId="551B7C31">
      <w:pPr>
        <w:spacing w:after="0" w:line="24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一、遥测设备</w:t>
      </w:r>
    </w:p>
    <w:p w14:paraId="66968F8B">
      <w:pPr>
        <w:numPr>
          <w:ilvl w:val="1"/>
          <w:numId w:val="0"/>
        </w:numPr>
        <w:spacing w:after="0" w:line="240" w:lineRule="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▲1.主机支持同时对心电、呼吸、血氧、脉率、血压的监测，整体尺寸≤80*140*30mm，重量≤360g，标配挂包，便于病人随身携带。</w:t>
      </w:r>
    </w:p>
    <w:p w14:paraId="4F648685">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主机防水防尘等级符合≥IP44要求。</w:t>
      </w:r>
    </w:p>
    <w:p w14:paraId="2DF72364">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满足≥1.5米跌落测试要求。</w:t>
      </w:r>
    </w:p>
    <w:p w14:paraId="10E342B1">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4.显示</w:t>
      </w:r>
      <w:r>
        <w:rPr>
          <w:rFonts w:hint="eastAsia" w:ascii="宋体" w:hAnsi="宋体" w:eastAsia="宋体" w:cs="宋体"/>
          <w:bCs/>
          <w:color w:val="000000" w:themeColor="text1"/>
          <w:szCs w:val="21"/>
          <w14:textFill>
            <w14:solidFill>
              <w14:schemeClr w14:val="tx1"/>
            </w14:solidFill>
          </w14:textFill>
        </w:rPr>
        <w:t>屏幕尺寸≥3.5英寸，分辨率≥480*320，且支持触摸屏。</w:t>
      </w:r>
    </w:p>
    <w:p w14:paraId="05A12DAD">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具有自动息屏功能，支持用户自定义时间，</w:t>
      </w:r>
      <w:r>
        <w:rPr>
          <w:rFonts w:hint="eastAsia" w:ascii="宋体" w:hAnsi="宋体" w:eastAsia="宋体" w:cs="宋体"/>
          <w:color w:val="000000" w:themeColor="text1"/>
          <w:szCs w:val="21"/>
          <w14:textFill>
            <w14:solidFill>
              <w14:schemeClr w14:val="tx1"/>
            </w14:solidFill>
          </w14:textFill>
        </w:rPr>
        <w:t>在无操作时进入具低功耗模式。</w:t>
      </w:r>
    </w:p>
    <w:p w14:paraId="133751C8">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提供</w:t>
      </w:r>
      <w:r>
        <w:rPr>
          <w:rFonts w:hint="eastAsia" w:ascii="宋体" w:hAnsi="宋体" w:eastAsia="宋体" w:cs="宋体"/>
          <w:color w:val="000000" w:themeColor="text1"/>
          <w:szCs w:val="21"/>
          <w14:textFill>
            <w14:solidFill>
              <w14:schemeClr w14:val="tx1"/>
            </w14:solidFill>
          </w14:textFill>
        </w:rPr>
        <w:t>3/5导心电监护，支持升级6/12导心电监护。</w:t>
      </w:r>
    </w:p>
    <w:p w14:paraId="19FDDD1E">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bCs/>
          <w:color w:val="000000" w:themeColor="text1"/>
          <w:szCs w:val="21"/>
          <w14:textFill>
            <w14:solidFill>
              <w14:schemeClr w14:val="tx1"/>
            </w14:solidFill>
          </w14:textFill>
        </w:rPr>
        <w:t>具有多导心电监护算法，良好的抗干扰性能。</w:t>
      </w:r>
    </w:p>
    <w:p w14:paraId="794AE581">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bCs/>
          <w:color w:val="000000" w:themeColor="text1"/>
          <w:szCs w:val="21"/>
          <w14:textFill>
            <w14:solidFill>
              <w14:schemeClr w14:val="tx1"/>
            </w14:solidFill>
          </w14:textFill>
        </w:rPr>
        <w:t>主机支持袖带血压测量，典型测量时间≤20秒。</w:t>
      </w:r>
    </w:p>
    <w:p w14:paraId="15E8CAAA">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9.</w:t>
      </w:r>
      <w:r>
        <w:rPr>
          <w:rFonts w:hint="eastAsia" w:ascii="宋体" w:hAnsi="宋体" w:eastAsia="宋体" w:cs="宋体"/>
          <w:bCs/>
          <w:color w:val="000000" w:themeColor="text1"/>
          <w:szCs w:val="21"/>
          <w14:textFill>
            <w14:solidFill>
              <w14:schemeClr w14:val="tx1"/>
            </w14:solidFill>
          </w14:textFill>
        </w:rPr>
        <w:t>支持升级连续无创血压测量，可以实现无创血压的每搏监测。</w:t>
      </w:r>
    </w:p>
    <w:p w14:paraId="35DC90EE">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10.</w:t>
      </w:r>
      <w:r>
        <w:rPr>
          <w:rFonts w:hint="eastAsia" w:ascii="宋体" w:hAnsi="宋体" w:eastAsia="宋体" w:cs="宋体"/>
          <w:bCs/>
          <w:color w:val="000000" w:themeColor="text1"/>
          <w:szCs w:val="21"/>
          <w14:textFill>
            <w14:solidFill>
              <w14:schemeClr w14:val="tx1"/>
            </w14:solidFill>
          </w14:textFill>
        </w:rPr>
        <w:t>配备可充电锂电池</w:t>
      </w:r>
      <w:r>
        <w:rPr>
          <w:rFonts w:hint="eastAsia" w:ascii="宋体" w:hAnsi="宋体" w:eastAsia="宋体" w:cs="宋体"/>
          <w:bCs/>
          <w:color w:val="000000" w:themeColor="text1"/>
          <w:szCs w:val="21"/>
          <w14:textFill>
            <w14:solidFill>
              <w14:schemeClr w14:val="tx1"/>
            </w14:solidFill>
          </w14:textFill>
        </w:rPr>
        <w:t>，具备电池充电站，方便临床进行统一的电池管理。</w:t>
      </w:r>
    </w:p>
    <w:p w14:paraId="32A4CB55">
      <w:pPr>
        <w:numPr>
          <w:ilvl w:val="1"/>
          <w:numId w:val="0"/>
        </w:num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r>
        <w:rPr>
          <w:rFonts w:hint="eastAsia" w:ascii="宋体" w:hAnsi="宋体" w:eastAsia="宋体" w:cs="宋体"/>
          <w:bCs/>
          <w:color w:val="000000" w:themeColor="text1"/>
          <w:szCs w:val="21"/>
          <w14:textFill>
            <w14:solidFill>
              <w14:schemeClr w14:val="tx1"/>
            </w14:solidFill>
          </w14:textFill>
        </w:rPr>
        <w:t>具有一键实现呼叫护士功能，支持对病人远程监护，并具呼叫病人功能，保证监护安全。</w:t>
      </w:r>
    </w:p>
    <w:p w14:paraId="40258901">
      <w:pPr>
        <w:spacing w:after="0" w:line="24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w:t>
      </w:r>
      <w:r>
        <w:rPr>
          <w:rFonts w:hint="eastAsia" w:ascii="宋体" w:hAnsi="宋体" w:eastAsia="宋体" w:cs="宋体"/>
          <w:b/>
          <w:color w:val="000000" w:themeColor="text1"/>
          <w:szCs w:val="21"/>
          <w14:textFill>
            <w14:solidFill>
              <w14:schemeClr w14:val="tx1"/>
            </w14:solidFill>
          </w14:textFill>
        </w:rPr>
        <w:t xml:space="preserve">中央监护系统 </w:t>
      </w:r>
    </w:p>
    <w:p w14:paraId="4B7DAD67">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中央监护系统支持对遥测监护设备的心电、呼吸、血氧、脉率等参数进行显示，若后期扩展监护仪还可支持心电（ECG）、ST段、QT\QTc、心率(HR)、呼吸(RESP)，血压(NIBP)，血氧(SpO2)，脉率(PR)，体温(TEMP)，双有创血压(IBP)，呼气末二氧化碳（EtCO2）、心排（C.O.）、麻醉（AG）等参数值及波形的显示。</w:t>
      </w:r>
    </w:p>
    <w:p w14:paraId="13A85DA5">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2.软件界面显示适应≥22英寸液晶屏显示,包括宽屏和标准屏，方便根据科室需求进行灵活配置。 </w:t>
      </w:r>
    </w:p>
    <w:p w14:paraId="3AD81BC5">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▲3.支持全院各科室的中央站信息可以相互访问，可以实现全院多参数监护仪的统一管理，支持数据在院内各科室之间流通。</w:t>
      </w:r>
    </w:p>
    <w:p w14:paraId="1145E6ED">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4.在护士站，中央监护系统软件支持扩展≥2个屏幕显示，同时接入的监护设备数量≥120床。</w:t>
      </w:r>
    </w:p>
    <w:p w14:paraId="7E614866">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5.支持在移动端（包括安卓或IOS系统）显示系统界面，实时查看多个患者和单个患者的体征数据，且可以进行接收病人并进行病人列表管理。</w:t>
      </w:r>
    </w:p>
    <w:p w14:paraId="1EBDCFB0">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6.采用无线、有线等方式联网通讯，支持床边监护仪和遥测设备共用一套网络联网通讯，同时接入的监护设备台数≥1200台。</w:t>
      </w:r>
    </w:p>
    <w:p w14:paraId="4DD5C149">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7.为充分保证数据安全性、完整性，系统需要提供基于用户名、密码的用户身份认证和基于角色、基于观察设备的用户权限管理功能。</w:t>
      </w:r>
    </w:p>
    <w:p w14:paraId="2444F7D8">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▲8.支持双向控制，且中央站可以远程控制监护仪进行报警暂停/关闭、报警复位和血压测量。</w:t>
      </w:r>
    </w:p>
    <w:p w14:paraId="222A3884">
      <w:pPr>
        <w:tabs>
          <w:tab w:val="left" w:pos="-415"/>
        </w:tabs>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9.支持双向呼叫，具备护士呼叫和呼叫病人功能，可以最大程度保障患者生命安全。</w:t>
      </w:r>
    </w:p>
    <w:p w14:paraId="01759718">
      <w:pPr>
        <w:tabs>
          <w:tab w:val="left" w:pos="-415"/>
        </w:tabs>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10.具备护理管理功能，支持病人列表管理、护理记录单管理、体温记录单管理，实现护理记录的快捷录入与保存。</w:t>
      </w:r>
    </w:p>
    <w:p w14:paraId="01EB9E0A">
      <w:pPr>
        <w:tabs>
          <w:tab w:val="left" w:pos="-415"/>
        </w:tabs>
        <w:spacing w:after="0" w:line="24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11.中央监护系统可以接入HIS系统，在HIS系统可以自动获取中央站的监测数据。</w:t>
      </w:r>
    </w:p>
    <w:p w14:paraId="3403A9C4">
      <w:pPr>
        <w:tabs>
          <w:tab w:val="left" w:pos="-415"/>
        </w:tabs>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中央站软件可导出数据进行动态心电、动态血压分析。</w:t>
      </w:r>
    </w:p>
    <w:p w14:paraId="39A46336">
      <w:pPr>
        <w:widowControl/>
        <w:tabs>
          <w:tab w:val="left" w:pos="420"/>
        </w:tabs>
        <w:spacing w:after="0" w:line="240" w:lineRule="auto"/>
        <w:rPr>
          <w:rStyle w:val="25"/>
          <w:rFonts w:hint="eastAsia" w:ascii="宋体" w:hAnsi="宋体" w:eastAsia="宋体" w:cs="宋体"/>
          <w:b w:val="0"/>
          <w:bCs/>
          <w:color w:val="000000" w:themeColor="text1"/>
          <w:szCs w:val="21"/>
          <w:shd w:val="clear" w:color="auto" w:fill="FDFDFE"/>
          <w14:textFill>
            <w14:solidFill>
              <w14:schemeClr w14:val="tx1"/>
            </w14:solidFill>
          </w14:textFill>
        </w:rPr>
      </w:pPr>
      <w:r>
        <w:rPr>
          <w:rStyle w:val="25"/>
          <w:rFonts w:hint="eastAsia" w:ascii="宋体" w:hAnsi="宋体" w:eastAsia="宋体" w:cs="宋体"/>
          <w:color w:val="000000" w:themeColor="text1"/>
          <w:szCs w:val="21"/>
          <w:shd w:val="clear" w:color="auto" w:fill="FDFDFE"/>
          <w14:textFill>
            <w14:solidFill>
              <w14:schemeClr w14:val="tx1"/>
            </w14:solidFill>
          </w14:textFill>
        </w:rPr>
        <w:t>（四）配置清单</w:t>
      </w:r>
    </w:p>
    <w:tbl>
      <w:tblPr>
        <w:tblStyle w:val="22"/>
        <w:tblW w:w="8524"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051"/>
        <w:gridCol w:w="4860"/>
        <w:gridCol w:w="1539"/>
        <w:gridCol w:w="1074"/>
      </w:tblGrid>
      <w:tr w14:paraId="5402F4E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38AC28CF">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3FA65D73">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1539" w:type="dxa"/>
            <w:tcBorders>
              <w:top w:val="single" w:color="auto" w:sz="6" w:space="0"/>
              <w:left w:val="nil"/>
              <w:bottom w:val="single" w:color="auto" w:sz="6" w:space="0"/>
              <w:right w:val="single" w:color="auto" w:sz="6" w:space="0"/>
            </w:tcBorders>
            <w:shd w:val="clear" w:color="auto" w:fill="FFFFFF"/>
            <w:noWrap/>
            <w:vAlign w:val="center"/>
          </w:tcPr>
          <w:p w14:paraId="6C5BCCD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数量</w:t>
            </w:r>
          </w:p>
        </w:tc>
        <w:tc>
          <w:tcPr>
            <w:tcW w:w="1074" w:type="dxa"/>
            <w:tcBorders>
              <w:top w:val="single" w:color="auto" w:sz="6" w:space="0"/>
              <w:left w:val="nil"/>
              <w:bottom w:val="single" w:color="auto" w:sz="6" w:space="0"/>
              <w:right w:val="double" w:color="auto" w:sz="2" w:space="0"/>
            </w:tcBorders>
            <w:shd w:val="clear" w:color="auto" w:fill="FFFFFF"/>
            <w:noWrap/>
            <w:vAlign w:val="center"/>
          </w:tcPr>
          <w:p w14:paraId="18CEE3B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w:t>
            </w:r>
          </w:p>
        </w:tc>
      </w:tr>
      <w:tr w14:paraId="7F0F5E7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107AA48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4C05A72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中央监护系统主机</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0FE974A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0A2D187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台</w:t>
            </w:r>
          </w:p>
        </w:tc>
      </w:tr>
      <w:tr w14:paraId="144DD20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0BA917D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71053826">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加密狗</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7047F2DA">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133C8883">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4293A78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087FE2A4">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2D265D9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鼠标</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33E1EDB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7D690FE4">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5180024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358F7A4E">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5C53D102">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键盘</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16862F4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34D1038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112174E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36E3D07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5CC0E59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激光纸质图文输出设备</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6F3541A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69237A8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台</w:t>
            </w:r>
          </w:p>
        </w:tc>
      </w:tr>
      <w:tr w14:paraId="132B170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4B8F6BAF">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5822EC4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≥22英寸液晶医用监视器</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4ECEE8C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72C5391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台</w:t>
            </w:r>
          </w:p>
        </w:tc>
      </w:tr>
      <w:tr w14:paraId="1175903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771FE12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1D0C8A8E">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电源线</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052C1BDE">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0835C28F">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4A8BB0F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662949A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58FC02D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交换机</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57066E5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2CC2DC57">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台</w:t>
            </w:r>
          </w:p>
        </w:tc>
      </w:tr>
      <w:tr w14:paraId="40972E6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6C102EB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43DD3DE2">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双绞网络线</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199BD674">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按需</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0A7EE15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米</w:t>
            </w:r>
          </w:p>
        </w:tc>
      </w:tr>
      <w:tr w14:paraId="1683E73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02DC0BE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4EC222C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水晶头</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08BD993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按需</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6CABD12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1B0C6B0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051" w:type="dxa"/>
            <w:tcBorders>
              <w:top w:val="single" w:color="auto" w:sz="6" w:space="0"/>
              <w:left w:val="double" w:color="auto" w:sz="2" w:space="0"/>
              <w:bottom w:val="single" w:color="auto" w:sz="6" w:space="0"/>
              <w:right w:val="single" w:color="auto" w:sz="6" w:space="0"/>
            </w:tcBorders>
            <w:shd w:val="clear" w:color="auto" w:fill="FFFFFF"/>
            <w:vAlign w:val="center"/>
          </w:tcPr>
          <w:p w14:paraId="5D4AE4C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4860" w:type="dxa"/>
            <w:tcBorders>
              <w:top w:val="single" w:color="auto" w:sz="6" w:space="0"/>
              <w:left w:val="nil"/>
              <w:bottom w:val="single" w:color="auto" w:sz="6" w:space="0"/>
              <w:right w:val="single" w:color="auto" w:sz="6" w:space="0"/>
            </w:tcBorders>
            <w:shd w:val="clear" w:color="auto" w:fill="FFFFFF"/>
            <w:vAlign w:val="center"/>
          </w:tcPr>
          <w:p w14:paraId="1D387DE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无线AP</w:t>
            </w:r>
          </w:p>
        </w:tc>
        <w:tc>
          <w:tcPr>
            <w:tcW w:w="1539" w:type="dxa"/>
            <w:tcBorders>
              <w:top w:val="single" w:color="auto" w:sz="6" w:space="0"/>
              <w:left w:val="nil"/>
              <w:bottom w:val="single" w:color="auto" w:sz="6" w:space="0"/>
              <w:right w:val="single" w:color="auto" w:sz="6" w:space="0"/>
            </w:tcBorders>
            <w:shd w:val="clear" w:color="auto" w:fill="FFFFFF"/>
            <w:vAlign w:val="center"/>
          </w:tcPr>
          <w:p w14:paraId="1B43540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按需</w:t>
            </w:r>
          </w:p>
        </w:tc>
        <w:tc>
          <w:tcPr>
            <w:tcW w:w="1074" w:type="dxa"/>
            <w:tcBorders>
              <w:top w:val="single" w:color="auto" w:sz="6" w:space="0"/>
              <w:left w:val="nil"/>
              <w:bottom w:val="single" w:color="auto" w:sz="6" w:space="0"/>
              <w:right w:val="double" w:color="auto" w:sz="2" w:space="0"/>
            </w:tcBorders>
            <w:shd w:val="clear" w:color="auto" w:fill="FFFFFF"/>
            <w:vAlign w:val="center"/>
          </w:tcPr>
          <w:p w14:paraId="00FA3D4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bl>
    <w:p w14:paraId="0F4DDB74">
      <w:pPr>
        <w:pStyle w:val="2"/>
        <w:spacing w:after="0" w:line="240" w:lineRule="auto"/>
        <w:ind w:firstLine="0"/>
        <w:rPr>
          <w:rFonts w:hint="eastAsia" w:ascii="宋体" w:hAnsi="宋体" w:eastAsia="宋体" w:cs="宋体"/>
          <w:color w:val="000000" w:themeColor="text1"/>
          <w:szCs w:val="21"/>
          <w:highlight w:val="none"/>
          <w14:textFill>
            <w14:solidFill>
              <w14:schemeClr w14:val="tx1"/>
            </w14:solidFill>
          </w14:textFill>
        </w:rPr>
      </w:pPr>
    </w:p>
    <w:tbl>
      <w:tblPr>
        <w:tblStyle w:val="22"/>
        <w:tblW w:w="8546"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5429"/>
        <w:gridCol w:w="1241"/>
        <w:gridCol w:w="1053"/>
      </w:tblGrid>
      <w:tr w14:paraId="50F7F99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0E0C77D7">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0F5E2E6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2B25E65A">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数量</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6802DD7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w:t>
            </w:r>
          </w:p>
        </w:tc>
      </w:tr>
      <w:tr w14:paraId="63591B1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542F3FB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33AC473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遥测设备主机</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7334ECD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506F92A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台</w:t>
            </w:r>
          </w:p>
        </w:tc>
      </w:tr>
      <w:tr w14:paraId="62C0843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6C71B4DF">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6134B596">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锂电池</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3E272EF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90</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00414353">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块</w:t>
            </w:r>
          </w:p>
        </w:tc>
      </w:tr>
      <w:tr w14:paraId="0A67530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0E9D339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5429" w:type="dxa"/>
            <w:tcBorders>
              <w:top w:val="single" w:color="auto" w:sz="6" w:space="0"/>
              <w:left w:val="nil"/>
              <w:bottom w:val="single" w:color="auto" w:sz="6" w:space="0"/>
              <w:right w:val="single" w:color="auto" w:sz="6" w:space="0"/>
            </w:tcBorders>
            <w:vAlign w:val="center"/>
          </w:tcPr>
          <w:p w14:paraId="3FD1B2A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5导联抗除颤美标ECG导联线</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6AC069DE">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72AA4D6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w:t>
            </w:r>
          </w:p>
        </w:tc>
      </w:tr>
      <w:tr w14:paraId="652EF29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38E86CB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5429" w:type="dxa"/>
            <w:tcBorders>
              <w:top w:val="single" w:color="auto" w:sz="6" w:space="0"/>
              <w:left w:val="nil"/>
              <w:bottom w:val="single" w:color="auto" w:sz="6" w:space="0"/>
              <w:right w:val="single" w:color="auto" w:sz="6" w:space="0"/>
            </w:tcBorders>
            <w:vAlign w:val="center"/>
          </w:tcPr>
          <w:p w14:paraId="47A04F8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一次性心电电极片</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6C18933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05D55BC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包</w:t>
            </w:r>
          </w:p>
        </w:tc>
      </w:tr>
      <w:tr w14:paraId="75C1923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551CF952">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5395ABA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血压延长管</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2FE74950">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56F45083">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w:t>
            </w:r>
          </w:p>
        </w:tc>
      </w:tr>
      <w:tr w14:paraId="7658EA8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1E1460DE">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0ED4E05F">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可重复用血压袖套</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17B04713">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60A35DF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5698BE8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4C2A2B6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08D04A6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遥测血氧转接线</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39C3943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1F1A7F77">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w:t>
            </w:r>
          </w:p>
        </w:tc>
      </w:tr>
      <w:tr w14:paraId="4D15711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3CD18FF7">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4E8CD18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血氧传感器</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0B4FA10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08E17A17">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120ED7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4AA043B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0151A9F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便携包</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34F1C883">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3AA61F62">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629C082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6" w:space="0"/>
              <w:left w:val="double" w:color="auto" w:sz="2" w:space="0"/>
              <w:bottom w:val="single" w:color="auto" w:sz="6" w:space="0"/>
              <w:right w:val="single" w:color="auto" w:sz="6" w:space="0"/>
            </w:tcBorders>
            <w:shd w:val="clear" w:color="auto" w:fill="FFFFFF"/>
            <w:noWrap/>
            <w:vAlign w:val="center"/>
          </w:tcPr>
          <w:p w14:paraId="5E5F7A4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5429" w:type="dxa"/>
            <w:tcBorders>
              <w:top w:val="single" w:color="auto" w:sz="6" w:space="0"/>
              <w:left w:val="nil"/>
              <w:bottom w:val="single" w:color="auto" w:sz="6" w:space="0"/>
              <w:right w:val="single" w:color="auto" w:sz="6" w:space="0"/>
            </w:tcBorders>
            <w:shd w:val="clear" w:color="auto" w:fill="FFFFFF"/>
            <w:vAlign w:val="center"/>
          </w:tcPr>
          <w:p w14:paraId="0FE2001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用户文件包（说明书，速查卡，保修卡，用户验收单，合格证，三证文件各1）</w:t>
            </w:r>
          </w:p>
        </w:tc>
        <w:tc>
          <w:tcPr>
            <w:tcW w:w="1241" w:type="dxa"/>
            <w:tcBorders>
              <w:top w:val="single" w:color="auto" w:sz="6" w:space="0"/>
              <w:left w:val="nil"/>
              <w:bottom w:val="single" w:color="auto" w:sz="6" w:space="0"/>
              <w:right w:val="single" w:color="auto" w:sz="6" w:space="0"/>
            </w:tcBorders>
            <w:shd w:val="clear" w:color="auto" w:fill="FFFFFF"/>
            <w:noWrap/>
            <w:vAlign w:val="center"/>
          </w:tcPr>
          <w:p w14:paraId="6C29F1C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1053" w:type="dxa"/>
            <w:tcBorders>
              <w:top w:val="single" w:color="auto" w:sz="6" w:space="0"/>
              <w:left w:val="nil"/>
              <w:bottom w:val="single" w:color="auto" w:sz="6" w:space="0"/>
              <w:right w:val="double" w:color="auto" w:sz="2" w:space="0"/>
            </w:tcBorders>
            <w:shd w:val="clear" w:color="auto" w:fill="FFFFFF"/>
            <w:noWrap/>
            <w:vAlign w:val="center"/>
          </w:tcPr>
          <w:p w14:paraId="202C67EF">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套</w:t>
            </w:r>
          </w:p>
        </w:tc>
      </w:tr>
      <w:tr w14:paraId="70B39D0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546" w:type="dxa"/>
            <w:gridSpan w:val="4"/>
            <w:tcBorders>
              <w:top w:val="single" w:color="auto" w:sz="4" w:space="0"/>
              <w:left w:val="double" w:color="auto" w:sz="2" w:space="0"/>
              <w:bottom w:val="single" w:color="auto" w:sz="4" w:space="0"/>
              <w:right w:val="double" w:color="auto" w:sz="2" w:space="0"/>
            </w:tcBorders>
            <w:vAlign w:val="center"/>
          </w:tcPr>
          <w:p w14:paraId="16F283B6">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充电站</w:t>
            </w:r>
          </w:p>
        </w:tc>
      </w:tr>
      <w:tr w14:paraId="6367D43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4" w:space="0"/>
              <w:left w:val="double" w:color="auto" w:sz="2" w:space="0"/>
              <w:bottom w:val="single" w:color="auto" w:sz="4" w:space="0"/>
              <w:right w:val="single" w:color="auto" w:sz="4" w:space="0"/>
            </w:tcBorders>
            <w:vAlign w:val="center"/>
          </w:tcPr>
          <w:p w14:paraId="359C136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5429" w:type="dxa"/>
            <w:tcBorders>
              <w:top w:val="single" w:color="auto" w:sz="4" w:space="0"/>
              <w:left w:val="nil"/>
              <w:bottom w:val="single" w:color="auto" w:sz="4" w:space="0"/>
              <w:right w:val="single" w:color="auto" w:sz="4" w:space="0"/>
            </w:tcBorders>
            <w:vAlign w:val="center"/>
          </w:tcPr>
          <w:p w14:paraId="3FA1F61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集中充电站(可同时为10块电池充电)</w:t>
            </w:r>
          </w:p>
        </w:tc>
        <w:tc>
          <w:tcPr>
            <w:tcW w:w="1241" w:type="dxa"/>
            <w:tcBorders>
              <w:top w:val="single" w:color="auto" w:sz="4" w:space="0"/>
              <w:left w:val="nil"/>
              <w:bottom w:val="single" w:color="auto" w:sz="4" w:space="0"/>
              <w:right w:val="single" w:color="auto" w:sz="4" w:space="0"/>
            </w:tcBorders>
            <w:vAlign w:val="center"/>
          </w:tcPr>
          <w:p w14:paraId="4369D03A">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053" w:type="dxa"/>
            <w:tcBorders>
              <w:top w:val="single" w:color="auto" w:sz="4" w:space="0"/>
              <w:left w:val="nil"/>
              <w:bottom w:val="single" w:color="auto" w:sz="4" w:space="0"/>
              <w:right w:val="double" w:color="auto" w:sz="2" w:space="0"/>
            </w:tcBorders>
            <w:vAlign w:val="center"/>
          </w:tcPr>
          <w:p w14:paraId="4D662A0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个</w:t>
            </w:r>
          </w:p>
        </w:tc>
      </w:tr>
      <w:tr w14:paraId="7615983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4" w:space="0"/>
              <w:left w:val="double" w:color="auto" w:sz="2" w:space="0"/>
              <w:bottom w:val="single" w:color="auto" w:sz="4" w:space="0"/>
              <w:right w:val="single" w:color="auto" w:sz="4" w:space="0"/>
            </w:tcBorders>
            <w:vAlign w:val="center"/>
          </w:tcPr>
          <w:p w14:paraId="214440BB">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5429" w:type="dxa"/>
            <w:tcBorders>
              <w:top w:val="single" w:color="auto" w:sz="4" w:space="0"/>
              <w:left w:val="nil"/>
              <w:bottom w:val="single" w:color="auto" w:sz="4" w:space="0"/>
              <w:right w:val="single" w:color="auto" w:sz="4" w:space="0"/>
            </w:tcBorders>
            <w:vAlign w:val="center"/>
          </w:tcPr>
          <w:p w14:paraId="5274131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国标电源线</w:t>
            </w:r>
          </w:p>
        </w:tc>
        <w:tc>
          <w:tcPr>
            <w:tcW w:w="1241" w:type="dxa"/>
            <w:tcBorders>
              <w:top w:val="single" w:color="auto" w:sz="4" w:space="0"/>
              <w:left w:val="nil"/>
              <w:bottom w:val="single" w:color="auto" w:sz="4" w:space="0"/>
              <w:right w:val="single" w:color="auto" w:sz="4" w:space="0"/>
            </w:tcBorders>
            <w:vAlign w:val="center"/>
          </w:tcPr>
          <w:p w14:paraId="4A0DF675">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053" w:type="dxa"/>
            <w:tcBorders>
              <w:top w:val="single" w:color="auto" w:sz="4" w:space="0"/>
              <w:left w:val="nil"/>
              <w:bottom w:val="single" w:color="auto" w:sz="4" w:space="0"/>
              <w:right w:val="double" w:color="auto" w:sz="2" w:space="0"/>
            </w:tcBorders>
            <w:vAlign w:val="center"/>
          </w:tcPr>
          <w:p w14:paraId="14B4C5D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w:t>
            </w:r>
          </w:p>
        </w:tc>
      </w:tr>
      <w:tr w14:paraId="3AFCBC8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4" w:space="0"/>
              <w:left w:val="double" w:color="auto" w:sz="2" w:space="0"/>
              <w:bottom w:val="single" w:color="auto" w:sz="4" w:space="0"/>
              <w:right w:val="single" w:color="auto" w:sz="4" w:space="0"/>
            </w:tcBorders>
            <w:vAlign w:val="center"/>
          </w:tcPr>
          <w:p w14:paraId="357CBBF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5429" w:type="dxa"/>
            <w:tcBorders>
              <w:top w:val="single" w:color="auto" w:sz="4" w:space="0"/>
              <w:left w:val="nil"/>
              <w:bottom w:val="single" w:color="auto" w:sz="4" w:space="0"/>
              <w:right w:val="single" w:color="auto" w:sz="4" w:space="0"/>
            </w:tcBorders>
            <w:vAlign w:val="center"/>
          </w:tcPr>
          <w:p w14:paraId="0D449C46">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合格证</w:t>
            </w:r>
          </w:p>
        </w:tc>
        <w:tc>
          <w:tcPr>
            <w:tcW w:w="1241" w:type="dxa"/>
            <w:tcBorders>
              <w:top w:val="single" w:color="auto" w:sz="4" w:space="0"/>
              <w:left w:val="nil"/>
              <w:bottom w:val="single" w:color="auto" w:sz="4" w:space="0"/>
              <w:right w:val="single" w:color="auto" w:sz="4" w:space="0"/>
            </w:tcBorders>
            <w:vAlign w:val="center"/>
          </w:tcPr>
          <w:p w14:paraId="1C2BE839">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053" w:type="dxa"/>
            <w:tcBorders>
              <w:top w:val="single" w:color="auto" w:sz="4" w:space="0"/>
              <w:left w:val="nil"/>
              <w:bottom w:val="single" w:color="auto" w:sz="4" w:space="0"/>
              <w:right w:val="double" w:color="auto" w:sz="2" w:space="0"/>
            </w:tcBorders>
            <w:vAlign w:val="center"/>
          </w:tcPr>
          <w:p w14:paraId="5B788E6C">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份</w:t>
            </w:r>
          </w:p>
        </w:tc>
      </w:tr>
      <w:tr w14:paraId="14F6C3B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23" w:type="dxa"/>
            <w:tcBorders>
              <w:top w:val="single" w:color="auto" w:sz="4" w:space="0"/>
              <w:left w:val="double" w:color="auto" w:sz="2" w:space="0"/>
              <w:bottom w:val="double" w:color="auto" w:sz="2" w:space="0"/>
              <w:right w:val="single" w:color="auto" w:sz="4" w:space="0"/>
            </w:tcBorders>
            <w:vAlign w:val="center"/>
          </w:tcPr>
          <w:p w14:paraId="0CD91AC1">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5429" w:type="dxa"/>
            <w:tcBorders>
              <w:top w:val="single" w:color="auto" w:sz="4" w:space="0"/>
              <w:left w:val="nil"/>
              <w:bottom w:val="double" w:color="auto" w:sz="2" w:space="0"/>
              <w:right w:val="single" w:color="auto" w:sz="4" w:space="0"/>
            </w:tcBorders>
            <w:vAlign w:val="center"/>
          </w:tcPr>
          <w:p w14:paraId="7FE408D2">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装箱单</w:t>
            </w:r>
          </w:p>
        </w:tc>
        <w:tc>
          <w:tcPr>
            <w:tcW w:w="1241" w:type="dxa"/>
            <w:tcBorders>
              <w:top w:val="single" w:color="auto" w:sz="4" w:space="0"/>
              <w:left w:val="nil"/>
              <w:bottom w:val="double" w:color="auto" w:sz="2" w:space="0"/>
              <w:right w:val="single" w:color="auto" w:sz="4" w:space="0"/>
            </w:tcBorders>
            <w:vAlign w:val="center"/>
          </w:tcPr>
          <w:p w14:paraId="6A334EA8">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053" w:type="dxa"/>
            <w:tcBorders>
              <w:top w:val="single" w:color="auto" w:sz="4" w:space="0"/>
              <w:left w:val="nil"/>
              <w:bottom w:val="double" w:color="auto" w:sz="2" w:space="0"/>
              <w:right w:val="double" w:color="auto" w:sz="2" w:space="0"/>
            </w:tcBorders>
            <w:vAlign w:val="center"/>
          </w:tcPr>
          <w:p w14:paraId="4D5D724D">
            <w:pPr>
              <w:spacing w:after="0"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份</w:t>
            </w:r>
          </w:p>
        </w:tc>
      </w:tr>
    </w:tbl>
    <w:p w14:paraId="65E755AA">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p>
    <w:p w14:paraId="49151E42">
      <w:pPr>
        <w:pStyle w:val="2"/>
        <w:spacing w:after="0" w:line="240" w:lineRule="auto"/>
        <w:ind w:firstLine="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（五）质保期及售后服务要求</w:t>
      </w:r>
    </w:p>
    <w:p w14:paraId="26ABE813">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1.提供至少5年的免费质保服务，包括设备故障维修、软件升级等。</w:t>
      </w:r>
    </w:p>
    <w:p w14:paraId="38BFBD92">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2.中标后设立24小时客服热线，确保在设备使用过程中能够及时解决各类问题。</w:t>
      </w:r>
    </w:p>
    <w:p w14:paraId="69CA3C2E">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3.提供每季度至少一次的设备巡检和维护服务，确保设备长期稳定运行。</w:t>
      </w:r>
    </w:p>
    <w:p w14:paraId="36B440CE">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4.提供完善的培训和技术支持服务，确保医护人员能够熟练掌握设备操作。</w:t>
      </w:r>
    </w:p>
    <w:p w14:paraId="2F67EC4E">
      <w:pPr>
        <w:widowControl/>
        <w:tabs>
          <w:tab w:val="left" w:pos="420"/>
        </w:tabs>
        <w:spacing w:after="0" w:line="240" w:lineRule="auto"/>
        <w:rPr>
          <w:rStyle w:val="25"/>
          <w:rFonts w:hint="eastAsia" w:ascii="宋体" w:hAnsi="宋体" w:eastAsia="宋体" w:cs="宋体"/>
          <w:color w:val="000000" w:themeColor="text1"/>
          <w:szCs w:val="21"/>
          <w:shd w:val="clear" w:color="auto" w:fill="FDFDFE"/>
          <w14:textFill>
            <w14:solidFill>
              <w14:schemeClr w14:val="tx1"/>
            </w14:solidFill>
          </w14:textFill>
        </w:rPr>
      </w:pPr>
      <w:r>
        <w:rPr>
          <w:rStyle w:val="25"/>
          <w:rFonts w:hint="eastAsia" w:ascii="宋体" w:hAnsi="宋体" w:eastAsia="宋体" w:cs="宋体"/>
          <w:color w:val="000000" w:themeColor="text1"/>
          <w:szCs w:val="21"/>
          <w:shd w:val="clear" w:color="auto" w:fill="FDFDFE"/>
          <w14:textFill>
            <w14:solidFill>
              <w14:schemeClr w14:val="tx1"/>
            </w14:solidFill>
          </w14:textFill>
        </w:rPr>
        <w:t>（六）基本要求</w:t>
      </w:r>
    </w:p>
    <w:p w14:paraId="1F5A4B52">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★1.所投设备具有有效的医疗器械注册证明（如国家有相关规定）。</w:t>
      </w:r>
    </w:p>
    <w:p w14:paraId="672465AF">
      <w:pPr>
        <w:spacing w:after="0" w:line="240" w:lineRule="auto"/>
        <w:rPr>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▲2.如投标人为代理经销商，应提供制造商对所投产品的合法授权函。</w:t>
      </w:r>
    </w:p>
    <w:p w14:paraId="68448AAB">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79152048">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二、交货要求</w:t>
      </w:r>
    </w:p>
    <w:p w14:paraId="1758C840">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（一）交货期：合同签订后收到采购人供货通知后30日历天内交货、安装、调试。</w:t>
      </w:r>
    </w:p>
    <w:p w14:paraId="2866AD2A">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（二）交货地点：广州市第一人民医院（采购人指定地点）。中标人需按有关标准提供货物的包装，并采用恰当的方式将货物运抵交货地点。</w:t>
      </w:r>
    </w:p>
    <w:p w14:paraId="16A80C6D">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6EE71D5F">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三、包装、运输及到货检验</w:t>
      </w:r>
    </w:p>
    <w:p w14:paraId="24B48253">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1.设备需由原厂包装，包装箱内需有下列随箱资料：产品合格证（包括出厂试验数据）、产品使用说明书、随箱清单等。</w:t>
      </w:r>
    </w:p>
    <w:p w14:paraId="0EE9D04C">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2.中标人负责所有设备从出厂到安装现场的运输。</w:t>
      </w:r>
    </w:p>
    <w:p w14:paraId="108D7AA7">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A85E9B0">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48B174C7">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四、安装调试要求</w:t>
      </w:r>
    </w:p>
    <w:p w14:paraId="77B6E300">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1.安装和调试应由具备相应资质和能力的专业技术人员执行，确保设备的正确安装和功能的正常发挥。</w:t>
      </w:r>
    </w:p>
    <w:p w14:paraId="3BCEF18C">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2.安装前应确保产品名称、型号、规格、生产企业信息、医疗器械注册证编号等信息明确无误。</w:t>
      </w:r>
    </w:p>
    <w:p w14:paraId="2B955442">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3.在安装和调试过程中，必须遵守相应的操作规程和标准，以确保过程的准确性和可靠性。</w:t>
      </w:r>
    </w:p>
    <w:p w14:paraId="083AF448">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4.在验收过程中，应有详细的报告记录测试和调试的结果，确保所有功能都符合规定的要求。</w:t>
      </w:r>
    </w:p>
    <w:p w14:paraId="41FF6D02">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629392EC">
      <w:pPr>
        <w:spacing w:after="0" w:line="240" w:lineRule="auto"/>
        <w:jc w:val="left"/>
        <w:rPr>
          <w:rFonts w:hint="eastAsia"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五、验收要求和验收标准</w:t>
      </w:r>
    </w:p>
    <w:p w14:paraId="5D64DC77">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5F841BBD">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3933C1F3">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六、培训要求</w:t>
      </w:r>
    </w:p>
    <w:p w14:paraId="7F8AEC13">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1.须提供设备使用维护培训，使采购人使用人员能掌握设备的结构原理、检修方法与操作要点。</w:t>
      </w:r>
    </w:p>
    <w:p w14:paraId="394B44CD">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2.培训应包括医疗设备的安全使用知识，包括设备的使用期限、禁忌、注意事项等。</w:t>
      </w:r>
    </w:p>
    <w:p w14:paraId="43B0E539">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3.培训内容应涵盖设备的维护和保养方法，以及特殊运输、贮存的条件和方法。</w:t>
      </w:r>
    </w:p>
    <w:p w14:paraId="573B41D2">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4.培训应包括设备故障和问题应急处理，以便在紧急情况下能够迅速有效地采取措施。</w:t>
      </w:r>
    </w:p>
    <w:p w14:paraId="5D327744">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5.培训应包括对医疗器械质量控制的理解和实践，确保设备在使用过程中的质量和性能。</w:t>
      </w:r>
    </w:p>
    <w:p w14:paraId="73B2A16C">
      <w:pPr>
        <w:spacing w:after="0" w:line="240" w:lineRule="auto"/>
        <w:jc w:val="left"/>
        <w:rPr>
          <w:rFonts w:hint="eastAsia"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七、付款方式</w:t>
      </w:r>
    </w:p>
    <w:p w14:paraId="69E82577">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564B94D9">
      <w:pPr>
        <w:widowControl/>
        <w:tabs>
          <w:tab w:val="left" w:pos="420"/>
        </w:tabs>
        <w:spacing w:after="0" w:line="240" w:lineRule="auto"/>
        <w:rPr>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52603868">
      <w:pPr>
        <w:spacing w:after="0" w:line="240" w:lineRule="auto"/>
        <w:rPr>
          <w:rFonts w:hint="eastAsia" w:ascii="宋体" w:hAnsi="宋体" w:eastAsia="宋体" w:cs="宋体"/>
          <w:color w:val="000000" w:themeColor="text1"/>
          <w:szCs w:val="21"/>
          <w14:textFill>
            <w14:solidFill>
              <w14:schemeClr w14:val="tx1"/>
            </w14:solidFill>
          </w14:textFill>
        </w:rPr>
      </w:pPr>
    </w:p>
    <w:p w14:paraId="7EF8B7CB">
      <w:pPr>
        <w:pStyle w:val="10"/>
        <w:spacing w:after="0" w:line="240" w:lineRule="auto"/>
        <w:jc w:val="center"/>
        <w:rPr>
          <w:rFonts w:hint="eastAsia" w:cs="宋体"/>
          <w:b/>
          <w:bCs/>
          <w:color w:val="000000" w:themeColor="text1"/>
          <w:sz w:val="21"/>
          <w:szCs w:val="21"/>
          <w:lang w:val="en-US"/>
          <w14:textFill>
            <w14:solidFill>
              <w14:schemeClr w14:val="tx1"/>
            </w14:solidFill>
          </w14:textFill>
        </w:rPr>
      </w:pPr>
      <w:r>
        <w:rPr>
          <w:rFonts w:hint="eastAsia" w:cs="宋体"/>
          <w:b/>
          <w:bCs/>
          <w:color w:val="000000" w:themeColor="text1"/>
          <w:sz w:val="21"/>
          <w:szCs w:val="21"/>
          <w:lang w:val="en-US"/>
          <w14:textFill>
            <w14:solidFill>
              <w14:schemeClr w14:val="tx1"/>
            </w14:solidFill>
          </w14:textFill>
        </w:rPr>
        <w:t>包4：电子肠镜用户需求</w:t>
      </w:r>
    </w:p>
    <w:p w14:paraId="7CAF41EB">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
        <w:gridCol w:w="708"/>
        <w:gridCol w:w="1276"/>
        <w:gridCol w:w="1777"/>
      </w:tblGrid>
      <w:tr w14:paraId="6596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07E72E33">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709" w:type="dxa"/>
            <w:vAlign w:val="center"/>
          </w:tcPr>
          <w:p w14:paraId="511C50F1">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708" w:type="dxa"/>
            <w:vAlign w:val="center"/>
          </w:tcPr>
          <w:p w14:paraId="06D5CD53">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1276" w:type="dxa"/>
            <w:vAlign w:val="center"/>
          </w:tcPr>
          <w:p w14:paraId="654C2541">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采购预算（万元）</w:t>
            </w:r>
          </w:p>
        </w:tc>
        <w:tc>
          <w:tcPr>
            <w:tcW w:w="1777" w:type="dxa"/>
            <w:vAlign w:val="center"/>
          </w:tcPr>
          <w:p w14:paraId="171F3FD0">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品目</w:t>
            </w:r>
          </w:p>
        </w:tc>
      </w:tr>
      <w:tr w14:paraId="166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27CE14A8">
            <w:pPr>
              <w:pStyle w:val="16"/>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电子肠镜</w:t>
            </w:r>
          </w:p>
        </w:tc>
        <w:tc>
          <w:tcPr>
            <w:tcW w:w="709" w:type="dxa"/>
            <w:vAlign w:val="center"/>
          </w:tcPr>
          <w:p w14:paraId="419A4307">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w:t>
            </w:r>
          </w:p>
        </w:tc>
        <w:tc>
          <w:tcPr>
            <w:tcW w:w="708" w:type="dxa"/>
            <w:vAlign w:val="center"/>
          </w:tcPr>
          <w:p w14:paraId="65B56B35">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76" w:type="dxa"/>
            <w:vAlign w:val="center"/>
          </w:tcPr>
          <w:p w14:paraId="3A25442A">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w:t>
            </w:r>
          </w:p>
        </w:tc>
        <w:tc>
          <w:tcPr>
            <w:tcW w:w="1777" w:type="dxa"/>
            <w:vAlign w:val="center"/>
          </w:tcPr>
          <w:p w14:paraId="1D8A8894">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A02320700医用内窥镜</w:t>
            </w:r>
          </w:p>
        </w:tc>
      </w:tr>
    </w:tbl>
    <w:p w14:paraId="5E6B6AE3">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报价包含各项税费、交通运输费、保险、装卸费、安装等合同实施过程中应预见或不可预见费用等所有费用。</w:t>
      </w:r>
    </w:p>
    <w:p w14:paraId="1EE17F17">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Cs w:val="21"/>
          <w14:textFill>
            <w14:solidFill>
              <w14:schemeClr w14:val="tx1"/>
            </w14:solidFill>
          </w14:textFill>
        </w:rPr>
        <w:t>包含且不限于《医疗器械注册管理办法》、《医疗器械唯一标识系统规则》。</w:t>
      </w:r>
    </w:p>
    <w:p w14:paraId="6D9D1000">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（二）项目基本概况介绍</w:t>
      </w:r>
    </w:p>
    <w:p w14:paraId="1E3034F2">
      <w:pPr>
        <w:widowControl/>
        <w:spacing w:after="0" w:line="24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本项目设备</w:t>
      </w:r>
      <w:r>
        <w:rPr>
          <w:rFonts w:hint="eastAsia" w:ascii="宋体" w:hAnsi="宋体" w:eastAsia="宋体" w:cs="宋体"/>
          <w:color w:val="000000" w:themeColor="text1"/>
          <w:kern w:val="0"/>
          <w:szCs w:val="21"/>
          <w14:textFill>
            <w14:solidFill>
              <w14:schemeClr w14:val="tx1"/>
            </w14:solidFill>
          </w14:textFill>
        </w:rPr>
        <w:t>用于检查和诊断消化道疾病,集检查、诊断和治疗于一体，具备高清成像、实时观察、活检、治疗等多种功能。</w:t>
      </w:r>
    </w:p>
    <w:p w14:paraId="78EE7CA9">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（三）参数要求</w:t>
      </w:r>
    </w:p>
    <w:p w14:paraId="458A07A7">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1.视野角≥160度（0度直视）</w:t>
      </w:r>
    </w:p>
    <w:p w14:paraId="5B54601E">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2.景深5-100mm；</w:t>
      </w:r>
    </w:p>
    <w:p w14:paraId="4EF83F8E">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3.照明方式：光导方式</w:t>
      </w:r>
    </w:p>
    <w:p w14:paraId="24AB1091">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4.插入部外径≤12mm；</w:t>
      </w:r>
    </w:p>
    <w:p w14:paraId="51A74651">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5.先端部外径≤12.5mm</w:t>
      </w:r>
    </w:p>
    <w:p w14:paraId="194181BF">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6.弯曲角度：上下各≥180度，左右各≥150度</w:t>
      </w:r>
    </w:p>
    <w:p w14:paraId="011B3A95">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7.全长≥1650mm，有效长度≥1300mm</w:t>
      </w:r>
    </w:p>
    <w:p w14:paraId="0CA31078">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8.钳子管道≥3mm</w:t>
      </w:r>
    </w:p>
    <w:p w14:paraId="66BB70C2">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9.导光束≥3条，能提供高的亮度，避免钳子等器械产生阴影，影响视野。</w:t>
      </w:r>
    </w:p>
    <w:p w14:paraId="3FE1AB6A">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10.送气、送水管道和活检管道分别独立清洗消毒，有效防止感染。</w:t>
      </w:r>
    </w:p>
    <w:p w14:paraId="4F79D713">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11.具备副送水功能，插入附件，能进行有效吸引。</w:t>
      </w:r>
    </w:p>
    <w:p w14:paraId="103CDE61">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12.激光兼容性：YAG，810mm二极管。</w:t>
      </w:r>
    </w:p>
    <w:p w14:paraId="0A2BE6FD">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13.硬度可调。</w:t>
      </w:r>
    </w:p>
    <w:p w14:paraId="514930C8">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14.强力传导功能有助于以较小的力量向内镜先端部传导较强的力量。</w:t>
      </w:r>
    </w:p>
    <w:p w14:paraId="7FE13D52">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15.智能弯曲部位于常规弯曲部近端，当内镜先端部触及结肠壁时，此弯曲部将自动弯曲，可防止内镜先端卡在褶皱中，有助于顺利的插入，大大减少患者不适。</w:t>
      </w:r>
    </w:p>
    <w:p w14:paraId="6EC231BF">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16.防水连接，内镜与主机连接一步到位，无需内镜电缆，无需防水帽。</w:t>
      </w:r>
    </w:p>
    <w:p w14:paraId="3E23805D">
      <w:pPr>
        <w:pStyle w:val="2"/>
        <w:spacing w:after="0" w:line="240" w:lineRule="auto"/>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▲17.可匹配医院现用内镜主机（奥林巴斯CV-290系列）使用。</w:t>
      </w:r>
    </w:p>
    <w:p w14:paraId="20EE9642">
      <w:pPr>
        <w:pStyle w:val="2"/>
        <w:spacing w:after="0" w:line="240" w:lineRule="auto"/>
        <w:ind w:firstLine="0"/>
        <w:rPr>
          <w:rStyle w:val="25"/>
          <w:rFonts w:hint="eastAsia" w:ascii="宋体" w:hAnsi="宋体" w:eastAsia="宋体" w:cs="宋体"/>
          <w:b w:val="0"/>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100"/>
        <w:gridCol w:w="658"/>
        <w:gridCol w:w="658"/>
      </w:tblGrid>
      <w:tr w14:paraId="6212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B5CF8E">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0" w:type="auto"/>
            <w:vAlign w:val="center"/>
          </w:tcPr>
          <w:p w14:paraId="0896E7F2">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配置名称</w:t>
            </w:r>
          </w:p>
        </w:tc>
        <w:tc>
          <w:tcPr>
            <w:tcW w:w="0" w:type="auto"/>
            <w:vAlign w:val="center"/>
          </w:tcPr>
          <w:p w14:paraId="53FADF6A">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w:t>
            </w:r>
          </w:p>
        </w:tc>
        <w:tc>
          <w:tcPr>
            <w:tcW w:w="0" w:type="auto"/>
            <w:vAlign w:val="center"/>
          </w:tcPr>
          <w:p w14:paraId="608CF907">
            <w:pPr>
              <w:pStyle w:val="2"/>
              <w:spacing w:after="0" w:line="240" w:lineRule="auto"/>
              <w:ind w:firstLine="0"/>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单位</w:t>
            </w:r>
          </w:p>
        </w:tc>
      </w:tr>
      <w:tr w14:paraId="722E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DAA9E61">
            <w:pPr>
              <w:widowControl/>
              <w:spacing w:after="0" w:line="24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vAlign w:val="center"/>
          </w:tcPr>
          <w:p w14:paraId="480C9682">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电子肠镜</w:t>
            </w:r>
          </w:p>
        </w:tc>
        <w:tc>
          <w:tcPr>
            <w:tcW w:w="0" w:type="auto"/>
            <w:vAlign w:val="center"/>
          </w:tcPr>
          <w:p w14:paraId="06C57520">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0" w:type="auto"/>
            <w:vAlign w:val="center"/>
          </w:tcPr>
          <w:p w14:paraId="4D6E0B33">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w:t>
            </w:r>
          </w:p>
        </w:tc>
      </w:tr>
      <w:tr w14:paraId="030B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34709AC">
            <w:pPr>
              <w:widowControl/>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0" w:type="auto"/>
            <w:vAlign w:val="center"/>
          </w:tcPr>
          <w:p w14:paraId="274ABC90">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导光束</w:t>
            </w:r>
          </w:p>
        </w:tc>
        <w:tc>
          <w:tcPr>
            <w:tcW w:w="0" w:type="auto"/>
            <w:vAlign w:val="center"/>
          </w:tcPr>
          <w:p w14:paraId="7930B92D">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0" w:type="auto"/>
            <w:vAlign w:val="center"/>
          </w:tcPr>
          <w:p w14:paraId="5D3CDD85">
            <w:pPr>
              <w:pStyle w:val="2"/>
              <w:spacing w:after="0" w:line="240" w:lineRule="auto"/>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w:t>
            </w:r>
          </w:p>
        </w:tc>
      </w:tr>
    </w:tbl>
    <w:p w14:paraId="2DF62ABE">
      <w:pPr>
        <w:pStyle w:val="2"/>
        <w:spacing w:after="0" w:line="240" w:lineRule="auto"/>
        <w:ind w:firstLine="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（五）质保期及售后服务要求</w:t>
      </w:r>
    </w:p>
    <w:p w14:paraId="2DBCC06C">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1.提供至少3年的免费质保服务，包括设备故障维修、软件升级等。</w:t>
      </w:r>
    </w:p>
    <w:p w14:paraId="418FD712">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2.中标后设立24小时客服热线，确保在设备使用过程中能够及时解决各类问题。</w:t>
      </w:r>
    </w:p>
    <w:p w14:paraId="64986F2D">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3.提供每季度至少一次的设备巡检和维护服务，确保设备长期稳定运行。</w:t>
      </w:r>
    </w:p>
    <w:p w14:paraId="67BED708">
      <w:pPr>
        <w:autoSpaceDE w:val="0"/>
        <w:autoSpaceDN w:val="0"/>
        <w:adjustRightInd w:val="0"/>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4.提供完善的培训和技术支持服务，确保医护人员能够熟练掌握设备操作。</w:t>
      </w:r>
    </w:p>
    <w:p w14:paraId="637AEB24">
      <w:pPr>
        <w:pStyle w:val="2"/>
        <w:spacing w:after="0" w:line="240" w:lineRule="auto"/>
        <w:ind w:firstLine="0"/>
        <w:rPr>
          <w:rStyle w:val="25"/>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（六）基本要求</w:t>
      </w:r>
    </w:p>
    <w:p w14:paraId="62CB39BA">
      <w:pPr>
        <w:spacing w:after="0"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★1.所投设备具有有效的医疗器械注册证明。</w:t>
      </w:r>
    </w:p>
    <w:p w14:paraId="3A2D6955">
      <w:pPr>
        <w:spacing w:after="0" w:line="240" w:lineRule="auto"/>
        <w:rPr>
          <w:rFonts w:hint="eastAsia" w:ascii="宋体" w:hAnsi="宋体" w:eastAsia="宋体" w:cs="宋体"/>
          <w:color w:val="000000" w:themeColor="text1"/>
          <w:szCs w:val="21"/>
          <w:shd w:val="clear" w:color="auto" w:fill="FDFDF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▲2.如投标人为代理经销商，应提供制造商对所投产品的合法授权函。</w:t>
      </w:r>
    </w:p>
    <w:p w14:paraId="26B60270">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66E5CCB9">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二、交货要求</w:t>
      </w:r>
    </w:p>
    <w:p w14:paraId="59C3E949">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（一）交货期：合同签订后收到采购人供货通知后30日历天内交货、安装、调试。</w:t>
      </w:r>
    </w:p>
    <w:p w14:paraId="0F8FDBE6">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（二）交货地点：广州市第一人民医院（采购人指定地点）。中标人需按有关标准提供货物的包装，并采用恰当的方式将货物运抵交货地点。</w:t>
      </w:r>
    </w:p>
    <w:p w14:paraId="7CE2AEF1">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70790DB6">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三、包装、运输及到货检验</w:t>
      </w:r>
    </w:p>
    <w:p w14:paraId="6B9F5C38">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1.设备需由原厂包装，包装箱内需有下列随箱资料：产品合格证（包括出厂试验数据）、产品使用说明书、随箱清单等。</w:t>
      </w:r>
    </w:p>
    <w:p w14:paraId="75BDF66E">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2.中标人负责所有设备从出厂到安装现场的运输。</w:t>
      </w:r>
    </w:p>
    <w:p w14:paraId="0E752F21">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38BE6CAA">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3AD701FA">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四、安装调试要求</w:t>
      </w:r>
    </w:p>
    <w:p w14:paraId="131A4A75">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1.安装和调试应由具备相应资质和能力的专业技术人员执行，确保设备的正确安装和功能的正常发挥。</w:t>
      </w:r>
    </w:p>
    <w:p w14:paraId="10CD065D">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2.安装前应确保产品名称、型号、规格、生产企业信息、医疗器械注册证编号等信息明确无误。</w:t>
      </w:r>
    </w:p>
    <w:p w14:paraId="61539196">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3.在安装和调试过程中，必须遵守相应的操作规程和标准，以确保过程的准确性和可靠性。</w:t>
      </w:r>
    </w:p>
    <w:p w14:paraId="2311EF98">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4.在验收过程中，应有详细的报告记录测试和调试的结果，确保所有功能都符合规定的要求。</w:t>
      </w:r>
    </w:p>
    <w:p w14:paraId="5AF626B6">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483BC268">
      <w:pPr>
        <w:spacing w:after="0" w:line="240" w:lineRule="auto"/>
        <w:jc w:val="left"/>
        <w:rPr>
          <w:rFonts w:hint="eastAsia"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五、验收要求和验收标准</w:t>
      </w:r>
    </w:p>
    <w:p w14:paraId="7A36FE13">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5D194071">
      <w:pPr>
        <w:spacing w:after="0" w:line="240" w:lineRule="auto"/>
        <w:jc w:val="left"/>
        <w:rPr>
          <w:rFonts w:hint="eastAsia" w:ascii="宋体" w:hAnsi="宋体" w:eastAsia="宋体" w:cs="宋体"/>
          <w:b/>
          <w:bCs/>
          <w:color w:val="000000" w:themeColor="text1"/>
          <w:szCs w:val="21"/>
          <w14:textFill>
            <w14:solidFill>
              <w14:schemeClr w14:val="tx1"/>
            </w14:solidFill>
          </w14:textFill>
        </w:rPr>
      </w:pPr>
    </w:p>
    <w:p w14:paraId="7515ACFF">
      <w:pPr>
        <w:spacing w:after="0" w:line="240"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六、培训要求</w:t>
      </w:r>
    </w:p>
    <w:p w14:paraId="062DB86C">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1.须提供设备使用维护培训，使采购人使用人员能掌握设备的结构原理、检修方法与操作要点。</w:t>
      </w:r>
    </w:p>
    <w:p w14:paraId="26AF805A">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2.培训应包括医疗设备的安全使用知识，包括设备的使用期限、禁忌、注意事项等。</w:t>
      </w:r>
    </w:p>
    <w:p w14:paraId="279D3257">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3.培训内容应涵盖设备的维护和保养方法，以及特殊运输、贮存的条件和方法。</w:t>
      </w:r>
    </w:p>
    <w:p w14:paraId="5316274D">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4.培训应包括设备故障和问题应急处理，以便在紧急情况下能够迅速有效地采取措施。</w:t>
      </w:r>
    </w:p>
    <w:p w14:paraId="67482C02">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5.培训应包括对医疗器械质量控制的理解和实践，确保设备在使用过程中的质量和性能。</w:t>
      </w:r>
    </w:p>
    <w:p w14:paraId="6DDE101A">
      <w:pPr>
        <w:spacing w:after="0" w:line="240" w:lineRule="auto"/>
        <w:jc w:val="left"/>
        <w:rPr>
          <w:rFonts w:hint="eastAsia" w:ascii="宋体" w:hAnsi="宋体" w:eastAsia="宋体" w:cs="宋体"/>
          <w:b/>
          <w:bCs/>
          <w:color w:val="000000" w:themeColor="text1"/>
          <w:szCs w:val="21"/>
          <w:shd w:val="clear" w:color="auto" w:fill="FDFDFE"/>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七、付款方式</w:t>
      </w:r>
    </w:p>
    <w:p w14:paraId="072165D2">
      <w:pPr>
        <w:spacing w:after="0" w:line="24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22A87A6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5B929D3">
      <w:pPr>
        <w:spacing w:line="300" w:lineRule="auto"/>
        <w:jc w:val="center"/>
        <w:rPr>
          <w:rFonts w:hint="eastAsia" w:hAnsi="宋体"/>
          <w:color w:val="000000" w:themeColor="text1"/>
          <w:highlight w:val="none"/>
          <w14:textFill>
            <w14:solidFill>
              <w14:schemeClr w14:val="tx1"/>
            </w14:solidFill>
          </w14:textFill>
        </w:rPr>
      </w:pPr>
    </w:p>
    <w:p w14:paraId="64FF38B8">
      <w:pPr>
        <w:spacing w:line="300" w:lineRule="auto"/>
        <w:jc w:val="center"/>
        <w:rPr>
          <w:rFonts w:hint="eastAsia" w:hAnsi="宋体"/>
          <w:color w:val="000000" w:themeColor="text1"/>
          <w:highlight w:val="none"/>
          <w14:textFill>
            <w14:solidFill>
              <w14:schemeClr w14:val="tx1"/>
            </w14:solidFill>
          </w14:textFill>
        </w:rPr>
      </w:pPr>
    </w:p>
    <w:p w14:paraId="3C2AC252">
      <w:pPr>
        <w:spacing w:line="300" w:lineRule="auto"/>
        <w:jc w:val="center"/>
        <w:rPr>
          <w:rFonts w:hint="eastAsia" w:hAnsi="宋体"/>
          <w:color w:val="000000" w:themeColor="text1"/>
          <w:highlight w:val="none"/>
          <w14:textFill>
            <w14:solidFill>
              <w14:schemeClr w14:val="tx1"/>
            </w14:solidFill>
          </w14:textFill>
        </w:rPr>
      </w:pPr>
    </w:p>
    <w:p w14:paraId="28043673">
      <w:pPr>
        <w:spacing w:line="300" w:lineRule="auto"/>
        <w:jc w:val="center"/>
        <w:rPr>
          <w:rFonts w:hint="eastAsia" w:hAnsi="宋体"/>
          <w:color w:val="000000" w:themeColor="text1"/>
          <w:highlight w:val="none"/>
          <w14:textFill>
            <w14:solidFill>
              <w14:schemeClr w14:val="tx1"/>
            </w14:solidFill>
          </w14:textFill>
        </w:rPr>
      </w:pPr>
    </w:p>
    <w:p w14:paraId="64B30652">
      <w:pPr>
        <w:spacing w:line="300" w:lineRule="auto"/>
        <w:jc w:val="center"/>
        <w:rPr>
          <w:rFonts w:hint="eastAsia" w:hAnsi="宋体"/>
          <w:color w:val="000000" w:themeColor="text1"/>
          <w:highlight w:val="none"/>
          <w14:textFill>
            <w14:solidFill>
              <w14:schemeClr w14:val="tx1"/>
            </w14:solidFill>
          </w14:textFill>
        </w:rPr>
      </w:pPr>
    </w:p>
    <w:p w14:paraId="1F0848BC">
      <w:pPr>
        <w:spacing w:line="300" w:lineRule="auto"/>
        <w:jc w:val="center"/>
        <w:rPr>
          <w:rFonts w:hint="eastAsia" w:hAnsi="宋体"/>
          <w:color w:val="000000" w:themeColor="text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bookmarkStart w:id="3" w:name="_GoBack"/>
      <w:bookmarkEnd w:id="3"/>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000000" w:themeColor="text1"/>
          <w:sz w:val="28"/>
          <w:szCs w:val="28"/>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附件一、</w:t>
      </w:r>
      <w:bookmarkStart w:id="0" w:name="_Toc435515295"/>
      <w:bookmarkStart w:id="1" w:name="_Toc275865606"/>
      <w:bookmarkStart w:id="2" w:name="_Toc435514855"/>
      <w:r>
        <w:rPr>
          <w:rFonts w:hint="eastAsia" w:ascii="宋体" w:hAnsi="宋体" w:eastAsia="宋体" w:cs="宋体"/>
          <w:b/>
          <w:color w:val="000000" w:themeColor="text1"/>
          <w:sz w:val="28"/>
          <w:szCs w:val="28"/>
          <w14:textFill>
            <w14:solidFill>
              <w14:schemeClr w14:val="tx1"/>
            </w14:solidFill>
          </w14:textFill>
        </w:rPr>
        <w:t>资格文件</w:t>
      </w:r>
    </w:p>
    <w:p w14:paraId="4D3E7121">
      <w:pPr>
        <w:outlineLvl w:val="1"/>
        <w:rPr>
          <w:rFonts w:hint="eastAsia" w:ascii="宋体" w:hAnsi="宋体" w:eastAsia="宋体" w:cs="宋体"/>
          <w:b/>
          <w:color w:val="000000" w:themeColor="text1"/>
          <w:szCs w:val="21"/>
          <w:lang w:val="en-US" w:eastAsia="zh-CN"/>
          <w14:textFill>
            <w14:solidFill>
              <w14:schemeClr w14:val="tx1"/>
            </w14:solidFill>
          </w14:textFill>
        </w:rPr>
      </w:pPr>
    </w:p>
    <w:p w14:paraId="0FB7443F">
      <w:pP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1.1</w:t>
      </w:r>
      <w:r>
        <w:rPr>
          <w:rFonts w:hint="eastAsia" w:ascii="宋体" w:hAnsi="宋体" w:eastAsia="宋体" w:cs="宋体"/>
          <w:b/>
          <w:color w:val="000000" w:themeColor="text1"/>
          <w:szCs w:val="21"/>
          <w14:textFill>
            <w14:solidFill>
              <w14:schemeClr w14:val="tx1"/>
            </w14:solidFill>
          </w14:textFill>
        </w:rPr>
        <w:t>投标人资格声明函</w:t>
      </w:r>
      <w:bookmarkEnd w:id="0"/>
      <w:bookmarkEnd w:id="1"/>
      <w:bookmarkEnd w:id="2"/>
    </w:p>
    <w:p w14:paraId="09404081">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15F5002E">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14:paraId="168DF35B">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(2)本公司（企业）具有良好的商业信誉和健全的财务会计制度</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有依法缴纳税收和社会保障资金的良好记录</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本公司</w:t>
      </w:r>
      <w:r>
        <w:rPr>
          <w:rFonts w:hint="eastAsia" w:ascii="宋体" w:hAnsi="宋体" w:eastAsia="宋体" w:cs="宋体"/>
          <w:color w:val="000000" w:themeColor="text1"/>
          <w:highlight w:val="none"/>
          <w:lang w:eastAsia="zh-CN"/>
          <w14:textFill>
            <w14:solidFill>
              <w14:schemeClr w14:val="tx1"/>
            </w14:solidFill>
          </w14:textFill>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14:paraId="4683043C">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14:paraId="4C99F5C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企业股东构成情况表</w:t>
      </w:r>
    </w:p>
    <w:p w14:paraId="461E50D0">
      <w:pPr>
        <w:adjustRightInd w:val="0"/>
        <w:snapToGrid w:val="0"/>
        <w:rPr>
          <w:rFonts w:hint="eastAsia" w:ascii="宋体" w:hAnsi="宋体" w:eastAsia="宋体" w:cs="宋体"/>
          <w:color w:val="000000" w:themeColor="text1"/>
          <w:szCs w:val="21"/>
          <w14:textFill>
            <w14:solidFill>
              <w14:schemeClr w14:val="tx1"/>
            </w14:solidFill>
          </w14:textFill>
        </w:rPr>
      </w:pPr>
    </w:p>
    <w:p w14:paraId="1BEAF9A4">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14:paraId="6F17EF8B">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14:paraId="62EC4CEE">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17AECCA8">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企业股东构成情况表</w:t>
      </w:r>
    </w:p>
    <w:p w14:paraId="0305EF9C">
      <w:pPr>
        <w:jc w:val="left"/>
        <w:rPr>
          <w:rFonts w:hint="eastAsia" w:ascii="宋体" w:hAnsi="宋体" w:eastAsia="宋体" w:cs="宋体"/>
          <w:b/>
          <w:color w:val="000000" w:themeColor="text1"/>
          <w:sz w:val="24"/>
          <w:highlight w:val="none"/>
          <w14:textFill>
            <w14:solidFill>
              <w14:schemeClr w14:val="tx1"/>
            </w14:solidFill>
          </w14:textFill>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股东类型</w:t>
            </w:r>
          </w:p>
          <w:p w14:paraId="6A14B5F6">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身份证号</w:t>
            </w:r>
          </w:p>
          <w:p w14:paraId="5E91CB9C">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14:paraId="79C6E042">
      <w:pPr>
        <w:jc w:val="left"/>
        <w:rPr>
          <w:rFonts w:hint="eastAsia" w:ascii="宋体" w:hAnsi="宋体" w:eastAsia="宋体" w:cs="宋体"/>
          <w:color w:val="000000" w:themeColor="text1"/>
          <w:szCs w:val="21"/>
          <w:highlight w:val="none"/>
          <w14:textFill>
            <w14:solidFill>
              <w14:schemeClr w14:val="tx1"/>
            </w14:solidFill>
          </w14:textFill>
        </w:rPr>
      </w:pPr>
    </w:p>
    <w:p w14:paraId="180E564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2172435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 w:val="20"/>
          <w:szCs w:val="18"/>
          <w:highlight w:val="none"/>
          <w14:textFill>
            <w14:solidFill>
              <w14:schemeClr w14:val="tx1"/>
            </w14:solidFill>
          </w14:textFill>
        </w:rPr>
        <w:t>投标人必须如实填写股东构成情况</w:t>
      </w:r>
      <w:r>
        <w:rPr>
          <w:rFonts w:hint="eastAsia" w:ascii="宋体" w:hAnsi="宋体" w:eastAsia="宋体" w:cs="宋体"/>
          <w:color w:val="000000" w:themeColor="text1"/>
          <w:szCs w:val="21"/>
          <w:highlight w:val="none"/>
          <w14:textFill>
            <w14:solidFill>
              <w14:schemeClr w14:val="tx1"/>
            </w14:solidFill>
          </w14:textFill>
        </w:rPr>
        <w:t>，具体信息情况应与“国家企业信用信息公示系统” (网站：</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"http://www.gsxt.gov.cn)查询的信息一致。"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28"/>
          <w:rFonts w:hint="eastAsia" w:ascii="宋体" w:hAnsi="宋体" w:eastAsia="宋体" w:cs="宋体"/>
          <w:color w:val="000000" w:themeColor="text1"/>
          <w:szCs w:val="21"/>
          <w:highlight w:val="none"/>
          <w14:textFill>
            <w14:solidFill>
              <w14:schemeClr w14:val="tx1"/>
            </w14:solidFill>
          </w14:textFill>
        </w:rPr>
        <w:t>http://www.gsxt.gov.cn)查询的信息一致。</w:t>
      </w:r>
      <w:r>
        <w:rPr>
          <w:rFonts w:hint="eastAsia" w:ascii="宋体" w:hAnsi="宋体" w:eastAsia="宋体" w:cs="宋体"/>
          <w:color w:val="000000" w:themeColor="text1"/>
          <w:szCs w:val="21"/>
          <w:highlight w:val="none"/>
          <w14:textFill>
            <w14:solidFill>
              <w14:schemeClr w14:val="tx1"/>
            </w14:solidFill>
          </w14:textFill>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.2政府采购活动信用记录自查承诺函</w:t>
      </w:r>
    </w:p>
    <w:p w14:paraId="30E594B5">
      <w:pPr>
        <w:ind w:left="405"/>
        <w:rPr>
          <w:rFonts w:hint="eastAsia" w:ascii="宋体" w:hAnsi="宋体" w:eastAsia="宋体" w:cs="宋体"/>
          <w:color w:val="000000" w:themeColor="text1"/>
          <w:sz w:val="24"/>
          <w:highlight w:val="none"/>
          <w14:textFill>
            <w14:solidFill>
              <w14:schemeClr w14:val="tx1"/>
            </w14:solidFill>
          </w14:textFill>
        </w:rPr>
      </w:pPr>
    </w:p>
    <w:p w14:paraId="43F93EC2">
      <w:pPr>
        <w:adjustRightInd w:val="0"/>
        <w:snapToGrid w:val="0"/>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color w:val="000000" w:themeColor="text1"/>
          <w:szCs w:val="21"/>
          <w:highlight w:val="none"/>
          <w14:textFill>
            <w14:solidFill>
              <w14:schemeClr w14:val="tx1"/>
            </w14:solidFill>
          </w14:textFill>
        </w:rPr>
      </w:pPr>
    </w:p>
    <w:p w14:paraId="53282AF6">
      <w:pPr>
        <w:ind w:left="405"/>
        <w:rPr>
          <w:rFonts w:hint="eastAsia" w:ascii="宋体" w:hAnsi="宋体" w:eastAsia="宋体" w:cs="宋体"/>
          <w:b/>
          <w:color w:val="000000" w:themeColor="text1"/>
          <w:szCs w:val="21"/>
          <w:highlight w:val="none"/>
          <w14:textFill>
            <w14:solidFill>
              <w14:schemeClr w14:val="tx1"/>
            </w14:solidFill>
          </w14:textFill>
        </w:rPr>
      </w:pPr>
    </w:p>
    <w:p w14:paraId="6507C5FD">
      <w:pPr>
        <w:ind w:left="405"/>
        <w:rPr>
          <w:rFonts w:hint="eastAsia" w:ascii="宋体" w:hAnsi="宋体" w:eastAsia="宋体" w:cs="宋体"/>
          <w:b/>
          <w:color w:val="000000" w:themeColor="text1"/>
          <w:szCs w:val="21"/>
          <w:highlight w:val="none"/>
          <w14:textFill>
            <w14:solidFill>
              <w14:schemeClr w14:val="tx1"/>
            </w14:solidFill>
          </w14:textFill>
        </w:rPr>
      </w:pPr>
    </w:p>
    <w:p w14:paraId="148505E7">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投标人法定代表人（或法定代表人授权代表）签字：</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4FB8B">
      <w:pPr>
        <w:adjustRightInd w:val="0"/>
        <w:snapToGrid w:val="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投标人名称（加盖公章）：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D0588B5">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w:t>
      </w:r>
    </w:p>
    <w:p w14:paraId="0DC6EB3E">
      <w:pPr>
        <w:ind w:left="405"/>
        <w:rPr>
          <w:rFonts w:hint="eastAsia" w:ascii="宋体" w:hAnsi="宋体" w:eastAsia="宋体" w:cs="宋体"/>
          <w:b/>
          <w:color w:val="000000" w:themeColor="text1"/>
          <w:szCs w:val="21"/>
          <w:highlight w:val="none"/>
          <w14:textFill>
            <w14:solidFill>
              <w14:schemeClr w14:val="tx1"/>
            </w14:solidFill>
          </w14:textFill>
        </w:rPr>
      </w:pPr>
    </w:p>
    <w:p w14:paraId="3FF79C82">
      <w:pPr>
        <w:ind w:left="405"/>
        <w:rPr>
          <w:rFonts w:hint="eastAsia" w:ascii="宋体" w:hAnsi="宋体" w:eastAsia="宋体" w:cs="宋体"/>
          <w:b/>
          <w:color w:val="000000" w:themeColor="text1"/>
          <w:szCs w:val="21"/>
          <w:highlight w:val="none"/>
          <w14:textFill>
            <w14:solidFill>
              <w14:schemeClr w14:val="tx1"/>
            </w14:solidFill>
          </w14:textFill>
        </w:rPr>
      </w:pPr>
    </w:p>
    <w:p w14:paraId="00B4FA4D">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备注：采购方将对函件内容的真实性和有效性进行审查、验证，如有造假或情况不一致，将导致投标无效！</w:t>
      </w:r>
    </w:p>
    <w:p w14:paraId="0EDE5759">
      <w:pPr>
        <w:rPr>
          <w:rFonts w:hint="eastAsia" w:ascii="宋体" w:hAnsi="宋体" w:eastAsia="宋体" w:cs="宋体"/>
          <w:b/>
          <w:color w:val="000000" w:themeColor="text1"/>
          <w:szCs w:val="21"/>
          <w:highlight w:val="none"/>
          <w14:textFill>
            <w14:solidFill>
              <w14:schemeClr w14:val="tx1"/>
            </w14:solidFill>
          </w14:textFill>
        </w:rPr>
      </w:pPr>
    </w:p>
    <w:p w14:paraId="37D279A1">
      <w:pPr>
        <w:rPr>
          <w:rFonts w:hint="eastAsia" w:ascii="宋体" w:hAnsi="宋体" w:eastAsia="宋体" w:cs="宋体"/>
          <w:b/>
          <w:color w:val="000000" w:themeColor="text1"/>
          <w:sz w:val="24"/>
          <w:highlight w:val="none"/>
          <w14:textFill>
            <w14:solidFill>
              <w14:schemeClr w14:val="tx1"/>
            </w14:solidFill>
          </w14:textFill>
        </w:rPr>
      </w:pPr>
    </w:p>
    <w:p w14:paraId="156F02A9">
      <w:pPr>
        <w:rPr>
          <w:rFonts w:hint="eastAsia" w:ascii="宋体" w:hAnsi="宋体" w:eastAsia="宋体" w:cs="宋体"/>
          <w:b/>
          <w:color w:val="000000" w:themeColor="text1"/>
          <w:sz w:val="24"/>
          <w:highlight w:val="none"/>
          <w14:textFill>
            <w14:solidFill>
              <w14:schemeClr w14:val="tx1"/>
            </w14:solidFill>
          </w14:textFill>
        </w:rPr>
      </w:pPr>
    </w:p>
    <w:p w14:paraId="15934E39">
      <w:pPr>
        <w:rPr>
          <w:rFonts w:hint="eastAsia" w:ascii="宋体" w:hAnsi="宋体" w:eastAsia="宋体" w:cs="宋体"/>
          <w:b/>
          <w:color w:val="000000" w:themeColor="text1"/>
          <w:sz w:val="24"/>
          <w:highlight w:val="none"/>
          <w14:textFill>
            <w14:solidFill>
              <w14:schemeClr w14:val="tx1"/>
            </w14:solidFill>
          </w14:textFill>
        </w:rPr>
      </w:pPr>
    </w:p>
    <w:p w14:paraId="0D150DC6">
      <w:pP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br w:type="page"/>
      </w:r>
    </w:p>
    <w:p w14:paraId="7B0B8ACD">
      <w:pPr>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1.3法定代表人授权代表声明函</w:t>
      </w:r>
    </w:p>
    <w:p w14:paraId="470C4B71">
      <w:pPr>
        <w:jc w:val="cente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法定代表人授权代表声明函</w:t>
      </w:r>
    </w:p>
    <w:p w14:paraId="11B4697B">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58AC48DF">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hAnsi="宋体" w:cs="宋体"/>
          <w:b/>
          <w:color w:val="000000" w:themeColor="text1"/>
          <w:szCs w:val="21"/>
          <w:lang w:val="en-US" w:eastAsia="zh-CN"/>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14:paraId="5705645A">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w:t>
      </w:r>
      <w:r>
        <w:rPr>
          <w:rFonts w:hint="eastAsia"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代表</w:t>
      </w:r>
      <w:r>
        <w:rPr>
          <w:rFonts w:hint="eastAsia" w:ascii="宋体" w:hAnsi="宋体" w:eastAsia="宋体" w:cs="宋体"/>
          <w:color w:val="000000" w:themeColor="text1"/>
          <w:highlight w:val="none"/>
          <w14:textFill>
            <w14:solidFill>
              <w14:schemeClr w14:val="tx1"/>
            </w14:solidFill>
          </w14:textFill>
        </w:rPr>
        <w:t>本公司（企业）</w:t>
      </w:r>
      <w:r>
        <w:rPr>
          <w:rFonts w:hint="eastAsia" w:hAnsi="宋体" w:cs="宋体"/>
          <w:color w:val="000000" w:themeColor="text1"/>
          <w:highlight w:val="none"/>
          <w:lang w:val="en-US" w:eastAsia="zh-CN"/>
          <w14:textFill>
            <w14:solidFill>
              <w14:schemeClr w14:val="tx1"/>
            </w14:solidFill>
          </w14:textFill>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color w:val="000000" w:themeColor="text1"/>
          <w:szCs w:val="21"/>
          <w14:textFill>
            <w14:solidFill>
              <w14:schemeClr w14:val="tx1"/>
            </w14:solidFill>
          </w14:textFill>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000000" w:themeColor="text1"/>
          <w:highlight w:val="none"/>
          <w14:textFill>
            <w14:solidFill>
              <w14:schemeClr w14:val="tx1"/>
            </w14:solidFill>
          </w14:textFill>
        </w:rPr>
        <w:t>。</w:t>
      </w:r>
    </w:p>
    <w:p w14:paraId="621441FB">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p>
    <w:p w14:paraId="1C540690">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14:paraId="4FBF184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14:paraId="6A25C78B">
      <w:pP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法定代表人授权代表近六个月内任意一个月在投标人单位购买社保的证明材料。</w:t>
      </w:r>
    </w:p>
    <w:p w14:paraId="4DDE07D6">
      <w:pPr>
        <w:adjustRightInd w:val="0"/>
        <w:snapToGrid w:val="0"/>
        <w:rPr>
          <w:rFonts w:hint="eastAsia" w:ascii="宋体" w:hAnsi="宋体" w:eastAsia="宋体" w:cs="宋体"/>
          <w:color w:val="000000" w:themeColor="text1"/>
          <w:szCs w:val="21"/>
          <w14:textFill>
            <w14:solidFill>
              <w14:schemeClr w14:val="tx1"/>
            </w14:solidFill>
          </w14:textFill>
        </w:rPr>
      </w:pPr>
    </w:p>
    <w:p w14:paraId="3F80031D">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14:paraId="550D5C36">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14:paraId="4208DEB6">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2EE0272D">
      <w:pPr>
        <w:rPr>
          <w:rFonts w:hint="default" w:hAnsi="宋体" w:cs="宋体"/>
          <w:b/>
          <w:color w:val="000000" w:themeColor="text1"/>
          <w:sz w:val="24"/>
          <w:highlight w:val="none"/>
          <w:lang w:val="en-US" w:eastAsia="zh-CN"/>
          <w14:textFill>
            <w14:solidFill>
              <w14:schemeClr w14:val="tx1"/>
            </w14:solidFill>
          </w14:textFill>
        </w:rPr>
      </w:pPr>
    </w:p>
    <w:p w14:paraId="77A302D2">
      <w:pPr>
        <w:rPr>
          <w:rFonts w:hint="eastAsia" w:ascii="宋体" w:hAnsi="宋体" w:eastAsia="宋体" w:cs="宋体"/>
          <w:b/>
          <w:color w:val="000000" w:themeColor="text1"/>
          <w:sz w:val="24"/>
          <w:highlight w:val="none"/>
          <w14:textFill>
            <w14:solidFill>
              <w14:schemeClr w14:val="tx1"/>
            </w14:solidFill>
          </w14:textFill>
        </w:rPr>
      </w:pPr>
    </w:p>
    <w:p w14:paraId="6F1615D1">
      <w:pPr>
        <w:rPr>
          <w:rFonts w:hint="eastAsia" w:ascii="宋体" w:hAnsi="宋体" w:eastAsia="宋体" w:cs="宋体"/>
          <w:b/>
          <w:color w:val="000000" w:themeColor="text1"/>
          <w:sz w:val="24"/>
          <w:highlight w:val="none"/>
          <w14:textFill>
            <w14:solidFill>
              <w14:schemeClr w14:val="tx1"/>
            </w14:solidFill>
          </w14:textFill>
        </w:rPr>
      </w:pPr>
    </w:p>
    <w:p w14:paraId="16ABF60D">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5BD2781C">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6CC83F1D">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34F1644C">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4E917B82">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7E192005">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293B11CF">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4</w:t>
      </w:r>
      <w:r>
        <w:rPr>
          <w:rFonts w:hint="eastAsia" w:ascii="宋体" w:hAnsi="宋体" w:eastAsia="宋体" w:cs="宋体"/>
          <w:b/>
          <w:color w:val="000000" w:themeColor="text1"/>
          <w:sz w:val="24"/>
          <w:highlight w:val="none"/>
          <w14:textFill>
            <w14:solidFill>
              <w14:schemeClr w14:val="tx1"/>
            </w14:solidFill>
          </w14:textFill>
        </w:rPr>
        <w:t>其他资格证明文件</w:t>
      </w:r>
    </w:p>
    <w:p w14:paraId="519EE6B7">
      <w:pPr>
        <w:rPr>
          <w:rFonts w:hint="eastAsia" w:ascii="宋体" w:hAnsi="宋体" w:eastAsia="宋体" w:cs="宋体"/>
          <w:b/>
          <w:color w:val="000000" w:themeColor="text1"/>
          <w:sz w:val="24"/>
          <w:highlight w:val="none"/>
          <w14:textFill>
            <w14:solidFill>
              <w14:schemeClr w14:val="tx1"/>
            </w14:solidFill>
          </w14:textFill>
        </w:rPr>
      </w:pPr>
    </w:p>
    <w:p w14:paraId="6FA2F720">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p>
    <w:p w14:paraId="7D16B67D">
      <w:pP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、详见招标文件第一</w:t>
      </w:r>
      <w:r>
        <w:rPr>
          <w:rFonts w:hint="eastAsia" w:ascii="宋体" w:hAnsi="宋体" w:eastAsia="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sz w:val="24"/>
          <w:highlight w:val="none"/>
          <w14:textFill>
            <w14:solidFill>
              <w14:schemeClr w14:val="tx1"/>
            </w14:solidFill>
          </w14:textFill>
        </w:rPr>
        <w:t>“投标邀请”中的“投标人资格</w:t>
      </w:r>
      <w:r>
        <w:rPr>
          <w:rFonts w:hint="eastAsia" w:ascii="宋体" w:hAnsi="宋体" w:eastAsia="宋体" w:cs="宋体"/>
          <w:color w:val="000000" w:themeColor="text1"/>
          <w:sz w:val="24"/>
          <w:highlight w:val="none"/>
          <w:lang w:val="en-US" w:eastAsia="zh-CN"/>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w:t>
      </w:r>
    </w:p>
    <w:p w14:paraId="630607DE">
      <w:pPr>
        <w:rPr>
          <w:rFonts w:hint="eastAsia" w:ascii="宋体" w:hAnsi="宋体" w:eastAsia="宋体" w:cs="宋体"/>
          <w:b/>
          <w:color w:val="000000" w:themeColor="text1"/>
          <w:szCs w:val="21"/>
          <w:highlight w:val="none"/>
          <w14:textFill>
            <w14:solidFill>
              <w14:schemeClr w14:val="tx1"/>
            </w14:solidFill>
          </w14:textFill>
        </w:rPr>
      </w:pPr>
    </w:p>
    <w:p w14:paraId="69E33784">
      <w:pPr>
        <w:spacing w:before="25" w:after="25"/>
        <w:jc w:val="left"/>
        <w:outlineLvl w:val="0"/>
        <w:rPr>
          <w:rFonts w:hint="eastAsia" w:ascii="宋体" w:hAnsi="宋体" w:eastAsia="宋体" w:cs="宋体"/>
          <w:b/>
          <w:bCs/>
          <w:color w:val="000000" w:themeColor="text1"/>
          <w:spacing w:val="10"/>
          <w:kern w:val="0"/>
          <w:sz w:val="28"/>
          <w:szCs w:val="28"/>
          <w14:textFill>
            <w14:solidFill>
              <w14:schemeClr w14:val="tx1"/>
            </w14:solidFill>
          </w14:textFill>
        </w:rPr>
      </w:pPr>
      <w:r>
        <w:rPr>
          <w:rFonts w:hint="eastAsia" w:ascii="宋体" w:hAnsi="宋体" w:eastAsia="宋体" w:cs="宋体"/>
          <w:b/>
          <w:bCs/>
          <w:color w:val="000000" w:themeColor="text1"/>
          <w:spacing w:val="10"/>
          <w:kern w:val="0"/>
          <w:sz w:val="24"/>
          <w:szCs w:val="24"/>
          <w:highlight w:val="none"/>
          <w14:textFill>
            <w14:solidFill>
              <w14:schemeClr w14:val="tx1"/>
            </w14:solidFill>
          </w14:textFill>
        </w:rPr>
        <w:br w:type="page"/>
      </w:r>
      <w:r>
        <w:rPr>
          <w:rFonts w:hint="eastAsia" w:ascii="宋体" w:hAnsi="宋体" w:eastAsia="宋体" w:cs="宋体"/>
          <w:b/>
          <w:bCs/>
          <w:color w:val="000000" w:themeColor="text1"/>
          <w:spacing w:val="10"/>
          <w:kern w:val="0"/>
          <w:sz w:val="28"/>
          <w:szCs w:val="28"/>
          <w14:textFill>
            <w14:solidFill>
              <w14:schemeClr w14:val="tx1"/>
            </w14:solidFill>
          </w14:textFill>
        </w:rPr>
        <w:t>附件二、中标服务费承诺书（格式）</w:t>
      </w:r>
    </w:p>
    <w:p w14:paraId="5E67FE0C">
      <w:pPr>
        <w:adjustRightInd w:val="0"/>
        <w:snapToGrid w:val="0"/>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本招标文件第六章</w:t>
      </w:r>
      <w:r>
        <w:rPr>
          <w:rFonts w:hint="eastAsia" w:ascii="宋体" w:hAnsi="宋体" w:eastAsia="宋体" w:cs="宋体"/>
          <w:b w:val="0"/>
          <w:bCs/>
          <w:color w:val="000000" w:themeColor="text1"/>
          <w:highlight w:val="none"/>
          <w14:textFill>
            <w14:solidFill>
              <w14:schemeClr w14:val="tx1"/>
            </w14:solidFill>
          </w14:textFill>
        </w:rPr>
        <w:t>投标文件格式</w:t>
      </w:r>
      <w:r>
        <w:rPr>
          <w:rFonts w:hint="eastAsia" w:ascii="宋体" w:hAnsi="宋体" w:eastAsia="宋体" w:cs="宋体"/>
          <w:b w:val="0"/>
          <w:bCs/>
          <w:color w:val="000000" w:themeColor="text1"/>
          <w:highlight w:val="none"/>
          <w:lang w:val="en-US" w:eastAsia="zh-CN"/>
          <w14:textFill>
            <w14:solidFill>
              <w14:schemeClr w14:val="tx1"/>
            </w14:solidFill>
          </w14:textFill>
        </w:rPr>
        <w:t>的</w:t>
      </w:r>
      <w:r>
        <w:rPr>
          <w:rFonts w:hint="eastAsia" w:ascii="宋体" w:hAnsi="宋体" w:eastAsia="宋体" w:cs="宋体"/>
          <w:b w:val="0"/>
          <w:bCs/>
          <w:color w:val="000000" w:themeColor="text1"/>
          <w:highlight w:val="none"/>
          <w14:textFill>
            <w14:solidFill>
              <w14:schemeClr w14:val="tx1"/>
            </w14:solidFill>
          </w14:textFill>
        </w:rPr>
        <w:t>要求</w:t>
      </w:r>
      <w:r>
        <w:rPr>
          <w:rFonts w:hint="eastAsia" w:ascii="宋体" w:hAnsi="宋体" w:eastAsia="宋体" w:cs="宋体"/>
          <w:b w:val="0"/>
          <w:bCs/>
          <w:color w:val="000000" w:themeColor="text1"/>
          <w:highlight w:val="none"/>
          <w:lang w:val="en-US" w:eastAsia="zh-CN"/>
          <w14:textFill>
            <w14:solidFill>
              <w14:schemeClr w14:val="tx1"/>
            </w14:solidFill>
          </w14:textFill>
        </w:rPr>
        <w:t>中“</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格式十八：采购代理服务费支付承诺书</w:t>
      </w:r>
      <w:r>
        <w:rPr>
          <w:rFonts w:hint="eastAsia" w:ascii="宋体" w:hAnsi="宋体" w:eastAsia="宋体" w:cs="宋体"/>
          <w:b w:val="0"/>
          <w:bCs/>
          <w:color w:val="000000" w:themeColor="text1"/>
          <w:highlight w:val="none"/>
          <w:lang w:val="en-US" w:eastAsia="zh-CN"/>
          <w14:textFill>
            <w14:solidFill>
              <w14:schemeClr w14:val="tx1"/>
            </w14:solidFill>
          </w14:textFill>
        </w:rPr>
        <w:t>”不适用，请根据以下格式填写</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401CAB2D">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5F2D7D5C">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p>
    <w:p w14:paraId="311F8914">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u w:val="single"/>
          <w14:textFill>
            <w14:solidFill>
              <w14:schemeClr w14:val="tx1"/>
            </w14:solidFill>
          </w14:textFill>
        </w:rPr>
        <w:t xml:space="preserve">   （投标人名称）   </w:t>
      </w:r>
      <w:r>
        <w:rPr>
          <w:rFonts w:hint="eastAsia" w:ascii="宋体" w:hAnsi="宋体" w:eastAsia="宋体" w:cs="宋体"/>
          <w:color w:val="000000" w:themeColor="text1"/>
          <w:szCs w:val="21"/>
          <w14:textFill>
            <w14:solidFill>
              <w14:schemeClr w14:val="tx1"/>
            </w14:solidFill>
          </w14:textFill>
        </w:rPr>
        <w:t>公司在参加在贵司进行的</w:t>
      </w:r>
      <w:r>
        <w:rPr>
          <w:rFonts w:hint="eastAsia" w:ascii="宋体" w:hAnsi="宋体" w:eastAsia="宋体" w:cs="宋体"/>
          <w:color w:val="000000" w:themeColor="text1"/>
          <w:szCs w:val="21"/>
          <w:u w:val="single"/>
          <w14:textFill>
            <w14:solidFill>
              <w14:schemeClr w14:val="tx1"/>
            </w14:solidFill>
          </w14:textFill>
        </w:rPr>
        <w:t xml:space="preserve">   （项目名称）  </w:t>
      </w:r>
      <w:r>
        <w:rPr>
          <w:rFonts w:hint="eastAsia" w:ascii="宋体" w:hAnsi="宋体" w:eastAsia="宋体" w:cs="宋体"/>
          <w:color w:val="000000" w:themeColor="text1"/>
          <w:szCs w:val="21"/>
          <w14:textFill>
            <w14:solidFill>
              <w14:schemeClr w14:val="tx1"/>
            </w14:solidFill>
          </w14:textFill>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14:paraId="315C507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另关于我司缴纳中标服务费后开具中标服务费发票的事宜，我司声明如下：</w:t>
      </w:r>
    </w:p>
    <w:p w14:paraId="15883A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如需开具</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color w:val="000000" w:themeColor="text1"/>
          <w:szCs w:val="21"/>
          <w14:textFill>
            <w14:solidFill>
              <w14:schemeClr w14:val="tx1"/>
            </w14:solidFill>
          </w14:textFill>
        </w:rPr>
        <w:t>，请于下方（ ）打“√”</w:t>
      </w:r>
    </w:p>
    <w:p w14:paraId="1CDB405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，开票信息如下：</w:t>
      </w:r>
    </w:p>
    <w:p w14:paraId="191F642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我司工商注册名称为：；</w:t>
      </w:r>
    </w:p>
    <w:p w14:paraId="0D61106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14:paraId="7B15F21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如需开具增值税专用发票，请于下方（ ）打“√”,并提供相关资料</w:t>
      </w:r>
    </w:p>
    <w:p w14:paraId="09E774A1">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增值税专用发票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，开票信息为：</w:t>
      </w:r>
    </w:p>
    <w:p w14:paraId="33D2851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1、我司工商注册名称：</w:t>
      </w:r>
      <w:r>
        <w:rPr>
          <w:rFonts w:hint="eastAsia" w:ascii="宋体" w:hAnsi="宋体" w:eastAsia="宋体" w:cs="宋体"/>
          <w:color w:val="000000" w:themeColor="text1"/>
          <w:szCs w:val="21"/>
          <w:u w:val="single"/>
          <w14:textFill>
            <w14:solidFill>
              <w14:schemeClr w14:val="tx1"/>
            </w14:solidFill>
          </w14:textFill>
        </w:rPr>
        <w:t xml:space="preserve">    （请填写）              </w:t>
      </w:r>
    </w:p>
    <w:p w14:paraId="1B5C1D3D">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8BE983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3、注册地址：</w:t>
      </w:r>
      <w:r>
        <w:rPr>
          <w:rFonts w:hint="eastAsia" w:ascii="宋体" w:hAnsi="宋体" w:eastAsia="宋体" w:cs="宋体"/>
          <w:color w:val="000000" w:themeColor="text1"/>
          <w:szCs w:val="21"/>
          <w:u w:val="single"/>
          <w14:textFill>
            <w14:solidFill>
              <w14:schemeClr w14:val="tx1"/>
            </w14:solidFill>
          </w14:textFill>
        </w:rPr>
        <w:t xml:space="preserve">    （请填写）              </w:t>
      </w:r>
    </w:p>
    <w:p w14:paraId="55CC1B7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4、办公电话（固话）：</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E22BC1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5、开户银行及账号：</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848F4F3">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6、一般纳税人资格证书/或加盖了税务局“增值税一般纳税人”条章的国税登记证扫描件/或在所属国税局网站的查询结果截图</w:t>
      </w:r>
      <w:r>
        <w:rPr>
          <w:rFonts w:hint="eastAsia" w:ascii="宋体" w:hAnsi="宋体" w:eastAsia="宋体" w:cs="宋体"/>
          <w:color w:val="000000" w:themeColor="text1"/>
          <w:szCs w:val="21"/>
          <w:u w:val="single"/>
          <w14:textFill>
            <w14:solidFill>
              <w14:schemeClr w14:val="tx1"/>
            </w14:solidFill>
          </w14:textFill>
        </w:rPr>
        <w:t>（截图后附）</w:t>
      </w:r>
    </w:p>
    <w:p w14:paraId="184E69E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中标单位联系人：， 手机</w:t>
      </w:r>
      <w:r>
        <w:rPr>
          <w:rFonts w:hint="eastAsia" w:ascii="宋体" w:hAnsi="宋体" w:eastAsia="宋体" w:cs="宋体"/>
          <w:color w:val="000000" w:themeColor="text1"/>
          <w:szCs w:val="21"/>
          <w:u w:val="single"/>
          <w14:textFill>
            <w14:solidFill>
              <w14:schemeClr w14:val="tx1"/>
            </w14:solidFill>
          </w14:textFill>
        </w:rPr>
        <w:t>号：            ;</w:t>
      </w:r>
    </w:p>
    <w:p w14:paraId="754C8666">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单位地址：电话：传真：</w:t>
      </w:r>
      <w:r>
        <w:rPr>
          <w:rFonts w:hint="eastAsia" w:ascii="宋体" w:hAnsi="宋体" w:eastAsia="宋体" w:cs="宋体"/>
          <w:color w:val="000000" w:themeColor="text1"/>
          <w:szCs w:val="21"/>
          <w:u w:val="single"/>
          <w14:textFill>
            <w14:solidFill>
              <w14:schemeClr w14:val="tx1"/>
            </w14:solidFill>
          </w14:textFill>
        </w:rPr>
        <w:t xml:space="preserve">        。</w:t>
      </w:r>
    </w:p>
    <w:p w14:paraId="355FC8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特此声明。</w:t>
      </w:r>
    </w:p>
    <w:p w14:paraId="3D654967">
      <w:pPr>
        <w:rPr>
          <w:rFonts w:hint="eastAsia" w:ascii="宋体" w:hAnsi="宋体" w:eastAsia="宋体" w:cs="宋体"/>
          <w:color w:val="000000" w:themeColor="text1"/>
          <w:szCs w:val="21"/>
          <w14:textFill>
            <w14:solidFill>
              <w14:schemeClr w14:val="tx1"/>
            </w14:solidFill>
          </w14:textFill>
        </w:rPr>
      </w:pPr>
    </w:p>
    <w:p w14:paraId="587029A1">
      <w:pPr>
        <w:rPr>
          <w:rFonts w:hint="eastAsia" w:ascii="宋体" w:hAnsi="宋体" w:eastAsia="宋体" w:cs="宋体"/>
          <w:color w:val="000000" w:themeColor="text1"/>
          <w:szCs w:val="21"/>
          <w14:textFill>
            <w14:solidFill>
              <w14:schemeClr w14:val="tx1"/>
            </w14:solidFill>
          </w14:textFill>
        </w:rPr>
      </w:pPr>
    </w:p>
    <w:p w14:paraId="40EC6F49">
      <w:pPr>
        <w:rPr>
          <w:rFonts w:hint="eastAsia" w:ascii="宋体" w:hAnsi="宋体" w:eastAsia="宋体" w:cs="宋体"/>
          <w:color w:val="000000" w:themeColor="text1"/>
          <w:szCs w:val="21"/>
          <w14:textFill>
            <w14:solidFill>
              <w14:schemeClr w14:val="tx1"/>
            </w14:solidFill>
          </w14:textFill>
        </w:rPr>
      </w:pPr>
    </w:p>
    <w:p w14:paraId="4EAF5E82">
      <w:pPr>
        <w:rPr>
          <w:rFonts w:hint="eastAsia" w:ascii="宋体" w:hAnsi="宋体" w:eastAsia="宋体" w:cs="宋体"/>
          <w:color w:val="000000" w:themeColor="text1"/>
          <w:szCs w:val="21"/>
          <w14:textFill>
            <w14:solidFill>
              <w14:schemeClr w14:val="tx1"/>
            </w14:solidFill>
          </w14:textFill>
        </w:rPr>
      </w:pPr>
    </w:p>
    <w:p w14:paraId="4EE2D9C4">
      <w:pPr>
        <w:rPr>
          <w:rFonts w:hint="eastAsia" w:ascii="宋体" w:hAnsi="宋体" w:eastAsia="宋体" w:cs="宋体"/>
          <w:color w:val="000000" w:themeColor="text1"/>
          <w:szCs w:val="21"/>
          <w14:textFill>
            <w14:solidFill>
              <w14:schemeClr w14:val="tx1"/>
            </w14:solidFill>
          </w14:textFill>
        </w:rPr>
      </w:pPr>
    </w:p>
    <w:p w14:paraId="2876354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投标人法定代表人（或法定代表人授权代表）签字：                   </w:t>
      </w:r>
    </w:p>
    <w:p w14:paraId="4BAC4045">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投标人名称（加盖公章）：                </w:t>
      </w:r>
    </w:p>
    <w:p w14:paraId="0F8ADEA5">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日期：年</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w:t>
      </w:r>
    </w:p>
    <w:p w14:paraId="76FA48AE">
      <w:pPr>
        <w:pStyle w:val="30"/>
        <w:rPr>
          <w:rFonts w:hint="eastAsia" w:ascii="宋体" w:hAnsi="宋体" w:eastAsia="宋体" w:cs="宋体"/>
          <w:color w:val="000000" w:themeColor="text1"/>
          <w14:textFill>
            <w14:solidFill>
              <w14:schemeClr w14:val="tx1"/>
            </w14:solidFill>
          </w14:textFill>
        </w:rPr>
      </w:pPr>
    </w:p>
    <w:p w14:paraId="77B2DD34">
      <w:pPr>
        <w:pStyle w:val="30"/>
        <w:rPr>
          <w:rFonts w:hint="eastAsia" w:ascii="宋体" w:hAnsi="宋体" w:eastAsia="宋体" w:cs="宋体"/>
          <w:color w:val="000000" w:themeColor="text1"/>
          <w:szCs w:val="24"/>
          <w:lang w:val="en-US" w:eastAsia="zh-CN"/>
          <w14:textFill>
            <w14:solidFill>
              <w14:schemeClr w14:val="tx1"/>
            </w14:solidFill>
          </w14:textFill>
        </w:rPr>
      </w:pPr>
    </w:p>
    <w:p w14:paraId="557B6E71">
      <w:pPr>
        <w:rPr>
          <w:rFonts w:hint="eastAsia" w:eastAsia="宋体" w:cs="Times New Roman"/>
          <w:color w:val="000000" w:themeColor="text1"/>
          <w:lang w:val="en-US" w:eastAsia="zh-CN"/>
          <w14:textFill>
            <w14:solidFill>
              <w14:schemeClr w14:val="tx1"/>
            </w14:solidFill>
          </w14:textFill>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3FA20069"/>
    <w:rsid w:val="401E2B51"/>
    <w:rsid w:val="40F26F47"/>
    <w:rsid w:val="41117688"/>
    <w:rsid w:val="412C237F"/>
    <w:rsid w:val="413A73EE"/>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4F73272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1"/>
    <w:qFormat/>
    <w:uiPriority w:val="9"/>
    <w:pPr>
      <w:ind w:left="3144" w:right="3120"/>
      <w:jc w:val="center"/>
      <w:outlineLvl w:val="0"/>
    </w:pPr>
    <w:rPr>
      <w:rFonts w:cs="Times New Roman"/>
      <w:b/>
      <w:bCs/>
      <w:kern w:val="44"/>
      <w:sz w:val="44"/>
      <w:szCs w:val="44"/>
    </w:rPr>
  </w:style>
  <w:style w:type="paragraph" w:styleId="4">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3"/>
    <w:unhideWhenUsed/>
    <w:qFormat/>
    <w:uiPriority w:val="99"/>
    <w:rPr>
      <w:rFonts w:cs="Times New Roman"/>
    </w:rPr>
  </w:style>
  <w:style w:type="paragraph" w:styleId="10">
    <w:name w:val="Body Text"/>
    <w:basedOn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unhideWhenUsed/>
    <w:qFormat/>
    <w:uiPriority w:val="99"/>
    <w:rPr>
      <w:b/>
      <w:bCs/>
    </w:rPr>
  </w:style>
  <w:style w:type="paragraph" w:styleId="20">
    <w:name w:val="Body Text First Indent"/>
    <w:basedOn w:val="10"/>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10"/>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3"/>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9"/>
    <w:qFormat/>
    <w:uiPriority w:val="99"/>
    <w:rPr>
      <w:rFonts w:ascii="宋体" w:hAnsi="Times New Roman" w:eastAsia="宋体" w:cs="宋体"/>
      <w:sz w:val="22"/>
      <w:szCs w:val="22"/>
    </w:rPr>
  </w:style>
  <w:style w:type="character" w:customStyle="1" w:styleId="54">
    <w:name w:val="标题 4 Char"/>
    <w:link w:val="6"/>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5"/>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4"/>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7"/>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3">
    <w:name w:val="正文缩进1"/>
    <w:basedOn w:val="1"/>
    <w:qFormat/>
    <w:uiPriority w:val="0"/>
    <w:pPr>
      <w:ind w:firstLine="420"/>
    </w:pPr>
    <w:rPr>
      <w:szCs w:val="20"/>
    </w:rPr>
  </w:style>
  <w:style w:type="paragraph" w:customStyle="1" w:styleId="74">
    <w:name w:val="正文-manu"/>
    <w:basedOn w:val="1"/>
    <w:qFormat/>
    <w:uiPriority w:val="0"/>
    <w:pPr>
      <w:spacing w:line="300" w:lineRule="auto"/>
    </w:pPr>
    <w:rPr>
      <w:b/>
      <w:kern w:val="0"/>
      <w:sz w:val="24"/>
      <w:szCs w:val="20"/>
    </w:rPr>
  </w:style>
  <w:style w:type="character" w:customStyle="1" w:styleId="75">
    <w:name w:val="font6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2965</Words>
  <Characters>3338</Characters>
  <Lines>634</Lines>
  <Paragraphs>178</Paragraphs>
  <TotalTime>0</TotalTime>
  <ScaleCrop>false</ScaleCrop>
  <LinksUpToDate>false</LinksUpToDate>
  <CharactersWithSpaces>3343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2025-06-13T07:34:10Z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2052-12.1.0.21541</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