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2025年舟山烟草笼车采购包</w:t>
      </w:r>
      <w:r>
        <w:rPr>
          <w:rFonts w:hint="eastAsia" w:asciiTheme="minorHAnsi" w:hAnsiTheme="minorHAnsi" w:eastAsiaTheme="minorEastAsia" w:cstheme="minorBidi"/>
          <w:b/>
          <w:color w:val="auto"/>
          <w:sz w:val="32"/>
          <w:szCs w:val="32"/>
          <w:highlight w:val="none"/>
          <w:lang w:val="en-US" w:eastAsia="zh-CN"/>
        </w:rPr>
        <w:t>招标公告</w:t>
      </w:r>
    </w:p>
    <w:p w14:paraId="71A193D2">
      <w:pPr>
        <w:spacing w:line="360" w:lineRule="auto"/>
        <w:ind w:firstLine="480" w:firstLineChars="200"/>
        <w:jc w:val="left"/>
        <w:rPr>
          <w:rFonts w:hint="eastAsia" w:ascii="宋体" w:hAnsi="宋体"/>
          <w:sz w:val="24"/>
          <w:lang w:val="zh-CN"/>
        </w:rPr>
      </w:pPr>
      <w:r>
        <w:rPr>
          <w:rFonts w:hint="eastAsia" w:ascii="宋体" w:hAnsi="宋体"/>
          <w:sz w:val="24"/>
          <w:u w:val="single"/>
        </w:rPr>
        <w:t xml:space="preserve"> 国义招标股份有限公司 </w:t>
      </w:r>
      <w:r>
        <w:rPr>
          <w:rFonts w:hint="eastAsia" w:ascii="宋体" w:hAnsi="宋体"/>
          <w:sz w:val="24"/>
        </w:rPr>
        <w:t>受</w:t>
      </w:r>
      <w:r>
        <w:rPr>
          <w:rFonts w:hint="eastAsia" w:ascii="宋体" w:hAnsi="宋体"/>
          <w:sz w:val="24"/>
          <w:u w:val="single"/>
        </w:rPr>
        <w:t xml:space="preserve"> </w:t>
      </w:r>
      <w:r>
        <w:rPr>
          <w:rFonts w:hint="eastAsia" w:ascii="宋体" w:hAnsi="宋体"/>
          <w:color w:val="000000"/>
          <w:sz w:val="24"/>
          <w:u w:val="single"/>
        </w:rPr>
        <w:t>浙江省烟草公司舟山市公司</w:t>
      </w:r>
      <w:r>
        <w:rPr>
          <w:rFonts w:hint="eastAsia" w:ascii="宋体" w:hAnsi="宋体"/>
          <w:sz w:val="24"/>
          <w:u w:val="single"/>
        </w:rPr>
        <w:t xml:space="preserve"> </w:t>
      </w:r>
      <w:r>
        <w:rPr>
          <w:rFonts w:hint="eastAsia" w:ascii="宋体" w:hAnsi="宋体"/>
          <w:sz w:val="24"/>
        </w:rPr>
        <w:t>委托，对</w:t>
      </w:r>
      <w:r>
        <w:rPr>
          <w:rFonts w:hint="eastAsia" w:ascii="宋体" w:hAnsi="宋体"/>
          <w:sz w:val="24"/>
          <w:u w:val="single"/>
        </w:rPr>
        <w:t xml:space="preserve"> 2025年舟山烟草笼车采购包 </w:t>
      </w:r>
      <w:r>
        <w:rPr>
          <w:rFonts w:hint="eastAsia" w:ascii="宋体" w:hAnsi="宋体"/>
          <w:sz w:val="24"/>
        </w:rPr>
        <w:t>进行国内公开招标。本项目是非政府采购项目，采用电子招标方式，通过资格后审的方法确定合格投标人。</w:t>
      </w:r>
      <w:r>
        <w:rPr>
          <w:rFonts w:hint="eastAsia" w:ascii="宋体" w:hAnsi="宋体"/>
          <w:sz w:val="24"/>
          <w:lang w:val="zh-CN"/>
        </w:rPr>
        <w:t>欢迎对本项目有兴趣并</w:t>
      </w:r>
      <w:r>
        <w:rPr>
          <w:rFonts w:hint="eastAsia" w:ascii="宋体" w:hAnsi="宋体"/>
          <w:sz w:val="24"/>
        </w:rPr>
        <w:t>符合资格条件</w:t>
      </w:r>
      <w:r>
        <w:rPr>
          <w:rFonts w:hint="eastAsia" w:ascii="宋体" w:hAnsi="宋体"/>
          <w:sz w:val="24"/>
          <w:lang w:val="zh-CN"/>
        </w:rPr>
        <w:t>的投标人参加投标。</w:t>
      </w:r>
    </w:p>
    <w:p w14:paraId="39E8E4CD">
      <w:pPr>
        <w:spacing w:line="360" w:lineRule="auto"/>
        <w:ind w:firstLine="482" w:firstLineChars="200"/>
        <w:jc w:val="left"/>
        <w:outlineLvl w:val="1"/>
        <w:rPr>
          <w:rFonts w:hint="eastAsia" w:ascii="宋体" w:hAnsi="宋体"/>
          <w:b/>
          <w:bCs/>
          <w:sz w:val="24"/>
        </w:rPr>
      </w:pPr>
      <w:bookmarkStart w:id="0" w:name="_Toc11303"/>
      <w:bookmarkStart w:id="1" w:name="_Toc27830"/>
      <w:bookmarkStart w:id="2" w:name="_Toc3684"/>
      <w:r>
        <w:rPr>
          <w:rFonts w:hint="eastAsia" w:ascii="宋体" w:hAnsi="宋体"/>
          <w:b/>
          <w:bCs/>
          <w:sz w:val="24"/>
        </w:rPr>
        <w:t>一、项目基本情况</w:t>
      </w:r>
      <w:bookmarkEnd w:id="0"/>
      <w:bookmarkEnd w:id="1"/>
      <w:bookmarkEnd w:id="2"/>
    </w:p>
    <w:p w14:paraId="772CF67E">
      <w:pPr>
        <w:spacing w:line="360" w:lineRule="auto"/>
        <w:ind w:firstLine="480" w:firstLineChars="200"/>
        <w:jc w:val="left"/>
        <w:rPr>
          <w:rFonts w:ascii="宋体" w:hAnsi="宋体"/>
          <w:sz w:val="24"/>
          <w:u w:val="single"/>
        </w:rPr>
      </w:pPr>
      <w:r>
        <w:rPr>
          <w:rFonts w:hint="eastAsia" w:ascii="宋体" w:hAnsi="宋体"/>
          <w:sz w:val="24"/>
        </w:rPr>
        <w:t>1.项目名称：</w:t>
      </w:r>
      <w:r>
        <w:rPr>
          <w:rFonts w:hint="eastAsia" w:ascii="宋体" w:hAnsi="宋体"/>
          <w:sz w:val="24"/>
          <w:u w:val="single"/>
        </w:rPr>
        <w:t>2025年舟山烟草笼车采购包</w:t>
      </w:r>
      <w:r>
        <w:rPr>
          <w:rFonts w:hint="eastAsia" w:ascii="宋体" w:hAnsi="宋体"/>
          <w:sz w:val="24"/>
        </w:rPr>
        <w:t>；</w:t>
      </w:r>
    </w:p>
    <w:p w14:paraId="1DD51E88">
      <w:pPr>
        <w:spacing w:line="360" w:lineRule="auto"/>
        <w:ind w:firstLine="480" w:firstLineChars="200"/>
        <w:jc w:val="left"/>
        <w:rPr>
          <w:rFonts w:hint="eastAsia" w:ascii="宋体" w:hAnsi="宋体"/>
          <w:sz w:val="24"/>
          <w:u w:val="single"/>
        </w:rPr>
      </w:pPr>
      <w:r>
        <w:rPr>
          <w:rFonts w:hint="eastAsia" w:ascii="宋体" w:hAnsi="宋体"/>
          <w:sz w:val="24"/>
        </w:rPr>
        <w:t>2.招标编号：</w:t>
      </w:r>
      <w:r>
        <w:rPr>
          <w:rFonts w:hint="eastAsia" w:ascii="宋体" w:hAnsi="宋体"/>
          <w:sz w:val="24"/>
          <w:u w:val="single"/>
        </w:rPr>
        <w:t xml:space="preserve"> （ZSYC-CW3311250292） </w:t>
      </w:r>
      <w:r>
        <w:rPr>
          <w:rFonts w:hint="eastAsia" w:ascii="宋体" w:hAnsi="宋体"/>
          <w:sz w:val="24"/>
        </w:rPr>
        <w:t>；</w:t>
      </w:r>
    </w:p>
    <w:p w14:paraId="459EC07E">
      <w:pPr>
        <w:spacing w:line="360" w:lineRule="auto"/>
        <w:ind w:firstLine="480" w:firstLineChars="200"/>
        <w:jc w:val="left"/>
        <w:rPr>
          <w:rFonts w:hint="eastAsia" w:ascii="宋体" w:hAnsi="宋体"/>
          <w:sz w:val="24"/>
          <w:u w:val="single"/>
        </w:rPr>
      </w:pPr>
      <w:r>
        <w:rPr>
          <w:rFonts w:hint="eastAsia" w:ascii="宋体" w:hAnsi="宋体"/>
          <w:sz w:val="24"/>
        </w:rPr>
        <w:t>3.项目实施地点：</w:t>
      </w:r>
      <w:r>
        <w:rPr>
          <w:rFonts w:hint="eastAsia" w:ascii="宋体" w:hAnsi="宋体"/>
          <w:sz w:val="24"/>
          <w:u w:val="single"/>
        </w:rPr>
        <w:t xml:space="preserve"> 招标人指定地点（舟山市定海区临城街道定沈路616号指定地点） </w:t>
      </w:r>
      <w:r>
        <w:rPr>
          <w:rFonts w:hint="eastAsia" w:ascii="宋体" w:hAnsi="宋体"/>
          <w:sz w:val="24"/>
        </w:rPr>
        <w:t>；</w:t>
      </w:r>
    </w:p>
    <w:p w14:paraId="780E58BC">
      <w:pPr>
        <w:spacing w:line="360" w:lineRule="auto"/>
        <w:ind w:firstLine="480" w:firstLineChars="200"/>
        <w:jc w:val="left"/>
        <w:rPr>
          <w:rFonts w:hint="eastAsia" w:ascii="宋体" w:hAnsi="宋体"/>
          <w:sz w:val="24"/>
          <w:u w:val="single"/>
        </w:rPr>
      </w:pPr>
      <w:r>
        <w:rPr>
          <w:rFonts w:hint="eastAsia" w:ascii="宋体" w:hAnsi="宋体"/>
          <w:sz w:val="24"/>
        </w:rPr>
        <w:t>4.资金来源：</w:t>
      </w:r>
      <w:r>
        <w:rPr>
          <w:rFonts w:hint="eastAsia" w:ascii="宋体" w:hAnsi="宋体"/>
          <w:sz w:val="24"/>
          <w:u w:val="single"/>
        </w:rPr>
        <w:t xml:space="preserve">    自筹    </w:t>
      </w:r>
      <w:r>
        <w:rPr>
          <w:rFonts w:hint="eastAsia" w:ascii="宋体" w:hAnsi="宋体"/>
          <w:sz w:val="24"/>
        </w:rPr>
        <w:t>；项目概算：</w:t>
      </w:r>
      <w:r>
        <w:rPr>
          <w:rFonts w:hint="eastAsia" w:ascii="宋体" w:hAnsi="宋体"/>
          <w:sz w:val="24"/>
          <w:u w:val="single"/>
        </w:rPr>
        <w:t xml:space="preserve"> 72000元 </w:t>
      </w:r>
      <w:r>
        <w:rPr>
          <w:rFonts w:hint="eastAsia" w:ascii="宋体" w:hAnsi="宋体"/>
          <w:sz w:val="24"/>
        </w:rPr>
        <w:t>；最高限价：</w:t>
      </w:r>
      <w:r>
        <w:rPr>
          <w:rFonts w:hint="eastAsia" w:ascii="宋体" w:hAnsi="宋体"/>
          <w:sz w:val="24"/>
          <w:u w:val="single"/>
        </w:rPr>
        <w:t xml:space="preserve"> 总价最高限价70387.5元，综合单价最高限价2346.25元/只 </w:t>
      </w:r>
      <w:r>
        <w:rPr>
          <w:rFonts w:hint="eastAsia" w:ascii="宋体" w:hAnsi="宋体"/>
          <w:sz w:val="24"/>
        </w:rPr>
        <w:t>；</w:t>
      </w:r>
    </w:p>
    <w:p w14:paraId="47FCC29F">
      <w:pPr>
        <w:spacing w:line="360" w:lineRule="auto"/>
        <w:ind w:firstLine="480" w:firstLineChars="200"/>
        <w:jc w:val="left"/>
        <w:rPr>
          <w:rFonts w:ascii="宋体" w:hAnsi="宋体"/>
          <w:sz w:val="24"/>
        </w:rPr>
      </w:pPr>
      <w:r>
        <w:rPr>
          <w:rFonts w:hint="eastAsia" w:ascii="宋体" w:hAnsi="宋体"/>
          <w:sz w:val="24"/>
        </w:rPr>
        <w:t>5.招标内容：</w:t>
      </w:r>
      <w:r>
        <w:rPr>
          <w:rFonts w:hint="eastAsia" w:cs="宋体"/>
          <w:bCs/>
          <w:sz w:val="24"/>
        </w:rPr>
        <w:t xml:space="preserve"> 2025年舟山烟草笼车采购，详见招标文件第三章“招标内容及要求”。</w:t>
      </w:r>
    </w:p>
    <w:p w14:paraId="46318E34">
      <w:pPr>
        <w:spacing w:line="360" w:lineRule="auto"/>
        <w:ind w:firstLine="482" w:firstLineChars="200"/>
        <w:jc w:val="left"/>
        <w:outlineLvl w:val="1"/>
        <w:rPr>
          <w:rFonts w:hint="eastAsia" w:ascii="宋体" w:hAnsi="宋体"/>
          <w:b/>
          <w:bCs/>
          <w:sz w:val="24"/>
        </w:rPr>
      </w:pPr>
      <w:bookmarkStart w:id="3" w:name="_Toc16568"/>
      <w:bookmarkStart w:id="4" w:name="_Toc16791"/>
      <w:bookmarkStart w:id="5" w:name="_Toc7240"/>
      <w:r>
        <w:rPr>
          <w:rFonts w:hint="eastAsia" w:ascii="宋体" w:hAnsi="宋体"/>
          <w:b/>
          <w:bCs/>
          <w:sz w:val="24"/>
        </w:rPr>
        <w:t>二、投标人资格条件</w:t>
      </w:r>
      <w:bookmarkEnd w:id="3"/>
      <w:bookmarkEnd w:id="4"/>
      <w:bookmarkEnd w:id="5"/>
    </w:p>
    <w:p w14:paraId="4DA8D09F">
      <w:pPr>
        <w:spacing w:line="360" w:lineRule="auto"/>
        <w:ind w:firstLine="480" w:firstLineChars="200"/>
        <w:rPr>
          <w:rFonts w:hint="eastAsia" w:ascii="宋体" w:hAnsi="宋体" w:cs="宋体"/>
          <w:sz w:val="24"/>
        </w:rPr>
      </w:pPr>
      <w:r>
        <w:rPr>
          <w:rFonts w:hint="eastAsia" w:ascii="宋体" w:hAnsi="宋体" w:cs="宋体"/>
          <w:sz w:val="24"/>
        </w:rPr>
        <w:t>1.在中华人民共和国境内注册，</w:t>
      </w:r>
      <w:r>
        <w:rPr>
          <w:rStyle w:val="15"/>
          <w:rFonts w:hint="default"/>
          <w:color w:val="auto"/>
          <w:lang w:bidi="ar"/>
        </w:rPr>
        <w:t>□</w:t>
      </w:r>
      <w:r>
        <w:rPr>
          <w:rFonts w:hint="eastAsia" w:ascii="宋体" w:hAnsi="宋体" w:cs="宋体"/>
          <w:kern w:val="0"/>
          <w:sz w:val="24"/>
          <w:lang w:bidi="ar"/>
        </w:rPr>
        <w:t>具有</w:t>
      </w:r>
      <w:r>
        <w:rPr>
          <w:rStyle w:val="14"/>
          <w:rFonts w:hint="default"/>
          <w:color w:val="auto"/>
          <w:lang w:bidi="ar"/>
        </w:rPr>
        <w:t>法人资格</w:t>
      </w:r>
      <w:r>
        <w:rPr>
          <w:rStyle w:val="15"/>
          <w:rFonts w:hint="default"/>
          <w:color w:val="auto"/>
          <w:lang w:bidi="ar"/>
        </w:rPr>
        <w:t>/</w:t>
      </w:r>
      <w:r>
        <w:rPr>
          <w:rFonts w:hint="eastAsia" w:ascii="宋体" w:hAnsi="宋体" w:cs="宋体"/>
          <w:kern w:val="0"/>
          <w:sz w:val="24"/>
          <w:lang w:bidi="ar"/>
        </w:rPr>
        <w:t>☑</w:t>
      </w:r>
      <w:r>
        <w:rPr>
          <w:rStyle w:val="15"/>
          <w:rFonts w:hint="default"/>
          <w:color w:val="auto"/>
          <w:lang w:bidi="ar"/>
        </w:rPr>
        <w:t>具有承担民事责任能力的</w:t>
      </w:r>
      <w:r>
        <w:rPr>
          <w:rStyle w:val="14"/>
          <w:rFonts w:hint="default"/>
          <w:color w:val="auto"/>
          <w:lang w:bidi="ar"/>
        </w:rPr>
        <w:t>法人、非法人组织</w:t>
      </w:r>
      <w:r>
        <w:rPr>
          <w:rStyle w:val="15"/>
          <w:rFonts w:hint="default"/>
          <w:color w:val="auto"/>
          <w:lang w:bidi="ar"/>
        </w:rPr>
        <w:t>（包括</w:t>
      </w:r>
      <w:r>
        <w:rPr>
          <w:rStyle w:val="14"/>
          <w:rFonts w:hint="default"/>
          <w:color w:val="auto"/>
          <w:lang w:bidi="ar"/>
        </w:rPr>
        <w:t>个人独资企业、合伙企业、不具有法人资格的专业服务机构</w:t>
      </w:r>
      <w:r>
        <w:rPr>
          <w:rStyle w:val="15"/>
          <w:rFonts w:hint="default"/>
          <w:color w:val="auto"/>
          <w:lang w:bidi="ar"/>
        </w:rPr>
        <w:t>等）；</w:t>
      </w:r>
      <w:r>
        <w:rPr>
          <w:rFonts w:hint="eastAsia" w:ascii="宋体" w:hAnsi="宋体" w:cs="宋体"/>
          <w:sz w:val="24"/>
        </w:rPr>
        <w:t>具备</w:t>
      </w:r>
      <w:r>
        <w:rPr>
          <w:rFonts w:hint="eastAsia" w:cs="宋体"/>
          <w:sz w:val="24"/>
        </w:rPr>
        <w:t>有效营业执照（或者事业单位法人证书、社会团体法人登记证书、非法人组织登记证明文件）；</w:t>
      </w:r>
    </w:p>
    <w:p w14:paraId="0CB16DE8">
      <w:pPr>
        <w:spacing w:line="360" w:lineRule="auto"/>
        <w:ind w:firstLine="480" w:firstLineChars="200"/>
        <w:rPr>
          <w:rFonts w:hint="eastAsia" w:ascii="宋体" w:hAnsi="宋体" w:cs="宋体"/>
          <w:sz w:val="24"/>
        </w:rPr>
      </w:pPr>
      <w:r>
        <w:rPr>
          <w:rFonts w:hint="eastAsia" w:ascii="宋体" w:hAnsi="宋体" w:cs="宋体"/>
          <w:sz w:val="24"/>
        </w:rPr>
        <w:t>2.</w:t>
      </w:r>
      <w:bookmarkStart w:id="6" w:name="_Hlk105247872"/>
      <w:r>
        <w:rPr>
          <w:rFonts w:ascii="宋体" w:hAnsi="宋体" w:cs="宋体"/>
          <w:sz w:val="24"/>
        </w:rPr>
        <w:t>从</w:t>
      </w:r>
      <w:r>
        <w:rPr>
          <w:rFonts w:hint="eastAsia" w:ascii="宋体" w:hAnsi="宋体" w:cs="宋体"/>
          <w:sz w:val="24"/>
        </w:rPr>
        <w:t>投标截止之日起前3年</w:t>
      </w:r>
      <w:r>
        <w:rPr>
          <w:rFonts w:ascii="宋体" w:hAnsi="宋体" w:cs="宋体"/>
          <w:sz w:val="24"/>
        </w:rPr>
        <w:t>（成立不足3年的可从成立之日起算）</w:t>
      </w:r>
      <w:bookmarkEnd w:id="6"/>
      <w:r>
        <w:rPr>
          <w:rFonts w:hint="eastAsia" w:ascii="宋体" w:hAnsi="宋体" w:cs="宋体"/>
          <w:sz w:val="24"/>
        </w:rPr>
        <w:t>，</w:t>
      </w:r>
      <w:r>
        <w:rPr>
          <w:rFonts w:ascii="宋体" w:hAnsi="宋体" w:cs="宋体"/>
          <w:sz w:val="24"/>
        </w:rPr>
        <w:t>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snapToGrid w:val="0"/>
          <w:kern w:val="0"/>
          <w:sz w:val="24"/>
        </w:rPr>
        <w:t>☑</w:t>
      </w:r>
      <w:r>
        <w:rPr>
          <w:rFonts w:hint="eastAsia" w:ascii="宋体" w:hAnsi="宋体" w:cs="宋体"/>
          <w:sz w:val="24"/>
        </w:rPr>
        <w:t>项目负责人</w:t>
      </w:r>
      <w:r>
        <w:rPr>
          <w:rFonts w:ascii="宋体" w:hAnsi="宋体" w:cs="宋体"/>
          <w:sz w:val="24"/>
        </w:rPr>
        <w:t>无行贿</w:t>
      </w:r>
      <w:r>
        <w:rPr>
          <w:rFonts w:hint="eastAsia" w:ascii="宋体" w:hAnsi="宋体" w:cs="宋体"/>
          <w:sz w:val="24"/>
        </w:rPr>
        <w:t>行为</w:t>
      </w:r>
      <w:r>
        <w:rPr>
          <w:rFonts w:ascii="宋体" w:hAnsi="宋体" w:cs="宋体"/>
          <w:sz w:val="24"/>
        </w:rPr>
        <w:t>记录</w:t>
      </w:r>
      <w:r>
        <w:rPr>
          <w:rFonts w:hint="eastAsia" w:ascii="宋体" w:hAnsi="宋体" w:cs="宋体"/>
          <w:sz w:val="24"/>
        </w:rPr>
        <w:t>。</w:t>
      </w:r>
      <w:r>
        <w:rPr>
          <w:rFonts w:ascii="宋体" w:hAnsi="宋体" w:cs="宋体"/>
          <w:sz w:val="24"/>
        </w:rPr>
        <w:t>在</w:t>
      </w:r>
      <w:r>
        <w:rPr>
          <w:rFonts w:hint="eastAsia" w:ascii="宋体" w:hAnsi="宋体" w:cs="宋体"/>
          <w:sz w:val="24"/>
        </w:rPr>
        <w:t>本</w:t>
      </w:r>
      <w:r>
        <w:rPr>
          <w:rFonts w:ascii="宋体" w:hAnsi="宋体" w:cs="宋体"/>
          <w:sz w:val="24"/>
        </w:rPr>
        <w:t>公告发布之日起至投标截止之日前</w:t>
      </w:r>
      <w:r>
        <w:rPr>
          <w:rFonts w:hint="eastAsia" w:ascii="宋体" w:hAnsi="宋体" w:cs="宋体"/>
          <w:sz w:val="24"/>
        </w:rPr>
        <w:t>，应</w:t>
      </w:r>
      <w:r>
        <w:rPr>
          <w:rFonts w:ascii="宋体" w:hAnsi="宋体" w:cs="宋体"/>
          <w:sz w:val="24"/>
        </w:rPr>
        <w:t>通过中国裁判文书网</w:t>
      </w:r>
      <w:r>
        <w:rPr>
          <w:rFonts w:hint="eastAsia" w:ascii="宋体" w:hAnsi="宋体" w:cs="宋体"/>
          <w:sz w:val="24"/>
        </w:rPr>
        <w:t>分开、单独</w:t>
      </w:r>
      <w:r>
        <w:rPr>
          <w:rFonts w:ascii="宋体" w:hAnsi="宋体" w:cs="宋体"/>
          <w:sz w:val="24"/>
        </w:rPr>
        <w:t>查询投标人</w:t>
      </w:r>
      <w:r>
        <w:rPr>
          <w:rFonts w:hint="eastAsia" w:ascii="宋体" w:hAnsi="宋体" w:cs="宋体"/>
          <w:sz w:val="24"/>
        </w:rPr>
        <w:t>、</w:t>
      </w:r>
      <w:r>
        <w:rPr>
          <w:rFonts w:ascii="宋体" w:hAnsi="宋体" w:cs="宋体"/>
          <w:sz w:val="24"/>
        </w:rPr>
        <w:t>法定代表人</w:t>
      </w:r>
      <w:r>
        <w:rPr>
          <w:rFonts w:hint="eastAsia" w:ascii="宋体" w:hAnsi="宋体" w:cs="宋体"/>
          <w:snapToGrid w:val="0"/>
          <w:sz w:val="24"/>
        </w:rPr>
        <w:t>、</w:t>
      </w:r>
      <w:r>
        <w:rPr>
          <w:rFonts w:hint="eastAsia" w:ascii="宋体" w:hAnsi="宋体" w:cs="宋体"/>
          <w:snapToGrid w:val="0"/>
          <w:kern w:val="0"/>
          <w:sz w:val="24"/>
        </w:rPr>
        <w:t>☑</w:t>
      </w:r>
      <w:r>
        <w:rPr>
          <w:rFonts w:hint="eastAsia" w:ascii="宋体" w:hAnsi="宋体" w:cs="宋体"/>
          <w:sz w:val="24"/>
        </w:rPr>
        <w:t>项目负责人</w:t>
      </w:r>
      <w:r>
        <w:rPr>
          <w:rFonts w:ascii="宋体" w:hAnsi="宋体" w:cs="宋体"/>
          <w:sz w:val="24"/>
        </w:rPr>
        <w:t>的</w:t>
      </w:r>
      <w:r>
        <w:rPr>
          <w:rFonts w:hint="eastAsia" w:ascii="宋体" w:hAnsi="宋体" w:cs="宋体"/>
          <w:sz w:val="24"/>
        </w:rPr>
        <w:t>无</w:t>
      </w:r>
      <w:r>
        <w:rPr>
          <w:rFonts w:ascii="宋体" w:hAnsi="宋体" w:cs="宋体"/>
          <w:sz w:val="24"/>
        </w:rPr>
        <w:t>行贿</w:t>
      </w:r>
      <w:r>
        <w:rPr>
          <w:rFonts w:hint="eastAsia" w:ascii="宋体" w:hAnsi="宋体" w:cs="宋体"/>
          <w:sz w:val="24"/>
        </w:rPr>
        <w:t>行为</w:t>
      </w:r>
      <w:r>
        <w:rPr>
          <w:rFonts w:ascii="宋体" w:hAnsi="宋体" w:cs="宋体"/>
          <w:sz w:val="24"/>
        </w:rPr>
        <w:t>记录</w:t>
      </w:r>
      <w:r>
        <w:rPr>
          <w:rFonts w:hint="eastAsia" w:ascii="宋体" w:hAnsi="宋体" w:cs="宋体"/>
          <w:sz w:val="24"/>
        </w:rPr>
        <w:t>（前款允许非法人组织投标时，非法人组织提供单位负责人的无行贿行为记录）；</w:t>
      </w:r>
    </w:p>
    <w:p w14:paraId="0D2E027D">
      <w:pPr>
        <w:spacing w:line="360" w:lineRule="auto"/>
        <w:ind w:firstLine="480" w:firstLineChars="200"/>
        <w:rPr>
          <w:rFonts w:hint="eastAsia" w:ascii="宋体" w:hAnsi="宋体" w:cs="宋体"/>
          <w:sz w:val="24"/>
        </w:rPr>
      </w:pPr>
      <w:r>
        <w:rPr>
          <w:rFonts w:hint="eastAsia" w:ascii="宋体" w:hAnsi="宋体" w:cs="宋体"/>
          <w:sz w:val="24"/>
        </w:rPr>
        <w:t>3.从投标截止日起前3年（成立不足3年的可从成立之日起算），投标人在经营活动中无重大违法记录（重大违法记录是指投标人因违法经营受到刑事处罚或者责令停产停业、责令关闭、限制从业、降低资质等级、吊销许可证或者执照、较大数额罚款（200万元以上）、没收较大数额违法所得（200万元以上）、没收较大价值非法财物（200万元以上）等行政处罚）；</w:t>
      </w:r>
    </w:p>
    <w:p w14:paraId="2369241C">
      <w:pPr>
        <w:spacing w:line="360" w:lineRule="auto"/>
        <w:ind w:firstLine="480" w:firstLineChars="200"/>
        <w:rPr>
          <w:rFonts w:hint="eastAsia" w:ascii="宋体" w:hAnsi="宋体" w:cs="宋体"/>
          <w:bCs/>
          <w:sz w:val="24"/>
        </w:rPr>
      </w:pPr>
      <w:r>
        <w:rPr>
          <w:rFonts w:ascii="宋体" w:hAnsi="宋体" w:cs="宋体"/>
          <w:sz w:val="24"/>
        </w:rPr>
        <w:t>4</w:t>
      </w:r>
      <w:r>
        <w:rPr>
          <w:rFonts w:hint="eastAsia" w:ascii="宋体" w:hAnsi="宋体" w:cs="宋体"/>
          <w:sz w:val="24"/>
        </w:rPr>
        <w:t>.类似案例要求：</w:t>
      </w:r>
      <w:r>
        <w:rPr>
          <w:rFonts w:hint="eastAsia" w:ascii="宋体" w:hAnsi="宋体" w:cs="宋体"/>
          <w:snapToGrid w:val="0"/>
          <w:kern w:val="0"/>
          <w:sz w:val="24"/>
        </w:rPr>
        <w:t>☑</w:t>
      </w:r>
      <w:r>
        <w:rPr>
          <w:rFonts w:hint="eastAsia" w:ascii="宋体" w:hAnsi="宋体" w:cs="宋体"/>
          <w:snapToGrid w:val="0"/>
          <w:sz w:val="24"/>
        </w:rPr>
        <w:t>无</w:t>
      </w:r>
      <w:r>
        <w:rPr>
          <w:rFonts w:hint="eastAsia" w:ascii="宋体" w:hAnsi="宋体" w:cs="宋体"/>
          <w:sz w:val="24"/>
        </w:rPr>
        <w:t>/</w:t>
      </w:r>
      <w:r>
        <w:rPr>
          <w:rFonts w:hint="eastAsia" w:ascii="宋体" w:hAnsi="宋体" w:cs="宋体"/>
          <w:snapToGrid w:val="0"/>
          <w:kern w:val="0"/>
          <w:sz w:val="24"/>
        </w:rPr>
        <w:t>□</w:t>
      </w:r>
      <w:r>
        <w:rPr>
          <w:rFonts w:hint="eastAsia" w:ascii="宋体" w:hAnsi="宋体" w:cs="宋体"/>
          <w:snapToGrid w:val="0"/>
          <w:sz w:val="24"/>
        </w:rPr>
        <w:t>有，</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日以来，投标人具有合同金额</w:t>
      </w:r>
      <w:r>
        <w:rPr>
          <w:rFonts w:hint="eastAsia" w:ascii="宋体" w:hAnsi="宋体" w:cs="宋体"/>
          <w:sz w:val="24"/>
          <w:u w:val="single"/>
        </w:rPr>
        <w:t xml:space="preserve">     </w:t>
      </w:r>
      <w:r>
        <w:rPr>
          <w:rFonts w:hint="eastAsia" w:ascii="宋体" w:hAnsi="宋体" w:cs="宋体"/>
          <w:sz w:val="24"/>
        </w:rPr>
        <w:t>万元及以上</w:t>
      </w:r>
      <w:r>
        <w:rPr>
          <w:rFonts w:hint="eastAsia" w:ascii="宋体" w:hAnsi="宋体" w:cs="宋体"/>
          <w:sz w:val="24"/>
          <w:u w:val="single"/>
        </w:rPr>
        <w:t xml:space="preserve">     </w:t>
      </w:r>
      <w:r>
        <w:rPr>
          <w:rFonts w:hint="eastAsia" w:ascii="宋体" w:hAnsi="宋体" w:cs="宋体"/>
          <w:sz w:val="24"/>
        </w:rPr>
        <w:t>类似项目案例1例，</w:t>
      </w:r>
      <w:r>
        <w:rPr>
          <w:rFonts w:hint="eastAsia" w:ascii="宋体" w:hAnsi="宋体"/>
          <w:bCs/>
          <w:sz w:val="24"/>
        </w:rPr>
        <w:t>提供合同及对应发票（至少1份）复印件，并在合同及对应发票复印件上加盖投标人公章</w:t>
      </w:r>
      <w:r>
        <w:rPr>
          <w:rFonts w:hint="eastAsia" w:ascii="宋体" w:hAnsi="宋体" w:cs="宋体"/>
          <w:bCs/>
          <w:sz w:val="24"/>
        </w:rPr>
        <w:t>；</w:t>
      </w:r>
    </w:p>
    <w:p w14:paraId="3224AFD6">
      <w:pPr>
        <w:spacing w:line="360" w:lineRule="auto"/>
        <w:ind w:firstLine="480" w:firstLineChars="200"/>
        <w:rPr>
          <w:rFonts w:hint="eastAsia" w:ascii="宋体" w:hAnsi="宋体" w:cs="宋体"/>
          <w:sz w:val="24"/>
        </w:rPr>
      </w:pPr>
      <w:r>
        <w:rPr>
          <w:rFonts w:hint="eastAsia" w:ascii="宋体" w:hAnsi="宋体" w:cs="宋体"/>
          <w:sz w:val="24"/>
        </w:rPr>
        <w:t>5.单位负责人为同一人或者存在直接控股、管理关系的不同单位，不得参加同一标段投标或未划分标段的同一招标项目投标；</w:t>
      </w:r>
    </w:p>
    <w:p w14:paraId="3C04DD51">
      <w:pPr>
        <w:spacing w:line="360" w:lineRule="auto"/>
        <w:ind w:firstLine="480" w:firstLineChars="200"/>
        <w:rPr>
          <w:rFonts w:hint="eastAsia" w:ascii="宋体" w:hAnsi="宋体" w:cs="宋体"/>
          <w:sz w:val="24"/>
        </w:rPr>
      </w:pPr>
      <w:r>
        <w:rPr>
          <w:rFonts w:ascii="宋体" w:hAnsi="宋体" w:cs="宋体"/>
          <w:sz w:val="24"/>
        </w:rPr>
        <w:t>6</w:t>
      </w:r>
      <w:r>
        <w:rPr>
          <w:rFonts w:hint="eastAsia" w:ascii="宋体" w:hAnsi="宋体" w:cs="宋体"/>
          <w:sz w:val="24"/>
        </w:rPr>
        <w:t>.本项目不接受联合体投标；</w:t>
      </w:r>
    </w:p>
    <w:p w14:paraId="41EC9873">
      <w:pPr>
        <w:spacing w:line="360" w:lineRule="auto"/>
        <w:ind w:firstLine="480" w:firstLineChars="200"/>
        <w:rPr>
          <w:rFonts w:ascii="宋体" w:hAnsi="宋体" w:cs="宋体"/>
          <w:sz w:val="24"/>
        </w:rPr>
      </w:pPr>
      <w:r>
        <w:rPr>
          <w:rFonts w:hint="eastAsia" w:ascii="宋体" w:hAnsi="宋体" w:cs="宋体"/>
          <w:sz w:val="24"/>
        </w:rPr>
        <w:t>7.提供“国家企业信用信息公示系统”或“天眼查”股权结构查询，查询结果网页截图打印并加盖单位公章。</w:t>
      </w:r>
    </w:p>
    <w:p w14:paraId="5A423A4F">
      <w:pPr>
        <w:spacing w:line="360" w:lineRule="auto"/>
        <w:ind w:firstLine="482" w:firstLineChars="200"/>
        <w:jc w:val="left"/>
        <w:outlineLvl w:val="1"/>
        <w:rPr>
          <w:rFonts w:ascii="宋体" w:hAnsi="宋体"/>
          <w:b/>
          <w:bCs/>
          <w:sz w:val="24"/>
        </w:rPr>
      </w:pPr>
      <w:bookmarkStart w:id="7" w:name="_Toc9755"/>
      <w:bookmarkStart w:id="8" w:name="_Toc19126"/>
      <w:bookmarkStart w:id="9" w:name="_Toc24975"/>
      <w:r>
        <w:rPr>
          <w:rFonts w:hint="eastAsia" w:ascii="宋体" w:hAnsi="宋体"/>
          <w:b/>
          <w:bCs/>
          <w:sz w:val="24"/>
        </w:rPr>
        <w:t>三、招标文件获取</w:t>
      </w:r>
      <w:bookmarkEnd w:id="7"/>
      <w:bookmarkEnd w:id="8"/>
      <w:bookmarkEnd w:id="9"/>
    </w:p>
    <w:p w14:paraId="4A6B52D9">
      <w:pPr>
        <w:spacing w:line="360" w:lineRule="auto"/>
        <w:ind w:firstLine="480" w:firstLineChars="200"/>
        <w:rPr>
          <w:rFonts w:hint="eastAsia" w:ascii="宋体" w:hAnsi="宋体" w:cs="宋体"/>
          <w:sz w:val="24"/>
        </w:rPr>
      </w:pPr>
      <w:r>
        <w:rPr>
          <w:rFonts w:hint="eastAsia" w:ascii="宋体" w:hAnsi="宋体" w:cs="宋体"/>
          <w:sz w:val="24"/>
        </w:rPr>
        <w:t>1.时间：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11</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日；</w:t>
      </w:r>
    </w:p>
    <w:p w14:paraId="2A4AE375">
      <w:pPr>
        <w:spacing w:line="360" w:lineRule="auto"/>
        <w:ind w:firstLine="480" w:firstLineChars="200"/>
        <w:rPr>
          <w:rFonts w:ascii="宋体" w:hAnsi="宋体" w:cs="宋体"/>
          <w:sz w:val="24"/>
        </w:rPr>
      </w:pPr>
      <w:r>
        <w:rPr>
          <w:rFonts w:hint="eastAsia" w:ascii="宋体" w:hAnsi="宋体" w:cs="宋体"/>
          <w:sz w:val="24"/>
        </w:rPr>
        <w:t>2.地点（网址）：</w:t>
      </w:r>
      <w:r>
        <w:rPr>
          <w:rFonts w:hint="eastAsia" w:ascii="宋体" w:hAnsi="宋体" w:cs="宋体"/>
          <w:snapToGrid w:val="0"/>
          <w:kern w:val="0"/>
          <w:sz w:val="24"/>
          <w:u w:val="single"/>
        </w:rPr>
        <w:t xml:space="preserve"> </w:t>
      </w:r>
      <w:r>
        <w:rPr>
          <w:rFonts w:hint="eastAsia" w:ascii="宋体" w:hAnsi="宋体" w:cs="宋体"/>
          <w:sz w:val="24"/>
          <w:u w:val="single"/>
        </w:rPr>
        <w:t>乐采云平台（https://www.lecaiyun.com/）；</w:t>
      </w:r>
    </w:p>
    <w:p w14:paraId="388C7301">
      <w:pPr>
        <w:spacing w:line="360" w:lineRule="auto"/>
        <w:ind w:firstLine="480" w:firstLineChars="200"/>
        <w:rPr>
          <w:rFonts w:hint="eastAsia" w:ascii="宋体" w:hAnsi="宋体" w:cs="宋体"/>
          <w:sz w:val="24"/>
        </w:rPr>
      </w:pPr>
      <w:r>
        <w:rPr>
          <w:rFonts w:hint="eastAsia" w:ascii="宋体" w:hAnsi="宋体" w:cs="宋体"/>
          <w:sz w:val="24"/>
        </w:rPr>
        <w:t>3.获取方式：乐采云平台在线申请获取招标文件（进入“项目采购”应用，在获取采购文件菜单中选择项目，申请获取招标文件）；</w:t>
      </w:r>
    </w:p>
    <w:p w14:paraId="25E882E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4.获取前缴纳招标文件工本费300元。工本费在报名截止时间前到达以下指定账户：</w:t>
      </w:r>
    </w:p>
    <w:p w14:paraId="20B22D4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收款人（接收人）：国义招标股份有限公司；</w:t>
      </w:r>
    </w:p>
    <w:p w14:paraId="354480F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开户行：招商银行股份有限公司广州体育东路支行；</w:t>
      </w:r>
    </w:p>
    <w:p w14:paraId="64A03FA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账号：120905690610808。</w:t>
      </w:r>
    </w:p>
    <w:p w14:paraId="095C7F4F">
      <w:pPr>
        <w:pStyle w:val="2"/>
        <w:ind w:firstLine="482" w:firstLineChars="200"/>
        <w:jc w:val="left"/>
      </w:pPr>
      <w:r>
        <w:rPr>
          <w:rFonts w:hint="eastAsia" w:ascii="宋体" w:hAnsi="宋体" w:cs="宋体"/>
          <w:color w:val="000000"/>
          <w:sz w:val="24"/>
        </w:rPr>
        <w:t>（备注：汇款请在用途栏中注明招标编号）</w:t>
      </w:r>
    </w:p>
    <w:p w14:paraId="7C4F8E1A">
      <w:pPr>
        <w:spacing w:line="360" w:lineRule="auto"/>
        <w:ind w:firstLine="482" w:firstLineChars="200"/>
        <w:jc w:val="left"/>
        <w:outlineLvl w:val="1"/>
        <w:rPr>
          <w:rFonts w:hint="eastAsia" w:ascii="宋体" w:hAnsi="宋体" w:cs="宋体"/>
          <w:b/>
          <w:sz w:val="24"/>
        </w:rPr>
      </w:pPr>
      <w:bookmarkStart w:id="10" w:name="_Toc28155"/>
      <w:bookmarkStart w:id="11" w:name="_Toc9538"/>
      <w:bookmarkStart w:id="12" w:name="_Toc23673"/>
      <w:r>
        <w:rPr>
          <w:rFonts w:hint="eastAsia" w:ascii="宋体" w:hAnsi="宋体"/>
          <w:b/>
          <w:bCs/>
          <w:sz w:val="24"/>
        </w:rPr>
        <w:t>四、</w:t>
      </w:r>
      <w:r>
        <w:rPr>
          <w:rFonts w:hint="eastAsia" w:ascii="宋体" w:hAnsi="宋体" w:cs="宋体"/>
          <w:b/>
          <w:sz w:val="24"/>
        </w:rPr>
        <w:t>提交投标文件的地点和截止时间</w:t>
      </w:r>
      <w:bookmarkEnd w:id="10"/>
      <w:bookmarkEnd w:id="11"/>
      <w:bookmarkEnd w:id="12"/>
    </w:p>
    <w:p w14:paraId="6E30C4A7">
      <w:pPr>
        <w:spacing w:line="360" w:lineRule="auto"/>
        <w:ind w:firstLine="480" w:firstLineChars="200"/>
        <w:rPr>
          <w:rFonts w:hint="eastAsia" w:ascii="宋体" w:hAnsi="宋体" w:cs="宋体"/>
          <w:sz w:val="24"/>
        </w:rPr>
      </w:pPr>
      <w:r>
        <w:rPr>
          <w:rFonts w:hint="eastAsia" w:ascii="宋体" w:hAnsi="宋体" w:cs="宋体"/>
          <w:sz w:val="24"/>
        </w:rPr>
        <w:t>1.投标地点（网址）：</w:t>
      </w:r>
      <w:r>
        <w:rPr>
          <w:rFonts w:hint="eastAsia" w:ascii="宋体" w:hAnsi="宋体" w:cs="宋体"/>
          <w:snapToGrid w:val="0"/>
          <w:kern w:val="0"/>
          <w:sz w:val="24"/>
          <w:u w:val="single"/>
        </w:rPr>
        <w:t xml:space="preserve"> </w:t>
      </w:r>
      <w:r>
        <w:rPr>
          <w:rFonts w:hint="eastAsia" w:ascii="宋体" w:hAnsi="宋体" w:cs="宋体"/>
          <w:sz w:val="24"/>
          <w:u w:val="single"/>
        </w:rPr>
        <w:t>乐采云平台（https://www.lecaiyun.com/）</w:t>
      </w:r>
      <w:r>
        <w:rPr>
          <w:rFonts w:hint="eastAsia" w:ascii="宋体" w:hAnsi="宋体" w:cs="宋体"/>
          <w:sz w:val="24"/>
        </w:rPr>
        <w:t>；</w:t>
      </w:r>
    </w:p>
    <w:p w14:paraId="18EA496E">
      <w:pPr>
        <w:spacing w:line="360" w:lineRule="auto"/>
        <w:ind w:firstLine="480" w:firstLineChars="200"/>
        <w:jc w:val="left"/>
        <w:rPr>
          <w:rFonts w:hint="eastAsia" w:ascii="宋体" w:hAnsi="宋体" w:cs="宋体"/>
          <w:b/>
          <w:sz w:val="24"/>
        </w:rPr>
      </w:pPr>
      <w:r>
        <w:rPr>
          <w:rFonts w:hint="eastAsia" w:ascii="宋体" w:hAnsi="宋体" w:cs="宋体"/>
          <w:sz w:val="24"/>
        </w:rPr>
        <w:t>2.投标截止时间：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7B9FDD5B">
      <w:pPr>
        <w:spacing w:line="360" w:lineRule="auto"/>
        <w:ind w:firstLine="482" w:firstLineChars="200"/>
        <w:jc w:val="left"/>
        <w:outlineLvl w:val="1"/>
        <w:rPr>
          <w:rFonts w:hint="eastAsia" w:ascii="宋体" w:hAnsi="宋体" w:cs="宋体"/>
          <w:sz w:val="24"/>
        </w:rPr>
      </w:pPr>
      <w:bookmarkStart w:id="13" w:name="_Toc9613"/>
      <w:bookmarkStart w:id="14" w:name="_Toc25090"/>
      <w:bookmarkStart w:id="15" w:name="_Toc5089"/>
      <w:r>
        <w:rPr>
          <w:rFonts w:hint="eastAsia" w:ascii="宋体" w:hAnsi="宋体" w:cs="宋体"/>
          <w:b/>
          <w:sz w:val="24"/>
        </w:rPr>
        <w:t>五、开标时间和地点</w:t>
      </w:r>
      <w:bookmarkEnd w:id="13"/>
      <w:bookmarkEnd w:id="14"/>
      <w:bookmarkEnd w:id="15"/>
    </w:p>
    <w:p w14:paraId="24494496">
      <w:pPr>
        <w:spacing w:line="360" w:lineRule="auto"/>
        <w:ind w:firstLine="480" w:firstLineChars="200"/>
        <w:rPr>
          <w:rFonts w:ascii="宋体" w:hAnsi="宋体" w:cs="宋体"/>
          <w:sz w:val="24"/>
        </w:rPr>
      </w:pPr>
      <w:r>
        <w:rPr>
          <w:rFonts w:hint="eastAsia" w:ascii="宋体" w:hAnsi="宋体" w:cs="宋体"/>
          <w:sz w:val="24"/>
        </w:rPr>
        <w:t>1.开标时间：</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12</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5</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u w:val="single"/>
          <w:lang w:val="en-US" w:eastAsia="zh-CN"/>
        </w:rPr>
        <w:t>14</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秒</w:t>
      </w:r>
      <w:r>
        <w:rPr>
          <w:rFonts w:hint="eastAsia" w:ascii="宋体" w:hAnsi="宋体" w:cs="宋体"/>
          <w:sz w:val="24"/>
        </w:rPr>
        <w:t>；</w:t>
      </w:r>
    </w:p>
    <w:p w14:paraId="10CF6F0D">
      <w:pPr>
        <w:spacing w:line="360" w:lineRule="auto"/>
        <w:ind w:firstLine="480" w:firstLineChars="200"/>
        <w:rPr>
          <w:rFonts w:ascii="宋体" w:hAnsi="宋体" w:cs="宋体"/>
          <w:sz w:val="24"/>
        </w:rPr>
      </w:pPr>
      <w:r>
        <w:rPr>
          <w:rFonts w:hint="eastAsia" w:ascii="宋体" w:hAnsi="宋体" w:cs="宋体"/>
          <w:sz w:val="24"/>
        </w:rPr>
        <w:t>2.开标地点：</w:t>
      </w:r>
      <w:r>
        <w:rPr>
          <w:rFonts w:hint="eastAsia" w:ascii="宋体" w:hAnsi="宋体" w:cs="宋体"/>
          <w:snapToGrid w:val="0"/>
          <w:kern w:val="0"/>
          <w:sz w:val="24"/>
          <w:u w:val="single"/>
        </w:rPr>
        <w:t xml:space="preserve"> </w:t>
      </w:r>
      <w:r>
        <w:rPr>
          <w:rFonts w:hint="eastAsia" w:ascii="宋体" w:hAnsi="宋体" w:cs="宋体"/>
          <w:sz w:val="24"/>
          <w:u w:val="single"/>
        </w:rPr>
        <w:t>乐采云平台（https://www.lecaiyun.com/）</w:t>
      </w:r>
      <w:r>
        <w:rPr>
          <w:rFonts w:hint="eastAsia" w:ascii="宋体" w:hAnsi="宋体" w:cs="宋体"/>
          <w:sz w:val="24"/>
        </w:rPr>
        <w:t>。</w:t>
      </w:r>
    </w:p>
    <w:p w14:paraId="76E04D07">
      <w:pPr>
        <w:spacing w:line="360" w:lineRule="auto"/>
        <w:ind w:firstLine="482" w:firstLineChars="200"/>
        <w:jc w:val="left"/>
        <w:outlineLvl w:val="1"/>
        <w:rPr>
          <w:rFonts w:hint="eastAsia" w:ascii="宋体" w:hAnsi="宋体"/>
          <w:b/>
          <w:bCs/>
          <w:sz w:val="24"/>
        </w:rPr>
      </w:pPr>
      <w:bookmarkStart w:id="16" w:name="_Toc31784"/>
      <w:bookmarkStart w:id="17" w:name="_Toc14526"/>
      <w:bookmarkStart w:id="18" w:name="_Toc3769"/>
      <w:r>
        <w:rPr>
          <w:rFonts w:hint="eastAsia" w:ascii="宋体" w:hAnsi="宋体"/>
          <w:b/>
          <w:bCs/>
          <w:sz w:val="24"/>
        </w:rPr>
        <w:t>六、投标保证金</w:t>
      </w:r>
      <w:bookmarkEnd w:id="16"/>
      <w:bookmarkEnd w:id="17"/>
      <w:bookmarkEnd w:id="18"/>
    </w:p>
    <w:p w14:paraId="12507A00">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 xml:space="preserve">本项目 </w:t>
      </w:r>
      <w:r>
        <w:rPr>
          <w:rFonts w:hint="eastAsia" w:ascii="宋体" w:hAnsi="宋体" w:cs="宋体"/>
          <w:snapToGrid w:val="0"/>
          <w:kern w:val="0"/>
          <w:sz w:val="24"/>
        </w:rPr>
        <w:t>□</w:t>
      </w:r>
      <w:r>
        <w:rPr>
          <w:rFonts w:hint="eastAsia" w:ascii="宋体" w:hAnsi="宋体" w:cs="宋体"/>
          <w:sz w:val="24"/>
        </w:rPr>
        <w:t xml:space="preserve">不需要/ </w:t>
      </w:r>
      <w:r>
        <w:rPr>
          <w:rFonts w:hint="eastAsia" w:ascii="宋体" w:hAnsi="宋体" w:cs="宋体"/>
          <w:snapToGrid w:val="0"/>
          <w:kern w:val="0"/>
          <w:sz w:val="24"/>
        </w:rPr>
        <w:t>☑</w:t>
      </w:r>
      <w:r>
        <w:rPr>
          <w:rFonts w:hint="eastAsia" w:ascii="宋体" w:hAnsi="宋体" w:cs="宋体"/>
          <w:sz w:val="24"/>
        </w:rPr>
        <w:t>需要缴纳投标保证金，缴纳投标保证金的具体要求如下：</w:t>
      </w:r>
    </w:p>
    <w:p w14:paraId="71A47791">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1.缴纳金额：</w:t>
      </w:r>
      <w:r>
        <w:rPr>
          <w:rFonts w:hint="eastAsia" w:ascii="宋体" w:hAnsi="宋体" w:cs="宋体"/>
          <w:sz w:val="24"/>
          <w:u w:val="single"/>
        </w:rPr>
        <w:t>1400</w:t>
      </w:r>
      <w:r>
        <w:rPr>
          <w:rFonts w:hint="eastAsia" w:ascii="宋体" w:hAnsi="宋体" w:cs="宋体"/>
          <w:sz w:val="24"/>
        </w:rPr>
        <w:t>元；</w:t>
      </w:r>
    </w:p>
    <w:p w14:paraId="1DBAF9A3">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2.缴纳方式：网上银行、转账支票、电汇、银行保函；（</w:t>
      </w:r>
      <w:r>
        <w:rPr>
          <w:rFonts w:hint="eastAsia" w:ascii="宋体" w:hAnsi="宋体" w:cs="宋体"/>
          <w:b/>
          <w:bCs/>
          <w:sz w:val="24"/>
        </w:rPr>
        <w:t>以银行保函形式缴纳的，需提供以本项目</w:t>
      </w:r>
      <w:r>
        <w:rPr>
          <w:rFonts w:hint="eastAsia" w:ascii="宋体" w:hAnsi="宋体" w:cs="宋体"/>
          <w:b/>
          <w:bCs/>
          <w:sz w:val="24"/>
          <w:u w:val="single"/>
        </w:rPr>
        <w:t xml:space="preserve"> 国义招标股份有限公司 </w:t>
      </w:r>
      <w:r>
        <w:rPr>
          <w:rFonts w:hint="eastAsia" w:ascii="宋体" w:hAnsi="宋体" w:cs="宋体"/>
          <w:b/>
          <w:bCs/>
          <w:sz w:val="24"/>
        </w:rPr>
        <w:t>为受益人的无条件且不可撤销国有银行及全国性股份制商业银行的银行保函</w:t>
      </w:r>
      <w:r>
        <w:rPr>
          <w:rFonts w:hint="eastAsia" w:ascii="宋体" w:hAnsi="宋体" w:cs="宋体"/>
          <w:sz w:val="24"/>
        </w:rPr>
        <w:t>）</w:t>
      </w:r>
    </w:p>
    <w:p w14:paraId="60EC281D">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3.缴纳期限：投标截止时间前；</w:t>
      </w:r>
    </w:p>
    <w:p w14:paraId="4F3B416E">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4.有效期：同投标有效期；</w:t>
      </w:r>
    </w:p>
    <w:p w14:paraId="2E4F7711">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5.收款人（接收人）：</w:t>
      </w:r>
      <w:r>
        <w:rPr>
          <w:rFonts w:hint="eastAsia" w:ascii="宋体" w:hAnsi="宋体" w:cs="宋体"/>
          <w:sz w:val="24"/>
          <w:u w:val="single"/>
        </w:rPr>
        <w:t>国义招标股份有限公司</w:t>
      </w:r>
      <w:r>
        <w:rPr>
          <w:rFonts w:hint="eastAsia" w:ascii="宋体" w:hAnsi="宋体" w:cs="宋体"/>
          <w:sz w:val="24"/>
        </w:rPr>
        <w:t>；</w:t>
      </w:r>
    </w:p>
    <w:p w14:paraId="1AE2FED9">
      <w:pPr>
        <w:autoSpaceDE w:val="0"/>
        <w:autoSpaceDN w:val="0"/>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开户行：</w:t>
      </w:r>
      <w:r>
        <w:rPr>
          <w:rFonts w:hint="eastAsia" w:ascii="宋体" w:hAnsi="宋体" w:cs="宋体"/>
          <w:sz w:val="24"/>
          <w:u w:val="single"/>
        </w:rPr>
        <w:t>招商银行股份有限公司广州体育东路支行</w:t>
      </w:r>
      <w:r>
        <w:rPr>
          <w:rFonts w:hint="eastAsia" w:ascii="宋体" w:hAnsi="宋体" w:cs="宋体"/>
          <w:sz w:val="24"/>
        </w:rPr>
        <w:t>；</w:t>
      </w:r>
    </w:p>
    <w:p w14:paraId="75A82AE5">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账号：</w:t>
      </w:r>
      <w:r>
        <w:rPr>
          <w:rFonts w:hint="eastAsia" w:ascii="宋体" w:hAnsi="宋体" w:cs="宋体"/>
          <w:sz w:val="24"/>
          <w:u w:val="single"/>
        </w:rPr>
        <w:t>120905690610808</w:t>
      </w:r>
      <w:r>
        <w:rPr>
          <w:rFonts w:hint="eastAsia" w:ascii="宋体" w:hAnsi="宋体" w:cs="宋体"/>
          <w:sz w:val="24"/>
        </w:rPr>
        <w:t>。</w:t>
      </w:r>
    </w:p>
    <w:p w14:paraId="409DB5C0">
      <w:pPr>
        <w:spacing w:line="360" w:lineRule="auto"/>
        <w:ind w:firstLine="482" w:firstLineChars="200"/>
        <w:jc w:val="left"/>
        <w:outlineLvl w:val="1"/>
        <w:rPr>
          <w:rFonts w:ascii="宋体" w:hAnsi="宋体"/>
          <w:b/>
          <w:bCs/>
          <w:sz w:val="24"/>
        </w:rPr>
      </w:pPr>
      <w:bookmarkStart w:id="19" w:name="_Toc30058"/>
      <w:bookmarkStart w:id="20" w:name="_Toc11055"/>
      <w:bookmarkStart w:id="21" w:name="_Toc17592"/>
      <w:r>
        <w:rPr>
          <w:rFonts w:hint="eastAsia" w:ascii="宋体" w:hAnsi="宋体"/>
          <w:b/>
          <w:bCs/>
          <w:sz w:val="24"/>
        </w:rPr>
        <w:t>七、电子招投标说明</w:t>
      </w:r>
      <w:bookmarkEnd w:id="19"/>
      <w:bookmarkEnd w:id="20"/>
      <w:bookmarkEnd w:id="21"/>
    </w:p>
    <w:p w14:paraId="71E2C1C1">
      <w:pPr>
        <w:adjustRightInd w:val="0"/>
        <w:snapToGrid w:val="0"/>
        <w:spacing w:line="360" w:lineRule="auto"/>
        <w:ind w:firstLine="480" w:firstLineChars="200"/>
        <w:jc w:val="left"/>
        <w:rPr>
          <w:rFonts w:hint="eastAsia" w:ascii="宋体" w:hAnsi="宋体" w:cs="宋体"/>
          <w:sz w:val="24"/>
          <w:u w:val="single"/>
        </w:rPr>
      </w:pPr>
      <w:r>
        <w:rPr>
          <w:rFonts w:hint="eastAsia" w:ascii="宋体" w:hAnsi="宋体" w:cs="宋体"/>
          <w:sz w:val="24"/>
        </w:rPr>
        <w:t>1.电子招投标：本项目以数据电文形式，依托“</w:t>
      </w:r>
      <w:r>
        <w:rPr>
          <w:rFonts w:hint="eastAsia" w:ascii="宋体" w:hAnsi="宋体" w:cs="宋体"/>
          <w:sz w:val="24"/>
          <w:u w:val="single"/>
        </w:rPr>
        <w:t>乐采云平台（https://www.lecaiyun.</w:t>
      </w:r>
    </w:p>
    <w:p w14:paraId="140ED5BB">
      <w:pPr>
        <w:adjustRightInd w:val="0"/>
        <w:snapToGrid w:val="0"/>
        <w:spacing w:line="360" w:lineRule="auto"/>
        <w:jc w:val="left"/>
        <w:rPr>
          <w:rFonts w:hint="eastAsia" w:ascii="宋体" w:hAnsi="宋体" w:cs="宋体"/>
          <w:sz w:val="24"/>
        </w:rPr>
      </w:pPr>
      <w:r>
        <w:rPr>
          <w:rFonts w:hint="eastAsia" w:ascii="宋体" w:hAnsi="宋体" w:cs="宋体"/>
          <w:sz w:val="24"/>
          <w:u w:val="single"/>
        </w:rPr>
        <w:t>com/</w:t>
      </w:r>
      <w:r>
        <w:rPr>
          <w:rFonts w:hint="eastAsia" w:ascii="宋体" w:hAnsi="宋体" w:cs="宋体"/>
          <w:sz w:val="24"/>
        </w:rPr>
        <w:t>）”进行招投标活动，不提供纸质版招标文件；</w:t>
      </w:r>
    </w:p>
    <w:p w14:paraId="0C20CE25">
      <w:pPr>
        <w:spacing w:line="360" w:lineRule="auto"/>
        <w:ind w:firstLine="480" w:firstLineChars="200"/>
        <w:rPr>
          <w:rFonts w:hint="eastAsia" w:ascii="宋体" w:hAnsi="宋体" w:cs="宋体"/>
          <w:sz w:val="24"/>
        </w:rPr>
      </w:pPr>
      <w:r>
        <w:rPr>
          <w:rFonts w:hint="eastAsia" w:ascii="宋体" w:hAnsi="宋体" w:cs="宋体"/>
          <w:sz w:val="24"/>
        </w:rPr>
        <w:t>2.投标准备：注册账号--点击“供应商入驻”，进行采购供应商资料填写；申领CA数字证书---申领流程详见“浙江政府采购网-下载专区-电子交易客户端-CA驱动和申领流程”；安装“投标客户端”----前往“乐采云平台首页-投标客户端”进行下载并安装；</w:t>
      </w:r>
    </w:p>
    <w:p w14:paraId="55612795">
      <w:pPr>
        <w:spacing w:line="360" w:lineRule="auto"/>
        <w:ind w:firstLine="480" w:firstLineChars="200"/>
        <w:rPr>
          <w:rFonts w:hint="eastAsia" w:ascii="宋体" w:hAnsi="宋体" w:cs="宋体"/>
          <w:sz w:val="24"/>
        </w:rPr>
      </w:pPr>
      <w:r>
        <w:rPr>
          <w:rFonts w:hint="eastAsia" w:ascii="宋体" w:hAnsi="宋体" w:cs="宋体"/>
          <w:sz w:val="24"/>
        </w:rPr>
        <w:t>3.招标文件的获取：使用账号登录或者使用CA登录乐采云平台；进入“项目采购”应用，在获取采购文件菜单中选择项目，获取招标文件；</w:t>
      </w:r>
    </w:p>
    <w:p w14:paraId="493930CE">
      <w:pPr>
        <w:spacing w:line="360" w:lineRule="auto"/>
        <w:ind w:firstLine="480" w:firstLineChars="200"/>
        <w:rPr>
          <w:rFonts w:hint="eastAsia" w:ascii="宋体" w:hAnsi="宋体" w:cs="宋体"/>
          <w:sz w:val="24"/>
        </w:rPr>
      </w:pPr>
      <w:r>
        <w:rPr>
          <w:rFonts w:hint="eastAsia" w:ascii="宋体" w:hAnsi="宋体" w:cs="宋体"/>
          <w:sz w:val="24"/>
        </w:rPr>
        <w:t>4.投标文件的制作：在“电子交易客户端”中完成“填写基本信息”“导入投标文件”“标书关联”“标书检查”“电子签名”“生成电子标书”等操作；</w:t>
      </w:r>
    </w:p>
    <w:p w14:paraId="7B7EDEF5">
      <w:pPr>
        <w:spacing w:line="360" w:lineRule="auto"/>
        <w:ind w:firstLine="480" w:firstLineChars="200"/>
        <w:rPr>
          <w:rFonts w:hint="eastAsia" w:ascii="宋体" w:hAnsi="宋体" w:cs="宋体"/>
          <w:sz w:val="24"/>
        </w:rPr>
      </w:pPr>
      <w:r>
        <w:rPr>
          <w:rFonts w:hint="eastAsia" w:ascii="宋体" w:hAnsi="宋体" w:cs="宋体"/>
          <w:sz w:val="24"/>
        </w:rPr>
        <w:t>5.招标人或招标代理机构将依托乐采云平台完成本项目的电子交易活动，不接受未按上述方式获取招标文件的供应商进行投标活动；</w:t>
      </w:r>
    </w:p>
    <w:p w14:paraId="3779FAA5">
      <w:pPr>
        <w:spacing w:line="360" w:lineRule="auto"/>
        <w:ind w:firstLine="480" w:firstLineChars="200"/>
        <w:rPr>
          <w:rFonts w:hint="eastAsia" w:ascii="宋体" w:hAnsi="宋体" w:cs="宋体"/>
          <w:sz w:val="24"/>
        </w:rPr>
      </w:pPr>
      <w:r>
        <w:rPr>
          <w:rFonts w:hint="eastAsia" w:ascii="宋体" w:hAnsi="宋体" w:cs="宋体"/>
          <w:sz w:val="24"/>
        </w:rPr>
        <w:t>6.未按上述方式获取招标文件的供应商对该文件提出的异议，招标人或招标代理机构将不予处理；</w:t>
      </w:r>
    </w:p>
    <w:p w14:paraId="3CD3EB1E">
      <w:pPr>
        <w:spacing w:line="360" w:lineRule="auto"/>
        <w:ind w:firstLine="480" w:firstLineChars="200"/>
        <w:rPr>
          <w:rFonts w:hint="eastAsia" w:ascii="宋体" w:hAnsi="宋体" w:cs="宋体"/>
          <w:sz w:val="24"/>
        </w:rPr>
      </w:pPr>
      <w:r>
        <w:rPr>
          <w:rFonts w:hint="eastAsia" w:ascii="宋体" w:hAnsi="宋体" w:cs="宋体"/>
          <w:sz w:val="24"/>
        </w:rPr>
        <w:t>7.投标文件的传输递交：投标人应在投标截止时间前将加密的投标文件上传至乐采云平台，投标截止时间以后上传递交的投标文件将被拒收；</w:t>
      </w:r>
    </w:p>
    <w:p w14:paraId="05FC549D">
      <w:pPr>
        <w:spacing w:line="360" w:lineRule="auto"/>
        <w:ind w:firstLine="480" w:firstLineChars="200"/>
        <w:rPr>
          <w:rFonts w:hint="eastAsia"/>
        </w:rPr>
      </w:pPr>
      <w:r>
        <w:rPr>
          <w:rFonts w:hint="eastAsia" w:ascii="宋体" w:hAnsi="宋体" w:cs="宋体"/>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sz w:val="24"/>
        </w:rPr>
        <w:t>①</w:t>
      </w:r>
      <w:r>
        <w:rPr>
          <w:rFonts w:hint="eastAsia" w:ascii="宋体" w:hAnsi="宋体" w:cs="宋体"/>
          <w:sz w:val="24"/>
        </w:rPr>
        <w:t>因投标人原因造成未解密的，视为撤销其投标文件；</w:t>
      </w:r>
      <w:r>
        <w:rPr>
          <w:rFonts w:ascii="Calibri" w:hAnsi="Calibri" w:cs="Calibri"/>
          <w:sz w:val="24"/>
        </w:rPr>
        <w:t>②</w:t>
      </w:r>
      <w:r>
        <w:rPr>
          <w:rFonts w:ascii="宋体" w:hAnsi="宋体" w:cs="宋体"/>
          <w:sz w:val="24"/>
        </w:rPr>
        <w:t>因</w:t>
      </w:r>
      <w:r>
        <w:rPr>
          <w:rFonts w:hint="eastAsia" w:ascii="宋体" w:hAnsi="宋体" w:cs="宋体"/>
          <w:sz w:val="24"/>
        </w:rPr>
        <w:t>非投标人原因</w:t>
      </w:r>
      <w:r>
        <w:rPr>
          <w:rFonts w:ascii="宋体" w:hAnsi="宋体" w:cs="宋体"/>
          <w:sz w:val="24"/>
        </w:rPr>
        <w:t>造成未解密的，在征得</w:t>
      </w:r>
      <w:r>
        <w:rPr>
          <w:rFonts w:hint="eastAsia" w:ascii="宋体" w:hAnsi="宋体" w:cs="宋体"/>
          <w:sz w:val="24"/>
        </w:rPr>
        <w:t>招标人相关管理</w:t>
      </w:r>
      <w:r>
        <w:rPr>
          <w:rFonts w:ascii="宋体" w:hAnsi="宋体" w:cs="宋体"/>
          <w:sz w:val="24"/>
        </w:rPr>
        <w:t>部门同意后，可延长解密时间或延期解密</w:t>
      </w:r>
      <w:r>
        <w:rPr>
          <w:rFonts w:hint="eastAsia" w:ascii="宋体" w:hAnsi="宋体" w:cs="宋体"/>
          <w:sz w:val="24"/>
        </w:rPr>
        <w:t>；</w:t>
      </w:r>
      <w:r>
        <w:rPr>
          <w:rFonts w:ascii="Calibri" w:hAnsi="Calibri" w:cs="Calibri"/>
          <w:sz w:val="24"/>
        </w:rPr>
        <w:t>③</w:t>
      </w:r>
      <w:r>
        <w:rPr>
          <w:rFonts w:ascii="宋体" w:hAnsi="宋体" w:cs="宋体"/>
          <w:sz w:val="24"/>
        </w:rPr>
        <w:t>因</w:t>
      </w:r>
      <w:r>
        <w:rPr>
          <w:rFonts w:hint="eastAsia" w:ascii="宋体" w:hAnsi="宋体" w:cs="宋体"/>
          <w:sz w:val="24"/>
        </w:rPr>
        <w:t>非投标人原因</w:t>
      </w:r>
      <w:r>
        <w:rPr>
          <w:rFonts w:ascii="宋体" w:hAnsi="宋体" w:cs="宋体"/>
          <w:sz w:val="24"/>
        </w:rPr>
        <w:t>造成未解密</w:t>
      </w:r>
      <w:r>
        <w:rPr>
          <w:rFonts w:hint="eastAsia" w:ascii="宋体" w:hAnsi="宋体" w:cs="宋体"/>
          <w:sz w:val="24"/>
        </w:rPr>
        <w:t>或经延长、延期仍无法解密时</w:t>
      </w:r>
      <w:r>
        <w:rPr>
          <w:rFonts w:ascii="宋体" w:hAnsi="宋体" w:cs="宋体"/>
          <w:sz w:val="24"/>
        </w:rPr>
        <w:t>，</w:t>
      </w:r>
      <w:r>
        <w:rPr>
          <w:rFonts w:hint="eastAsia" w:ascii="宋体" w:hAnsi="宋体" w:cs="宋体"/>
          <w:sz w:val="24"/>
        </w:rPr>
        <w:t>投标人</w:t>
      </w:r>
      <w:r>
        <w:rPr>
          <w:rFonts w:ascii="宋体" w:hAnsi="宋体" w:cs="宋体"/>
          <w:sz w:val="24"/>
        </w:rPr>
        <w:t>提供了备份</w:t>
      </w:r>
      <w:r>
        <w:rPr>
          <w:rFonts w:hint="eastAsia" w:ascii="宋体" w:hAnsi="宋体" w:cs="宋体"/>
          <w:sz w:val="24"/>
        </w:rPr>
        <w:t>投标</w:t>
      </w:r>
      <w:r>
        <w:rPr>
          <w:rFonts w:ascii="宋体" w:hAnsi="宋体" w:cs="宋体"/>
          <w:sz w:val="24"/>
        </w:rPr>
        <w:t>文件的，以备份</w:t>
      </w:r>
      <w:r>
        <w:rPr>
          <w:rFonts w:hint="eastAsia" w:ascii="宋体" w:hAnsi="宋体" w:cs="宋体"/>
          <w:sz w:val="24"/>
        </w:rPr>
        <w:t>投标</w:t>
      </w:r>
      <w:r>
        <w:rPr>
          <w:rFonts w:ascii="宋体" w:hAnsi="宋体" w:cs="宋体"/>
          <w:sz w:val="24"/>
        </w:rPr>
        <w:t>文件作为依据</w:t>
      </w:r>
      <w:r>
        <w:rPr>
          <w:rFonts w:hint="eastAsia" w:ascii="宋体" w:hAnsi="宋体" w:cs="宋体"/>
          <w:sz w:val="24"/>
        </w:rPr>
        <w:t>；未提供备份投标文件的，视为撤回投标文件；</w:t>
      </w:r>
    </w:p>
    <w:p w14:paraId="3DF79954">
      <w:pPr>
        <w:spacing w:line="360" w:lineRule="auto"/>
        <w:ind w:firstLine="480" w:firstLineChars="200"/>
        <w:rPr>
          <w:rFonts w:hint="eastAsia" w:ascii="宋体" w:hAnsi="宋体" w:cs="宋体"/>
          <w:sz w:val="24"/>
        </w:rPr>
      </w:pPr>
      <w:r>
        <w:rPr>
          <w:rFonts w:hint="eastAsia" w:ascii="宋体" w:hAnsi="宋体" w:cs="宋体"/>
          <w:sz w:val="24"/>
        </w:rPr>
        <w:t>9.电子招标的终止：电子招标过程中出现以下情形之一，可终止电子采购活动：</w:t>
      </w:r>
      <w:r>
        <w:rPr>
          <w:rFonts w:ascii="Calibri" w:hAnsi="Calibri" w:cs="Calibri"/>
          <w:sz w:val="24"/>
        </w:rPr>
        <w:t>①</w:t>
      </w:r>
      <w:r>
        <w:rPr>
          <w:rFonts w:hint="eastAsia" w:ascii="Calibri" w:hAnsi="Calibri" w:cs="Calibri"/>
          <w:sz w:val="24"/>
          <w:u w:val="single"/>
        </w:rPr>
        <w:t>乐采云平台</w:t>
      </w:r>
      <w:r>
        <w:rPr>
          <w:rFonts w:hint="eastAsia" w:ascii="宋体" w:hAnsi="宋体" w:cs="宋体"/>
          <w:sz w:val="24"/>
        </w:rPr>
        <w:t>发生故障而无法登录访问的；</w:t>
      </w:r>
      <w:r>
        <w:rPr>
          <w:rFonts w:ascii="Calibri" w:hAnsi="Calibri" w:cs="Calibri"/>
          <w:sz w:val="24"/>
        </w:rPr>
        <w:t>②</w:t>
      </w:r>
      <w:r>
        <w:rPr>
          <w:rFonts w:hint="eastAsia" w:ascii="Calibri" w:hAnsi="Calibri" w:cs="Calibri"/>
          <w:sz w:val="24"/>
          <w:u w:val="single"/>
        </w:rPr>
        <w:t>乐采云平台</w:t>
      </w:r>
      <w:r>
        <w:rPr>
          <w:rFonts w:hint="eastAsia" w:ascii="宋体" w:hAnsi="宋体" w:cs="宋体"/>
          <w:sz w:val="24"/>
        </w:rPr>
        <w:t>功能模块出现错误，不能进行正常操作的；</w:t>
      </w:r>
      <w:r>
        <w:rPr>
          <w:rFonts w:ascii="Calibri" w:hAnsi="Calibri" w:cs="Calibri"/>
          <w:sz w:val="24"/>
        </w:rPr>
        <w:t>③</w:t>
      </w:r>
      <w:r>
        <w:rPr>
          <w:rFonts w:hint="eastAsia" w:ascii="Calibri" w:hAnsi="Calibri" w:cs="Calibri"/>
          <w:sz w:val="24"/>
          <w:u w:val="single"/>
        </w:rPr>
        <w:t>乐采云平台</w:t>
      </w:r>
      <w:r>
        <w:rPr>
          <w:rFonts w:hint="eastAsia" w:ascii="宋体" w:hAnsi="宋体" w:cs="宋体"/>
          <w:sz w:val="24"/>
        </w:rPr>
        <w:t>发现严重安全漏洞，有潜在泄密危险的；</w:t>
      </w:r>
      <w:r>
        <w:rPr>
          <w:rFonts w:hint="eastAsia" w:ascii="Calibri" w:hAnsi="Calibri" w:cs="Calibri"/>
          <w:sz w:val="24"/>
        </w:rPr>
        <w:fldChar w:fldCharType="begin"/>
      </w:r>
      <w:r>
        <w:rPr>
          <w:rFonts w:hint="eastAsia" w:ascii="Calibri" w:hAnsi="Calibri" w:cs="Calibri"/>
          <w:sz w:val="24"/>
        </w:rPr>
        <w:instrText xml:space="preserve"> = 4 \* GB3 \* MERGEFORMAT </w:instrText>
      </w:r>
      <w:r>
        <w:rPr>
          <w:rFonts w:hint="eastAsia" w:ascii="Calibri" w:hAnsi="Calibri" w:cs="Calibri"/>
          <w:sz w:val="24"/>
        </w:rPr>
        <w:fldChar w:fldCharType="separate"/>
      </w:r>
      <w:r>
        <w:rPr>
          <w:rFonts w:ascii="Calibri" w:hAnsi="Calibri" w:cs="Calibri"/>
          <w:sz w:val="24"/>
        </w:rPr>
        <w:t>④</w:t>
      </w:r>
      <w:r>
        <w:rPr>
          <w:rFonts w:hint="eastAsia" w:ascii="Calibri" w:hAnsi="Calibri" w:cs="Calibri"/>
          <w:sz w:val="24"/>
        </w:rPr>
        <w:fldChar w:fldCharType="end"/>
      </w:r>
      <w:r>
        <w:rPr>
          <w:rFonts w:hint="eastAsia" w:ascii="Calibri" w:hAnsi="Calibri" w:cs="Calibri"/>
          <w:sz w:val="24"/>
        </w:rPr>
        <w:t>其</w:t>
      </w:r>
      <w:r>
        <w:rPr>
          <w:rFonts w:hint="eastAsia" w:ascii="宋体" w:hAnsi="宋体" w:cs="宋体"/>
          <w:sz w:val="24"/>
        </w:rPr>
        <w:t>他</w:t>
      </w:r>
      <w:r>
        <w:rPr>
          <w:rFonts w:hint="eastAsia" w:ascii="Calibri" w:hAnsi="Calibri" w:cs="Calibri"/>
          <w:sz w:val="24"/>
          <w:u w:val="single"/>
        </w:rPr>
        <w:t>乐采云平台</w:t>
      </w:r>
      <w:r>
        <w:rPr>
          <w:rFonts w:hint="eastAsia" w:ascii="宋体" w:hAnsi="宋体" w:cs="宋体"/>
          <w:sz w:val="24"/>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52F2B4FC">
      <w:pPr>
        <w:spacing w:line="360" w:lineRule="auto"/>
        <w:ind w:firstLine="480" w:firstLineChars="200"/>
        <w:rPr>
          <w:rFonts w:ascii="宋体" w:hAnsi="宋体" w:cs="宋体"/>
          <w:sz w:val="24"/>
        </w:rPr>
      </w:pPr>
      <w:r>
        <w:rPr>
          <w:rFonts w:hint="eastAsia" w:ascii="宋体" w:hAnsi="宋体" w:cs="宋体"/>
          <w:sz w:val="24"/>
        </w:rPr>
        <w:t>10.具体操作指南：详见乐采云平台“服务中心-帮助文档-项目采购-操作流程-电子招投标-采购项目电子交易管理操作指南-供应商”。</w:t>
      </w:r>
    </w:p>
    <w:p w14:paraId="4879A09A">
      <w:pPr>
        <w:spacing w:line="360" w:lineRule="auto"/>
        <w:ind w:firstLine="482" w:firstLineChars="200"/>
        <w:jc w:val="left"/>
        <w:outlineLvl w:val="1"/>
        <w:rPr>
          <w:rFonts w:hint="eastAsia" w:ascii="宋体" w:hAnsi="宋体"/>
          <w:b/>
          <w:bCs/>
          <w:sz w:val="24"/>
        </w:rPr>
      </w:pPr>
      <w:bookmarkStart w:id="22" w:name="_Toc19822"/>
      <w:bookmarkStart w:id="23" w:name="_Toc12493"/>
      <w:bookmarkStart w:id="24" w:name="_Toc7759"/>
      <w:r>
        <w:rPr>
          <w:rFonts w:hint="eastAsia" w:ascii="宋体" w:hAnsi="宋体"/>
          <w:b/>
          <w:bCs/>
          <w:sz w:val="24"/>
        </w:rPr>
        <w:t>八、联系方式</w:t>
      </w:r>
      <w:bookmarkEnd w:id="22"/>
      <w:bookmarkEnd w:id="23"/>
      <w:bookmarkEnd w:id="24"/>
    </w:p>
    <w:tbl>
      <w:tblPr>
        <w:tblStyle w:val="12"/>
        <w:tblW w:w="8905" w:type="dxa"/>
        <w:tblInd w:w="0" w:type="dxa"/>
        <w:tblLayout w:type="autofit"/>
        <w:tblCellMar>
          <w:top w:w="0" w:type="dxa"/>
          <w:left w:w="108" w:type="dxa"/>
          <w:bottom w:w="0" w:type="dxa"/>
          <w:right w:w="108" w:type="dxa"/>
        </w:tblCellMar>
      </w:tblPr>
      <w:tblGrid>
        <w:gridCol w:w="1134"/>
        <w:gridCol w:w="3135"/>
        <w:gridCol w:w="1785"/>
        <w:gridCol w:w="2851"/>
      </w:tblGrid>
      <w:tr w14:paraId="66127B18">
        <w:tblPrEx>
          <w:tblCellMar>
            <w:top w:w="0" w:type="dxa"/>
            <w:left w:w="108" w:type="dxa"/>
            <w:bottom w:w="0" w:type="dxa"/>
            <w:right w:w="108" w:type="dxa"/>
          </w:tblCellMar>
        </w:tblPrEx>
        <w:trPr>
          <w:trHeight w:val="596" w:hRule="atLeast"/>
        </w:trPr>
        <w:tc>
          <w:tcPr>
            <w:tcW w:w="1134" w:type="dxa"/>
            <w:noWrap w:val="0"/>
            <w:vAlign w:val="center"/>
          </w:tcPr>
          <w:p w14:paraId="37019582">
            <w:pPr>
              <w:jc w:val="left"/>
              <w:rPr>
                <w:rFonts w:hint="eastAsia" w:ascii="宋体" w:hAnsi="宋体" w:cs="宋体"/>
                <w:sz w:val="24"/>
              </w:rPr>
            </w:pPr>
            <w:r>
              <w:rPr>
                <w:rFonts w:hint="eastAsia" w:ascii="宋体" w:hAnsi="宋体" w:cs="宋体"/>
                <w:sz w:val="24"/>
              </w:rPr>
              <w:t>招标人：</w:t>
            </w:r>
          </w:p>
        </w:tc>
        <w:tc>
          <w:tcPr>
            <w:tcW w:w="3135" w:type="dxa"/>
            <w:noWrap w:val="0"/>
            <w:vAlign w:val="center"/>
          </w:tcPr>
          <w:p w14:paraId="7DF60FEB">
            <w:pPr>
              <w:jc w:val="left"/>
              <w:rPr>
                <w:rFonts w:ascii="宋体" w:hAnsi="宋体" w:cs="宋体"/>
                <w:sz w:val="24"/>
              </w:rPr>
            </w:pPr>
            <w:r>
              <w:rPr>
                <w:rFonts w:hint="eastAsia" w:ascii="宋体" w:hAnsi="宋体" w:cs="宋体"/>
                <w:sz w:val="24"/>
                <w:u w:val="single"/>
              </w:rPr>
              <w:t>浙江省烟草公司舟山市公司</w:t>
            </w:r>
          </w:p>
        </w:tc>
        <w:tc>
          <w:tcPr>
            <w:tcW w:w="1785" w:type="dxa"/>
            <w:noWrap w:val="0"/>
            <w:vAlign w:val="center"/>
          </w:tcPr>
          <w:p w14:paraId="3A225B76">
            <w:pPr>
              <w:jc w:val="left"/>
              <w:rPr>
                <w:rFonts w:hint="eastAsia" w:ascii="宋体" w:hAnsi="宋体" w:cs="宋体"/>
                <w:sz w:val="24"/>
              </w:rPr>
            </w:pPr>
            <w:r>
              <w:rPr>
                <w:rFonts w:hint="eastAsia" w:ascii="宋体" w:hAnsi="宋体" w:cs="宋体"/>
                <w:sz w:val="24"/>
              </w:rPr>
              <w:t>招标代理机构：</w:t>
            </w:r>
          </w:p>
        </w:tc>
        <w:tc>
          <w:tcPr>
            <w:tcW w:w="2851" w:type="dxa"/>
            <w:noWrap w:val="0"/>
            <w:vAlign w:val="center"/>
          </w:tcPr>
          <w:p w14:paraId="091EBA36">
            <w:pPr>
              <w:wordWrap w:val="0"/>
              <w:jc w:val="left"/>
              <w:rPr>
                <w:rFonts w:hint="eastAsia" w:ascii="宋体" w:hAnsi="宋体" w:cs="宋体"/>
                <w:sz w:val="24"/>
                <w:u w:val="single"/>
              </w:rPr>
            </w:pPr>
            <w:r>
              <w:rPr>
                <w:rFonts w:hint="eastAsia" w:ascii="宋体" w:hAnsi="宋体" w:cs="宋体"/>
                <w:sz w:val="24"/>
                <w:u w:val="single"/>
              </w:rPr>
              <w:t>国义招标股份有限公司</w:t>
            </w:r>
          </w:p>
        </w:tc>
      </w:tr>
      <w:tr w14:paraId="0E81A63F">
        <w:tblPrEx>
          <w:tblCellMar>
            <w:top w:w="0" w:type="dxa"/>
            <w:left w:w="108" w:type="dxa"/>
            <w:bottom w:w="0" w:type="dxa"/>
            <w:right w:w="108" w:type="dxa"/>
          </w:tblCellMar>
        </w:tblPrEx>
        <w:trPr>
          <w:trHeight w:val="757" w:hRule="atLeast"/>
        </w:trPr>
        <w:tc>
          <w:tcPr>
            <w:tcW w:w="1134" w:type="dxa"/>
            <w:noWrap w:val="0"/>
            <w:vAlign w:val="center"/>
          </w:tcPr>
          <w:p w14:paraId="07F74AFD">
            <w:pPr>
              <w:jc w:val="left"/>
              <w:rPr>
                <w:rFonts w:hint="eastAsia" w:ascii="宋体" w:hAnsi="宋体" w:cs="宋体"/>
                <w:sz w:val="24"/>
              </w:rPr>
            </w:pPr>
            <w:r>
              <w:rPr>
                <w:rFonts w:hint="eastAsia" w:ascii="宋体" w:hAnsi="宋体" w:cs="宋体"/>
                <w:sz w:val="24"/>
              </w:rPr>
              <w:t>地址：</w:t>
            </w:r>
          </w:p>
        </w:tc>
        <w:tc>
          <w:tcPr>
            <w:tcW w:w="3135" w:type="dxa"/>
            <w:noWrap w:val="0"/>
            <w:vAlign w:val="center"/>
          </w:tcPr>
          <w:p w14:paraId="7333EC37">
            <w:pPr>
              <w:jc w:val="left"/>
              <w:rPr>
                <w:rFonts w:ascii="宋体" w:hAnsi="宋体" w:cs="宋体"/>
                <w:sz w:val="24"/>
              </w:rPr>
            </w:pPr>
            <w:r>
              <w:rPr>
                <w:rFonts w:hint="eastAsia" w:ascii="宋体" w:hAnsi="宋体" w:cs="宋体"/>
                <w:sz w:val="24"/>
                <w:u w:val="single"/>
              </w:rPr>
              <w:t>舟山市定海区临城街道定沈路616号</w:t>
            </w:r>
          </w:p>
        </w:tc>
        <w:tc>
          <w:tcPr>
            <w:tcW w:w="1785" w:type="dxa"/>
            <w:noWrap w:val="0"/>
            <w:vAlign w:val="center"/>
          </w:tcPr>
          <w:p w14:paraId="6CA8BF4D">
            <w:pPr>
              <w:jc w:val="left"/>
              <w:rPr>
                <w:rFonts w:hint="eastAsia" w:ascii="宋体" w:hAnsi="宋体" w:cs="宋体"/>
                <w:sz w:val="24"/>
              </w:rPr>
            </w:pPr>
            <w:r>
              <w:rPr>
                <w:rFonts w:hint="eastAsia" w:ascii="宋体" w:hAnsi="宋体" w:cs="宋体"/>
                <w:sz w:val="24"/>
              </w:rPr>
              <w:t>地址：</w:t>
            </w:r>
          </w:p>
        </w:tc>
        <w:tc>
          <w:tcPr>
            <w:tcW w:w="2851" w:type="dxa"/>
            <w:noWrap w:val="0"/>
            <w:vAlign w:val="center"/>
          </w:tcPr>
          <w:p w14:paraId="3A5415BA">
            <w:pPr>
              <w:wordWrap w:val="0"/>
              <w:jc w:val="left"/>
              <w:rPr>
                <w:rFonts w:hint="eastAsia" w:ascii="宋体" w:hAnsi="宋体" w:cs="宋体"/>
                <w:sz w:val="24"/>
                <w:u w:val="single"/>
              </w:rPr>
            </w:pPr>
            <w:r>
              <w:rPr>
                <w:rFonts w:hint="eastAsia" w:ascii="宋体" w:hAnsi="宋体" w:cs="宋体"/>
                <w:sz w:val="24"/>
                <w:u w:val="single"/>
              </w:rPr>
              <w:t>广东省广州市越秀区东风东路726号16-18楼</w:t>
            </w:r>
          </w:p>
        </w:tc>
      </w:tr>
      <w:tr w14:paraId="0A512269">
        <w:tblPrEx>
          <w:tblCellMar>
            <w:top w:w="0" w:type="dxa"/>
            <w:left w:w="108" w:type="dxa"/>
            <w:bottom w:w="0" w:type="dxa"/>
            <w:right w:w="108" w:type="dxa"/>
          </w:tblCellMar>
        </w:tblPrEx>
        <w:trPr>
          <w:trHeight w:val="727" w:hRule="atLeast"/>
        </w:trPr>
        <w:tc>
          <w:tcPr>
            <w:tcW w:w="1134" w:type="dxa"/>
            <w:noWrap w:val="0"/>
            <w:vAlign w:val="center"/>
          </w:tcPr>
          <w:p w14:paraId="03F3162C">
            <w:pPr>
              <w:jc w:val="left"/>
              <w:rPr>
                <w:rFonts w:hint="eastAsia" w:ascii="宋体" w:hAnsi="宋体" w:cs="宋体"/>
                <w:sz w:val="24"/>
              </w:rPr>
            </w:pPr>
            <w:r>
              <w:rPr>
                <w:rFonts w:hint="eastAsia" w:ascii="宋体" w:hAnsi="宋体" w:cs="宋体"/>
                <w:sz w:val="24"/>
              </w:rPr>
              <w:t>联系人：</w:t>
            </w:r>
          </w:p>
        </w:tc>
        <w:tc>
          <w:tcPr>
            <w:tcW w:w="3135" w:type="dxa"/>
            <w:noWrap w:val="0"/>
            <w:vAlign w:val="center"/>
          </w:tcPr>
          <w:p w14:paraId="0A5870B6">
            <w:pPr>
              <w:jc w:val="left"/>
              <w:rPr>
                <w:rFonts w:ascii="宋体" w:hAnsi="宋体" w:cs="宋体"/>
                <w:sz w:val="24"/>
              </w:rPr>
            </w:pPr>
            <w:r>
              <w:rPr>
                <w:rFonts w:hint="eastAsia" w:ascii="宋体" w:hAnsi="宋体" w:cs="宋体"/>
                <w:sz w:val="24"/>
                <w:u w:val="single"/>
              </w:rPr>
              <w:t>夏工</w:t>
            </w:r>
          </w:p>
        </w:tc>
        <w:tc>
          <w:tcPr>
            <w:tcW w:w="1785" w:type="dxa"/>
            <w:noWrap w:val="0"/>
            <w:vAlign w:val="center"/>
          </w:tcPr>
          <w:p w14:paraId="7943FDFD">
            <w:pPr>
              <w:jc w:val="left"/>
              <w:rPr>
                <w:rFonts w:hint="eastAsia" w:ascii="宋体" w:hAnsi="宋体" w:cs="宋体"/>
                <w:sz w:val="24"/>
              </w:rPr>
            </w:pPr>
            <w:r>
              <w:rPr>
                <w:rFonts w:hint="eastAsia" w:ascii="宋体" w:hAnsi="宋体" w:cs="宋体"/>
                <w:sz w:val="24"/>
              </w:rPr>
              <w:t>执行机构：</w:t>
            </w:r>
          </w:p>
        </w:tc>
        <w:tc>
          <w:tcPr>
            <w:tcW w:w="2851" w:type="dxa"/>
            <w:noWrap w:val="0"/>
            <w:vAlign w:val="center"/>
          </w:tcPr>
          <w:p w14:paraId="1B13F383">
            <w:pPr>
              <w:wordWrap w:val="0"/>
              <w:jc w:val="left"/>
              <w:rPr>
                <w:rFonts w:hint="eastAsia" w:ascii="宋体" w:hAnsi="宋体" w:cs="宋体"/>
                <w:sz w:val="24"/>
                <w:u w:val="single"/>
              </w:rPr>
            </w:pPr>
            <w:r>
              <w:rPr>
                <w:rFonts w:hint="eastAsia" w:ascii="宋体" w:hAnsi="宋体" w:cs="宋体"/>
                <w:sz w:val="24"/>
                <w:u w:val="single"/>
              </w:rPr>
              <w:t>国义招标股份有限公司浙江分公司</w:t>
            </w:r>
          </w:p>
        </w:tc>
      </w:tr>
      <w:tr w14:paraId="7269420D">
        <w:tblPrEx>
          <w:tblCellMar>
            <w:top w:w="0" w:type="dxa"/>
            <w:left w:w="108" w:type="dxa"/>
            <w:bottom w:w="0" w:type="dxa"/>
            <w:right w:w="108" w:type="dxa"/>
          </w:tblCellMar>
        </w:tblPrEx>
        <w:trPr>
          <w:trHeight w:val="742" w:hRule="atLeast"/>
        </w:trPr>
        <w:tc>
          <w:tcPr>
            <w:tcW w:w="1134" w:type="dxa"/>
            <w:noWrap w:val="0"/>
            <w:vAlign w:val="center"/>
          </w:tcPr>
          <w:p w14:paraId="7EC8BCD6">
            <w:pPr>
              <w:jc w:val="left"/>
              <w:rPr>
                <w:rFonts w:hint="eastAsia" w:ascii="宋体" w:hAnsi="宋体" w:cs="宋体"/>
                <w:sz w:val="24"/>
              </w:rPr>
            </w:pPr>
            <w:r>
              <w:rPr>
                <w:rFonts w:hint="eastAsia" w:ascii="宋体" w:hAnsi="宋体" w:cs="宋体"/>
                <w:sz w:val="24"/>
              </w:rPr>
              <w:t>电话：</w:t>
            </w:r>
          </w:p>
        </w:tc>
        <w:tc>
          <w:tcPr>
            <w:tcW w:w="3135" w:type="dxa"/>
            <w:noWrap w:val="0"/>
            <w:vAlign w:val="center"/>
          </w:tcPr>
          <w:p w14:paraId="06BD93A7">
            <w:pPr>
              <w:jc w:val="left"/>
              <w:rPr>
                <w:rFonts w:ascii="宋体" w:hAnsi="宋体" w:cs="宋体"/>
                <w:sz w:val="24"/>
              </w:rPr>
            </w:pPr>
            <w:r>
              <w:rPr>
                <w:rFonts w:hint="eastAsia" w:ascii="宋体" w:hAnsi="宋体" w:cs="宋体"/>
                <w:sz w:val="24"/>
                <w:u w:val="single"/>
              </w:rPr>
              <w:t>0580-</w:t>
            </w:r>
            <w:r>
              <w:rPr>
                <w:rFonts w:ascii="宋体" w:hAnsi="宋体" w:cs="宋体"/>
                <w:sz w:val="24"/>
                <w:u w:val="single"/>
              </w:rPr>
              <w:t>2363219</w:t>
            </w:r>
          </w:p>
        </w:tc>
        <w:tc>
          <w:tcPr>
            <w:tcW w:w="1785" w:type="dxa"/>
            <w:noWrap w:val="0"/>
            <w:vAlign w:val="center"/>
          </w:tcPr>
          <w:p w14:paraId="0048BFFB">
            <w:pPr>
              <w:jc w:val="left"/>
              <w:rPr>
                <w:rFonts w:hint="eastAsia" w:ascii="宋体" w:hAnsi="宋体" w:cs="宋体"/>
                <w:sz w:val="24"/>
              </w:rPr>
            </w:pPr>
            <w:r>
              <w:rPr>
                <w:rFonts w:hint="eastAsia" w:ascii="宋体" w:hAnsi="宋体" w:cs="宋体"/>
                <w:sz w:val="24"/>
              </w:rPr>
              <w:t>地址：</w:t>
            </w:r>
          </w:p>
        </w:tc>
        <w:tc>
          <w:tcPr>
            <w:tcW w:w="2851" w:type="dxa"/>
            <w:noWrap w:val="0"/>
            <w:vAlign w:val="center"/>
          </w:tcPr>
          <w:p w14:paraId="29594719">
            <w:pPr>
              <w:wordWrap w:val="0"/>
              <w:jc w:val="left"/>
              <w:rPr>
                <w:rFonts w:hint="eastAsia" w:ascii="宋体" w:hAnsi="宋体" w:cs="宋体"/>
                <w:sz w:val="24"/>
                <w:u w:val="single"/>
              </w:rPr>
            </w:pPr>
            <w:r>
              <w:rPr>
                <w:rFonts w:hint="eastAsia" w:ascii="宋体" w:hAnsi="宋体" w:cs="宋体"/>
                <w:sz w:val="24"/>
                <w:u w:val="single"/>
              </w:rPr>
              <w:t>浙江省杭州市上城区婺江路217号1号楼10层1002室</w:t>
            </w:r>
          </w:p>
        </w:tc>
      </w:tr>
      <w:tr w14:paraId="7C71552C">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00D18D29">
            <w:pPr>
              <w:jc w:val="center"/>
              <w:rPr>
                <w:rFonts w:hint="eastAsia" w:ascii="宋体" w:hAnsi="宋体" w:cs="宋体"/>
                <w:sz w:val="24"/>
              </w:rPr>
            </w:pPr>
          </w:p>
        </w:tc>
        <w:tc>
          <w:tcPr>
            <w:tcW w:w="1785" w:type="dxa"/>
            <w:noWrap w:val="0"/>
            <w:vAlign w:val="center"/>
          </w:tcPr>
          <w:p w14:paraId="7F7D71BC">
            <w:pPr>
              <w:jc w:val="left"/>
              <w:rPr>
                <w:rFonts w:hint="eastAsia" w:ascii="宋体" w:hAnsi="宋体" w:cs="宋体"/>
                <w:sz w:val="24"/>
              </w:rPr>
            </w:pPr>
            <w:r>
              <w:rPr>
                <w:rFonts w:hint="eastAsia" w:ascii="宋体" w:hAnsi="宋体" w:cs="宋体"/>
                <w:sz w:val="24"/>
              </w:rPr>
              <w:t>联系人：</w:t>
            </w:r>
          </w:p>
        </w:tc>
        <w:tc>
          <w:tcPr>
            <w:tcW w:w="2851" w:type="dxa"/>
            <w:noWrap w:val="0"/>
            <w:vAlign w:val="center"/>
          </w:tcPr>
          <w:p w14:paraId="0DDDB5FD">
            <w:pPr>
              <w:wordWrap w:val="0"/>
              <w:jc w:val="left"/>
              <w:rPr>
                <w:rFonts w:ascii="宋体" w:hAnsi="宋体" w:cs="宋体"/>
                <w:sz w:val="24"/>
                <w:u w:val="single"/>
              </w:rPr>
            </w:pPr>
            <w:r>
              <w:rPr>
                <w:rFonts w:hint="eastAsia" w:ascii="宋体" w:hAnsi="宋体" w:cs="宋体"/>
                <w:sz w:val="24"/>
                <w:u w:val="single"/>
              </w:rPr>
              <w:t>黄志伟、蔡术宇、陈涵珺、刘闻凯、王京</w:t>
            </w:r>
          </w:p>
        </w:tc>
      </w:tr>
      <w:tr w14:paraId="4D2B8F6C">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38D21667">
            <w:pPr>
              <w:jc w:val="center"/>
              <w:rPr>
                <w:rFonts w:hint="eastAsia" w:ascii="宋体" w:hAnsi="宋体" w:cs="宋体"/>
                <w:sz w:val="24"/>
              </w:rPr>
            </w:pPr>
          </w:p>
        </w:tc>
        <w:tc>
          <w:tcPr>
            <w:tcW w:w="1785" w:type="dxa"/>
            <w:noWrap w:val="0"/>
            <w:vAlign w:val="center"/>
          </w:tcPr>
          <w:p w14:paraId="019ED0CF">
            <w:pPr>
              <w:jc w:val="left"/>
              <w:rPr>
                <w:rFonts w:hint="eastAsia" w:ascii="宋体" w:hAnsi="宋体" w:cs="宋体"/>
                <w:sz w:val="24"/>
              </w:rPr>
            </w:pPr>
            <w:r>
              <w:rPr>
                <w:rFonts w:hint="eastAsia" w:ascii="宋体" w:hAnsi="宋体" w:cs="宋体"/>
                <w:sz w:val="24"/>
              </w:rPr>
              <w:t>电话：</w:t>
            </w:r>
          </w:p>
        </w:tc>
        <w:tc>
          <w:tcPr>
            <w:tcW w:w="2851" w:type="dxa"/>
            <w:noWrap w:val="0"/>
            <w:vAlign w:val="center"/>
          </w:tcPr>
          <w:p w14:paraId="7EDBB46B">
            <w:pPr>
              <w:wordWrap w:val="0"/>
              <w:jc w:val="left"/>
              <w:rPr>
                <w:rFonts w:ascii="宋体" w:hAnsi="宋体" w:cs="宋体"/>
                <w:sz w:val="24"/>
                <w:u w:val="single"/>
              </w:rPr>
            </w:pPr>
            <w:r>
              <w:rPr>
                <w:rFonts w:hint="eastAsia" w:ascii="宋体" w:hAnsi="宋体" w:cs="宋体"/>
                <w:sz w:val="24"/>
                <w:u w:val="single"/>
              </w:rPr>
              <w:t>0571-86580858、18958170805、18958170858</w:t>
            </w:r>
          </w:p>
        </w:tc>
      </w:tr>
    </w:tbl>
    <w:p w14:paraId="1C97B50C">
      <w:pPr>
        <w:spacing w:line="360" w:lineRule="auto"/>
        <w:rPr>
          <w:rFonts w:hint="eastAsia"/>
          <w:color w:val="000000"/>
        </w:rPr>
      </w:pPr>
      <w:r>
        <w:rPr>
          <w:rFonts w:hint="eastAsia" w:ascii="宋体" w:hAnsi="宋体" w:cs="宋体"/>
          <w:color w:val="000000"/>
          <w:sz w:val="24"/>
        </w:rPr>
        <w:tab/>
      </w:r>
    </w:p>
    <w:p w14:paraId="23FC45E2">
      <w:pPr>
        <w:spacing w:line="360" w:lineRule="auto"/>
        <w:ind w:firstLine="5520" w:firstLineChars="2300"/>
        <w:rPr>
          <w:rFonts w:hint="eastAsia" w:ascii="宋体" w:hAnsi="宋体" w:cs="宋体"/>
          <w:color w:val="000000"/>
          <w:sz w:val="24"/>
          <w:u w:val="single"/>
        </w:rPr>
      </w:pPr>
    </w:p>
    <w:p w14:paraId="65A2452D">
      <w:pPr>
        <w:spacing w:line="360" w:lineRule="auto"/>
        <w:jc w:val="right"/>
        <w:rPr>
          <w:rFonts w:hint="eastAsia" w:ascii="宋体" w:hAnsi="宋体" w:cs="宋体"/>
          <w:color w:val="000000"/>
          <w:sz w:val="24"/>
          <w:u w:val="single"/>
          <w:lang w:val="zh-CN"/>
        </w:rPr>
      </w:pPr>
      <w:r>
        <w:rPr>
          <w:rFonts w:hint="eastAsia" w:ascii="宋体" w:hAnsi="宋体" w:cs="宋体"/>
          <w:color w:val="000000"/>
          <w:sz w:val="24"/>
          <w:u w:val="single"/>
          <w:lang w:val="zh-CN"/>
        </w:rPr>
        <w:t>浙江省烟草公司舟山市公司</w:t>
      </w:r>
    </w:p>
    <w:p w14:paraId="7DA46B3B">
      <w:pPr>
        <w:spacing w:line="360" w:lineRule="auto"/>
        <w:ind w:firstLine="5520" w:firstLineChars="2300"/>
        <w:jc w:val="right"/>
        <w:rPr>
          <w:rFonts w:hint="eastAsia" w:ascii="宋体" w:hAnsi="宋体" w:cs="宋体"/>
          <w:sz w:val="24"/>
          <w:u w:val="single"/>
          <w:lang w:val="zh-CN"/>
        </w:rPr>
      </w:pPr>
      <w:r>
        <w:rPr>
          <w:rFonts w:hint="eastAsia" w:ascii="宋体" w:hAnsi="宋体" w:cs="宋体"/>
          <w:sz w:val="24"/>
          <w:u w:val="single"/>
          <w:lang w:val="zh-CN"/>
        </w:rPr>
        <w:t>国义招标股份有限公司</w:t>
      </w:r>
    </w:p>
    <w:p w14:paraId="33608662">
      <w:pPr>
        <w:pStyle w:val="7"/>
        <w:ind w:firstLine="5520" w:firstLineChars="2300"/>
        <w:jc w:val="right"/>
        <w:rPr>
          <w:rFonts w:hint="eastAsia" w:ascii="宋体" w:hAnsi="宋体" w:cs="宋体"/>
          <w:color w:val="000000"/>
          <w:sz w:val="24"/>
        </w:rPr>
      </w:pPr>
      <w:r>
        <w:rPr>
          <w:rFonts w:hint="eastAsia" w:ascii="宋体" w:hAnsi="宋体" w:cs="宋体"/>
          <w:color w:val="000000"/>
          <w:sz w:val="24"/>
          <w:u w:val="single"/>
        </w:rPr>
        <w:t>2025</w:t>
      </w:r>
      <w:r>
        <w:rPr>
          <w:rFonts w:hint="eastAsia" w:ascii="宋体" w:hAnsi="宋体" w:cs="宋体"/>
          <w:snapToGrid w:val="0"/>
          <w:color w:val="000000"/>
          <w:kern w:val="0"/>
          <w:sz w:val="24"/>
        </w:rPr>
        <w:t>年</w:t>
      </w:r>
      <w:r>
        <w:rPr>
          <w:rFonts w:hint="eastAsia" w:ascii="宋体" w:hAnsi="宋体" w:cs="宋体"/>
          <w:color w:val="000000"/>
          <w:sz w:val="24"/>
          <w:u w:val="single"/>
        </w:rPr>
        <w:t xml:space="preserve"> 11 </w:t>
      </w:r>
      <w:r>
        <w:rPr>
          <w:rFonts w:hint="eastAsia" w:ascii="宋体" w:hAnsi="宋体" w:cs="宋体"/>
          <w:snapToGrid w:val="0"/>
          <w:color w:val="000000"/>
          <w:kern w:val="0"/>
          <w:sz w:val="24"/>
        </w:rPr>
        <w:t>月</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14</w:t>
      </w:r>
      <w:r>
        <w:rPr>
          <w:rFonts w:hint="eastAsia" w:ascii="宋体" w:hAnsi="宋体" w:cs="宋体"/>
          <w:color w:val="000000"/>
          <w:sz w:val="24"/>
          <w:u w:val="single"/>
        </w:rPr>
        <w:t xml:space="preserve"> </w:t>
      </w:r>
      <w:r>
        <w:rPr>
          <w:rFonts w:hint="eastAsia" w:ascii="宋体" w:hAnsi="宋体" w:cs="宋体"/>
          <w:snapToGrid w:val="0"/>
          <w:color w:val="000000"/>
          <w:kern w:val="0"/>
          <w:sz w:val="24"/>
        </w:rPr>
        <w:t>日</w:t>
      </w:r>
    </w:p>
    <w:p w14:paraId="5D0A9CC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0D012FAB"/>
    <w:rsid w:val="12917F41"/>
    <w:rsid w:val="15EE4223"/>
    <w:rsid w:val="213622CD"/>
    <w:rsid w:val="23FD7DB1"/>
    <w:rsid w:val="296C74E1"/>
    <w:rsid w:val="34B63DA0"/>
    <w:rsid w:val="3A2D05C6"/>
    <w:rsid w:val="46044187"/>
    <w:rsid w:val="4C953522"/>
    <w:rsid w:val="52614E59"/>
    <w:rsid w:val="54FE3421"/>
    <w:rsid w:val="57835872"/>
    <w:rsid w:val="676726B5"/>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宋体"/>
      <w:b/>
      <w:kern w:val="44"/>
      <w:sz w:val="36"/>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4">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5">
    <w:name w:val="Body Text"/>
    <w:basedOn w:val="1"/>
    <w:next w:val="6"/>
    <w:qFormat/>
    <w:uiPriority w:val="0"/>
    <w:pPr>
      <w:spacing w:line="360" w:lineRule="auto"/>
    </w:pPr>
    <w:rPr>
      <w:rFonts w:eastAsia="黑体"/>
      <w:b/>
      <w:spacing w:val="6"/>
      <w:sz w:val="36"/>
      <w:szCs w:val="20"/>
    </w:rPr>
  </w:style>
  <w:style w:type="paragraph" w:styleId="6">
    <w:name w:val="Body Text First Indent"/>
    <w:basedOn w:val="5"/>
    <w:next w:val="1"/>
    <w:qFormat/>
    <w:uiPriority w:val="0"/>
    <w:pPr>
      <w:tabs>
        <w:tab w:val="left" w:pos="208"/>
      </w:tabs>
      <w:spacing w:after="120" w:line="240" w:lineRule="auto"/>
      <w:ind w:firstLine="420"/>
    </w:pPr>
    <w:rPr>
      <w:lang w:val="zh-CN"/>
    </w:rPr>
  </w:style>
  <w:style w:type="paragraph" w:styleId="7">
    <w:name w:val="Body Text Indent"/>
    <w:basedOn w:val="1"/>
    <w:qFormat/>
    <w:uiPriority w:val="0"/>
    <w:pPr>
      <w:ind w:left="281" w:leftChars="134"/>
    </w:pPr>
    <w:rPr>
      <w:sz w:val="28"/>
    </w:rPr>
  </w:style>
  <w:style w:type="paragraph" w:styleId="8">
    <w:name w:val="Plain Text"/>
    <w:basedOn w:val="1"/>
    <w:qFormat/>
    <w:uiPriority w:val="0"/>
    <w:rPr>
      <w:rFonts w:ascii="宋体" w:hAnsi="Courier New"/>
    </w:rPr>
  </w:style>
  <w:style w:type="paragraph" w:styleId="9">
    <w:name w:val="Body Text Indent 2"/>
    <w:basedOn w:val="1"/>
    <w:qFormat/>
    <w:uiPriority w:val="0"/>
    <w:pPr>
      <w:ind w:firstLine="538" w:firstLineChars="192"/>
    </w:pPr>
    <w:rPr>
      <w:color w:val="FF0000"/>
      <w:kern w:val="0"/>
      <w:sz w:val="28"/>
    </w:rPr>
  </w:style>
  <w:style w:type="paragraph" w:styleId="10">
    <w:name w:val="Title"/>
    <w:basedOn w:val="1"/>
    <w:next w:val="1"/>
    <w:qFormat/>
    <w:uiPriority w:val="10"/>
    <w:pPr>
      <w:spacing w:before="240" w:after="60"/>
      <w:jc w:val="center"/>
      <w:outlineLvl w:val="0"/>
    </w:pPr>
    <w:rPr>
      <w:rFonts w:ascii="Cambria" w:hAnsi="Cambria"/>
      <w:b/>
      <w:bCs/>
      <w:kern w:val="0"/>
      <w:sz w:val="32"/>
      <w:szCs w:val="32"/>
    </w:rPr>
  </w:style>
  <w:style w:type="paragraph" w:styleId="11">
    <w:name w:val="Body Text First Indent 2"/>
    <w:basedOn w:val="7"/>
    <w:next w:val="4"/>
    <w:qFormat/>
    <w:uiPriority w:val="0"/>
    <w:pPr>
      <w:adjustRightInd/>
      <w:snapToGrid/>
      <w:spacing w:after="120"/>
      <w:ind w:left="420" w:leftChars="200" w:firstLine="420"/>
    </w:pPr>
    <w:rPr>
      <w:sz w:val="24"/>
    </w:rPr>
  </w:style>
  <w:style w:type="character" w:customStyle="1" w:styleId="14">
    <w:name w:val="font11"/>
    <w:qFormat/>
    <w:uiPriority w:val="0"/>
    <w:rPr>
      <w:rFonts w:hint="eastAsia" w:ascii="宋体" w:hAnsi="宋体" w:eastAsia="宋体" w:cs="宋体"/>
      <w:color w:val="FF0000"/>
      <w:sz w:val="24"/>
      <w:szCs w:val="24"/>
      <w:u w:val="none"/>
    </w:rPr>
  </w:style>
  <w:style w:type="character" w:customStyle="1" w:styleId="15">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2623</Words>
  <Characters>2935</Characters>
  <Lines>0</Lines>
  <Paragraphs>0</Paragraphs>
  <TotalTime>0</TotalTime>
  <ScaleCrop>false</ScaleCrop>
  <LinksUpToDate>false</LinksUpToDate>
  <CharactersWithSpaces>3019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刘闻凯</cp:lastModifiedBy>
  <dcterms:modified xsi:type="dcterms:W3CDTF">2025-11-14T07:47:48Z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92E70C27012C49DBBF0C6477F1596AB1_13</vt:lpwstr>
  </property>
  <property fmtid="{D5CDD505-2E9C-101B-9397-08002B2CF9AE}" pid="4" name="KSOTemplateDocerSaveRecord">
    <vt:lpwstr>eyJoZGlkIjoiZmJmMjM5MGM3ZDg0NTc0MWUxMzlmMzI1Y2EzODJkNGUiLCJ1c2VySWQiOiI0MDM3MDQ2MDUifQ==</vt:lpwstr>
  </property>
</Properties>
</file>