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440513-2026-00190</w:t>
      </w:r>
    </w:p>
    <w:p>
      <w:pPr>
        <w:pStyle w:val="null3"/>
        <w:jc w:val="center"/>
        <w:outlineLvl w:val="3"/>
      </w:pPr>
      <w:r>
        <w:rPr>
          <w:sz w:val="24"/>
          <w:b/>
        </w:rPr>
        <w:t>采购项目编号：</w:t>
      </w:r>
      <w:r>
        <w:rPr>
          <w:sz w:val="24"/>
          <w:b/>
        </w:rPr>
        <w:t>0724-2631Z1431211</w:t>
      </w:r>
    </w:p>
    <w:p>
      <w:pPr>
        <w:pStyle w:val="null3"/>
        <w:jc w:val="center"/>
        <w:outlineLvl w:val="3"/>
      </w:pPr>
      <w:r>
        <w:rPr>
          <w:sz w:val="24"/>
          <w:b/>
        </w:rPr>
        <w:t>项目名称：</w:t>
      </w:r>
      <w:r>
        <w:rPr>
          <w:sz w:val="24"/>
          <w:b/>
        </w:rPr>
        <w:t>汕头市潮阳区大峰医院云胶片系统建设项目</w:t>
      </w:r>
    </w:p>
    <w:p>
      <w:pPr>
        <w:pStyle w:val="null3"/>
        <w:jc w:val="center"/>
        <w:outlineLvl w:val="3"/>
      </w:pPr>
      <w:r>
        <w:rPr>
          <w:sz w:val="24"/>
          <w:b/>
        </w:rPr>
        <w:t>采购人：</w:t>
      </w:r>
      <w:r>
        <w:rPr>
          <w:sz w:val="24"/>
          <w:b/>
        </w:rPr>
        <w:t>汕头市潮阳区大峰医院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汕头市潮阳区大峰医院</w:t>
      </w:r>
      <w:r>
        <w:rPr/>
        <w:t>的委托，采用</w:t>
      </w:r>
      <w:r>
        <w:rPr/>
        <w:t>公开招标</w:t>
      </w:r>
      <w:r>
        <w:rPr/>
        <w:t>方式组织采购</w:t>
      </w:r>
      <w:r>
        <w:rPr/>
        <w:t>汕头市潮阳区大峰医院云胶片系统建设项目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汕头市潮阳区大峰医院云胶片系统建设项目</w:t>
      </w:r>
    </w:p>
    <w:p>
      <w:pPr>
        <w:pStyle w:val="null3"/>
        <w:ind w:firstLine="480"/>
      </w:pPr>
      <w:r>
        <w:rPr/>
        <w:t>采购计划编号：</w:t>
      </w:r>
      <w:r>
        <w:rPr/>
        <w:t>440513-2026-00190</w:t>
      </w:r>
    </w:p>
    <w:p>
      <w:pPr>
        <w:pStyle w:val="null3"/>
        <w:ind w:firstLine="480"/>
      </w:pPr>
      <w:r>
        <w:rPr/>
        <w:t>采购项目编号：</w:t>
      </w:r>
      <w:r>
        <w:rPr/>
        <w:t>0724-2631Z1431211</w:t>
      </w:r>
    </w:p>
    <w:p>
      <w:pPr>
        <w:pStyle w:val="null3"/>
        <w:ind w:firstLine="480"/>
      </w:pPr>
      <w:r>
        <w:rPr/>
        <w:t>采购方式：</w:t>
      </w:r>
      <w:r>
        <w:rPr/>
        <w:t>公开招标</w:t>
      </w:r>
    </w:p>
    <w:p>
      <w:pPr>
        <w:pStyle w:val="null3"/>
        <w:ind w:firstLine="480"/>
      </w:pPr>
      <w:r>
        <w:rPr/>
        <w:t>预算金额：</w:t>
      </w:r>
      <w:r>
        <w:rPr/>
        <w:t>1,851,000.00</w:t>
      </w:r>
      <w:r>
        <w:rPr/>
        <w:t>元</w:t>
      </w:r>
    </w:p>
    <w:p>
      <w:pPr>
        <w:pStyle w:val="null3"/>
        <w:outlineLvl w:val="3"/>
      </w:pPr>
      <w:r>
        <w:rPr>
          <w:sz w:val="24"/>
          <w:b/>
        </w:rPr>
        <w:t>2.项目内容及需求情况（采购项目技术规格、参数及要求）</w:t>
      </w:r>
    </w:p>
    <w:p>
      <w:pPr>
        <w:pStyle w:val="null3"/>
      </w:pPr>
      <w:r>
        <w:rPr/>
        <w:t>采购包1(汕头市潮阳区大峰医院云胶片系统建设项目):</w:t>
      </w:r>
    </w:p>
    <w:p>
      <w:pPr>
        <w:pStyle w:val="null3"/>
      </w:pPr>
      <w:r>
        <w:rPr/>
        <w:t>采购包预算金额：1,851,000.00元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行业应用软件开发服务</w:t>
            </w:r>
          </w:p>
        </w:tc>
        <w:tc>
          <w:tcPr>
            <w:tcW w:type="dxa" w:w="2136"/>
          </w:tcPr>
          <w:p>
            <w:pPr>
              <w:pStyle w:val="null3"/>
            </w:pPr>
            <w:r>
              <w:rPr/>
              <w:t>汕头市潮阳区大峰医院云胶片系统建设项目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p>
      <w:pPr>
        <w:pStyle w:val="null3"/>
      </w:pPr>
      <w:r>
        <w:rPr/>
        <w:t>3）具有良好的商业信誉和健全的财务会计制度：提供《汕头市政府采购供应商信用承诺函》（或者提供2024年度或2025年度财务状况报告（新成立公司提供成立至今的月或季度财务报表） 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采购包1（汕头市潮阳区大峰医院云胶片系统建设项目）：</w:t>
      </w:r>
      <w:r>
        <w:rPr/>
        <w:t>采购包为专门面向中小企业采购的项目，即服务商须为符合本项目采购标的对应行业政策划分标准的中小企业。投标人提供《中小企业声明函》，属于中型企业、小型企业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p>
      <w:pPr>
        <w:pStyle w:val="null3"/>
        <w:outlineLvl w:val="3"/>
      </w:pPr>
      <w:r>
        <w:rPr>
          <w:sz w:val="24"/>
          <w:b/>
        </w:rPr>
        <w:t>3.本项目特定的资格要求：</w:t>
      </w:r>
    </w:p>
    <w:p>
      <w:pPr>
        <w:pStyle w:val="null3"/>
      </w:pPr>
      <w:r>
        <w:rPr/>
        <w:t>采购包1（汕头市潮阳区大峰医院云胶片系统建设项目）：</w:t>
      </w:r>
    </w:p>
    <w:p>
      <w:pPr>
        <w:pStyle w:val="null3"/>
      </w:pPr>
      <w:r>
        <w:rPr/>
        <w:t>1)没有被列入失信被执行人、严重失信主体名单、重大税收违法失信主体名单、政府采购严重违法失信行为记录名单及其他不符合规定条件的供应商。[以采购代理机构于投标（响应）截止时间当天在“信用中国”网站（www.creditchina.gov.cn）、中国政府采购网（www.ccgp.gov.cn）及广东省政府采购网“政府采购违法失信行为清单” 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汕头市潮阳区大峰医院</w:t>
      </w:r>
    </w:p>
    <w:p>
      <w:pPr>
        <w:pStyle w:val="null3"/>
        <w:ind w:firstLine="480"/>
      </w:pPr>
      <w:r>
        <w:rPr/>
        <w:t xml:space="preserve"> 地址：</w:t>
      </w:r>
      <w:r>
        <w:rPr/>
        <w:t>汕头市潮阳区和平镇大峰风景区东侧</w:t>
      </w:r>
    </w:p>
    <w:p>
      <w:pPr>
        <w:pStyle w:val="null3"/>
        <w:ind w:firstLine="480"/>
      </w:pPr>
      <w:r>
        <w:rPr/>
        <w:t xml:space="preserve"> 联系方式：</w:t>
      </w:r>
      <w:r>
        <w:rPr/>
        <w:t>0754-82278058</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020-37860569/37860567</w:t>
      </w:r>
    </w:p>
    <w:p>
      <w:pPr>
        <w:pStyle w:val="null3"/>
        <w:outlineLvl w:val="3"/>
      </w:pPr>
      <w:r>
        <w:rPr>
          <w:sz w:val="24"/>
          <w:b/>
        </w:rPr>
        <w:t xml:space="preserve"> 3.项目联系方式</w:t>
      </w:r>
    </w:p>
    <w:p>
      <w:pPr>
        <w:pStyle w:val="null3"/>
        <w:ind w:firstLine="480"/>
      </w:pPr>
      <w:r>
        <w:rPr/>
        <w:t xml:space="preserve"> 项目联系人：</w:t>
      </w:r>
      <w:r>
        <w:rPr/>
        <w:t>章工、伍工</w:t>
      </w:r>
    </w:p>
    <w:p>
      <w:pPr>
        <w:pStyle w:val="null3"/>
        <w:ind w:firstLine="480"/>
      </w:pPr>
      <w:r>
        <w:rPr/>
        <w:t xml:space="preserve"> 电话：</w:t>
      </w:r>
      <w:r>
        <w:rPr/>
        <w:t>020-37860569/37860567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．项目标的及最高采购限价</w:t>
      </w:r>
    </w:p>
    <w:tbl>
      <w:tblPr>
        <w:tblW w:w="0" w:type="auto"/>
        <w:tblBorders>
          <w:top w:val="none" w:color="000000" w:sz="4"/>
          <w:left w:val="none" w:color="000000" w:sz="4"/>
          <w:bottom w:val="none" w:color="000000" w:sz="4"/>
          <w:right w:val="none" w:color="000000" w:sz="4"/>
          <w:insideH w:val="none"/>
          <w:insideV w:val="none"/>
        </w:tblBorders>
      </w:tblPr>
      <w:tblGrid>
        <w:gridCol w:w="4725"/>
        <w:gridCol w:w="823"/>
        <w:gridCol w:w="2759"/>
      </w:tblGrid>
      <w:tr>
        <w:tc>
          <w:tcPr>
            <w:tcW w:type="dxa" w:w="47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采购标的</w:t>
            </w:r>
          </w:p>
        </w:tc>
        <w:tc>
          <w:tcPr>
            <w:tcW w:type="dxa" w:w="8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p>
        </w:tc>
      </w:tr>
      <w:tr>
        <w:tc>
          <w:tcPr>
            <w:tcW w:type="dxa" w:w="4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汕头市潮阳区大峰医院云胶片系统建设项目</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项</w:t>
            </w:r>
          </w:p>
        </w:tc>
        <w:tc>
          <w:tcPr>
            <w:tcW w:type="dxa" w:w="2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1,851,000.00</w:t>
            </w:r>
            <w:r>
              <w:rPr>
                <w:sz w:val="21"/>
              </w:rPr>
              <w:t>元</w:t>
            </w:r>
          </w:p>
        </w:tc>
      </w:tr>
    </w:tbl>
    <w:p>
      <w:pPr>
        <w:pStyle w:val="null3"/>
        <w:ind w:firstLine="420"/>
        <w:jc w:val="both"/>
      </w:pPr>
      <w:r>
        <w:rPr>
          <w:sz w:val="21"/>
        </w:rPr>
        <w:t>详细技术规范请参阅招标文件中的用户需求书。投标人必须对本项目（所投采购包号内）全部内容进行投标报价，如有缺漏，将导致投标无效。如所投包号投标报价超出对应采购包的最高限价，将导致投标无效。</w:t>
      </w:r>
    </w:p>
    <w:p>
      <w:pPr>
        <w:pStyle w:val="null3"/>
        <w:spacing w:before="30"/>
        <w:ind w:right="105"/>
        <w:jc w:val="both"/>
      </w:pPr>
      <w:r>
        <w:rPr>
          <w:sz w:val="21"/>
        </w:rPr>
        <w:t>二、总体要求：</w:t>
      </w:r>
    </w:p>
    <w:p>
      <w:pPr>
        <w:pStyle w:val="null3"/>
        <w:spacing w:before="30"/>
        <w:ind w:right="105" w:firstLine="444"/>
        <w:jc w:val="both"/>
      </w:pPr>
      <w:r>
        <w:rPr>
          <w:sz w:val="21"/>
        </w:rPr>
        <w:t>1.</w:t>
      </w:r>
      <w:r>
        <w:rPr>
          <w:sz w:val="21"/>
        </w:rPr>
        <w:t>投标人必须对本项目（所投采购包号内）的所有内容进行投标。</w:t>
      </w:r>
    </w:p>
    <w:p>
      <w:pPr>
        <w:pStyle w:val="null3"/>
        <w:spacing w:before="30"/>
        <w:ind w:right="105" w:firstLine="444"/>
        <w:jc w:val="both"/>
      </w:pPr>
      <w:r>
        <w:rPr>
          <w:sz w:val="21"/>
        </w:rPr>
        <w:t>2.</w:t>
      </w:r>
      <w:r>
        <w:rPr>
          <w:sz w:val="21"/>
        </w:rPr>
        <w:t>投标人漏报的单价或每单价投标中漏报、少报的费用，视为此项费用已包含在投标中，中标后不得再向采购人收取任何费用。</w:t>
      </w:r>
    </w:p>
    <w:p>
      <w:pPr>
        <w:pStyle w:val="null3"/>
        <w:jc w:val="both"/>
      </w:pPr>
      <w:r>
        <w:rPr>
          <w:sz w:val="21"/>
        </w:rPr>
        <w:t>注：</w:t>
      </w:r>
    </w:p>
    <w:p>
      <w:pPr>
        <w:pStyle w:val="null3"/>
        <w:ind w:firstLine="424"/>
        <w:jc w:val="both"/>
      </w:pPr>
      <w:r>
        <w:rPr>
          <w:sz w:val="21"/>
        </w:rPr>
        <w:t>以下需求仅作为技术</w:t>
      </w:r>
      <w:r>
        <w:rPr>
          <w:sz w:val="21"/>
        </w:rPr>
        <w:t>/</w:t>
      </w:r>
      <w:r>
        <w:rPr>
          <w:sz w:val="21"/>
        </w:rPr>
        <w:t>服务的客观描述，无限制性或指向性，投标人按自身情况编制投标方案。</w:t>
      </w:r>
    </w:p>
    <w:p>
      <w:pPr>
        <w:pStyle w:val="null3"/>
        <w:ind w:firstLine="424"/>
        <w:jc w:val="both"/>
      </w:pPr>
      <w:r>
        <w:rPr>
          <w:sz w:val="21"/>
        </w:rPr>
        <w:t>除另有说明外，以下需求所述的</w:t>
      </w:r>
      <w:r>
        <w:rPr>
          <w:sz w:val="21"/>
        </w:rPr>
        <w:t>“大于”“小于”“以上”“以下”等描述或符号均包含本数</w:t>
      </w:r>
    </w:p>
    <w:p>
      <w:pPr>
        <w:pStyle w:val="null3"/>
        <w:ind w:firstLine="424"/>
        <w:jc w:val="both"/>
      </w:pPr>
      <w:r>
        <w:rPr>
          <w:sz w:val="21"/>
        </w:rPr>
        <w:t>除另有说明外，以下需求所述区间范围的是指：响应数值在该区间范围内，或响应区间能涵盖该范围的，均为符合要求；响应数值不在该范围内，或响应区间不能涵盖该范围的，均为负偏离。所述固定数值的可以完整、明确地描述采购标的需</w:t>
      </w:r>
      <w:r>
        <w:rPr>
          <w:sz w:val="21"/>
          <w:color w:val="000000"/>
          <w:shd w:fill="FFFFFF" w:val="clear"/>
        </w:rPr>
        <w:t>实现的目标、实施的时间和地点、需满足的服务标准、期限、效率等</w:t>
      </w:r>
      <w:r>
        <w:rPr>
          <w:sz w:val="21"/>
        </w:rPr>
        <w:t>等服务要求，是指：响应数值满足或优于该固定数值的，均为符合要求；响应数值劣于该固定数值的，均为负偏离。</w:t>
      </w:r>
    </w:p>
    <w:p>
      <w:pPr>
        <w:pStyle w:val="null3"/>
        <w:ind w:firstLine="424"/>
        <w:jc w:val="both"/>
      </w:pPr>
      <w:r>
        <w:rPr>
          <w:sz w:val="21"/>
        </w:rPr>
        <w:t>以下仅从需求的角度列出</w:t>
      </w:r>
      <w:r>
        <w:rPr>
          <w:sz w:val="21"/>
          <w:color w:val="000000"/>
          <w:shd w:fill="FFFFFF" w:val="clear"/>
        </w:rPr>
        <w:t>需实现的目标、需执行标准</w:t>
      </w:r>
      <w:r>
        <w:rPr>
          <w:sz w:val="21"/>
          <w:color w:val="000000"/>
          <w:shd w:fill="FFFFFF" w:val="clear"/>
        </w:rPr>
        <w:t>/</w:t>
      </w:r>
      <w:r>
        <w:rPr>
          <w:sz w:val="21"/>
          <w:color w:val="000000"/>
          <w:shd w:fill="FFFFFF" w:val="clear"/>
        </w:rPr>
        <w:t>规范、需满足的质量等主要要求</w:t>
      </w:r>
      <w:r>
        <w:rPr>
          <w:sz w:val="21"/>
        </w:rPr>
        <w:t>，对于招标文件没有列出，而对服务满足采购需求以及确保服务的质量和效率所必不可少的相应配套措施，供应商有责任给予补充，且均已包含在报价内。有关服务配套产品配置的要求仅列出主要设备</w:t>
      </w:r>
      <w:r>
        <w:rPr>
          <w:sz w:val="21"/>
        </w:rPr>
        <w:t>/</w:t>
      </w:r>
      <w:r>
        <w:rPr>
          <w:sz w:val="21"/>
        </w:rPr>
        <w:t>部件需求，投标人必须确保产品及所有部件的完整性和可靠性，对于招标文件没有列出，而对该产品</w:t>
      </w:r>
      <w:r>
        <w:rPr>
          <w:sz w:val="21"/>
        </w:rPr>
        <w:t>/</w:t>
      </w:r>
      <w:r>
        <w:rPr>
          <w:sz w:val="21"/>
        </w:rPr>
        <w:t>部件满足采购需求、正常运行和维护必不可少的部件、配件等，投标人有责任给予补充，且均已包含在总价内。</w:t>
      </w:r>
    </w:p>
    <w:p>
      <w:pPr>
        <w:pStyle w:val="null3"/>
        <w:ind w:firstLine="424"/>
        <w:jc w:val="both"/>
      </w:pPr>
      <w:r>
        <w:rPr>
          <w:sz w:val="21"/>
          <w:color w:val="000000"/>
          <w:shd w:fill="FFFFFF" w:val="clear"/>
        </w:rPr>
        <w:t>以下有关政策、标准、规范等，如有更新的，以最新现行版本为准。</w:t>
      </w:r>
    </w:p>
    <w:p>
      <w:pPr>
        <w:pStyle w:val="null3"/>
        <w:jc w:val="center"/>
      </w:pPr>
      <w:r>
        <w:rPr>
          <w:sz w:val="21"/>
          <w:b/>
        </w:rPr>
        <w:t>用户需求书</w:t>
      </w:r>
    </w:p>
    <w:p>
      <w:pPr>
        <w:pStyle w:val="null3"/>
        <w:jc w:val="both"/>
      </w:pPr>
      <w:r>
        <w:rPr>
          <w:sz w:val="21"/>
          <w:b/>
        </w:rPr>
        <w:t>一、</w:t>
      </w:r>
      <w:r>
        <w:rPr>
          <w:sz w:val="21"/>
          <w:b/>
        </w:rPr>
        <w:t>项目背景</w:t>
      </w:r>
    </w:p>
    <w:p>
      <w:pPr>
        <w:pStyle w:val="null3"/>
        <w:ind w:firstLine="420"/>
        <w:jc w:val="both"/>
      </w:pPr>
      <w:r>
        <w:rPr>
          <w:sz w:val="21"/>
        </w:rPr>
        <w:t>近年来，国家持续推进</w:t>
      </w:r>
      <w:r>
        <w:rPr>
          <w:sz w:val="21"/>
        </w:rPr>
        <w:t>“互联网+医疗健康”发展战略，先后出台《关于促进“互联网+医疗健康”发展的意见》《医疗联合体综合改革试点方案》等政策，明确提出要加快医疗数据共享、推广电子病历和电子胶片应用，逐步替代传统实体胶片，降低医疗耗材消耗，提升医疗服务效率。在此背景下，医疗机构数字化、智能化转型成为必然趋势，云胶片系统作为医疗影像信息化的重要组成部分，成为医院落实政策要求、提升服务能力的关键举措。</w:t>
      </w:r>
    </w:p>
    <w:p>
      <w:pPr>
        <w:pStyle w:val="null3"/>
        <w:ind w:firstLine="420"/>
        <w:jc w:val="both"/>
      </w:pPr>
      <w:r>
        <w:rPr>
          <w:sz w:val="21"/>
        </w:rPr>
        <w:t>大峰医院作为潮阳区重要的医疗机构，承担着区域内常见病、多发病诊疗及急危重症救治任务，且正积极推进医联体、医共体建设。现有</w:t>
      </w:r>
      <w:r>
        <w:rPr>
          <w:sz w:val="21"/>
        </w:rPr>
        <w:t>PACS系统虽实现了院内影像数据存储，但缺乏统一的云端共享和移动调阅能力，无法满足“患者少跑腿、数据多跑路”的服务目标，也难以支撑远程诊断、多中心协作等扩展业务。因此，建设云胶片系统成为提升医院核心竞争力、完善区域医疗服务体系的必要支撑。</w:t>
      </w:r>
    </w:p>
    <w:p>
      <w:pPr>
        <w:pStyle w:val="null3"/>
        <w:ind w:left="420"/>
      </w:pPr>
      <w:r>
        <w:rPr>
          <w:sz w:val="21"/>
          <w:b/>
        </w:rPr>
        <w:t>二、</w:t>
      </w:r>
      <w:r>
        <w:rPr>
          <w:sz w:val="21"/>
          <w:b/>
        </w:rPr>
        <w:t>现状分析</w:t>
      </w:r>
    </w:p>
    <w:p>
      <w:pPr>
        <w:pStyle w:val="null3"/>
        <w:ind w:firstLine="420"/>
        <w:jc w:val="both"/>
      </w:pPr>
      <w:r>
        <w:rPr>
          <w:sz w:val="21"/>
        </w:rPr>
        <w:t>大峰医院已建设了以电子病历为核心的临床信息系统，通过接口方式实现了</w:t>
      </w:r>
      <w:r>
        <w:rPr>
          <w:sz w:val="21"/>
        </w:rPr>
        <w:t>HIS系统、检验系统、影像系统、体检系统、输血管理系统等的信息共享，并且相关信息系统已在稳健运行。但医院目前仍依赖传统实体胶片开展影像诊疗工作，主要存在以下问题：</w:t>
      </w:r>
    </w:p>
    <w:p>
      <w:pPr>
        <w:pStyle w:val="null3"/>
        <w:ind w:firstLine="420"/>
        <w:jc w:val="both"/>
      </w:pPr>
      <w:r>
        <w:rPr>
          <w:sz w:val="21"/>
        </w:rPr>
        <w:t>（一）患者体验不佳：实体胶片需现场等待打印，复诊或转诊时需携带厚重胶片，易丢失、损坏，且跨院就诊时胶片信息难以共享，导致重复检查率高，增加患者经济负担和时间成本。</w:t>
      </w:r>
    </w:p>
    <w:p>
      <w:pPr>
        <w:pStyle w:val="null3"/>
        <w:ind w:firstLine="420"/>
        <w:jc w:val="both"/>
      </w:pPr>
      <w:r>
        <w:rPr>
          <w:sz w:val="21"/>
        </w:rPr>
        <w:t>（二）医院运营成本高：传统胶片采购、存储、打印等环节消耗大量耗材和人力成本，随着就诊人次增长，耗材支出逐年攀升，与国家</w:t>
      </w:r>
      <w:r>
        <w:rPr>
          <w:sz w:val="21"/>
        </w:rPr>
        <w:t>“降本增效”政策要求不符。</w:t>
      </w:r>
    </w:p>
    <w:p>
      <w:pPr>
        <w:pStyle w:val="null3"/>
        <w:ind w:firstLine="420"/>
        <w:jc w:val="both"/>
      </w:pPr>
      <w:r>
        <w:rPr>
          <w:sz w:val="21"/>
        </w:rPr>
        <w:t>（三）医疗资源共享受限：实体胶片无法实现电子化远程传输，制约了院内多科室协作、院外医联体</w:t>
      </w:r>
      <w:r>
        <w:rPr>
          <w:sz w:val="21"/>
        </w:rPr>
        <w:t>/医共体远程会诊的开展，难以满足分级诊疗和优质医疗资源下沉的需求。</w:t>
      </w:r>
    </w:p>
    <w:p>
      <w:pPr>
        <w:pStyle w:val="null3"/>
        <w:ind w:left="420"/>
      </w:pPr>
      <w:r>
        <w:rPr>
          <w:sz w:val="21"/>
          <w:b/>
        </w:rPr>
        <w:t>三、</w:t>
      </w:r>
      <w:r>
        <w:rPr>
          <w:sz w:val="21"/>
          <w:b/>
        </w:rPr>
        <w:t>需求分析</w:t>
      </w:r>
    </w:p>
    <w:p>
      <w:pPr>
        <w:pStyle w:val="null3"/>
        <w:ind w:firstLine="420"/>
        <w:jc w:val="both"/>
      </w:pPr>
      <w:r>
        <w:rPr>
          <w:sz w:val="21"/>
        </w:rPr>
        <w:t>（一）降低成本：通过减少实体胶片使用，降低耗材采购和管理成本，预计每年可节省大量耗材支出。</w:t>
      </w:r>
    </w:p>
    <w:p>
      <w:pPr>
        <w:pStyle w:val="null3"/>
        <w:ind w:firstLine="420"/>
        <w:jc w:val="both"/>
      </w:pPr>
      <w:r>
        <w:rPr>
          <w:sz w:val="21"/>
        </w:rPr>
        <w:t>（二）提升效率：实现影像数据电子化流转，优化检查流程，缩短患者等待时间，提高医技科室工作效率。</w:t>
      </w:r>
    </w:p>
    <w:p>
      <w:pPr>
        <w:pStyle w:val="null3"/>
        <w:ind w:firstLine="420"/>
        <w:jc w:val="both"/>
      </w:pPr>
      <w:r>
        <w:rPr>
          <w:sz w:val="21"/>
        </w:rPr>
        <w:t>（三）便捷调阅：支持医生在门诊、病房、会诊室等场景下，通过电脑、平板、手机等终端随时随地调阅患者影像及报告，辅助快速诊断。</w:t>
      </w:r>
    </w:p>
    <w:p>
      <w:pPr>
        <w:pStyle w:val="null3"/>
        <w:ind w:firstLine="420"/>
        <w:jc w:val="both"/>
      </w:pPr>
      <w:r>
        <w:rPr>
          <w:sz w:val="21"/>
        </w:rPr>
        <w:t>（四）便捷获取报告：通过手机端或短信通知，实时接收检查报告和电子胶片，无需现场等待。</w:t>
      </w:r>
    </w:p>
    <w:p>
      <w:pPr>
        <w:pStyle w:val="null3"/>
        <w:ind w:firstLine="420"/>
        <w:jc w:val="both"/>
      </w:pPr>
      <w:r>
        <w:rPr>
          <w:sz w:val="21"/>
        </w:rPr>
        <w:t>（五）要求系统具备严格的信息安全身份认证和权限管理机制，确保患者影像数据仅被授权人员访问，保护个人隐私。</w:t>
      </w:r>
    </w:p>
    <w:p>
      <w:pPr>
        <w:pStyle w:val="null3"/>
        <w:ind w:firstLine="420"/>
        <w:jc w:val="both"/>
      </w:pPr>
      <w:r>
        <w:rPr>
          <w:sz w:val="21"/>
        </w:rPr>
        <w:t>（六）需提供数据备份系统，支撑医疗数据实时保护、多维度备份验证及分钟级异构恢复能力。</w:t>
      </w:r>
    </w:p>
    <w:p>
      <w:pPr>
        <w:pStyle w:val="null3"/>
        <w:ind w:left="420"/>
      </w:pPr>
      <w:r>
        <w:rPr>
          <w:sz w:val="21"/>
          <w:b/>
        </w:rPr>
        <w:t>四、</w:t>
      </w:r>
      <w:r>
        <w:rPr>
          <w:sz w:val="21"/>
          <w:b/>
        </w:rPr>
        <w:t>建设清单</w:t>
      </w:r>
    </w:p>
    <w:tbl>
      <w:tblPr>
        <w:tblW w:w="0" w:type="auto"/>
        <w:tblBorders>
          <w:top w:val="none" w:color="000000" w:sz="4"/>
          <w:left w:val="none" w:color="000000" w:sz="4"/>
          <w:bottom w:val="none" w:color="000000" w:sz="4"/>
          <w:right w:val="none" w:color="000000" w:sz="4"/>
          <w:insideH w:val="none"/>
          <w:insideV w:val="none"/>
        </w:tblBorders>
      </w:tblPr>
      <w:tblGrid>
        <w:gridCol w:w="655"/>
        <w:gridCol w:w="1331"/>
        <w:gridCol w:w="1017"/>
        <w:gridCol w:w="3571"/>
        <w:gridCol w:w="685"/>
        <w:gridCol w:w="1047"/>
      </w:tblGrid>
      <w:tr>
        <w:tc>
          <w:tcPr>
            <w:tcW w:type="dxa" w:w="6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项目类别</w:t>
            </w:r>
          </w:p>
        </w:tc>
        <w:tc>
          <w:tcPr>
            <w:tcW w:type="dxa" w:w="458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系统名称</w:t>
            </w:r>
          </w:p>
        </w:tc>
        <w:tc>
          <w:tcPr>
            <w:tcW w:type="dxa" w:w="6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0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云胶片系统</w:t>
            </w:r>
          </w:p>
        </w:tc>
        <w:tc>
          <w:tcPr>
            <w:tcW w:type="dxa" w:w="45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影像设备接入管理</w:t>
            </w:r>
          </w:p>
        </w:tc>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含数据安全管理平台一年，提供一站式数据资源管理，辅助实现云胶片监管决策和医疗数据实时保护。</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31"/>
            <w:vMerge/>
            <w:tcBorders>
              <w:top w:val="none" w:color="000000" w:sz="4"/>
              <w:left w:val="single" w:color="000000" w:sz="4"/>
              <w:bottom w:val="single" w:color="000000" w:sz="4"/>
              <w:right w:val="single" w:color="000000" w:sz="4"/>
            </w:tcBorders>
          </w:tcPr>
          <w:p/>
        </w:tc>
        <w:tc>
          <w:tcPr>
            <w:tcW w:type="dxa" w:w="45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Web端专业浏览器</w:t>
            </w:r>
          </w:p>
        </w:tc>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31"/>
            <w:vMerge/>
            <w:tcBorders>
              <w:top w:val="none" w:color="000000" w:sz="4"/>
              <w:left w:val="single" w:color="000000" w:sz="4"/>
              <w:bottom w:val="single" w:color="000000" w:sz="4"/>
              <w:right w:val="single" w:color="000000" w:sz="4"/>
            </w:tcBorders>
          </w:tcPr>
          <w:p/>
        </w:tc>
        <w:tc>
          <w:tcPr>
            <w:tcW w:type="dxa" w:w="45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移动端影像调阅</w:t>
            </w:r>
          </w:p>
        </w:tc>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31"/>
            <w:vMerge/>
            <w:tcBorders>
              <w:top w:val="none" w:color="000000" w:sz="4"/>
              <w:left w:val="single" w:color="000000" w:sz="4"/>
              <w:bottom w:val="single" w:color="000000" w:sz="4"/>
              <w:right w:val="single" w:color="000000" w:sz="4"/>
            </w:tcBorders>
          </w:tcPr>
          <w:p/>
        </w:tc>
        <w:tc>
          <w:tcPr>
            <w:tcW w:type="dxa" w:w="45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多检查病例对比和展示</w:t>
            </w:r>
          </w:p>
        </w:tc>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331"/>
            <w:vMerge/>
            <w:tcBorders>
              <w:top w:val="none" w:color="000000" w:sz="4"/>
              <w:left w:val="single" w:color="000000" w:sz="4"/>
              <w:bottom w:val="single" w:color="000000" w:sz="4"/>
              <w:right w:val="single" w:color="000000" w:sz="4"/>
            </w:tcBorders>
          </w:tcPr>
          <w:p/>
        </w:tc>
        <w:tc>
          <w:tcPr>
            <w:tcW w:type="dxa" w:w="45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多模态影像支持</w:t>
            </w:r>
          </w:p>
        </w:tc>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331"/>
            <w:vMerge/>
            <w:tcBorders>
              <w:top w:val="none" w:color="000000" w:sz="4"/>
              <w:left w:val="single" w:color="000000" w:sz="4"/>
              <w:bottom w:val="single" w:color="000000" w:sz="4"/>
              <w:right w:val="single" w:color="000000" w:sz="4"/>
            </w:tcBorders>
          </w:tcPr>
          <w:p/>
        </w:tc>
        <w:tc>
          <w:tcPr>
            <w:tcW w:type="dxa" w:w="10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云胶片患者端</w:t>
            </w:r>
          </w:p>
        </w:tc>
        <w:tc>
          <w:tcPr>
            <w:tcW w:type="dxa" w:w="3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微信公众号</w:t>
            </w:r>
          </w:p>
        </w:tc>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47"/>
            <w:vMerge/>
            <w:tcBorders>
              <w:top w:val="none" w:color="000000" w:sz="4"/>
              <w:left w:val="single" w:color="000000" w:sz="4"/>
              <w:bottom w:val="single" w:color="000000" w:sz="4"/>
              <w:right w:val="single" w:color="000000" w:sz="4"/>
            </w:tcBorders>
          </w:tc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331"/>
            <w:vMerge/>
            <w:tcBorders>
              <w:top w:val="none" w:color="000000" w:sz="4"/>
              <w:left w:val="single" w:color="000000" w:sz="4"/>
              <w:bottom w:val="single" w:color="000000" w:sz="4"/>
              <w:right w:val="single" w:color="000000" w:sz="4"/>
            </w:tcBorders>
          </w:tcPr>
          <w:p/>
        </w:tc>
        <w:tc>
          <w:tcPr>
            <w:tcW w:type="dxa" w:w="1017"/>
            <w:vMerge/>
            <w:tcBorders>
              <w:top w:val="none" w:color="000000" w:sz="4"/>
              <w:left w:val="single" w:color="000000" w:sz="4"/>
              <w:bottom w:val="single" w:color="000000" w:sz="4"/>
              <w:right w:val="single" w:color="000000" w:sz="4"/>
            </w:tcBorders>
          </w:tcPr>
          <w:p/>
        </w:tc>
        <w:tc>
          <w:tcPr>
            <w:tcW w:type="dxa" w:w="3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短信管理</w:t>
            </w:r>
          </w:p>
        </w:tc>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47"/>
            <w:vMerge/>
            <w:tcBorders>
              <w:top w:val="none" w:color="000000" w:sz="4"/>
              <w:left w:val="single" w:color="000000" w:sz="4"/>
              <w:bottom w:val="single" w:color="000000" w:sz="4"/>
              <w:right w:val="single" w:color="000000" w:sz="4"/>
            </w:tcBorders>
          </w:tc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331"/>
            <w:vMerge/>
            <w:tcBorders>
              <w:top w:val="none" w:color="000000" w:sz="4"/>
              <w:left w:val="single" w:color="000000" w:sz="4"/>
              <w:bottom w:val="single" w:color="000000" w:sz="4"/>
              <w:right w:val="single" w:color="000000" w:sz="4"/>
            </w:tcBorders>
          </w:tcPr>
          <w:p/>
        </w:tc>
        <w:tc>
          <w:tcPr>
            <w:tcW w:type="dxa" w:w="1017"/>
            <w:vMerge/>
            <w:tcBorders>
              <w:top w:val="none" w:color="000000" w:sz="4"/>
              <w:left w:val="single" w:color="000000" w:sz="4"/>
              <w:bottom w:val="single" w:color="000000" w:sz="4"/>
              <w:right w:val="single" w:color="000000" w:sz="4"/>
            </w:tcBorders>
          </w:tcPr>
          <w:p/>
        </w:tc>
        <w:tc>
          <w:tcPr>
            <w:tcW w:type="dxa" w:w="3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身份认证</w:t>
            </w:r>
          </w:p>
        </w:tc>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47"/>
            <w:vMerge/>
            <w:tcBorders>
              <w:top w:val="none" w:color="000000" w:sz="4"/>
              <w:left w:val="single" w:color="000000" w:sz="4"/>
              <w:bottom w:val="single" w:color="000000" w:sz="4"/>
              <w:right w:val="single" w:color="000000" w:sz="4"/>
            </w:tcBorders>
          </w:tc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331"/>
            <w:vMerge/>
            <w:tcBorders>
              <w:top w:val="none" w:color="000000" w:sz="4"/>
              <w:left w:val="single" w:color="000000" w:sz="4"/>
              <w:bottom w:val="single" w:color="000000" w:sz="4"/>
              <w:right w:val="single" w:color="000000" w:sz="4"/>
            </w:tcBorders>
          </w:tcPr>
          <w:p/>
        </w:tc>
        <w:tc>
          <w:tcPr>
            <w:tcW w:type="dxa" w:w="1017"/>
            <w:vMerge/>
            <w:tcBorders>
              <w:top w:val="none" w:color="000000" w:sz="4"/>
              <w:left w:val="single" w:color="000000" w:sz="4"/>
              <w:bottom w:val="single" w:color="000000" w:sz="4"/>
              <w:right w:val="single" w:color="000000" w:sz="4"/>
            </w:tcBorders>
          </w:tcPr>
          <w:p/>
        </w:tc>
        <w:tc>
          <w:tcPr>
            <w:tcW w:type="dxa" w:w="3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影像浏览</w:t>
            </w:r>
          </w:p>
        </w:tc>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47"/>
            <w:vMerge/>
            <w:tcBorders>
              <w:top w:val="none" w:color="000000" w:sz="4"/>
              <w:left w:val="single" w:color="000000" w:sz="4"/>
              <w:bottom w:val="single" w:color="000000" w:sz="4"/>
              <w:right w:val="single" w:color="000000" w:sz="4"/>
            </w:tcBorders>
          </w:tc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331"/>
            <w:vMerge/>
            <w:tcBorders>
              <w:top w:val="none" w:color="000000" w:sz="4"/>
              <w:left w:val="single" w:color="000000" w:sz="4"/>
              <w:bottom w:val="single" w:color="000000" w:sz="4"/>
              <w:right w:val="single" w:color="000000" w:sz="4"/>
            </w:tcBorders>
          </w:tcPr>
          <w:p/>
        </w:tc>
        <w:tc>
          <w:tcPr>
            <w:tcW w:type="dxa" w:w="1017"/>
            <w:vMerge/>
            <w:tcBorders>
              <w:top w:val="none" w:color="000000" w:sz="4"/>
              <w:left w:val="single" w:color="000000" w:sz="4"/>
              <w:bottom w:val="single" w:color="000000" w:sz="4"/>
              <w:right w:val="single" w:color="000000" w:sz="4"/>
            </w:tcBorders>
          </w:tcPr>
          <w:p/>
        </w:tc>
        <w:tc>
          <w:tcPr>
            <w:tcW w:type="dxa" w:w="3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报告查询</w:t>
            </w:r>
          </w:p>
        </w:tc>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47"/>
            <w:vMerge/>
            <w:tcBorders>
              <w:top w:val="none" w:color="000000" w:sz="4"/>
              <w:left w:val="single" w:color="000000" w:sz="4"/>
              <w:bottom w:val="single" w:color="000000" w:sz="4"/>
              <w:right w:val="single" w:color="000000" w:sz="4"/>
            </w:tcBorders>
          </w:tc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331"/>
            <w:vMerge/>
            <w:tcBorders>
              <w:top w:val="none" w:color="000000" w:sz="4"/>
              <w:left w:val="single" w:color="000000" w:sz="4"/>
              <w:bottom w:val="single" w:color="000000" w:sz="4"/>
              <w:right w:val="single" w:color="000000" w:sz="4"/>
            </w:tcBorders>
          </w:tcPr>
          <w:p/>
        </w:tc>
        <w:tc>
          <w:tcPr>
            <w:tcW w:type="dxa" w:w="1017"/>
            <w:vMerge/>
            <w:tcBorders>
              <w:top w:val="none" w:color="000000" w:sz="4"/>
              <w:left w:val="single" w:color="000000" w:sz="4"/>
              <w:bottom w:val="single" w:color="000000" w:sz="4"/>
              <w:right w:val="single" w:color="000000" w:sz="4"/>
            </w:tcBorders>
          </w:tcPr>
          <w:p/>
        </w:tc>
        <w:tc>
          <w:tcPr>
            <w:tcW w:type="dxa" w:w="3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影像授权共享</w:t>
            </w:r>
          </w:p>
        </w:tc>
        <w:tc>
          <w:tcPr>
            <w:tcW w:type="dxa" w:w="68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47"/>
            <w:vMerge/>
            <w:tcBorders>
              <w:top w:val="none" w:color="000000" w:sz="4"/>
              <w:left w:val="single" w:color="000000" w:sz="4"/>
              <w:bottom w:val="single" w:color="000000" w:sz="4"/>
              <w:right w:val="single" w:color="000000" w:sz="4"/>
            </w:tcBorders>
          </w:tc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331"/>
            <w:vMerge/>
            <w:tcBorders>
              <w:top w:val="none" w:color="000000" w:sz="4"/>
              <w:left w:val="single" w:color="000000" w:sz="4"/>
              <w:bottom w:val="single" w:color="000000" w:sz="4"/>
              <w:right w:val="single" w:color="000000" w:sz="4"/>
            </w:tcBorders>
          </w:tcPr>
          <w:p/>
        </w:tc>
        <w:tc>
          <w:tcPr>
            <w:tcW w:type="dxa" w:w="45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云胶片监管决策</w:t>
            </w:r>
          </w:p>
        </w:tc>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47"/>
            <w:vMerge/>
            <w:tcBorders>
              <w:top w:val="none" w:color="000000" w:sz="4"/>
              <w:left w:val="single" w:color="000000" w:sz="4"/>
              <w:bottom w:val="single" w:color="000000" w:sz="4"/>
              <w:right w:val="single" w:color="000000" w:sz="4"/>
            </w:tcBorders>
          </w:tc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331"/>
            <w:vMerge/>
            <w:tcBorders>
              <w:top w:val="none" w:color="000000" w:sz="4"/>
              <w:left w:val="single" w:color="000000" w:sz="4"/>
              <w:bottom w:val="single" w:color="000000" w:sz="4"/>
              <w:right w:val="single" w:color="000000" w:sz="4"/>
            </w:tcBorders>
          </w:tcPr>
          <w:p/>
        </w:tc>
        <w:tc>
          <w:tcPr>
            <w:tcW w:type="dxa" w:w="45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系统管理</w:t>
            </w:r>
          </w:p>
        </w:tc>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47"/>
            <w:vMerge/>
            <w:tcBorders>
              <w:top w:val="none" w:color="000000" w:sz="4"/>
              <w:left w:val="single" w:color="000000" w:sz="4"/>
              <w:bottom w:val="single" w:color="000000" w:sz="4"/>
              <w:right w:val="single" w:color="000000" w:sz="4"/>
            </w:tcBorders>
          </w:tc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部署数据处理设备</w:t>
            </w:r>
          </w:p>
        </w:tc>
        <w:tc>
          <w:tcPr>
            <w:tcW w:type="dxa" w:w="45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CPU:≥32核;内存: ≥32G;硬盘: ≥1T;  </w:t>
            </w:r>
            <w:r>
              <w:rPr>
                <w:sz w:val="21"/>
              </w:rPr>
              <w:t xml:space="preserve"> </w:t>
            </w:r>
            <w:r>
              <w:rPr>
                <w:sz w:val="21"/>
              </w:rPr>
              <w:t>操作系统</w:t>
            </w:r>
            <w:r>
              <w:rPr>
                <w:sz w:val="21"/>
              </w:rPr>
              <w:t>:CENTOS;数据库:MYSQL</w:t>
            </w:r>
          </w:p>
        </w:tc>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47"/>
            <w:vMerge/>
            <w:tcBorders>
              <w:top w:val="none" w:color="000000" w:sz="4"/>
              <w:left w:val="single" w:color="000000" w:sz="4"/>
              <w:bottom w:val="single" w:color="000000" w:sz="4"/>
              <w:right w:val="single" w:color="000000" w:sz="4"/>
            </w:tcBorders>
          </w:tc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分布式影像存储</w:t>
            </w:r>
          </w:p>
        </w:tc>
        <w:tc>
          <w:tcPr>
            <w:tcW w:type="dxa" w:w="45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单节点</w:t>
            </w:r>
            <w:r>
              <w:rPr>
                <w:sz w:val="21"/>
              </w:rPr>
              <w:t>CPU 不低于 2*32 核 2.6GHz,内存≥8*32GB DDR4 3200，系统盘≥2*480GB SATASSD，缓存盘≥2*7.68T-U.2 NVME SSD(读密集型)数据盘≥10 个，机械硬盘≥ 16T,标配盘位数:12，冗余电源，接口≥4 千兆电口+4个 25G 光口。</w:t>
            </w:r>
          </w:p>
        </w:tc>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47"/>
            <w:vMerge/>
            <w:tcBorders>
              <w:top w:val="none" w:color="000000" w:sz="4"/>
              <w:left w:val="single" w:color="000000" w:sz="4"/>
              <w:bottom w:val="single" w:color="000000" w:sz="4"/>
              <w:right w:val="single" w:color="000000" w:sz="4"/>
            </w:tcBorders>
          </w:tc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光纤交换机</w:t>
            </w:r>
          </w:p>
        </w:tc>
        <w:tc>
          <w:tcPr>
            <w:tcW w:type="dxa" w:w="45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固定接口</w:t>
            </w:r>
            <w:r>
              <w:rPr>
                <w:sz w:val="21"/>
              </w:rPr>
              <w:t>:24个10GESFP+端口,6个40GE QSFP端口;交换容量:2.56T/25.6Tbps;oS/ACL:支持对端口入方向、出方向进行速率限制;安全特性:支持防止 DOS、ARP攻击功能、ICMP 防攻击，支持IP、MAC端口、VLAN 的组合绑定;实际配置8 个万兆单模模块，双电源。</w:t>
            </w:r>
          </w:p>
        </w:tc>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47"/>
            <w:vMerge/>
            <w:tcBorders>
              <w:top w:val="none" w:color="000000" w:sz="4"/>
              <w:left w:val="single" w:color="000000" w:sz="4"/>
              <w:bottom w:val="single" w:color="000000" w:sz="4"/>
              <w:right w:val="single" w:color="000000" w:sz="4"/>
            </w:tcBorders>
          </w:tc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备份软件</w:t>
            </w:r>
          </w:p>
        </w:tc>
        <w:tc>
          <w:tcPr>
            <w:tcW w:type="dxa" w:w="45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提供不少于</w:t>
            </w:r>
            <w:r>
              <w:rPr>
                <w:sz w:val="21"/>
              </w:rPr>
              <w:t>200T备份容量授权:支持虚拟机免代理备份:无需依赖如硬件存储快照等特定存储能力即可将备份到本地磁盘、FC、iSCSI、NFS 等各类存储的虚拟机即时/挂载恢复到虚拟化平台;支持在备份系统中对虚拟机进行整机恢复验证:支持单个任务批量验证多台主机:支持由备份系统一键批量远程升级多个客户端。</w:t>
            </w:r>
          </w:p>
        </w:tc>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47"/>
            <w:vMerge/>
            <w:tcBorders>
              <w:top w:val="none" w:color="000000" w:sz="4"/>
              <w:left w:val="single" w:color="000000" w:sz="4"/>
              <w:bottom w:val="single" w:color="000000" w:sz="4"/>
              <w:right w:val="single" w:color="000000" w:sz="4"/>
            </w:tcBorders>
          </w:tcPr>
          <w:p/>
        </w:tc>
      </w:tr>
    </w:tbl>
    <w:p>
      <w:pPr>
        <w:pStyle w:val="null3"/>
        <w:ind w:left="420"/>
      </w:pPr>
      <w:r>
        <w:rPr>
          <w:sz w:val="21"/>
          <w:b/>
        </w:rPr>
        <w:t>五、</w:t>
      </w:r>
      <w:r>
        <w:rPr>
          <w:sz w:val="21"/>
          <w:b/>
        </w:rPr>
        <w:t>建设目标</w:t>
      </w:r>
    </w:p>
    <w:p>
      <w:pPr>
        <w:pStyle w:val="null3"/>
        <w:ind w:firstLine="420"/>
        <w:jc w:val="both"/>
      </w:pPr>
      <w:r>
        <w:rPr>
          <w:sz w:val="21"/>
        </w:rPr>
        <w:t>通过汕头市潮阳区大峰医院云胶片系统建设，基于现有院内</w:t>
      </w:r>
      <w:r>
        <w:rPr>
          <w:sz w:val="21"/>
        </w:rPr>
        <w:t>PACS系统基础上构建全院统一的云胶片系统，基于统一标准实现全院患者的电子胶片的统一存储与管理。通过让数据多跑路,优化患者就医流程与提升患者体验，通过降低实体胶片占比来降低采购人运营成本，主要达到以下目的：</w:t>
      </w:r>
    </w:p>
    <w:p>
      <w:pPr>
        <w:pStyle w:val="null3"/>
        <w:ind w:firstLine="420"/>
        <w:jc w:val="both"/>
      </w:pPr>
      <w:r>
        <w:rPr>
          <w:sz w:val="21"/>
        </w:rPr>
        <w:t>（一）支持云胶片数据安全存储、云端共享；</w:t>
      </w:r>
    </w:p>
    <w:p>
      <w:pPr>
        <w:pStyle w:val="null3"/>
        <w:ind w:firstLine="420"/>
        <w:jc w:val="both"/>
      </w:pPr>
      <w:r>
        <w:rPr>
          <w:sz w:val="21"/>
        </w:rPr>
        <w:t>（二）支持无实体胶片服务，减少耗材占比，降低采购人运营成本；</w:t>
      </w:r>
    </w:p>
    <w:p>
      <w:pPr>
        <w:pStyle w:val="null3"/>
        <w:ind w:firstLine="420"/>
        <w:jc w:val="both"/>
      </w:pPr>
      <w:r>
        <w:rPr>
          <w:sz w:val="21"/>
        </w:rPr>
        <w:t>（三）为患者和医生提供移动端影像和诊断数据调阅；</w:t>
      </w:r>
    </w:p>
    <w:p>
      <w:pPr>
        <w:pStyle w:val="null3"/>
        <w:ind w:firstLine="420"/>
        <w:jc w:val="both"/>
      </w:pPr>
      <w:r>
        <w:rPr>
          <w:sz w:val="21"/>
        </w:rPr>
        <w:t>（四）提供安全授权机制，保障患者隐私；</w:t>
      </w:r>
    </w:p>
    <w:p>
      <w:pPr>
        <w:pStyle w:val="null3"/>
        <w:ind w:firstLine="420"/>
        <w:jc w:val="both"/>
      </w:pPr>
      <w:r>
        <w:rPr>
          <w:sz w:val="21"/>
        </w:rPr>
        <w:t>（五）支撑扩展院外远程影像诊断服务，满足采购人医联体、医共体建设需求。</w:t>
      </w:r>
    </w:p>
    <w:p>
      <w:pPr>
        <w:pStyle w:val="null3"/>
        <w:ind w:firstLine="420"/>
        <w:jc w:val="both"/>
      </w:pPr>
      <w:r>
        <w:rPr>
          <w:sz w:val="21"/>
        </w:rPr>
        <w:t>（六）通过数据备份软件实现影像数据实时备份和定时备份。</w:t>
      </w:r>
    </w:p>
    <w:p>
      <w:pPr>
        <w:pStyle w:val="null3"/>
        <w:ind w:left="420"/>
      </w:pPr>
      <w:r>
        <w:rPr>
          <w:sz w:val="21"/>
          <w:b/>
        </w:rPr>
        <w:t>六、</w:t>
      </w:r>
      <w:r>
        <w:rPr>
          <w:sz w:val="21"/>
          <w:b/>
        </w:rPr>
        <w:t>建设内容</w:t>
      </w:r>
    </w:p>
    <w:p>
      <w:pPr>
        <w:pStyle w:val="null3"/>
        <w:ind w:left="420"/>
        <w:jc w:val="both"/>
      </w:pPr>
      <w:r>
        <w:rPr>
          <w:sz w:val="21"/>
          <w:b/>
        </w:rPr>
        <w:t>（</w:t>
      </w:r>
      <w:r>
        <w:rPr>
          <w:sz w:val="21"/>
          <w:b/>
        </w:rPr>
        <w:t>一</w:t>
      </w:r>
      <w:r>
        <w:rPr>
          <w:sz w:val="21"/>
          <w:b/>
        </w:rPr>
        <w:t>）</w:t>
      </w:r>
      <w:r>
        <w:rPr>
          <w:sz w:val="21"/>
          <w:b/>
        </w:rPr>
        <w:t>影像设备接入</w:t>
      </w:r>
      <w:r>
        <w:rPr>
          <w:sz w:val="21"/>
          <w:b/>
        </w:rPr>
        <w:t>管理</w:t>
      </w:r>
    </w:p>
    <w:p>
      <w:pPr>
        <w:pStyle w:val="null3"/>
        <w:ind w:firstLine="480"/>
        <w:jc w:val="both"/>
      </w:pPr>
      <w:r>
        <w:rPr>
          <w:sz w:val="21"/>
        </w:rPr>
        <w:t>▲提供影像数据采集接入系统，满足采购人各类影像设备的接入需求（所投产品具备数据采集管理系统相关软件著作权证书并加盖投标人公章，发表日期需在投标截止时间前）。</w:t>
      </w:r>
    </w:p>
    <w:p>
      <w:pPr>
        <w:pStyle w:val="null3"/>
        <w:ind w:firstLine="480"/>
        <w:jc w:val="both"/>
      </w:pPr>
      <w:r>
        <w:rPr>
          <w:sz w:val="21"/>
        </w:rPr>
        <w:t>具体如下：</w:t>
      </w:r>
    </w:p>
    <w:p>
      <w:pPr>
        <w:pStyle w:val="null3"/>
        <w:ind w:firstLine="480"/>
        <w:jc w:val="both"/>
      </w:pPr>
      <w:r>
        <w:rPr>
          <w:sz w:val="21"/>
        </w:rPr>
        <w:t>1.可接入CT、DR、MR、DSA等大型设备图像文件。</w:t>
      </w:r>
    </w:p>
    <w:p>
      <w:pPr>
        <w:pStyle w:val="null3"/>
        <w:ind w:firstLine="480"/>
        <w:jc w:val="both"/>
      </w:pPr>
      <w:r>
        <w:rPr>
          <w:sz w:val="21"/>
        </w:rPr>
        <w:t>2.具有DICOM3.0接口，而且支持Worklist设备已经全部接入网络管理。</w:t>
      </w:r>
    </w:p>
    <w:p>
      <w:pPr>
        <w:pStyle w:val="null3"/>
        <w:ind w:firstLine="420"/>
        <w:jc w:val="both"/>
      </w:pPr>
      <w:r>
        <w:rPr>
          <w:sz w:val="21"/>
        </w:rPr>
        <w:t>3.不具备DICOM3.0接口的彩超、内窥镜、病理等设备可通过视频采集技术将图像转换为DICOM3.0格式。</w:t>
      </w:r>
    </w:p>
    <w:p>
      <w:pPr>
        <w:pStyle w:val="null3"/>
        <w:ind w:firstLine="422"/>
        <w:jc w:val="both"/>
      </w:pPr>
      <w:r>
        <w:rPr>
          <w:sz w:val="21"/>
          <w:b/>
        </w:rPr>
        <w:t>（二）</w:t>
      </w:r>
      <w:r>
        <w:rPr>
          <w:sz w:val="21"/>
          <w:b/>
        </w:rPr>
        <w:t>Web端专业浏览器</w:t>
      </w:r>
    </w:p>
    <w:p>
      <w:pPr>
        <w:pStyle w:val="null3"/>
        <w:ind w:firstLine="420"/>
        <w:jc w:val="both"/>
      </w:pPr>
      <w:r>
        <w:rPr>
          <w:sz w:val="21"/>
        </w:rPr>
        <w:t>支持通常用的操作功能，缩放、移动、旋转，左右上下翻转；窗宽窗位功能，感兴趣区</w:t>
      </w:r>
      <w:r>
        <w:rPr>
          <w:sz w:val="21"/>
        </w:rPr>
        <w:t>(ROI)工具，快速、自动、手动调整窗宽窗位(WW/WL)调整，黑白反向，图像锐化和增强功能；标注和测量功能，例如，标尺的展示，距离、角度、截面、ROI(感兴趣区)、Cobb角度，CTHU值测量/区域HU值，心胸比，偏差角等工具；播放功能；漫游功能，同层同步浏览，定位线的绘制，病人方位显示HFAPLR，病人信息显示；</w:t>
      </w:r>
    </w:p>
    <w:p>
      <w:pPr>
        <w:pStyle w:val="null3"/>
        <w:ind w:firstLine="420"/>
        <w:jc w:val="both"/>
      </w:pPr>
      <w:r>
        <w:rPr>
          <w:sz w:val="21"/>
        </w:rPr>
        <w:t>包括对</w:t>
      </w:r>
      <w:r>
        <w:rPr>
          <w:sz w:val="21"/>
        </w:rPr>
        <w:t>CT、MR图像序列的MPR功能，以观察冠、矢、轴位的影像，其中，切面定位线可旋转、移动，重建层厚可调整；具备任意位置角度斜切生成新的序列的功能；同样，也具有测量功能；几何操作功能；窗宽窗位功能；病人方位展示和信息展示；以方便医生对影像进行诊断。</w:t>
      </w:r>
    </w:p>
    <w:p>
      <w:pPr>
        <w:pStyle w:val="null3"/>
        <w:ind w:left="480"/>
        <w:jc w:val="both"/>
      </w:pPr>
      <w:r>
        <w:rPr>
          <w:sz w:val="21"/>
          <w:b/>
        </w:rPr>
        <w:t>（三）移动端影像</w:t>
      </w:r>
      <w:r>
        <w:rPr>
          <w:sz w:val="21"/>
          <w:b/>
        </w:rPr>
        <w:t>调阅</w:t>
      </w:r>
    </w:p>
    <w:p>
      <w:pPr>
        <w:pStyle w:val="null3"/>
        <w:ind w:firstLine="420"/>
        <w:jc w:val="both"/>
      </w:pPr>
      <w:r>
        <w:rPr>
          <w:sz w:val="21"/>
        </w:rPr>
        <w:t>基于移动端的阅片，让医生在院内（阅片室、会诊室、诊室），在医院外（家中或出差途中），随时随地通过移动终端调阅患者影像资料或诊断报告。</w:t>
      </w:r>
    </w:p>
    <w:p>
      <w:pPr>
        <w:pStyle w:val="null3"/>
        <w:ind w:firstLine="420"/>
        <w:jc w:val="both"/>
      </w:pPr>
      <w:r>
        <w:rPr>
          <w:sz w:val="21"/>
        </w:rPr>
        <w:t>医生可以使用手机、电脑、平板等各种终端随时随地调阅影像数据，查看处理影像资料，实现任意时间、任意地点和任意场所，网络可及即可阅片。医生在查房时通过移动查房车或随身的平板电脑、</w:t>
      </w:r>
      <w:r>
        <w:rPr>
          <w:sz w:val="21"/>
        </w:rPr>
        <w:t>PDA等移动终端，调阅查看病人的电子医学影像等资料，与患者沟通介绍病情，实时分析记录病情变化，提供后期治疗建议。</w:t>
      </w:r>
    </w:p>
    <w:p>
      <w:pPr>
        <w:pStyle w:val="null3"/>
        <w:ind w:firstLine="480"/>
        <w:jc w:val="both"/>
      </w:pPr>
      <w:r>
        <w:rPr>
          <w:sz w:val="21"/>
          <w:b/>
        </w:rPr>
        <w:t>（四）</w:t>
      </w:r>
      <w:r>
        <w:rPr>
          <w:sz w:val="21"/>
          <w:b/>
        </w:rPr>
        <w:t>影像报告管理</w:t>
      </w:r>
    </w:p>
    <w:p>
      <w:pPr>
        <w:pStyle w:val="null3"/>
        <w:ind w:firstLine="420"/>
        <w:jc w:val="both"/>
      </w:pPr>
      <w:r>
        <w:rPr>
          <w:sz w:val="21"/>
        </w:rPr>
        <w:t>能展示从</w:t>
      </w:r>
      <w:r>
        <w:rPr>
          <w:sz w:val="21"/>
        </w:rPr>
        <w:t>PACS系统获取的患者影像报告信息，支持查阅原始影像。</w:t>
      </w:r>
    </w:p>
    <w:p>
      <w:pPr>
        <w:pStyle w:val="null3"/>
        <w:ind w:left="480"/>
        <w:jc w:val="both"/>
      </w:pPr>
      <w:r>
        <w:rPr>
          <w:sz w:val="21"/>
          <w:b/>
        </w:rPr>
        <w:t>（五）多检查病例对比和展示</w:t>
      </w:r>
    </w:p>
    <w:p>
      <w:pPr>
        <w:pStyle w:val="null3"/>
        <w:ind w:firstLine="420"/>
        <w:jc w:val="both"/>
      </w:pPr>
      <w:r>
        <w:rPr>
          <w:sz w:val="21"/>
        </w:rPr>
        <w:t>能展示多检查，并且以正确的挂片把对应的影像展示出来。可以看到历史报告和影像，对当前的检查是极具有参考意义的。挂片可以随意定义每个检查的展示屏幕和位置，也可以随意定义在每个检查的展示位置中序列的分格；同样，也可以定义每个分格，需要选取的特定序列，此序列采用何种的特定缺省处理（靠左，居中，增强）等等复杂的设定。</w:t>
      </w:r>
    </w:p>
    <w:p>
      <w:pPr>
        <w:pStyle w:val="null3"/>
        <w:ind w:firstLine="422"/>
        <w:jc w:val="both"/>
      </w:pPr>
      <w:r>
        <w:rPr>
          <w:sz w:val="21"/>
          <w:b/>
        </w:rPr>
        <w:t>（六）多模态影像支持</w:t>
      </w:r>
    </w:p>
    <w:p>
      <w:pPr>
        <w:pStyle w:val="null3"/>
        <w:ind w:firstLine="420"/>
        <w:jc w:val="both"/>
      </w:pPr>
      <w:r>
        <w:rPr>
          <w:sz w:val="21"/>
        </w:rPr>
        <w:t>特殊的模态有乳腺（</w:t>
      </w:r>
      <w:r>
        <w:rPr>
          <w:sz w:val="21"/>
        </w:rPr>
        <w:t>MG），牙科（CBCT），PET/CT的融合功能影像浏览。支持pdf格式的显示，html（SR模态），ECG等模态的展示。</w:t>
      </w:r>
    </w:p>
    <w:p>
      <w:pPr>
        <w:pStyle w:val="null3"/>
        <w:ind w:firstLine="480"/>
        <w:jc w:val="both"/>
      </w:pPr>
      <w:r>
        <w:rPr>
          <w:sz w:val="21"/>
          <w:b/>
        </w:rPr>
        <w:t>（七）</w:t>
      </w:r>
      <w:r>
        <w:rPr>
          <w:sz w:val="21"/>
          <w:b/>
        </w:rPr>
        <w:t>云胶片患者端</w:t>
      </w:r>
    </w:p>
    <w:p>
      <w:pPr>
        <w:pStyle w:val="null3"/>
        <w:ind w:firstLine="420"/>
        <w:jc w:val="both"/>
      </w:pPr>
      <w:r>
        <w:rPr>
          <w:sz w:val="21"/>
        </w:rPr>
        <w:t>▲需基于采购人现有公众号提供面向患者的云胶片服务（所投产品具备患者医疗影像云胶片在线管理系统相关软件著作权证书并加盖投标人公章，发表日期需在投标截止时间前）。</w:t>
      </w:r>
    </w:p>
    <w:p>
      <w:pPr>
        <w:pStyle w:val="null3"/>
        <w:ind w:firstLine="420"/>
        <w:jc w:val="both"/>
      </w:pPr>
      <w:r>
        <w:rPr>
          <w:sz w:val="21"/>
        </w:rPr>
        <w:t>具体如下：</w:t>
      </w:r>
    </w:p>
    <w:p>
      <w:pPr>
        <w:pStyle w:val="null3"/>
        <w:ind w:left="480"/>
        <w:jc w:val="both"/>
      </w:pPr>
      <w:r>
        <w:rPr>
          <w:sz w:val="21"/>
        </w:rPr>
        <w:t>1.</w:t>
      </w:r>
      <w:r>
        <w:rPr>
          <w:sz w:val="21"/>
          <w:b/>
        </w:rPr>
        <w:t>微信公众号</w:t>
      </w:r>
    </w:p>
    <w:p>
      <w:pPr>
        <w:pStyle w:val="null3"/>
        <w:ind w:firstLine="420"/>
        <w:jc w:val="both"/>
      </w:pPr>
      <w:r>
        <w:rPr>
          <w:sz w:val="21"/>
        </w:rPr>
        <w:t>与采购人现有公众号深度集成，通过</w:t>
      </w:r>
      <w:r>
        <w:rPr>
          <w:sz w:val="21"/>
        </w:rPr>
        <w:t>“查看云胶片”，进入历史列表；也可设置收费后再查看云胶片。也可以通过匿名、期限、生成对应二维码方式；关注后，推消息。</w:t>
      </w:r>
    </w:p>
    <w:p>
      <w:pPr>
        <w:pStyle w:val="null3"/>
        <w:ind w:firstLine="413"/>
        <w:jc w:val="both"/>
      </w:pPr>
      <w:r>
        <w:rPr>
          <w:sz w:val="21"/>
          <w:b/>
        </w:rPr>
        <w:t>2.短信管理</w:t>
      </w:r>
    </w:p>
    <w:p>
      <w:pPr>
        <w:pStyle w:val="null3"/>
        <w:ind w:firstLine="420"/>
        <w:jc w:val="both"/>
      </w:pPr>
      <w:r>
        <w:rPr>
          <w:sz w:val="21"/>
        </w:rPr>
        <w:t>可对接院内短信平台，影像报告结果出来后，系统会自动推送短信到检查登记时的预留手机，提醒查看影像和报告。</w:t>
      </w:r>
    </w:p>
    <w:p>
      <w:pPr>
        <w:pStyle w:val="null3"/>
        <w:ind w:firstLine="413"/>
        <w:jc w:val="both"/>
      </w:pPr>
      <w:r>
        <w:rPr>
          <w:sz w:val="21"/>
          <w:b/>
        </w:rPr>
        <w:t>3.患者端身份认证</w:t>
      </w:r>
    </w:p>
    <w:p>
      <w:pPr>
        <w:pStyle w:val="null3"/>
        <w:ind w:firstLine="420"/>
        <w:jc w:val="both"/>
      </w:pPr>
      <w:r>
        <w:rPr>
          <w:sz w:val="21"/>
        </w:rPr>
        <w:t>通过短信下发安全码或者通过身份证号做身份认证，强化信息安全，保证信息的安全性。</w:t>
      </w:r>
    </w:p>
    <w:p>
      <w:pPr>
        <w:pStyle w:val="null3"/>
        <w:ind w:firstLine="413"/>
        <w:jc w:val="both"/>
      </w:pPr>
      <w:r>
        <w:rPr>
          <w:sz w:val="21"/>
          <w:b/>
        </w:rPr>
        <w:t>4.影像浏览</w:t>
      </w:r>
    </w:p>
    <w:p>
      <w:pPr>
        <w:pStyle w:val="null3"/>
        <w:ind w:firstLine="420"/>
        <w:jc w:val="both"/>
      </w:pPr>
      <w:r>
        <w:rPr>
          <w:sz w:val="21"/>
        </w:rPr>
        <w:t>患者通过手机</w:t>
      </w:r>
      <w:r>
        <w:rPr>
          <w:sz w:val="21"/>
        </w:rPr>
        <w:t>app完成身份认证后，可在手机端直接调取查看完整的影像图片资料，并可在跨机构就诊时，可实现远程调阅以及检查结果互认。</w:t>
      </w:r>
    </w:p>
    <w:p>
      <w:pPr>
        <w:pStyle w:val="null3"/>
        <w:ind w:firstLine="413"/>
        <w:jc w:val="both"/>
      </w:pPr>
      <w:r>
        <w:rPr>
          <w:sz w:val="21"/>
          <w:b/>
        </w:rPr>
        <w:t>5.报告查询</w:t>
      </w:r>
    </w:p>
    <w:p>
      <w:pPr>
        <w:pStyle w:val="null3"/>
        <w:ind w:firstLine="420"/>
        <w:jc w:val="both"/>
      </w:pPr>
      <w:r>
        <w:rPr>
          <w:sz w:val="21"/>
        </w:rPr>
        <w:t>患者可方便快捷查询影像诊断报告。</w:t>
      </w:r>
    </w:p>
    <w:p>
      <w:pPr>
        <w:pStyle w:val="null3"/>
        <w:ind w:firstLine="413"/>
        <w:jc w:val="both"/>
      </w:pPr>
      <w:r>
        <w:rPr>
          <w:sz w:val="21"/>
          <w:b/>
        </w:rPr>
        <w:t>6.影像授权共享</w:t>
      </w:r>
    </w:p>
    <w:p>
      <w:pPr>
        <w:pStyle w:val="null3"/>
        <w:ind w:firstLine="420"/>
        <w:jc w:val="both"/>
      </w:pPr>
      <w:r>
        <w:rPr>
          <w:sz w:val="21"/>
        </w:rPr>
        <w:t>远程会诊时，患者可通过在</w:t>
      </w:r>
      <w:r>
        <w:rPr>
          <w:sz w:val="21"/>
        </w:rPr>
        <w:t>app端对影像资料授权，会诊医生即可通过云胶片共享服务显示患者的全部影像情况，通过调整窗宽和窗位等，更方便医生给病人做出及时的诊断。对于一些疑难危重病人在转诊途中的情况，可以先把影像链接发送给上级医院的专家，以便随时调阅储存于云端的影像资料，及时开展异地会诊或者远程医疗，从而为患者赢得更多宝贵的救治时间。</w:t>
      </w:r>
    </w:p>
    <w:p>
      <w:pPr>
        <w:pStyle w:val="null3"/>
        <w:ind w:firstLine="480"/>
        <w:jc w:val="both"/>
      </w:pPr>
      <w:r>
        <w:rPr>
          <w:sz w:val="21"/>
          <w:b/>
        </w:rPr>
        <w:t>（八）</w:t>
      </w:r>
      <w:r>
        <w:rPr>
          <w:sz w:val="21"/>
          <w:b/>
        </w:rPr>
        <w:t>云胶片监管决策</w:t>
      </w:r>
    </w:p>
    <w:p>
      <w:pPr>
        <w:pStyle w:val="null3"/>
        <w:ind w:firstLine="420"/>
        <w:jc w:val="both"/>
      </w:pPr>
      <w:r>
        <w:rPr>
          <w:sz w:val="21"/>
        </w:rPr>
        <w:t>通过汇集全院的云胶片数据进行挖掘分析，对时间段内采购人患者接入量、设备拍片量、本地诊断量、及远程诊断申请数量进行线性统计。</w:t>
      </w:r>
    </w:p>
    <w:p>
      <w:pPr>
        <w:pStyle w:val="null3"/>
        <w:ind w:firstLine="422"/>
        <w:jc w:val="both"/>
      </w:pPr>
      <w:r>
        <w:rPr>
          <w:sz w:val="21"/>
          <w:b/>
        </w:rPr>
        <w:t>（</w:t>
      </w:r>
      <w:r>
        <w:rPr>
          <w:sz w:val="21"/>
          <w:b/>
        </w:rPr>
        <w:t>九</w:t>
      </w:r>
      <w:r>
        <w:rPr>
          <w:sz w:val="21"/>
          <w:b/>
        </w:rPr>
        <w:t>）</w:t>
      </w:r>
      <w:r>
        <w:rPr>
          <w:sz w:val="21"/>
          <w:b/>
        </w:rPr>
        <w:t>系统管理</w:t>
      </w:r>
    </w:p>
    <w:p>
      <w:pPr>
        <w:pStyle w:val="null3"/>
        <w:ind w:firstLine="420"/>
        <w:jc w:val="both"/>
      </w:pPr>
      <w:r>
        <w:rPr>
          <w:sz w:val="21"/>
        </w:rPr>
        <w:t>机构管理：对接入云胶片系统机构进行统一管理，包括机构名称、</w:t>
      </w:r>
      <w:r>
        <w:rPr>
          <w:sz w:val="21"/>
        </w:rPr>
        <w:t>ID、启用标志及详细信息等。</w:t>
      </w:r>
    </w:p>
    <w:p>
      <w:pPr>
        <w:pStyle w:val="null3"/>
        <w:ind w:firstLine="420"/>
        <w:jc w:val="both"/>
      </w:pPr>
      <w:r>
        <w:rPr>
          <w:sz w:val="21"/>
        </w:rPr>
        <w:t>授权参数：对接入云胶片系统机构相关的业务系统进行统一授权管理。</w:t>
      </w:r>
    </w:p>
    <w:p>
      <w:pPr>
        <w:pStyle w:val="null3"/>
        <w:ind w:firstLine="420"/>
        <w:jc w:val="both"/>
      </w:pPr>
      <w:r>
        <w:rPr>
          <w:sz w:val="21"/>
        </w:rPr>
        <w:t>系统参数：对系统所涉及的个性化参数进行配置。</w:t>
      </w:r>
    </w:p>
    <w:p>
      <w:pPr>
        <w:pStyle w:val="null3"/>
        <w:jc w:val="both"/>
      </w:pPr>
      <w:r>
        <w:rPr>
          <w:sz w:val="21"/>
          <w:b/>
        </w:rPr>
        <w:t>（</w:t>
      </w:r>
      <w:r>
        <w:rPr>
          <w:sz w:val="21"/>
          <w:b/>
        </w:rPr>
        <w:t>十</w:t>
      </w:r>
      <w:r>
        <w:rPr>
          <w:sz w:val="21"/>
          <w:b/>
        </w:rPr>
        <w:t>）</w:t>
      </w:r>
      <w:r>
        <w:rPr>
          <w:sz w:val="21"/>
          <w:b/>
        </w:rPr>
        <w:t>分布式影像存储</w:t>
      </w:r>
    </w:p>
    <w:p>
      <w:pPr>
        <w:pStyle w:val="null3"/>
        <w:ind w:firstLine="420"/>
        <w:jc w:val="both"/>
      </w:pPr>
      <w:r>
        <w:rPr>
          <w:sz w:val="21"/>
        </w:rPr>
        <w:t>分布式存储系统可为采购人提供影像分布式统一数据存储服务，实现一站式数据资源管理，简化数据保护设计，帮助采购人全面发掘既有数据的潜在价值。实现同一套存储系统为上层应用提供块、文件和对象三种数据服务，满足业务对结构化和非结构化数据的存放需求，并且内置数据保护功能，根据采购人云胶片对存储类型的要求，可以提供针对性的存储产品。</w:t>
      </w:r>
    </w:p>
    <w:p>
      <w:pPr>
        <w:pStyle w:val="null3"/>
        <w:ind w:firstLine="420"/>
        <w:jc w:val="both"/>
      </w:pPr>
      <w:r>
        <w:rPr>
          <w:sz w:val="21"/>
        </w:rPr>
        <w:t>具体要求如下：</w:t>
      </w:r>
    </w:p>
    <w:p>
      <w:pPr>
        <w:pStyle w:val="null3"/>
        <w:ind w:firstLine="420"/>
        <w:jc w:val="both"/>
      </w:pPr>
      <w:r>
        <w:rPr>
          <w:sz w:val="21"/>
        </w:rPr>
        <w:t>1.单节点CPU不低于2*32核2.6GHz，内存≥8*32GB DDR4 3200，系统盘≥2*480GB SATA SSD，缓存盘≥2*7.68T-U.2 NVME SSD（读密集型），数据盘≥10个机械硬盘16T，标配盘位数：12，冗余电源，接口≥4千兆电口+4个25G光口，节点数不少于三个。</w:t>
      </w:r>
    </w:p>
    <w:p>
      <w:pPr>
        <w:pStyle w:val="null3"/>
        <w:ind w:firstLine="420"/>
        <w:jc w:val="both"/>
      </w:pPr>
      <w:r>
        <w:rPr>
          <w:sz w:val="21"/>
        </w:rPr>
        <w:t>2.为保证采购的性价比，要求存储集群采用全对称分布式架构，三节点均可提供存储服务，无需单独部署管理节点；支持高可靠，任何一个节点出现故障，上层业务均可无感知访问数据。</w:t>
      </w:r>
    </w:p>
    <w:p>
      <w:pPr>
        <w:pStyle w:val="null3"/>
        <w:ind w:firstLine="420"/>
        <w:jc w:val="both"/>
      </w:pPr>
      <w:r>
        <w:rPr>
          <w:sz w:val="21"/>
        </w:rPr>
        <w:t>3.▲存储硬件部分需采用符合本国产品标准的数据处理设备，支持主流国产处理器架构（如C86、ARM等），并实现软硬件解耦。存储软件应具备块、文件、对象统一存储能力，投标报价应包含软件永久使用授权及快照、缓存加速池等高级功能模块费用，承诺在项目周期内不针对上述功能另行收取费用。</w:t>
      </w:r>
    </w:p>
    <w:p>
      <w:pPr>
        <w:pStyle w:val="null3"/>
        <w:ind w:firstLine="420"/>
        <w:jc w:val="both"/>
      </w:pPr>
      <w:r>
        <w:rPr>
          <w:sz w:val="21"/>
        </w:rPr>
        <w:t>4.▲文件/对象存储扩容时可单独扩容机械盘，无需绑定扩容固态硬盘。</w:t>
      </w:r>
    </w:p>
    <w:p>
      <w:pPr>
        <w:pStyle w:val="null3"/>
        <w:ind w:firstLine="420"/>
        <w:jc w:val="both"/>
      </w:pPr>
      <w:r>
        <w:rPr>
          <w:sz w:val="21"/>
        </w:rPr>
        <w:t>5.为节省数据留存成本，支持对象存储的数据压缩功能</w:t>
      </w:r>
      <w:r>
        <w:rPr>
          <w:sz w:val="21"/>
        </w:rPr>
        <w:t>，可以提供细粒度配置</w:t>
      </w:r>
      <w:r>
        <w:rPr>
          <w:sz w:val="21"/>
        </w:rPr>
        <w:t>压缩策略，可根据需要选择容量最优或性能最优，可查看压缩数据量。</w:t>
      </w:r>
    </w:p>
    <w:p>
      <w:pPr>
        <w:pStyle w:val="null3"/>
        <w:ind w:firstLine="420"/>
        <w:jc w:val="both"/>
      </w:pPr>
      <w:r>
        <w:rPr>
          <w:sz w:val="21"/>
        </w:rPr>
        <w:t>6.▲为保证数据安全，存储产品需能对任意细粒度目录打快照，并可同时对该目录下的子目录打快照，可以支持最短15分钟一次的定时快照，快照数至少可达20000个。可对快照进行自主命名，（提供产品功能截图并加盖投标人公章)。</w:t>
      </w:r>
    </w:p>
    <w:p>
      <w:pPr>
        <w:pStyle w:val="null3"/>
        <w:ind w:firstLine="420"/>
        <w:jc w:val="both"/>
      </w:pPr>
      <w:r>
        <w:rPr>
          <w:sz w:val="21"/>
        </w:rPr>
        <w:t>7.支持回收站功能，当数据被删除时，能进行文件找回，防止数据丢失。</w:t>
      </w:r>
    </w:p>
    <w:p>
      <w:pPr>
        <w:pStyle w:val="null3"/>
        <w:ind w:firstLine="420"/>
        <w:jc w:val="both"/>
      </w:pPr>
      <w:r>
        <w:rPr>
          <w:sz w:val="21"/>
        </w:rPr>
        <w:t>8.▲支持在集群满载（容量使用率达90%）的条件下仍能保持性能稳定，衰减不超过5%。（需提供第三方测试机构出具的检测报告扫描件）</w:t>
      </w:r>
    </w:p>
    <w:p>
      <w:pPr>
        <w:pStyle w:val="null3"/>
        <w:ind w:firstLine="420"/>
        <w:jc w:val="both"/>
      </w:pPr>
      <w:r>
        <w:rPr>
          <w:sz w:val="21"/>
        </w:rPr>
        <w:t>9.支持CIFS、iSCSI、NFS、FTP等标准存储接口</w:t>
      </w:r>
    </w:p>
    <w:p>
      <w:pPr>
        <w:pStyle w:val="null3"/>
        <w:ind w:firstLine="420"/>
        <w:jc w:val="both"/>
      </w:pPr>
      <w:r>
        <w:rPr>
          <w:sz w:val="21"/>
        </w:rPr>
        <w:t>10.▲为保证数据安全，存储需要具备勒索防护功能，通过最新的AI技术实现行为检测，快速适应勒索病毒的变化，实现病毒事前拦截，事中实时检测，事后便捷恢复。（提供产品功能截图并加盖投标人公章)。</w:t>
      </w:r>
    </w:p>
    <w:p>
      <w:pPr>
        <w:pStyle w:val="null3"/>
        <w:ind w:firstLine="420"/>
        <w:jc w:val="both"/>
      </w:pPr>
      <w:r>
        <w:rPr>
          <w:sz w:val="21"/>
        </w:rPr>
        <w:t>11.▲支持PACS小文件预读特性，在业务科室对病人影像读取时，存储系统基于文件特征（文件名、目录位置、类型）等信息可将同一个病人的影像自动加载到高性能缓存，提升小文件影像的读取速度（需提供第三方测试机构出具的“数据预读”相关功能检测报告扫描件)。</w:t>
      </w:r>
    </w:p>
    <w:p>
      <w:pPr>
        <w:pStyle w:val="null3"/>
        <w:ind w:firstLine="420"/>
        <w:jc w:val="both"/>
      </w:pPr>
      <w:r>
        <w:rPr>
          <w:sz w:val="21"/>
        </w:rPr>
        <w:t>12.▲为保证存储软件自主可控，本次采购不接受国外开源软件（如Ceph、GFS 等）的调优产品，原厂商无任何采用开源软件调优的公开报道，且代码自主率高于 85%（提供权威第三方机构的代码自主率检测报告扫描件）。</w:t>
      </w:r>
    </w:p>
    <w:p>
      <w:pPr>
        <w:pStyle w:val="null3"/>
        <w:ind w:firstLine="420"/>
        <w:jc w:val="both"/>
      </w:pPr>
      <w:r>
        <w:rPr>
          <w:sz w:val="21"/>
        </w:rPr>
        <w:t>13.支持7*24小时监控，针对存储池、硬盘（系统盘/元数据）容量等亚健康状态及业务异常时告警，且支持配置邮件、短信、企业微信、电话、钉钉、飞书等多种告警方式，并支持在小程序中监控分布式存储的告警和资源状态。</w:t>
      </w:r>
    </w:p>
    <w:p>
      <w:pPr>
        <w:pStyle w:val="null3"/>
        <w:ind w:firstLine="420"/>
        <w:jc w:val="both"/>
      </w:pPr>
      <w:r>
        <w:rPr>
          <w:sz w:val="21"/>
        </w:rPr>
        <w:t>14.▲性能方面：文件存储要求三节点集群读带宽不低于12GB/s，写带宽不低于5GB/s，三节点集群4K读IOPS不低于45万，写IOPS不低于25万（需提供第三方测试机构出具的检测报告扫描件）。</w:t>
      </w:r>
    </w:p>
    <w:p>
      <w:pPr>
        <w:pStyle w:val="null3"/>
        <w:ind w:firstLine="420"/>
        <w:jc w:val="both"/>
      </w:pPr>
      <w:r>
        <w:rPr>
          <w:sz w:val="21"/>
        </w:rPr>
        <w:t>15.▲一套存储支持100亿+的文件规模，且在海量数据的条件下保持性能稳定，衰减不超过10%（需提供第三方测试机构出具的检测报告扫描件。</w:t>
      </w:r>
    </w:p>
    <w:p>
      <w:pPr>
        <w:pStyle w:val="null3"/>
        <w:ind w:firstLine="420"/>
        <w:jc w:val="both"/>
      </w:pPr>
      <w:r>
        <w:rPr>
          <w:sz w:val="21"/>
        </w:rPr>
        <w:t>16.▲为使得所投产品在高并发场景下能发挥出更高性能，支持将某一目录下所有的元数据访问请求均衡打散到集群内多个节点的多个元数据服务MDS中（需提供第三方测试机构出具的检测报告扫描件）。</w:t>
      </w:r>
    </w:p>
    <w:p>
      <w:pPr>
        <w:pStyle w:val="null3"/>
        <w:jc w:val="both"/>
      </w:pPr>
      <w:r>
        <w:rPr>
          <w:sz w:val="21"/>
          <w:b/>
        </w:rPr>
        <w:t>（</w:t>
      </w:r>
      <w:r>
        <w:rPr>
          <w:sz w:val="21"/>
          <w:b/>
        </w:rPr>
        <w:t>十一</w:t>
      </w:r>
      <w:r>
        <w:rPr>
          <w:sz w:val="21"/>
          <w:b/>
        </w:rPr>
        <w:t>）</w:t>
      </w:r>
      <w:r>
        <w:rPr>
          <w:sz w:val="21"/>
          <w:b/>
        </w:rPr>
        <w:t>部署</w:t>
      </w:r>
      <w:r>
        <w:rPr>
          <w:sz w:val="21"/>
          <w:b/>
        </w:rPr>
        <w:t>数据处理设备</w:t>
      </w:r>
    </w:p>
    <w:p>
      <w:pPr>
        <w:pStyle w:val="null3"/>
        <w:ind w:firstLine="420"/>
        <w:jc w:val="both"/>
      </w:pPr>
      <w:r>
        <w:rPr>
          <w:sz w:val="21"/>
        </w:rPr>
        <w:t>云胶片系统部署数据处理设备配置要求如下：</w:t>
      </w:r>
    </w:p>
    <w:p>
      <w:pPr>
        <w:pStyle w:val="null3"/>
        <w:ind w:left="645"/>
      </w:pPr>
      <w:r>
        <w:rPr>
          <w:sz w:val="21"/>
        </w:rPr>
        <w:t>CPU: ≥32核</w:t>
      </w:r>
    </w:p>
    <w:p>
      <w:pPr>
        <w:pStyle w:val="null3"/>
        <w:ind w:left="645"/>
      </w:pPr>
      <w:r>
        <w:rPr>
          <w:sz w:val="21"/>
        </w:rPr>
        <w:t>内存：</w:t>
      </w:r>
      <w:r>
        <w:rPr>
          <w:sz w:val="21"/>
        </w:rPr>
        <w:t>≥32G</w:t>
      </w:r>
    </w:p>
    <w:p>
      <w:pPr>
        <w:pStyle w:val="null3"/>
        <w:ind w:left="645"/>
      </w:pPr>
      <w:r>
        <w:rPr>
          <w:sz w:val="21"/>
        </w:rPr>
        <w:t>硬盘：</w:t>
      </w:r>
      <w:r>
        <w:rPr>
          <w:sz w:val="21"/>
        </w:rPr>
        <w:t>≥1T</w:t>
      </w:r>
    </w:p>
    <w:p>
      <w:pPr>
        <w:pStyle w:val="null3"/>
        <w:ind w:left="630"/>
        <w:jc w:val="both"/>
      </w:pPr>
      <w:r>
        <w:rPr>
          <w:sz w:val="21"/>
          <w:b/>
        </w:rPr>
        <w:t>（</w:t>
      </w:r>
      <w:r>
        <w:rPr>
          <w:sz w:val="21"/>
          <w:b/>
        </w:rPr>
        <w:t>十二</w:t>
      </w:r>
      <w:r>
        <w:rPr>
          <w:sz w:val="21"/>
          <w:b/>
        </w:rPr>
        <w:t>）</w:t>
      </w:r>
      <w:r>
        <w:rPr>
          <w:sz w:val="21"/>
          <w:b/>
        </w:rPr>
        <w:t>备份软件</w:t>
      </w:r>
    </w:p>
    <w:p>
      <w:pPr>
        <w:pStyle w:val="null3"/>
        <w:ind w:firstLine="420"/>
        <w:jc w:val="both"/>
      </w:pPr>
      <w:r>
        <w:rPr>
          <w:sz w:val="21"/>
        </w:rPr>
        <w:t>依托具备医疗数据实时保护、多维度备份验证及分钟级异构恢复能力的系统，可全面覆盖各类型核心数据。系统支持定时备份与实时备份双模式，确保数据零丢失，还能通过自动化验证功能保障备份数据可靠性。若遇系统故障，能实现分钟级异构恢复，快速重启诊疗相关业务，为采购人优化诊疗资源分配、提升服务效率及保障业务连续性提供坚实支撑。</w:t>
      </w:r>
    </w:p>
    <w:p>
      <w:pPr>
        <w:pStyle w:val="null3"/>
        <w:ind w:firstLine="420"/>
        <w:jc w:val="both"/>
      </w:pPr>
      <w:r>
        <w:rPr>
          <w:sz w:val="21"/>
        </w:rPr>
        <w:t>备份软件具体配置要求如下：</w:t>
      </w:r>
    </w:p>
    <w:p>
      <w:pPr>
        <w:pStyle w:val="null3"/>
        <w:ind w:firstLine="420"/>
        <w:jc w:val="both"/>
      </w:pPr>
      <w:r>
        <w:rPr>
          <w:sz w:val="21"/>
        </w:rPr>
        <w:t>1.提供不少于200T备份容量授权，软件提供虚拟机无代理备份、整机备份、数据库备份、非结构化数据备份等功能。</w:t>
      </w:r>
    </w:p>
    <w:p>
      <w:pPr>
        <w:pStyle w:val="null3"/>
        <w:ind w:firstLine="420"/>
        <w:jc w:val="both"/>
      </w:pPr>
      <w:r>
        <w:rPr>
          <w:sz w:val="21"/>
        </w:rPr>
        <w:t>2.▲支持虚拟机免代理备份，备份恢复Vmware vSphere、Huawei FusionCompute、H3C CAS/UIS、Sangfor Cloud Platform等主流架构平台虚拟机时，无需在虚拟机操作系统中安装任何代理，也无需在虚拟化平台上安装任何代理虚拟机，支持单机和集群部署环境，满足数据中心级业务保护需求（提供产品功能截图并加盖投标人公章)。</w:t>
      </w:r>
    </w:p>
    <w:p>
      <w:pPr>
        <w:pStyle w:val="null3"/>
        <w:ind w:firstLine="420"/>
        <w:jc w:val="both"/>
      </w:pPr>
      <w:r>
        <w:rPr>
          <w:sz w:val="21"/>
        </w:rPr>
        <w:t>3.▲无需依赖如硬件、存储快照等特定存储能力即可将备份到本地磁盘、FC、iSCSI、NFS等各类存储的虚拟机即时/挂载恢复到虚拟化平台。</w:t>
      </w:r>
    </w:p>
    <w:p>
      <w:pPr>
        <w:pStyle w:val="null3"/>
        <w:ind w:firstLine="420"/>
        <w:jc w:val="both"/>
      </w:pPr>
      <w:r>
        <w:rPr>
          <w:sz w:val="21"/>
        </w:rPr>
        <w:t>4.▲支持免代理恢复虚拟机整机，也支持对Huawei FusionCompute、H3C CAS/UIS、Sangfor Cloud Platform等平台无代理备份的虚拟机文件系统（如XFS、ext等）进行解析，以在必要或应急时对虚拟机中的文件、文件夹等进行临时提取。无需创建共享、执行恢复传输或创建链接，可直接从备份系统下载虚拟机中的文件进行快速提取。</w:t>
      </w:r>
    </w:p>
    <w:p>
      <w:pPr>
        <w:pStyle w:val="null3"/>
        <w:ind w:firstLine="420"/>
        <w:jc w:val="both"/>
      </w:pPr>
      <w:r>
        <w:rPr>
          <w:sz w:val="21"/>
        </w:rPr>
        <w:t>5.▲整机备份支持永久增量，首次全量备份后，后续只做增量备份，后续定期自动合并备份点以回收冗余的备份存储空间（提供产品功能截图并加盖投标人公章)。</w:t>
      </w:r>
    </w:p>
    <w:p>
      <w:pPr>
        <w:pStyle w:val="null3"/>
        <w:ind w:firstLine="420"/>
        <w:jc w:val="both"/>
      </w:pPr>
      <w:r>
        <w:rPr>
          <w:sz w:val="21"/>
        </w:rPr>
        <w:t>6.▲支持通过系统级快照确保操作系统文件备份数据的一致性，并提高海量小文件场景的备份效率。</w:t>
      </w:r>
    </w:p>
    <w:p>
      <w:pPr>
        <w:pStyle w:val="null3"/>
        <w:ind w:firstLine="420"/>
        <w:jc w:val="both"/>
      </w:pPr>
      <w:r>
        <w:rPr>
          <w:sz w:val="21"/>
        </w:rPr>
        <w:t>7.▲支持Oracle（RAC）应用级备份，不接受采用字节级、块级或文件级等非常规方式，要求采用RMAN备份通道保证数据的一致性，支持Oracle数据库单机备份恢复到RAC环境/支持RAC到单机环境/支持归档日志恢复成原生格式等常规恢复方式。（提供产品功能截图加盖投标人公章）。</w:t>
      </w:r>
    </w:p>
    <w:p>
      <w:pPr>
        <w:pStyle w:val="null3"/>
        <w:ind w:firstLine="420"/>
        <w:jc w:val="both"/>
      </w:pPr>
      <w:r>
        <w:rPr>
          <w:sz w:val="21"/>
        </w:rPr>
        <w:t>8.▲支持在备份系统中对虚拟机进行整机恢复验证、灾难演练，无需额外准备任何第三方验证资源和环境（提供产品功能截图并加盖投标人公章)。</w:t>
      </w:r>
    </w:p>
    <w:p>
      <w:pPr>
        <w:pStyle w:val="null3"/>
        <w:ind w:firstLine="420"/>
        <w:jc w:val="both"/>
      </w:pPr>
      <w:r>
        <w:rPr>
          <w:sz w:val="21"/>
        </w:rPr>
        <w:t>9.▲支持单个任务批量验证多台主机，无需借助编排或工作流即可定期批量验证最新时间点，无需人工干预，也支持指定时间手动验证（提供产品功能截图并加盖投标人公章)。</w:t>
      </w:r>
    </w:p>
    <w:p>
      <w:pPr>
        <w:pStyle w:val="null3"/>
        <w:ind w:firstLine="420"/>
        <w:jc w:val="both"/>
      </w:pPr>
      <w:r>
        <w:rPr>
          <w:sz w:val="21"/>
        </w:rPr>
        <w:t>10.提供基于角色的精细化权限管理，使每个用户仅具备完成其工作所必须的最小化权限，防止失误和恶意行为破环备份数据，最大限度地保证操作的安全性，且各用户之间备份数据、权限相互隔离</w:t>
      </w:r>
    </w:p>
    <w:p>
      <w:pPr>
        <w:pStyle w:val="null3"/>
        <w:ind w:firstLine="420"/>
        <w:jc w:val="both"/>
      </w:pPr>
      <w:r>
        <w:rPr>
          <w:sz w:val="21"/>
        </w:rPr>
        <w:t>11.支持由备份系统一键批量远程升级不限数量的客户端（例如一键推送升级100个客户端），大大提高客户端的管理效率，节省大量的时间和人力资源。</w:t>
      </w:r>
    </w:p>
    <w:p>
      <w:pPr>
        <w:pStyle w:val="null3"/>
        <w:ind w:firstLine="420"/>
        <w:jc w:val="both"/>
      </w:pPr>
      <w:r>
        <w:rPr>
          <w:sz w:val="21"/>
        </w:rPr>
        <w:t>12.支持限制指定位置、指定时间的访问，减少恶意访问和资源浪费，并快速响应和防御已知的攻击来源。</w:t>
      </w:r>
    </w:p>
    <w:p>
      <w:pPr>
        <w:pStyle w:val="null3"/>
        <w:ind w:left="420"/>
      </w:pPr>
      <w:r>
        <w:rPr>
          <w:sz w:val="21"/>
          <w:b/>
        </w:rPr>
        <w:t>七、</w:t>
      </w:r>
      <w:r>
        <w:rPr>
          <w:sz w:val="21"/>
          <w:b/>
        </w:rPr>
        <w:t>项目管理要求</w:t>
      </w:r>
    </w:p>
    <w:p>
      <w:pPr>
        <w:pStyle w:val="null3"/>
        <w:ind w:left="480"/>
      </w:pPr>
      <w:r>
        <w:rPr>
          <w:sz w:val="21"/>
          <w:b/>
        </w:rPr>
        <w:t>（</w:t>
      </w:r>
      <w:r>
        <w:rPr>
          <w:sz w:val="21"/>
          <w:b/>
        </w:rPr>
        <w:t>一</w:t>
      </w:r>
      <w:r>
        <w:rPr>
          <w:sz w:val="21"/>
          <w:b/>
        </w:rPr>
        <w:t>）</w:t>
      </w:r>
      <w:r>
        <w:rPr>
          <w:sz w:val="21"/>
          <w:b/>
        </w:rPr>
        <w:t>项目团队要求</w:t>
      </w:r>
    </w:p>
    <w:p>
      <w:pPr>
        <w:pStyle w:val="null3"/>
        <w:spacing w:before="120" w:after="120"/>
        <w:ind w:firstLine="420"/>
        <w:jc w:val="both"/>
      </w:pPr>
      <w:r>
        <w:rPr>
          <w:sz w:val="21"/>
        </w:rPr>
        <w:t>鉴于本项目涉及信息安全、系统集成等专业领域，为确保项目高质量实施，投标供应商须配备项目经理、安全管理工程师等作为项目管理人员，主要负责项目的总体计划、人力资源调度、与项目单位的协调和资源调度等工作。</w:t>
      </w:r>
    </w:p>
    <w:p>
      <w:pPr>
        <w:pStyle w:val="null3"/>
        <w:spacing w:before="120" w:after="120"/>
        <w:ind w:firstLine="420"/>
        <w:jc w:val="both"/>
      </w:pPr>
      <w:r>
        <w:rPr>
          <w:sz w:val="21"/>
        </w:rPr>
        <w:t>同时应确保项目实施过程中项目管理人员、实施团队的人员稳定，未经同意不得随意更换项目经理以及项目实施团队中的核心技术人员。为了使项目按质、按量、按时及有序实施，系统建设方须提供针对本项目的项目执行计划、详细项目管理组织机构和工程人员简介及相关资质和证明，主要要求如下：</w:t>
      </w:r>
    </w:p>
    <w:p>
      <w:pPr>
        <w:pStyle w:val="null3"/>
        <w:spacing w:before="120" w:after="120"/>
        <w:ind w:firstLine="420"/>
        <w:jc w:val="both"/>
      </w:pPr>
      <w:r>
        <w:rPr>
          <w:sz w:val="21"/>
        </w:rPr>
        <w:t>项目经理（</w:t>
      </w:r>
      <w:r>
        <w:rPr>
          <w:sz w:val="21"/>
        </w:rPr>
        <w:t>1人）：全面负责项目整体规划、进度控制、资源协调及风险管理，确保项目按期、保质完成，并符合相关技术标准和法律法规要求。需具备信息系统项目管理及信息安全管理的专业能力，具备计算机或信息系统或信息管理相关专业的学历（本科或以上），具备人力资源和社会保障部、工业和信息化部颁发的系统架构设计师证书，或人力资源和社会保障部、工业和信息化部颁发的软件设计师证书等。</w:t>
      </w:r>
    </w:p>
    <w:p>
      <w:pPr>
        <w:pStyle w:val="null3"/>
        <w:spacing w:before="120" w:after="120"/>
        <w:ind w:firstLine="420"/>
        <w:jc w:val="both"/>
      </w:pPr>
      <w:r>
        <w:rPr>
          <w:sz w:val="21"/>
        </w:rPr>
        <w:t>安全管理工程师（</w:t>
      </w:r>
      <w:r>
        <w:rPr>
          <w:sz w:val="21"/>
        </w:rPr>
        <w:t>1人）：负责平台的安全策略制定、漏洞检测与防护，确保系统符合信息安全保护要求，防范网络攻击和数据泄露风险。需具备网络与信息安全技术能力，具备人力资源和社会保障部、工业和信息化部颁发的系统架构设计师证书，或人力资源和社会保障部、工业和信息化部颁发的软件设计师证书，或中国信息安全测评中心颁发的注册信息安全员证书等。</w:t>
      </w:r>
    </w:p>
    <w:p>
      <w:pPr>
        <w:pStyle w:val="null3"/>
        <w:ind w:left="480"/>
      </w:pPr>
      <w:r>
        <w:rPr>
          <w:sz w:val="21"/>
          <w:b/>
        </w:rPr>
        <w:t>（</w:t>
      </w:r>
      <w:r>
        <w:rPr>
          <w:sz w:val="21"/>
          <w:b/>
        </w:rPr>
        <w:t>二</w:t>
      </w:r>
      <w:r>
        <w:rPr>
          <w:sz w:val="21"/>
          <w:b/>
        </w:rPr>
        <w:t>）</w:t>
      </w:r>
      <w:r>
        <w:rPr>
          <w:sz w:val="21"/>
          <w:b/>
        </w:rPr>
        <w:t>项目进度要求</w:t>
      </w:r>
    </w:p>
    <w:p>
      <w:pPr>
        <w:pStyle w:val="null3"/>
        <w:spacing w:before="120" w:after="120"/>
        <w:ind w:firstLine="420"/>
        <w:jc w:val="both"/>
      </w:pPr>
      <w:r>
        <w:rPr>
          <w:sz w:val="21"/>
        </w:rPr>
        <w:t>中标人在实施过程中须提交完整的针对本项目节点制定的详细进度计划，并承诺在开发过程中严格遵循该计划。项目进度要求如下：</w:t>
      </w:r>
    </w:p>
    <w:p>
      <w:pPr>
        <w:pStyle w:val="null3"/>
        <w:spacing w:before="120" w:after="120"/>
        <w:ind w:firstLine="420"/>
        <w:jc w:val="both"/>
      </w:pPr>
      <w:r>
        <w:rPr>
          <w:sz w:val="21"/>
        </w:rPr>
        <w:t>本项目建设周期为</w:t>
      </w:r>
      <w:r>
        <w:rPr>
          <w:sz w:val="21"/>
        </w:rPr>
        <w:t>6个月。合同签订后6个月内完成整体需求调研、需求分析、概要设计、详细设计、数据库设计等工作，完成软件开发及相关接口实施工作；完成设备安装、部署；完成系统测试及试运行；完成系统整体验收。</w:t>
      </w:r>
    </w:p>
    <w:p>
      <w:pPr>
        <w:pStyle w:val="null3"/>
        <w:ind w:left="420"/>
      </w:pPr>
      <w:r>
        <w:rPr>
          <w:sz w:val="21"/>
          <w:b/>
        </w:rPr>
        <w:t>八、</w:t>
      </w:r>
      <w:r>
        <w:rPr>
          <w:sz w:val="21"/>
          <w:b/>
        </w:rPr>
        <w:t>项目验收要求</w:t>
      </w:r>
    </w:p>
    <w:p>
      <w:pPr>
        <w:pStyle w:val="null3"/>
        <w:spacing w:before="120" w:after="120"/>
        <w:ind w:firstLine="420"/>
        <w:jc w:val="both"/>
      </w:pPr>
      <w:r>
        <w:rPr>
          <w:sz w:val="21"/>
        </w:rPr>
        <w:t>本项目验收包括硬件设备验收、项目初验、项目终验三个内容。验收要求如下：</w:t>
      </w:r>
    </w:p>
    <w:p>
      <w:pPr>
        <w:pStyle w:val="null3"/>
        <w:spacing w:before="120" w:after="120"/>
        <w:jc w:val="both"/>
      </w:pPr>
      <w:r>
        <w:rPr>
          <w:sz w:val="21"/>
        </w:rPr>
        <w:t>1.项目总体验收时，需提供需求分析报告、概要设计、详细设计、用户说明书、验收报告、软件评测等报告。</w:t>
      </w:r>
    </w:p>
    <w:p>
      <w:pPr>
        <w:pStyle w:val="null3"/>
        <w:spacing w:before="120" w:after="120"/>
        <w:jc w:val="both"/>
      </w:pPr>
      <w:r>
        <w:rPr>
          <w:sz w:val="21"/>
        </w:rPr>
        <w:t>2.中标人提供的软件产品具有合法的版权或使用权，符合设计规范要求，质量符合国际或国家通用标准，如在本项目范围内使用过程中出现版权或使用权纠纷，应由中标人负责，采购人不承担责任。</w:t>
      </w:r>
    </w:p>
    <w:p>
      <w:pPr>
        <w:pStyle w:val="null3"/>
        <w:spacing w:before="120" w:after="120"/>
        <w:jc w:val="both"/>
      </w:pPr>
      <w:r>
        <w:rPr>
          <w:sz w:val="21"/>
        </w:rPr>
        <w:t>3.项目交付应在合同规定时间内，将采购范围内所界定的工作完成，并协助采购人制定相应管理规范，在通过双方认可验收后，交付给采购人，其中包括：符合项目目标和相应的技术要求、业务需求，并能保持系统稳定、运行良好的云胶片系统。足以确保系统正常运行所需的管理、运营及维护有关的配套技术文件。</w:t>
      </w:r>
    </w:p>
    <w:p>
      <w:pPr>
        <w:pStyle w:val="null3"/>
        <w:spacing w:before="120" w:after="120"/>
        <w:jc w:val="both"/>
      </w:pPr>
      <w:r>
        <w:rPr>
          <w:sz w:val="21"/>
        </w:rPr>
        <w:t>4.如果验收发现与详细业务需求不符或达不到规定的性能指标，采购人有权提出索赔。</w:t>
      </w:r>
    </w:p>
    <w:p>
      <w:pPr>
        <w:pStyle w:val="null3"/>
        <w:spacing w:before="120" w:after="120"/>
        <w:jc w:val="both"/>
      </w:pPr>
      <w:r>
        <w:rPr>
          <w:sz w:val="21"/>
        </w:rPr>
        <w:t>5.中标单位应负责在项目完成后将有关文档资料汇集成册交付给采购人。</w:t>
      </w:r>
    </w:p>
    <w:p>
      <w:pPr>
        <w:pStyle w:val="null3"/>
        <w:spacing w:before="120" w:after="120"/>
        <w:jc w:val="both"/>
      </w:pPr>
      <w:r>
        <w:rPr>
          <w:sz w:val="21"/>
        </w:rPr>
        <w:t>6.</w:t>
      </w:r>
      <w:r>
        <w:rPr>
          <w:sz w:val="21"/>
        </w:rPr>
        <w:t>验收的时间和地点：中标人按质按量完成技术（维保）服务后提出验收申请，采购人收到申请后</w:t>
      </w:r>
      <w:r>
        <w:rPr>
          <w:sz w:val="21"/>
        </w:rPr>
        <w:t>7</w:t>
      </w:r>
      <w:r>
        <w:rPr>
          <w:sz w:val="21"/>
        </w:rPr>
        <w:t>日内组织技术（维保）服务评估，验收地点为汕头市潮阳区大峰医院。</w:t>
      </w:r>
    </w:p>
    <w:p>
      <w:pPr>
        <w:pStyle w:val="null3"/>
        <w:ind w:left="420"/>
      </w:pPr>
      <w:r>
        <w:rPr>
          <w:sz w:val="21"/>
          <w:b/>
        </w:rPr>
        <w:t>九、</w:t>
      </w:r>
      <w:r>
        <w:rPr>
          <w:sz w:val="21"/>
          <w:b/>
        </w:rPr>
        <w:t>项目运维要求</w:t>
      </w:r>
    </w:p>
    <w:p>
      <w:pPr>
        <w:pStyle w:val="null3"/>
        <w:ind w:left="480"/>
      </w:pPr>
      <w:r>
        <w:rPr>
          <w:sz w:val="21"/>
          <w:b/>
        </w:rPr>
        <w:t>（</w:t>
      </w:r>
      <w:r>
        <w:rPr>
          <w:sz w:val="21"/>
          <w:b/>
        </w:rPr>
        <w:t>一</w:t>
      </w:r>
      <w:r>
        <w:rPr>
          <w:sz w:val="21"/>
          <w:b/>
        </w:rPr>
        <w:t>）</w:t>
      </w:r>
      <w:r>
        <w:rPr>
          <w:sz w:val="21"/>
          <w:b/>
        </w:rPr>
        <w:t>运维服务期</w:t>
      </w:r>
    </w:p>
    <w:p>
      <w:pPr>
        <w:pStyle w:val="null3"/>
        <w:spacing w:before="120" w:after="120"/>
        <w:ind w:firstLine="420"/>
        <w:jc w:val="both"/>
      </w:pPr>
      <w:r>
        <w:rPr>
          <w:sz w:val="21"/>
        </w:rPr>
        <w:t>投标人须承诺，项目终验后，提供</w:t>
      </w:r>
      <w:r>
        <w:rPr>
          <w:sz w:val="21"/>
        </w:rPr>
        <w:t>1年维保服务期，费用包含在投标总价内，时间在项目终验后开始计算。</w:t>
      </w:r>
    </w:p>
    <w:p>
      <w:pPr>
        <w:pStyle w:val="null3"/>
        <w:ind w:left="480"/>
      </w:pPr>
      <w:r>
        <w:rPr>
          <w:sz w:val="21"/>
          <w:b/>
        </w:rPr>
        <w:t>（</w:t>
      </w:r>
      <w:r>
        <w:rPr>
          <w:sz w:val="21"/>
          <w:b/>
        </w:rPr>
        <w:t>二</w:t>
      </w:r>
      <w:r>
        <w:rPr>
          <w:sz w:val="21"/>
          <w:b/>
        </w:rPr>
        <w:t>）</w:t>
      </w:r>
      <w:r>
        <w:rPr>
          <w:sz w:val="21"/>
          <w:b/>
        </w:rPr>
        <w:t>运维服务要求</w:t>
      </w:r>
    </w:p>
    <w:p>
      <w:pPr>
        <w:pStyle w:val="null3"/>
        <w:spacing w:before="120" w:after="120"/>
        <w:jc w:val="both"/>
      </w:pPr>
      <w:r>
        <w:rPr>
          <w:sz w:val="21"/>
        </w:rPr>
        <w:t>1.驻场要求：运维服务期间，要求一位售后服务工程师驻场服务；</w:t>
      </w:r>
    </w:p>
    <w:p>
      <w:pPr>
        <w:pStyle w:val="null3"/>
        <w:spacing w:before="120" w:after="120"/>
        <w:jc w:val="both"/>
      </w:pPr>
      <w:r>
        <w:rPr>
          <w:sz w:val="21"/>
        </w:rPr>
        <w:t>2.运维时间要求：提供 7*8小时不间断电话及远程支持服务，提供 5*8小时现场技术支持服务。</w:t>
      </w:r>
    </w:p>
    <w:p>
      <w:pPr>
        <w:pStyle w:val="null3"/>
        <w:spacing w:before="120" w:after="120"/>
        <w:jc w:val="both"/>
      </w:pPr>
      <w:r>
        <w:rPr>
          <w:sz w:val="21"/>
        </w:rPr>
        <w:t>3.运维服务方式要求：提供电话支持、远程支持、现场技术支持和驻场服务，其中软件故障在12小时内解决；硬件故障要求在24小时内解决，涉及设备更换和维修，超过十天需要提供设备备件，运维过程中需遵守信息安全相关规定，保障系统数据在维护期间不泄露、不丢失。</w:t>
      </w:r>
    </w:p>
    <w:p>
      <w:pPr>
        <w:pStyle w:val="null3"/>
        <w:ind w:left="420"/>
      </w:pPr>
      <w:r>
        <w:rPr>
          <w:sz w:val="21"/>
          <w:b/>
        </w:rPr>
        <w:t>十、</w:t>
      </w:r>
      <w:r>
        <w:rPr>
          <w:sz w:val="21"/>
          <w:b/>
        </w:rPr>
        <w:t>知识产权要求</w:t>
      </w:r>
    </w:p>
    <w:p>
      <w:pPr>
        <w:pStyle w:val="null3"/>
        <w:spacing w:before="120" w:after="120"/>
        <w:jc w:val="both"/>
      </w:pPr>
      <w:r>
        <w:rPr>
          <w:sz w:val="21"/>
        </w:rPr>
        <w:t>1.本</w:t>
      </w:r>
      <w:r>
        <w:rPr>
          <w:sz w:val="21"/>
        </w:rPr>
        <w:t>项目</w:t>
      </w:r>
      <w:r>
        <w:rPr>
          <w:sz w:val="21"/>
        </w:rPr>
        <w:t>产品的知识产权受中华人民共和国相关法律法规的保护。</w:t>
      </w:r>
      <w:r>
        <w:rPr>
          <w:sz w:val="21"/>
        </w:rPr>
        <w:t>采购人</w:t>
      </w:r>
      <w:r>
        <w:rPr>
          <w:sz w:val="21"/>
        </w:rPr>
        <w:t>及</w:t>
      </w:r>
      <w:r>
        <w:rPr>
          <w:sz w:val="21"/>
        </w:rPr>
        <w:t>采购人</w:t>
      </w:r>
      <w:r>
        <w:rPr>
          <w:sz w:val="21"/>
        </w:rPr>
        <w:t>工作人员不得擅自对本合同产品进行修改、复制、拷贝、改变用途或以任何方式将本合同产品转让、提供给第三方。该项目涉及知识产权归</w:t>
      </w:r>
      <w:r>
        <w:rPr>
          <w:sz w:val="21"/>
        </w:rPr>
        <w:t>中标人</w:t>
      </w:r>
      <w:r>
        <w:rPr>
          <w:sz w:val="21"/>
        </w:rPr>
        <w:t>所有，</w:t>
      </w:r>
      <w:r>
        <w:rPr>
          <w:sz w:val="21"/>
        </w:rPr>
        <w:t>采购人</w:t>
      </w:r>
      <w:r>
        <w:rPr>
          <w:sz w:val="21"/>
        </w:rPr>
        <w:t>同意根据《中华人民共和国著作权法》等计算机有关软件保护法规的规定维护</w:t>
      </w:r>
      <w:r>
        <w:rPr>
          <w:sz w:val="21"/>
        </w:rPr>
        <w:t>中标人</w:t>
      </w:r>
      <w:r>
        <w:rPr>
          <w:sz w:val="21"/>
        </w:rPr>
        <w:t>公司的知识产权。</w:t>
      </w:r>
    </w:p>
    <w:p>
      <w:pPr>
        <w:pStyle w:val="null3"/>
        <w:spacing w:before="120" w:after="120"/>
        <w:jc w:val="both"/>
      </w:pPr>
      <w:r>
        <w:rPr>
          <w:sz w:val="21"/>
        </w:rPr>
        <w:t>2.</w:t>
      </w:r>
      <w:r>
        <w:rPr>
          <w:sz w:val="21"/>
        </w:rPr>
        <w:t>中标人</w:t>
      </w:r>
      <w:r>
        <w:rPr>
          <w:sz w:val="21"/>
        </w:rPr>
        <w:t>应保证所提供的服务或其任何一部分均不会侵犯任何第三方的专利权、商标权或著作权，如若侵权，视为</w:t>
      </w:r>
      <w:r>
        <w:rPr>
          <w:sz w:val="21"/>
        </w:rPr>
        <w:t>中标人</w:t>
      </w:r>
      <w:r>
        <w:rPr>
          <w:sz w:val="21"/>
        </w:rPr>
        <w:t>违约，</w:t>
      </w:r>
      <w:r>
        <w:rPr>
          <w:sz w:val="21"/>
        </w:rPr>
        <w:t>中标人</w:t>
      </w:r>
      <w:r>
        <w:rPr>
          <w:sz w:val="21"/>
        </w:rPr>
        <w:t>应负担由此而产生的一切责任。</w:t>
      </w:r>
    </w:p>
    <w:p>
      <w:pPr>
        <w:pStyle w:val="null3"/>
        <w:jc w:val="both"/>
      </w:pPr>
      <w:r>
        <w:rPr>
          <w:sz w:val="21"/>
          <w:b/>
        </w:rPr>
        <w:t>十一、其他服务要求</w:t>
      </w:r>
    </w:p>
    <w:p>
      <w:pPr>
        <w:pStyle w:val="null3"/>
        <w:spacing w:before="120" w:after="120"/>
        <w:jc w:val="both"/>
      </w:pPr>
      <w:r>
        <w:rPr>
          <w:sz w:val="21"/>
        </w:rPr>
        <w:t>1.设备部分应符合中国政府颁布的产品、质量、技术、安全标准及环保标准。中标人应提供注册品牌制造商原装、全新的、未开封、符合国家及用户提出的有关质量标准的产品。</w:t>
      </w:r>
    </w:p>
    <w:p>
      <w:pPr>
        <w:pStyle w:val="null3"/>
        <w:spacing w:before="120" w:after="120"/>
        <w:jc w:val="both"/>
      </w:pPr>
      <w:r>
        <w:rPr>
          <w:sz w:val="21"/>
        </w:rPr>
        <w:t>2.中标人必须派技术人员到现场安装调试，设备安装完毕中标人派专业人员检查安装质量。</w:t>
      </w:r>
    </w:p>
    <w:p>
      <w:pPr>
        <w:pStyle w:val="null3"/>
        <w:spacing w:before="120" w:after="120"/>
        <w:jc w:val="both"/>
      </w:pPr>
      <w:r>
        <w:rPr>
          <w:sz w:val="21"/>
        </w:rPr>
        <w:t>3.设备部分中标人必须为采购人安装、调试、维修、使用提供足够的技术资料和技术保障。提供设备的有关证明，如产地、出厂合格证、质量保证书和测试合格证等，并在交货时必须随装箱。</w:t>
      </w:r>
    </w:p>
    <w:p>
      <w:pPr>
        <w:pStyle w:val="null3"/>
        <w:spacing w:before="120" w:after="120"/>
        <w:jc w:val="both"/>
      </w:pPr>
      <w:r>
        <w:rPr>
          <w:sz w:val="21"/>
        </w:rPr>
        <w:t>4.若软件系统、设备验收时有关技术参数不能满足招标文件技术要求，采购人有权要求更换，同时有权要求索赔，所产生的一切费用由中标人全部承担。</w:t>
      </w:r>
    </w:p>
    <w:p>
      <w:pPr>
        <w:pStyle w:val="null3"/>
        <w:spacing w:before="120" w:after="120"/>
        <w:jc w:val="both"/>
      </w:pPr>
      <w:r>
        <w:rPr>
          <w:sz w:val="21"/>
        </w:rPr>
        <w:t>5.中标人必须提供设备的操作手册及维修手册/相关图纸材料。</w:t>
      </w:r>
    </w:p>
    <w:p>
      <w:pPr>
        <w:pStyle w:val="null3"/>
        <w:spacing w:before="120" w:after="120"/>
        <w:jc w:val="both"/>
      </w:pPr>
      <w:r>
        <w:rPr>
          <w:sz w:val="21"/>
        </w:rPr>
        <w:t>6.中标人按有关标准提供货物的包装，并采用恰当的方式将货物运抵交货地点，所有安装、调试工作均由中标人承担。</w:t>
      </w:r>
    </w:p>
    <w:p>
      <w:pPr>
        <w:pStyle w:val="null3"/>
        <w:jc w:val="both"/>
      </w:pPr>
      <w:r>
        <w:rPr>
          <w:sz w:val="21"/>
        </w:rPr>
        <w:t>说明：</w:t>
      </w:r>
    </w:p>
    <w:p>
      <w:pPr>
        <w:pStyle w:val="null3"/>
        <w:jc w:val="both"/>
      </w:pPr>
      <w:r>
        <w:rPr>
          <w:sz w:val="21"/>
        </w:rPr>
        <w:t>打</w:t>
      </w:r>
      <w:r>
        <w:rPr>
          <w:sz w:val="21"/>
        </w:rPr>
        <w:t>“★”号条款为实质性条款，若有任何一条负偏离或不满足则导致投标无效。</w:t>
      </w:r>
    </w:p>
    <w:p>
      <w:pPr>
        <w:pStyle w:val="null3"/>
        <w:jc w:val="both"/>
      </w:pPr>
      <w:r>
        <w:rPr>
          <w:sz w:val="21"/>
        </w:rPr>
        <w:t>打</w:t>
      </w:r>
      <w:r>
        <w:rPr>
          <w:sz w:val="21"/>
        </w:rPr>
        <w:t>“▲”号条款为重要技术参数（如有），若有部分“▲”条款未响应或不满足，将根据评审要求影响其得分，但不作为无效投标（响应）条款。</w:t>
      </w:r>
    </w:p>
    <w:p>
      <w:pPr>
        <w:pStyle w:val="null3"/>
        <w:jc w:val="both"/>
      </w:pPr>
      <w:r>
        <w:rPr>
          <w:sz w:val="21"/>
        </w:rPr>
        <w:t>除另有说明外，有要求证明材料的，提供复印件</w:t>
      </w:r>
      <w:r>
        <w:rPr>
          <w:sz w:val="21"/>
        </w:rPr>
        <w:t>/</w:t>
      </w:r>
      <w:r>
        <w:rPr>
          <w:sz w:val="21"/>
        </w:rPr>
        <w:t>扫描件即可；清晰可辨，否则不予认可；供应商提供虚假材料谋取中标、成交的，属于违法行为，将报监管部门依法处理。</w:t>
      </w:r>
    </w:p>
    <w:p>
      <w:pPr>
        <w:pStyle w:val="null3"/>
        <w:jc w:val="both"/>
      </w:pPr>
      <w:r>
        <w:rPr>
          <w:sz w:val="21"/>
        </w:rPr>
        <w:t>本项目有要求有关证明材料的，如无法及时取得并在投标文件中提供的，投标人可以在投标文件中书面承诺相应符合情况；承诺如中标，将在项目实施前提供原件核对，且符合或优于投标文件承诺。</w:t>
      </w:r>
    </w:p>
    <w:p>
      <w:pPr>
        <w:pStyle w:val="null3"/>
        <w:jc w:val="both"/>
      </w:pPr>
      <w:r>
        <w:rPr>
          <w:sz w:val="21"/>
        </w:rPr>
        <w:t>虚假承诺的视为以虚假材料谋取中标，将依法向监管部门报告后严肃处理并追究相应责任，其中标无效，导致采购人蒙受损失的，必须对采购人给予赔偿。</w:t>
      </w:r>
    </w:p>
    <w:p>
      <w:pPr>
        <w:pStyle w:val="null3"/>
      </w:pPr>
      <w:r>
        <w:rPr/>
        <w:t>采购包1（汕头市潮阳区大峰医院云胶片系统建设项目）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本项目建设周期为6个月。</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1期：支付比例30%,1.签订合同后五个工作日内采购人支付中标人合同金额的30%；</w:t>
            </w:r>
          </w:p>
          <w:p>
            <w:pPr>
              <w:pStyle w:val="null3"/>
            </w:pPr>
            <w:r>
              <w:rPr/>
              <w:t>2期：支付比例70%,项目完成且经采购人完成最终验收合格后10个工作日内支付合同金额的70%。 注：中标人在每次请款时提供等额发票，采购人收到发票审核无误后支付相应款项。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1期：本项目验收包括硬件设备验收、项目初验、项目终验三个内容。验收要求如下： 1.项目总体验收时，需提供需求分析报告、概要设计、详细设计、用户说明书、验收报告、软件评测等报告。 2.中标人提供的软件产品具有合法的版权或使用权，符合设计规范要求，质量符合国际或国家通用标准，如在本项目范围内使用过程中出现版权或使用权纠纷，应由中标人负责，采购人不承担责任。 3.项目交付应在合同规定时间内，将采购范围内所界定的工作完成，并协助采购人制定相应管理规范，在通过双方认可验收后，交付给采购人，其中包括：符合项目目标和相应的技术要求、业务需求，并能保持系统稳定、运行良好的云胶片系统。足以确保系统正常运行所需的管理、运营及维护有关的配套技术文件。 4.如果验收发现与详细业务需求不符或达不到规定的性能指标，采购人有权提出索赔。 5.中标单位应负责在项目完成后将有关文档资料汇集成册交付给采购人。 6.验收的时间和地点：中标人按质按量完成技术（维保）服务后提出验收申请，采购人收到申请后7日内组织技术（维保）服务评估，验收地点为汕头市潮阳区大峰医院。</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1.真实性和有效性，同意采购人以任何形式对投标文件内容及采购方认为有必要的相关资料的真实性和有效性进行审查、验证。</w:t>
            </w:r>
          </w:p>
          <w:p>
            <w:pPr>
              <w:pStyle w:val="null3"/>
            </w:pPr>
            <w:r>
              <w:rPr/>
              <w:t>2.投标人必须完全理解并接受合同实质性条款要求，合同实质性条款包括：合同标的、数量、质量、价款或者报酬、履行期限、履行地点和方式、违约责任和解决争议方法等，详见第五章 合同文本。</w:t>
            </w:r>
          </w:p>
          <w:p>
            <w:pPr>
              <w:pStyle w:val="null3"/>
            </w:pPr>
            <w:r>
              <w:rPr/>
              <w:t>3.投标要求，（1）投标人需对本项目技术参数指标一一响应。（2）投标人应根据采购需求的服务内容，对项目的需求分析进行准确理解：包括但不限于本项目的建设背景、医院现状分析、项目需求分析、重点难点分析等内容。（3）投标人需结合本项目采购需求，编制项目实施方案。对主要内容进行分析，包括但不限于项目实施计划、项目团队管理、项目进度管理、项目质量控制等内容。（4） 投标人需结合本项目采购需求，编制运维服务方案。对主要内容进行分析，包括但不限于详细运维服务方案、应急预案、风险管控方案等内容。（5）根据投标人2022年01月01日至今具有系统建设项目业绩，需提供合同关键页（含签订合同双方的单位名称、合同项目名称与签订合同双方的落款盖章的关键页）复印件加盖公章。（6）投标人为本项目拟派的技术团队：项目经理（1人）：具备计算机或信息系统或信息管理相关专业的学历，本科或以上学历，具有人力资源和社会保障部和工业和信息化部颁发的系统架构设计师，或具有人力资源和社会保障部和工业和信息化部颁发的软件设计师。安全管理工程师（1人）：具有人力资源和社会保障部和工业和信息化部颁发的系统架构设计师，或具有人力资源和社会保障部和工业和信息化部颁发的软件设计师，或具有中国信息安全测评中心颁发的注册信息安全专业人员证书。拟派其他技术人员：具有人力资源和社会保障部和工业和信息化部颁发的系统架构设计师，或具有人力资源和社会保障部和工业和信息化部颁发的软件设计师。</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行业应用软件开发服务</w:t>
            </w:r>
          </w:p>
        </w:tc>
        <w:tc>
          <w:tcPr>
            <w:tcW w:type="dxa" w:w="933"/>
          </w:tcPr>
          <w:p>
            <w:pPr>
              <w:pStyle w:val="null3"/>
              <w:jc w:val="left"/>
            </w:pPr>
            <w:r>
              <w:rPr/>
              <w:t>汕头市潮阳区大峰医院云胶片系统建设项目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1,851,000.00</w:t>
            </w:r>
          </w:p>
        </w:tc>
        <w:tc>
          <w:tcPr>
            <w:tcW w:type="dxa" w:w="933"/>
          </w:tcPr>
          <w:p>
            <w:pPr>
              <w:pStyle w:val="null3"/>
              <w:jc w:val="right"/>
            </w:pPr>
            <w:r>
              <w:rPr/>
              <w:t>1,851,000.00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汕头市潮阳区大峰医院云胶片系统建设项目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w:t>
            </w:r>
            <w:r>
              <w:rPr>
                <w:sz w:val="21"/>
              </w:rPr>
              <w:t>第二章 采购需求</w:t>
            </w:r>
            <w:r>
              <w:rPr>
                <w:sz w:val="21"/>
              </w:rPr>
              <w:t>”-“</w:t>
            </w:r>
            <w:r>
              <w:rPr>
                <w:sz w:val="21"/>
              </w:rPr>
              <w:t>一、项目概况</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汕头市潮阳区大峰医院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采购机构代理服务收费标准：本次招标向中标人收取中标服务费，按差额定率累进法计算，以中标通知书中确定的中标金额作为收费的计算依据收取。中标金额的各部分费率如下：中标金额（万元） 100以下的，费率1.5%；100-500的，费率0.8%。本项目类型为服务招标。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合同融资，是指供应商凭借中标（成交）通知书或政府采购合同向金融机构申请融资，金融机构以供应商信用审查和政府采购信誉为基础，按便捷贷款程序和优惠利率，为其发放无财产抵押贷款的一种融资模式。如供应商需要申请政府采购合同融资的，可查阅政府采购相关政策文件。</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政府采购监督管理机构名称：汕头市潮阳区政府采购管理办公室</w:t>
      </w:r>
    </w:p>
    <w:p>
      <w:pPr>
        <w:pStyle w:val="null3"/>
      </w:pPr>
      <w:r>
        <w:rPr/>
        <w:t>地 址：汕头市潮阳区棉北柳园路33号</w:t>
      </w:r>
    </w:p>
    <w:p>
      <w:pPr>
        <w:pStyle w:val="null3"/>
      </w:pPr>
      <w:r>
        <w:rPr/>
        <w:t>电 话：0754-88713294</w:t>
      </w:r>
    </w:p>
    <w:p>
      <w:pPr>
        <w:pStyle w:val="null3"/>
      </w:pPr>
      <w:r>
        <w:rPr/>
        <w:t>邮 编：515100</w:t>
      </w:r>
    </w:p>
    <w:p>
      <w:pPr>
        <w:pStyle w:val="null3"/>
      </w:pPr>
      <w:r>
        <w:rPr/>
        <w:t>传 真：0754-88713294</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汕头市潮阳区大峰医院云胶片系统建设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采购包1（汕头市潮阳区大峰医院云胶片系统建设项目）：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采购包1（汕头市潮阳区大峰医院云胶片系统建设项目）：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提供《汕头市政府采购供应商信用承诺函》（或者提供2024年度或2025年度财务状况报告（新成立公司提供成立至今的月或季度财务报表）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严重失信主体名单、重大税收违法失信主体名单、政府采购严重违法失信行为记录名单及其他不符合规定条件的供应商。[以采购代理机构于投标（响应）截止时间当天在“信用中国”网站（www.creditchina.gov.cn）、中国政府采购网（www.ccgp.gov.cn）及广东省政府采购网“政府采购违法失信行为清单” 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采购包为专门面向中小企业采购的项目，即服务商须为符合本项目采购标的对应行业政策划分标准的中小企业。投标人提供《中小企业声明函》，属于中型企业、小型企业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tc>
      </w:tr>
    </w:tbl>
    <w:p>
      <w:pPr>
        <w:pStyle w:val="null3"/>
        <w:ind w:firstLine="480"/>
      </w:pPr>
      <w:r>
        <w:rPr/>
        <w:t>表二符合性审查表：</w:t>
      </w:r>
    </w:p>
    <w:p>
      <w:pPr>
        <w:pStyle w:val="null3"/>
      </w:pPr>
      <w:r>
        <w:rPr/>
        <w:t>采购包1（汕头市潮阳区大峰医院云胶片系统建设项目）：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1）投标报价未超过本项目内最高限价 2）对本项目（所投包号内）全部招标内容进行投标报价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8</w:t>
            </w:r>
          </w:p>
        </w:tc>
        <w:tc>
          <w:tcPr>
            <w:tcW w:type="dxa" w:w="3178"/>
          </w:tcPr>
          <w:p>
            <w:pPr>
              <w:pStyle w:val="null3"/>
            </w:pPr>
            <w:r>
              <w:rPr/>
              <w:t>报价合理性（明显低于）</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若评标委员会成员对是否须由投标人作出报价合理性说明，以及书面说明是否采纳等判断不一致的，按照“少数服从多数”的原则确定评标委员会的意见。</w:t>
            </w:r>
          </w:p>
        </w:tc>
      </w:tr>
      <w:tr>
        <w:tc>
          <w:tcPr>
            <w:tcW w:type="dxa" w:w="890"/>
          </w:tcPr>
          <w:p>
            <w:pPr>
              <w:pStyle w:val="null3"/>
            </w:pPr>
            <w:r>
              <w:rPr/>
              <w:t>9</w:t>
            </w:r>
          </w:p>
        </w:tc>
        <w:tc>
          <w:tcPr>
            <w:tcW w:type="dxa" w:w="3178"/>
          </w:tcPr>
          <w:p>
            <w:pPr>
              <w:pStyle w:val="null3"/>
            </w:pPr>
            <w:r>
              <w:rPr/>
              <w:t>报价合理性（异常低价）</w:t>
            </w:r>
          </w:p>
        </w:tc>
        <w:tc>
          <w:tcPr>
            <w:tcW w:type="dxa" w:w="4238"/>
          </w:tcPr>
          <w:p>
            <w:pPr>
              <w:pStyle w:val="null3"/>
            </w:pPr>
            <w:r>
              <w:rPr/>
              <w:t>异常低价审查，政府采购评审中出现下列情形之一的，评审委员会应当启动异常低价投标（响应）审查程序：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（3）投标（响应）报价低于采购项目最高限价45%的，即投标（响应）报价&lt;采购项目最高限价×45%； （4）其他评审委员会认为供应商报价过低，有可能影响产品质量或者不能诚信履约的情形。 （注：如项目（包组）采用下浮率报价的，则所述的投标（响应）报价，则为“1-下浮率报价”）。 评审委员会启动异常低价投标（响应）审查后，应当要求相关供应商在评审现场合理的时间内对投标（响应）价格作出解释，提供项目具体成本测算等与报价合理性相关的书面说明及必要的证明材料。其中，属于第（3）项情形，供应商已随投标（响应）文件一并提交相关书面说明及必要的证明材料的，在评审现场可不再重复提交。 如供应商为厂家的，则对主要材料采购价格、人工费用、厂房（办公场地）费用、设备折旧、包装、运输、售后服务、税金、利润、代理服务费等各项费用组成的报价进行分析说明。 如供应商为代理商或经销商的，则对设备采购价格、人工费用、办公场地费用、包装、运输、售后服务、税金、利润、代理服务费等各项费用组成的报价进行分析说明。 注：上述罗列的费用，如实际并未发生，则无须提供对应的成本分析及证明材料，但供应商应提供对此的说明。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通过异常低价审查的不足3家，不得进入详细评审。</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采购包1(汕头市潮阳区大峰医院云胶片系统建设项目):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商务部分16.0分</w:t>
            </w:r>
          </w:p>
          <w:p>
            <w:pPr>
              <w:pStyle w:val="null3"/>
            </w:pPr>
            <w:r>
              <w:rPr/>
              <w:t>技术部分69.0分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各项运维指标符合招标要求情况 (30.0分)</w:t>
            </w:r>
          </w:p>
        </w:tc>
        <w:tc>
          <w:tcPr>
            <w:tcW w:type="dxa" w:w="5076"/>
          </w:tcPr>
          <w:p>
            <w:pPr>
              <w:pStyle w:val="null3"/>
              <w:jc w:val="left"/>
            </w:pPr>
            <w:r>
              <w:rPr/>
              <w:t>投标文件针对用户需求书“六、建设内容”中的条款一一填写投标服务及配套产品的实际数据，填写符合情况。 （1）未标注“★”或“▲”的一般技术参数条款，总数量计为18项。 根据未标注“★”或“▲”的一般技术参数条款中，完全满足或优于的条款数量，与条款总数量的比值来计分。即，本小项得分=完全满足或优于的条款数量÷条款总数量×本小项分值10分，计算结果四舍五入，保留2位小数。。 （2）优于或完全满足采购需求的，得本项满分（共20项），每有一项负偏离的扣1分。 注：（1）如用户需求书中有明确提供的证明资料，则以用户需求书中要求的为准，无或未按要求提供证明材料的不得分；如用户需求书中无明确证明材料的，以投标人投标文件中的《技术和服务要求响应表》中的投标实际数据填写内容为准。 （2）以最细一级条款作为单项条款，含有下一级条款且本身仅作为标题的不计入条款数量。其中，如果标注“▲”的条款含有下一级的，整体视为一项“▲”条款；如果非标题条款的下一级已有标注“▲”条款的，条款本身及其下一级均计入条款数量；（3）对于用户需求书带“▲”号的技术条款，除另有说明外：软件系统功能需求的，提供功能截图，同时加以说明作为技术证明（明显标注功能需求在证明文件中对应位置）；配套设备、硬件等技术需求的，提供第三方检测报告或制造商公开发布的印刷资料作为技术证明文件（明显标注技术条款在证明文件中对应位置）；没有上述技术证明的，评标委员会有权视该带“▲”号的技术条款为无效响应。</w:t>
            </w:r>
          </w:p>
        </w:tc>
      </w:tr>
      <w:tr>
        <w:tc>
          <w:tcPr>
            <w:tcW w:type="dxa" w:w="922"/>
            <w:gridSpan w:val="2"/>
            <w:vMerge/>
          </w:tcPr>
          <w:p/>
        </w:tc>
        <w:tc>
          <w:tcPr>
            <w:tcW w:type="dxa" w:w="2307"/>
          </w:tcPr>
          <w:p>
            <w:pPr>
              <w:pStyle w:val="null3"/>
              <w:jc w:val="left"/>
            </w:pPr>
            <w:r>
              <w:rPr/>
              <w:t>项目需求分析的理解 (13.0分)</w:t>
            </w:r>
          </w:p>
        </w:tc>
        <w:tc>
          <w:tcPr>
            <w:tcW w:type="dxa" w:w="5076"/>
          </w:tcPr>
          <w:p>
            <w:pPr>
              <w:pStyle w:val="null3"/>
              <w:jc w:val="left"/>
            </w:pPr>
            <w:r>
              <w:rPr/>
              <w:t>投标人应根据采购需求的服务内容，对项目的需求分析进行准确理解：包括但不限于本项目的建设背景、医院现状分析、项目需求分析、重点难点分析等内容。 13分：需求分析完整、深入、精准。能系统阐述医疗政策与行业趋势背景，深度剖析采购人当前影像业务流程、系统孤岛、数据管理、医患体验等具体痛点，全面提炼匹配采购人特点的定制化需求，精准识别并深入分析异构系统集成、数据迁移、临床流程重塑、安全合规等关键难点，并提出针对性应对思路。完全匹配项目实际。 8分：需求分析内容较为全面。能说明项目基本背景与建设目标，概括性分析医院普遍现状与通用需求，指出常见实施难点并给出常规解决方向。基本响应项目要求，但针对本院特殊性的分析不够深入。 3分：需求分析内容简略、流于表面。对背景、现状、需求及难点的分析较为笼统，缺乏具体性和针对性，与项目核心需求的关联度弱。 0分：未提供需求分析相关内容，或所提供内容与项目建设背景、现状、需求及重点难点无关，视为未响应。</w:t>
            </w:r>
          </w:p>
        </w:tc>
      </w:tr>
      <w:tr>
        <w:tc>
          <w:tcPr>
            <w:tcW w:type="dxa" w:w="922"/>
            <w:gridSpan w:val="2"/>
            <w:vMerge/>
          </w:tcPr>
          <w:p/>
        </w:tc>
        <w:tc>
          <w:tcPr>
            <w:tcW w:type="dxa" w:w="2307"/>
          </w:tcPr>
          <w:p>
            <w:pPr>
              <w:pStyle w:val="null3"/>
              <w:jc w:val="left"/>
            </w:pPr>
            <w:r>
              <w:rPr/>
              <w:t>项目实施方案 (13.0分)</w:t>
            </w:r>
          </w:p>
        </w:tc>
        <w:tc>
          <w:tcPr>
            <w:tcW w:type="dxa" w:w="5076"/>
          </w:tcPr>
          <w:p>
            <w:pPr>
              <w:pStyle w:val="null3"/>
              <w:jc w:val="left"/>
            </w:pPr>
            <w:r>
              <w:rPr/>
              <w:t>投标人需结合本项目采购需求，编制项目实施方案。对主要内容进行分析，包括但不限于项目实施计划、项目团队管理、项目进度管理、项目质量控制等内容。 13分：方案完整科学，实施计划详尽，团队配置合理、经验匹配，进度管理采用专业工具并设预警机制，质量控制体系完备，完全契合医院复杂集成与高可用性要求。 8分：方案内容较全面，实施计划包含主要阶段，团队结构基本完整，有进度管理与质量控制的基本措施，可满足项目常规管理需求。 3分：方案内容简略、模板化，实施计划粗略，团队、进度、质量控制等措施描述模糊，缺乏针对医院场景的具体安排。 0分：未提供实施方案，或内容与本项要求完全无关，视为未响应。</w:t>
            </w:r>
          </w:p>
        </w:tc>
      </w:tr>
      <w:tr>
        <w:tc>
          <w:tcPr>
            <w:tcW w:type="dxa" w:w="922"/>
            <w:gridSpan w:val="2"/>
            <w:vMerge/>
          </w:tcPr>
          <w:p/>
        </w:tc>
        <w:tc>
          <w:tcPr>
            <w:tcW w:type="dxa" w:w="2307"/>
          </w:tcPr>
          <w:p>
            <w:pPr>
              <w:pStyle w:val="null3"/>
              <w:jc w:val="left"/>
            </w:pPr>
            <w:r>
              <w:rPr/>
              <w:t>项目运维服务方案 (13.0分)</w:t>
            </w:r>
          </w:p>
        </w:tc>
        <w:tc>
          <w:tcPr>
            <w:tcW w:type="dxa" w:w="5076"/>
          </w:tcPr>
          <w:p>
            <w:pPr>
              <w:pStyle w:val="null3"/>
              <w:jc w:val="left"/>
            </w:pPr>
            <w:r>
              <w:rPr/>
              <w:t>投标人需结合本项目采购需求，编制运维服务方案。对主要内容进行分析，包括但不限于详细运维服务方案、应急预案、风险管控方案等内容。 13分：运维方案完整、详细。详细服务方案涵盖7x8小时响应机制、巡检计划、软硬件与数据全生命周期管理等内容；应急预案针对系统、网络、数据等各类故障场景流程清晰、恢复目标明确；风险管控体系健全，涵盖安全、技术、管理等多维度，并有持续改进机制。完全匹配医院业务高可用、高安全要求。 8分：运维方案内容较全面。包含基本服务内容、响应时间承诺、常规故障处理流程及一般性风险说明，能满足项目日常运维的基本需求。 3分：运维方案内容简略、模板化。仅提及基础服务承诺，应急预案和风险管控措施描述模糊，缺乏针对医院核心业务场景的具体安排。 0分：未提供运维服务方案，或所提供内容与本项要求完全无关，视为未响应。</w:t>
            </w:r>
          </w:p>
        </w:tc>
      </w:tr>
      <w:tr>
        <w:tc>
          <w:tcPr>
            <w:tcW w:type="dxa" w:w="922"/>
            <w:gridSpan w:val="2"/>
            <w:vMerge w:val="restart"/>
          </w:tcPr>
          <w:p>
            <w:pPr>
              <w:pStyle w:val="null3"/>
              <w:jc w:val="center"/>
            </w:pPr>
            <w:r>
              <w:rPr/>
              <w:t>商务部分</w:t>
            </w:r>
          </w:p>
        </w:tc>
        <w:tc>
          <w:tcPr>
            <w:tcW w:type="dxa" w:w="2307"/>
          </w:tcPr>
          <w:p>
            <w:pPr>
              <w:pStyle w:val="null3"/>
              <w:jc w:val="left"/>
            </w:pPr>
            <w:r>
              <w:rPr/>
              <w:t>同类业绩 (6.0分)</w:t>
            </w:r>
          </w:p>
        </w:tc>
        <w:tc>
          <w:tcPr>
            <w:tcW w:type="dxa" w:w="5076"/>
          </w:tcPr>
          <w:p>
            <w:pPr>
              <w:pStyle w:val="null3"/>
              <w:jc w:val="left"/>
            </w:pPr>
            <w:r>
              <w:rPr/>
              <w:t>根据投标人2022年01月01日至今具有系统建设项目业绩的，每1个得2分，满分6分。 注：需提供合同关键页（含签订合同双方的单位名称、合同项目名称与签订合同双方的落款盖章的关键页）复印件加盖公章。</w:t>
            </w:r>
          </w:p>
        </w:tc>
      </w:tr>
      <w:tr>
        <w:tc>
          <w:tcPr>
            <w:tcW w:type="dxa" w:w="922"/>
            <w:gridSpan w:val="2"/>
            <w:vMerge/>
          </w:tcPr>
          <w:p/>
        </w:tc>
        <w:tc>
          <w:tcPr>
            <w:tcW w:type="dxa" w:w="2307"/>
          </w:tcPr>
          <w:p>
            <w:pPr>
              <w:pStyle w:val="null3"/>
              <w:jc w:val="left"/>
            </w:pPr>
            <w:r>
              <w:rPr/>
              <w:t>项目团队 (10.0分)</w:t>
            </w:r>
          </w:p>
        </w:tc>
        <w:tc>
          <w:tcPr>
            <w:tcW w:type="dxa" w:w="5076"/>
          </w:tcPr>
          <w:p>
            <w:pPr>
              <w:pStyle w:val="null3"/>
              <w:jc w:val="left"/>
            </w:pPr>
            <w:r>
              <w:rPr/>
              <w:t>为保证项目实施和交付质量，根据投标人为本项目拟派的技术团队能力进行评审： 1、项目经理（1人）： （1）具备计算机或信息系统或信息管理相关专业的学历，本科或以上学历，得2分； （2）具有人力资源和社会保障部和工业和信息化部颁发的系统架构设计师，或具有人力资源和社会保障部和工业和信息化部颁发的软件设计师，得2分。 2、安全管理工程师（1人） （1）具有人力资源和社会保障部和工业和信息化部颁发的系统架构设计师，或具有人力资源和社会保障部和工业和信息化部颁发的软件设计师，或具有中国信息安全测评中心颁发的注册信息安全专业人员证书，得2分。 3、拟派其他技术人员：具有人力资源和社会保障部和工业和信息化部颁发的系统架构设计师，或具有人力资源和社会保障部和工业和信息化部颁发的软件设计师，每提供1人得2分，本小项最高得4分。 注：①同一人员不重复计分；②提供上述人员资质证书复印件及投标截止时间前近6个月内任意1个月在投标人单位购买社保的证明（如年龄达到法定退休年龄的，无法提供社保证明的，提供劳务合同或返聘合同等复印件，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为第一中标候选人。得分相同的，按投标报价由低到高顺序排列。综合得分且投标报价相同的并列。中标候选人并列的，采购人可委托评标委员会按下列顺序比较确定中标人：（1）技术评分（由高到低）；(2)商务评分“同类业绩”得分（由高到低）。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b/>
        </w:rPr>
        <w:t>广东省政府采购</w:t>
      </w:r>
    </w:p>
    <w:p>
      <w:pPr>
        <w:pStyle w:val="null3"/>
        <w:spacing w:before="150" w:after="150"/>
        <w:jc w:val="center"/>
      </w:pPr>
      <w:r>
        <w:rPr>
          <w:sz w:val="44"/>
          <w:b/>
        </w:rPr>
        <w:t>合　同　书</w:t>
      </w:r>
    </w:p>
    <w:p>
      <w:pPr>
        <w:pStyle w:val="null3"/>
      </w:pPr>
      <w:r>
        <w:br/>
      </w:r>
      <w:r>
        <w:br/>
      </w:r>
    </w:p>
    <w:p>
      <w:pPr>
        <w:pStyle w:val="null3"/>
      </w:pPr>
      <w:r>
        <w:rPr>
          <w:sz w:val="28"/>
          <w:color w:val="222222"/>
        </w:rPr>
        <w:t>采购计划编号：</w:t>
      </w:r>
    </w:p>
    <w:p>
      <w:pPr>
        <w:pStyle w:val="null3"/>
        <w:spacing w:before="150" w:after="150"/>
      </w:pPr>
      <w:r>
        <w:rPr>
          <w:sz w:val="28"/>
          <w:color w:val="222222"/>
        </w:rPr>
        <w:t>项目编号：</w:t>
      </w:r>
    </w:p>
    <w:p>
      <w:pPr>
        <w:pStyle w:val="null3"/>
        <w:spacing w:before="150" w:after="150"/>
      </w:pPr>
      <w:r>
        <w:rPr>
          <w:sz w:val="28"/>
          <w:color w:val="222222"/>
        </w:rPr>
        <w:t>项目名称：</w:t>
      </w:r>
    </w:p>
    <w:p>
      <w:pPr>
        <w:pStyle w:val="null3"/>
      </w:pPr>
      <w:r>
        <w:br/>
      </w:r>
    </w:p>
    <w:p>
      <w:pPr>
        <w:pStyle w:val="null3"/>
        <w:jc w:val="both"/>
      </w:pPr>
      <w:r>
        <w:rPr>
          <w:sz w:val="24"/>
          <w:b/>
        </w:rPr>
        <w:t>注：本合同仅为合同的参考文本，合同签订双方可根据项目的具体要求进行修订，但不得偏离实质性条款。</w:t>
      </w:r>
    </w:p>
    <w:p>
      <w:pPr>
        <w:pStyle w:val="null3"/>
        <w:jc w:val="both"/>
      </w:pPr>
      <w:r>
        <w:rPr>
          <w:sz w:val="24"/>
        </w:rPr>
        <w:t>甲方：</w:t>
      </w:r>
      <w:r>
        <w:rPr>
          <w:sz w:val="24"/>
          <w:u w:val="single"/>
        </w:rPr>
        <w:t>汕头市潮阳区大峰医院</w:t>
      </w:r>
    </w:p>
    <w:p>
      <w:pPr>
        <w:pStyle w:val="null3"/>
        <w:jc w:val="both"/>
      </w:pPr>
      <w:r>
        <w:rPr>
          <w:sz w:val="24"/>
        </w:rPr>
        <w:t>乙方：</w:t>
      </w:r>
    </w:p>
    <w:p>
      <w:pPr>
        <w:pStyle w:val="null3"/>
        <w:ind w:firstLine="480"/>
        <w:jc w:val="both"/>
      </w:pPr>
      <w:r>
        <w:rPr>
          <w:sz w:val="24"/>
        </w:rPr>
        <w:t>根据</w:t>
      </w:r>
      <w:r>
        <w:rPr>
          <w:sz w:val="24"/>
          <w:b/>
          <w:u w:val="single"/>
        </w:rPr>
        <w:t>汕头市潮阳区大峰医院云胶片系统建设项目</w:t>
      </w:r>
      <w:r>
        <w:rPr>
          <w:sz w:val="24"/>
        </w:rPr>
        <w:t>的招标结果，按照《中华人民共和国政府采购法》《中华人民共和国民法典》的规定，经双方协商，本着平等互利和诚实信用的原则，一致同意签订本合同，本合同条款如下。</w:t>
      </w:r>
    </w:p>
    <w:p>
      <w:pPr>
        <w:pStyle w:val="null3"/>
        <w:ind w:firstLine="482"/>
        <w:jc w:val="both"/>
      </w:pPr>
      <w:r>
        <w:rPr>
          <w:sz w:val="24"/>
          <w:b/>
        </w:rPr>
        <w:t>一、合同金额</w:t>
      </w:r>
    </w:p>
    <w:p>
      <w:pPr>
        <w:pStyle w:val="null3"/>
        <w:ind w:firstLine="480"/>
        <w:jc w:val="both"/>
      </w:pPr>
      <w:r>
        <w:rPr>
          <w:sz w:val="24"/>
        </w:rPr>
        <w:t>本合同总价为：人民币元整（大写），即￥，合同价款为包干总价，该包干总价为乙方按照合同约定完成合同全部义务后所适用的总价格，包括但不限于人工、材料、管理、维护、保险、利润、税金、政策性文件规定及合同包含的所有风险（包括但不限于国家和地方的法律法规政策变动风险、市场价格波动风险等）等各项费用。除本合同明确约定的费用外，甲方无需支付任何额外费用和承担任何额外义务。</w:t>
      </w:r>
    </w:p>
    <w:p>
      <w:pPr>
        <w:pStyle w:val="null3"/>
        <w:ind w:firstLine="482"/>
        <w:jc w:val="both"/>
      </w:pPr>
      <w:r>
        <w:rPr>
          <w:sz w:val="24"/>
          <w:b/>
        </w:rPr>
        <w:t>二、建设清单</w:t>
      </w:r>
    </w:p>
    <w:tbl>
      <w:tblPr>
        <w:tblW w:w="0" w:type="auto"/>
        <w:tblBorders>
          <w:top w:val="none" w:color="000000" w:sz="4"/>
          <w:left w:val="none" w:color="000000" w:sz="4"/>
          <w:bottom w:val="none" w:color="000000" w:sz="4"/>
          <w:right w:val="none" w:color="000000" w:sz="4"/>
          <w:insideH w:val="none"/>
          <w:insideV w:val="none"/>
        </w:tblBorders>
      </w:tblPr>
      <w:tblGrid>
        <w:gridCol w:w="655"/>
        <w:gridCol w:w="1184"/>
        <w:gridCol w:w="1331"/>
        <w:gridCol w:w="3043"/>
        <w:gridCol w:w="1047"/>
        <w:gridCol w:w="1047"/>
      </w:tblGrid>
      <w:tr>
        <w:tc>
          <w:tcPr>
            <w:tcW w:type="dxa" w:w="6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项目类别</w:t>
            </w:r>
          </w:p>
        </w:tc>
        <w:tc>
          <w:tcPr>
            <w:tcW w:type="dxa" w:w="437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系统名称</w:t>
            </w:r>
          </w:p>
        </w:tc>
        <w:tc>
          <w:tcPr>
            <w:tcW w:type="dxa" w:w="10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0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云胶片系统</w:t>
            </w:r>
          </w:p>
        </w:tc>
        <w:tc>
          <w:tcPr>
            <w:tcW w:type="dxa" w:w="437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影像设备接入管理</w:t>
            </w:r>
          </w:p>
        </w:tc>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含数据安全管理平台一年，提供一站式数据资源管理，辅助实现云胶片监管决策和医疗数据实时保护。</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84"/>
            <w:vMerge/>
            <w:tcBorders>
              <w:top w:val="none" w:color="000000" w:sz="4"/>
              <w:left w:val="single" w:color="000000" w:sz="4"/>
              <w:bottom w:val="single" w:color="000000" w:sz="4"/>
              <w:right w:val="single" w:color="000000" w:sz="4"/>
            </w:tcBorders>
          </w:tcPr>
          <w:p/>
        </w:tc>
        <w:tc>
          <w:tcPr>
            <w:tcW w:type="dxa" w:w="437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Web端专业浏览器</w:t>
            </w:r>
          </w:p>
        </w:tc>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84"/>
            <w:vMerge/>
            <w:tcBorders>
              <w:top w:val="none" w:color="000000" w:sz="4"/>
              <w:left w:val="single" w:color="000000" w:sz="4"/>
              <w:bottom w:val="single" w:color="000000" w:sz="4"/>
              <w:right w:val="single" w:color="000000" w:sz="4"/>
            </w:tcBorders>
          </w:tcPr>
          <w:p/>
        </w:tc>
        <w:tc>
          <w:tcPr>
            <w:tcW w:type="dxa" w:w="437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移动端影像调阅</w:t>
            </w:r>
          </w:p>
        </w:tc>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84"/>
            <w:vMerge/>
            <w:tcBorders>
              <w:top w:val="none" w:color="000000" w:sz="4"/>
              <w:left w:val="single" w:color="000000" w:sz="4"/>
              <w:bottom w:val="single" w:color="000000" w:sz="4"/>
              <w:right w:val="single" w:color="000000" w:sz="4"/>
            </w:tcBorders>
          </w:tcPr>
          <w:p/>
        </w:tc>
        <w:tc>
          <w:tcPr>
            <w:tcW w:type="dxa" w:w="437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多检查病例对比和展示</w:t>
            </w:r>
          </w:p>
        </w:tc>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184"/>
            <w:vMerge/>
            <w:tcBorders>
              <w:top w:val="none" w:color="000000" w:sz="4"/>
              <w:left w:val="single" w:color="000000" w:sz="4"/>
              <w:bottom w:val="single" w:color="000000" w:sz="4"/>
              <w:right w:val="single" w:color="000000" w:sz="4"/>
            </w:tcBorders>
          </w:tcPr>
          <w:p/>
        </w:tc>
        <w:tc>
          <w:tcPr>
            <w:tcW w:type="dxa" w:w="437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多模态影像支持</w:t>
            </w:r>
          </w:p>
        </w:tc>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184"/>
            <w:vMerge/>
            <w:tcBorders>
              <w:top w:val="none" w:color="000000" w:sz="4"/>
              <w:left w:val="single" w:color="000000" w:sz="4"/>
              <w:bottom w:val="single" w:color="000000" w:sz="4"/>
              <w:right w:val="single" w:color="000000" w:sz="4"/>
            </w:tcBorders>
          </w:tcPr>
          <w:p/>
        </w:tc>
        <w:tc>
          <w:tcPr>
            <w:tcW w:type="dxa" w:w="13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云胶片患者端</w:t>
            </w:r>
          </w:p>
        </w:tc>
        <w:tc>
          <w:tcPr>
            <w:tcW w:type="dxa" w:w="3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微信公众号</w:t>
            </w:r>
          </w:p>
        </w:tc>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47"/>
            <w:vMerge/>
            <w:tcBorders>
              <w:top w:val="none" w:color="000000" w:sz="4"/>
              <w:left w:val="single" w:color="000000" w:sz="4"/>
              <w:bottom w:val="single" w:color="000000" w:sz="4"/>
              <w:right w:val="single" w:color="000000" w:sz="4"/>
            </w:tcBorders>
          </w:tc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184"/>
            <w:vMerge/>
            <w:tcBorders>
              <w:top w:val="none" w:color="000000" w:sz="4"/>
              <w:left w:val="single" w:color="000000" w:sz="4"/>
              <w:bottom w:val="single" w:color="000000" w:sz="4"/>
              <w:right w:val="single" w:color="000000" w:sz="4"/>
            </w:tcBorders>
          </w:tcPr>
          <w:p/>
        </w:tc>
        <w:tc>
          <w:tcPr>
            <w:tcW w:type="dxa" w:w="1331"/>
            <w:vMerge/>
            <w:tcBorders>
              <w:top w:val="none" w:color="000000" w:sz="4"/>
              <w:left w:val="single" w:color="000000" w:sz="4"/>
              <w:bottom w:val="single" w:color="000000" w:sz="4"/>
              <w:right w:val="single" w:color="000000" w:sz="4"/>
            </w:tcBorders>
          </w:tcPr>
          <w:p/>
        </w:tc>
        <w:tc>
          <w:tcPr>
            <w:tcW w:type="dxa" w:w="3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短信管理</w:t>
            </w:r>
          </w:p>
        </w:tc>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47"/>
            <w:vMerge/>
            <w:tcBorders>
              <w:top w:val="none" w:color="000000" w:sz="4"/>
              <w:left w:val="single" w:color="000000" w:sz="4"/>
              <w:bottom w:val="single" w:color="000000" w:sz="4"/>
              <w:right w:val="single" w:color="000000" w:sz="4"/>
            </w:tcBorders>
          </w:tc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184"/>
            <w:vMerge/>
            <w:tcBorders>
              <w:top w:val="none" w:color="000000" w:sz="4"/>
              <w:left w:val="single" w:color="000000" w:sz="4"/>
              <w:bottom w:val="single" w:color="000000" w:sz="4"/>
              <w:right w:val="single" w:color="000000" w:sz="4"/>
            </w:tcBorders>
          </w:tcPr>
          <w:p/>
        </w:tc>
        <w:tc>
          <w:tcPr>
            <w:tcW w:type="dxa" w:w="1331"/>
            <w:vMerge/>
            <w:tcBorders>
              <w:top w:val="none" w:color="000000" w:sz="4"/>
              <w:left w:val="single" w:color="000000" w:sz="4"/>
              <w:bottom w:val="single" w:color="000000" w:sz="4"/>
              <w:right w:val="single" w:color="000000" w:sz="4"/>
            </w:tcBorders>
          </w:tcPr>
          <w:p/>
        </w:tc>
        <w:tc>
          <w:tcPr>
            <w:tcW w:type="dxa" w:w="3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身份认证</w:t>
            </w:r>
          </w:p>
        </w:tc>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47"/>
            <w:vMerge/>
            <w:tcBorders>
              <w:top w:val="none" w:color="000000" w:sz="4"/>
              <w:left w:val="single" w:color="000000" w:sz="4"/>
              <w:bottom w:val="single" w:color="000000" w:sz="4"/>
              <w:right w:val="single" w:color="000000" w:sz="4"/>
            </w:tcBorders>
          </w:tc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184"/>
            <w:vMerge/>
            <w:tcBorders>
              <w:top w:val="none" w:color="000000" w:sz="4"/>
              <w:left w:val="single" w:color="000000" w:sz="4"/>
              <w:bottom w:val="single" w:color="000000" w:sz="4"/>
              <w:right w:val="single" w:color="000000" w:sz="4"/>
            </w:tcBorders>
          </w:tcPr>
          <w:p/>
        </w:tc>
        <w:tc>
          <w:tcPr>
            <w:tcW w:type="dxa" w:w="1331"/>
            <w:vMerge/>
            <w:tcBorders>
              <w:top w:val="none" w:color="000000" w:sz="4"/>
              <w:left w:val="single" w:color="000000" w:sz="4"/>
              <w:bottom w:val="single" w:color="000000" w:sz="4"/>
              <w:right w:val="single" w:color="000000" w:sz="4"/>
            </w:tcBorders>
          </w:tcPr>
          <w:p/>
        </w:tc>
        <w:tc>
          <w:tcPr>
            <w:tcW w:type="dxa" w:w="3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影像浏览</w:t>
            </w:r>
          </w:p>
        </w:tc>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47"/>
            <w:vMerge/>
            <w:tcBorders>
              <w:top w:val="none" w:color="000000" w:sz="4"/>
              <w:left w:val="single" w:color="000000" w:sz="4"/>
              <w:bottom w:val="single" w:color="000000" w:sz="4"/>
              <w:right w:val="single" w:color="000000" w:sz="4"/>
            </w:tcBorders>
          </w:tc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184"/>
            <w:vMerge/>
            <w:tcBorders>
              <w:top w:val="none" w:color="000000" w:sz="4"/>
              <w:left w:val="single" w:color="000000" w:sz="4"/>
              <w:bottom w:val="single" w:color="000000" w:sz="4"/>
              <w:right w:val="single" w:color="000000" w:sz="4"/>
            </w:tcBorders>
          </w:tcPr>
          <w:p/>
        </w:tc>
        <w:tc>
          <w:tcPr>
            <w:tcW w:type="dxa" w:w="1331"/>
            <w:vMerge/>
            <w:tcBorders>
              <w:top w:val="none" w:color="000000" w:sz="4"/>
              <w:left w:val="single" w:color="000000" w:sz="4"/>
              <w:bottom w:val="single" w:color="000000" w:sz="4"/>
              <w:right w:val="single" w:color="000000" w:sz="4"/>
            </w:tcBorders>
          </w:tcPr>
          <w:p/>
        </w:tc>
        <w:tc>
          <w:tcPr>
            <w:tcW w:type="dxa" w:w="3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报告查询</w:t>
            </w:r>
          </w:p>
        </w:tc>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47"/>
            <w:vMerge/>
            <w:tcBorders>
              <w:top w:val="none" w:color="000000" w:sz="4"/>
              <w:left w:val="single" w:color="000000" w:sz="4"/>
              <w:bottom w:val="single" w:color="000000" w:sz="4"/>
              <w:right w:val="single" w:color="000000" w:sz="4"/>
            </w:tcBorders>
          </w:tc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184"/>
            <w:vMerge/>
            <w:tcBorders>
              <w:top w:val="none" w:color="000000" w:sz="4"/>
              <w:left w:val="single" w:color="000000" w:sz="4"/>
              <w:bottom w:val="single" w:color="000000" w:sz="4"/>
              <w:right w:val="single" w:color="000000" w:sz="4"/>
            </w:tcBorders>
          </w:tcPr>
          <w:p/>
        </w:tc>
        <w:tc>
          <w:tcPr>
            <w:tcW w:type="dxa" w:w="1331"/>
            <w:vMerge/>
            <w:tcBorders>
              <w:top w:val="none" w:color="000000" w:sz="4"/>
              <w:left w:val="single" w:color="000000" w:sz="4"/>
              <w:bottom w:val="single" w:color="000000" w:sz="4"/>
              <w:right w:val="single" w:color="000000" w:sz="4"/>
            </w:tcBorders>
          </w:tcPr>
          <w:p/>
        </w:tc>
        <w:tc>
          <w:tcPr>
            <w:tcW w:type="dxa" w:w="3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影像授权共享</w:t>
            </w:r>
          </w:p>
        </w:tc>
        <w:tc>
          <w:tcPr>
            <w:tcW w:type="dxa" w:w="1047"/>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47"/>
            <w:vMerge/>
            <w:tcBorders>
              <w:top w:val="none" w:color="000000" w:sz="4"/>
              <w:left w:val="single" w:color="000000" w:sz="4"/>
              <w:bottom w:val="single" w:color="000000" w:sz="4"/>
              <w:right w:val="single" w:color="000000" w:sz="4"/>
            </w:tcBorders>
          </w:tc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184"/>
            <w:vMerge/>
            <w:tcBorders>
              <w:top w:val="none" w:color="000000" w:sz="4"/>
              <w:left w:val="single" w:color="000000" w:sz="4"/>
              <w:bottom w:val="single" w:color="000000" w:sz="4"/>
              <w:right w:val="single" w:color="000000" w:sz="4"/>
            </w:tcBorders>
          </w:tcPr>
          <w:p/>
        </w:tc>
        <w:tc>
          <w:tcPr>
            <w:tcW w:type="dxa" w:w="437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云胶片监管决策</w:t>
            </w:r>
          </w:p>
        </w:tc>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47"/>
            <w:vMerge/>
            <w:tcBorders>
              <w:top w:val="none" w:color="000000" w:sz="4"/>
              <w:left w:val="single" w:color="000000" w:sz="4"/>
              <w:bottom w:val="single" w:color="000000" w:sz="4"/>
              <w:right w:val="single" w:color="000000" w:sz="4"/>
            </w:tcBorders>
          </w:tc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184"/>
            <w:vMerge/>
            <w:tcBorders>
              <w:top w:val="none" w:color="000000" w:sz="4"/>
              <w:left w:val="single" w:color="000000" w:sz="4"/>
              <w:bottom w:val="single" w:color="000000" w:sz="4"/>
              <w:right w:val="single" w:color="000000" w:sz="4"/>
            </w:tcBorders>
          </w:tcPr>
          <w:p/>
        </w:tc>
        <w:tc>
          <w:tcPr>
            <w:tcW w:type="dxa" w:w="437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系统管理</w:t>
            </w:r>
          </w:p>
        </w:tc>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47"/>
            <w:vMerge/>
            <w:tcBorders>
              <w:top w:val="none" w:color="000000" w:sz="4"/>
              <w:left w:val="single" w:color="000000" w:sz="4"/>
              <w:bottom w:val="single" w:color="000000" w:sz="4"/>
              <w:right w:val="single" w:color="000000" w:sz="4"/>
            </w:tcBorders>
          </w:tc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部署数据处理设备</w:t>
            </w:r>
          </w:p>
        </w:tc>
        <w:tc>
          <w:tcPr>
            <w:tcW w:type="dxa" w:w="437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CPU:32核;内存:32G;硬盘:1T;操作系统:CENTOS;数据库:MYSQL</w:t>
            </w:r>
          </w:p>
        </w:tc>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47"/>
            <w:vMerge/>
            <w:tcBorders>
              <w:top w:val="none" w:color="000000" w:sz="4"/>
              <w:left w:val="single" w:color="000000" w:sz="4"/>
              <w:bottom w:val="single" w:color="000000" w:sz="4"/>
              <w:right w:val="single" w:color="000000" w:sz="4"/>
            </w:tcBorders>
          </w:tc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分布式影像存储</w:t>
            </w:r>
          </w:p>
        </w:tc>
        <w:tc>
          <w:tcPr>
            <w:tcW w:type="dxa" w:w="437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单节点</w:t>
            </w:r>
            <w:r>
              <w:rPr>
                <w:sz w:val="21"/>
              </w:rPr>
              <w:t>CPU 不低于 2*32 核 2.6GHz,内存≥8*32GB DDR4 3200，系统盘＞2*480GB SATASSD，缓存盘＞2*7.68T-U.2 NVME SSD(读密集型)数据盘＞10 个，机械硬盘 16T,标配盘位数:12，冗余电源，接口＞4 千兆电口+4个 25G 光口。</w:t>
            </w:r>
          </w:p>
        </w:tc>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47"/>
            <w:vMerge/>
            <w:tcBorders>
              <w:top w:val="none" w:color="000000" w:sz="4"/>
              <w:left w:val="single" w:color="000000" w:sz="4"/>
              <w:bottom w:val="single" w:color="000000" w:sz="4"/>
              <w:right w:val="single" w:color="000000" w:sz="4"/>
            </w:tcBorders>
          </w:tc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光纤交换机</w:t>
            </w:r>
          </w:p>
        </w:tc>
        <w:tc>
          <w:tcPr>
            <w:tcW w:type="dxa" w:w="437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固定接口</w:t>
            </w:r>
            <w:r>
              <w:rPr>
                <w:sz w:val="21"/>
              </w:rPr>
              <w:t>:24个10GESFP+端口,6个40GE QSFP端口;交换容量:2.56T/25.6Tbps;oS/ACL:支持对端口入方向、出方向进行速率限制;安全特性:支持防止 DOS、ARP攻击功能、ICMP 防攻击，支持IP、MAC端口、VLAN 的组合绑定;实际配置8 个万兆单模模块，双电源。</w:t>
            </w:r>
          </w:p>
        </w:tc>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47"/>
            <w:vMerge/>
            <w:tcBorders>
              <w:top w:val="none" w:color="000000" w:sz="4"/>
              <w:left w:val="single" w:color="000000" w:sz="4"/>
              <w:bottom w:val="single" w:color="000000" w:sz="4"/>
              <w:right w:val="single" w:color="000000" w:sz="4"/>
            </w:tcBorders>
          </w:tc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备份软件</w:t>
            </w:r>
          </w:p>
        </w:tc>
        <w:tc>
          <w:tcPr>
            <w:tcW w:type="dxa" w:w="437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提供不少于</w:t>
            </w:r>
            <w:r>
              <w:rPr>
                <w:sz w:val="21"/>
              </w:rPr>
              <w:t>200T备份容量授权:支持虚拟机免代理备份:无需依赖如硬件存储快照等特定存储能力即可将备份到本地磁盘、FC、iSCSI、NFS 等各类存储的虚拟机即时/挂载恢复到虚拟化平台;支持在备份系统中对虚拟机进行整机恢复验证:支持单个任务批量验证多台主机:支持由备份系统一键批量远程升级多个客户端。</w:t>
            </w:r>
          </w:p>
        </w:tc>
        <w:tc>
          <w:tcPr>
            <w:tcW w:type="dxa" w:w="1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47"/>
            <w:vMerge/>
            <w:tcBorders>
              <w:top w:val="none" w:color="000000" w:sz="4"/>
              <w:left w:val="single" w:color="000000" w:sz="4"/>
              <w:bottom w:val="single" w:color="000000" w:sz="4"/>
              <w:right w:val="single" w:color="000000" w:sz="4"/>
            </w:tcBorders>
          </w:tcPr>
          <w:p/>
        </w:tc>
      </w:tr>
    </w:tbl>
    <w:p>
      <w:pPr>
        <w:pStyle w:val="null3"/>
        <w:ind w:firstLine="482"/>
        <w:jc w:val="both"/>
      </w:pPr>
      <w:r>
        <w:rPr>
          <w:sz w:val="24"/>
          <w:b/>
        </w:rPr>
        <w:t>三、建设内容</w:t>
      </w:r>
    </w:p>
    <w:p>
      <w:pPr>
        <w:pStyle w:val="null3"/>
        <w:ind w:firstLine="480"/>
        <w:jc w:val="both"/>
      </w:pPr>
      <w:r>
        <w:rPr>
          <w:sz w:val="24"/>
        </w:rPr>
        <w:t>（一）影像设备接入管理</w:t>
      </w:r>
    </w:p>
    <w:p>
      <w:pPr>
        <w:pStyle w:val="null3"/>
        <w:ind w:firstLine="480"/>
        <w:jc w:val="both"/>
      </w:pPr>
      <w:r>
        <w:rPr>
          <w:sz w:val="24"/>
        </w:rPr>
        <w:t>提供影像数据采集接入系统，满足甲方各类影像设备的接入需求（所投产品具备数据采集管理系统相关软件著作权证书，发表日期需在投标截止时间前）。</w:t>
      </w:r>
    </w:p>
    <w:p>
      <w:pPr>
        <w:pStyle w:val="null3"/>
        <w:ind w:firstLine="480"/>
        <w:jc w:val="both"/>
      </w:pPr>
      <w:r>
        <w:rPr>
          <w:sz w:val="24"/>
        </w:rPr>
        <w:t>具体如下：</w:t>
      </w:r>
    </w:p>
    <w:p>
      <w:pPr>
        <w:pStyle w:val="null3"/>
        <w:ind w:firstLine="480"/>
        <w:jc w:val="both"/>
      </w:pPr>
      <w:r>
        <w:rPr>
          <w:sz w:val="24"/>
        </w:rPr>
        <w:t>1.</w:t>
      </w:r>
      <w:r>
        <w:rPr>
          <w:sz w:val="24"/>
        </w:rPr>
        <w:t>可接入</w:t>
      </w:r>
      <w:r>
        <w:rPr>
          <w:sz w:val="24"/>
        </w:rPr>
        <w:t>CT</w:t>
      </w:r>
      <w:r>
        <w:rPr>
          <w:sz w:val="24"/>
        </w:rPr>
        <w:t>、</w:t>
      </w:r>
      <w:r>
        <w:rPr>
          <w:sz w:val="24"/>
        </w:rPr>
        <w:t>DR</w:t>
      </w:r>
      <w:r>
        <w:rPr>
          <w:sz w:val="24"/>
        </w:rPr>
        <w:t>、</w:t>
      </w:r>
      <w:r>
        <w:rPr>
          <w:sz w:val="24"/>
        </w:rPr>
        <w:t>MR</w:t>
      </w:r>
      <w:r>
        <w:rPr>
          <w:sz w:val="24"/>
        </w:rPr>
        <w:t>、</w:t>
      </w:r>
      <w:r>
        <w:rPr>
          <w:sz w:val="24"/>
        </w:rPr>
        <w:t>DSA</w:t>
      </w:r>
      <w:r>
        <w:rPr>
          <w:sz w:val="24"/>
        </w:rPr>
        <w:t>等大型设备图像文件。</w:t>
      </w:r>
    </w:p>
    <w:p>
      <w:pPr>
        <w:pStyle w:val="null3"/>
        <w:ind w:firstLine="480"/>
        <w:jc w:val="both"/>
      </w:pPr>
      <w:r>
        <w:rPr>
          <w:sz w:val="24"/>
        </w:rPr>
        <w:t>2.</w:t>
      </w:r>
      <w:r>
        <w:rPr>
          <w:sz w:val="24"/>
        </w:rPr>
        <w:t>具有</w:t>
      </w:r>
      <w:r>
        <w:rPr>
          <w:sz w:val="24"/>
        </w:rPr>
        <w:t>DICOM3.0</w:t>
      </w:r>
      <w:r>
        <w:rPr>
          <w:sz w:val="24"/>
        </w:rPr>
        <w:t>接口，而且支持</w:t>
      </w:r>
      <w:r>
        <w:rPr>
          <w:sz w:val="24"/>
        </w:rPr>
        <w:t>Worklist</w:t>
      </w:r>
      <w:r>
        <w:rPr>
          <w:sz w:val="24"/>
        </w:rPr>
        <w:t>设备已经全部接入网络管理。</w:t>
      </w:r>
    </w:p>
    <w:p>
      <w:pPr>
        <w:pStyle w:val="null3"/>
        <w:ind w:firstLine="480"/>
        <w:jc w:val="both"/>
      </w:pPr>
      <w:r>
        <w:rPr>
          <w:sz w:val="24"/>
        </w:rPr>
        <w:t>3.</w:t>
      </w:r>
      <w:r>
        <w:rPr>
          <w:sz w:val="24"/>
        </w:rPr>
        <w:t>不具备</w:t>
      </w:r>
      <w:r>
        <w:rPr>
          <w:sz w:val="24"/>
        </w:rPr>
        <w:t>DICOM3.0</w:t>
      </w:r>
      <w:r>
        <w:rPr>
          <w:sz w:val="24"/>
        </w:rPr>
        <w:t>接口的彩超、内窥镜、病理等设备可通过视频采集技术将图像转换为</w:t>
      </w:r>
      <w:r>
        <w:rPr>
          <w:sz w:val="24"/>
        </w:rPr>
        <w:t>DICOM3.0</w:t>
      </w:r>
      <w:r>
        <w:rPr>
          <w:sz w:val="24"/>
        </w:rPr>
        <w:t>格式。</w:t>
      </w:r>
    </w:p>
    <w:p>
      <w:pPr>
        <w:pStyle w:val="null3"/>
        <w:ind w:firstLine="480"/>
        <w:jc w:val="both"/>
      </w:pPr>
      <w:r>
        <w:rPr>
          <w:sz w:val="24"/>
        </w:rPr>
        <w:t>（二）</w:t>
      </w:r>
      <w:r>
        <w:rPr>
          <w:sz w:val="24"/>
        </w:rPr>
        <w:t>Web</w:t>
      </w:r>
      <w:r>
        <w:rPr>
          <w:sz w:val="24"/>
        </w:rPr>
        <w:t>端专业浏览器</w:t>
      </w:r>
    </w:p>
    <w:p>
      <w:pPr>
        <w:pStyle w:val="null3"/>
        <w:ind w:firstLine="480"/>
        <w:jc w:val="both"/>
      </w:pPr>
      <w:r>
        <w:rPr>
          <w:sz w:val="24"/>
        </w:rPr>
        <w:t>支持通常用的操作功能，缩放、移动、旋转，左右上下翻转；窗宽窗位功能，感兴趣区</w:t>
      </w:r>
      <w:r>
        <w:rPr>
          <w:sz w:val="24"/>
        </w:rPr>
        <w:t>(ROI)</w:t>
      </w:r>
      <w:r>
        <w:rPr>
          <w:sz w:val="24"/>
        </w:rPr>
        <w:t>工具，快速、自动、手动调整窗宽窗位</w:t>
      </w:r>
      <w:r>
        <w:rPr>
          <w:sz w:val="24"/>
        </w:rPr>
        <w:t>(WW/WL)</w:t>
      </w:r>
      <w:r>
        <w:rPr>
          <w:sz w:val="24"/>
        </w:rPr>
        <w:t>调整，黑白反向，图像锐化和增强功能；标注和测量功能，例如，标尺的展示，距离、角度、截面、</w:t>
      </w:r>
      <w:r>
        <w:rPr>
          <w:sz w:val="24"/>
        </w:rPr>
        <w:t>ROI(</w:t>
      </w:r>
      <w:r>
        <w:rPr>
          <w:sz w:val="24"/>
        </w:rPr>
        <w:t>感兴趣区</w:t>
      </w:r>
      <w:r>
        <w:rPr>
          <w:sz w:val="24"/>
        </w:rPr>
        <w:t>)</w:t>
      </w:r>
      <w:r>
        <w:rPr>
          <w:sz w:val="24"/>
        </w:rPr>
        <w:t>、</w:t>
      </w:r>
      <w:r>
        <w:rPr>
          <w:sz w:val="24"/>
        </w:rPr>
        <w:t>Cobb</w:t>
      </w:r>
      <w:r>
        <w:rPr>
          <w:sz w:val="24"/>
        </w:rPr>
        <w:t>角度，</w:t>
      </w:r>
      <w:r>
        <w:rPr>
          <w:sz w:val="24"/>
        </w:rPr>
        <w:t>CTHU</w:t>
      </w:r>
      <w:r>
        <w:rPr>
          <w:sz w:val="24"/>
        </w:rPr>
        <w:t>值测量</w:t>
      </w:r>
      <w:r>
        <w:rPr>
          <w:sz w:val="24"/>
        </w:rPr>
        <w:t>/</w:t>
      </w:r>
      <w:r>
        <w:rPr>
          <w:sz w:val="24"/>
        </w:rPr>
        <w:t>区域</w:t>
      </w:r>
      <w:r>
        <w:rPr>
          <w:sz w:val="24"/>
        </w:rPr>
        <w:t>HU</w:t>
      </w:r>
      <w:r>
        <w:rPr>
          <w:sz w:val="24"/>
        </w:rPr>
        <w:t>值，心胸比，偏差角等工具；播放功能；漫游功能，同层同步浏览，定位线的绘制，病人方位显示</w:t>
      </w:r>
      <w:r>
        <w:rPr>
          <w:sz w:val="24"/>
        </w:rPr>
        <w:t>HFAPLR</w:t>
      </w:r>
      <w:r>
        <w:rPr>
          <w:sz w:val="24"/>
        </w:rPr>
        <w:t>，病人信息显示；</w:t>
      </w:r>
    </w:p>
    <w:p>
      <w:pPr>
        <w:pStyle w:val="null3"/>
        <w:ind w:firstLine="480"/>
        <w:jc w:val="both"/>
      </w:pPr>
      <w:r>
        <w:rPr>
          <w:sz w:val="24"/>
        </w:rPr>
        <w:t>包括对</w:t>
      </w:r>
      <w:r>
        <w:rPr>
          <w:sz w:val="24"/>
        </w:rPr>
        <w:t>CT</w:t>
      </w:r>
      <w:r>
        <w:rPr>
          <w:sz w:val="24"/>
        </w:rPr>
        <w:t>、</w:t>
      </w:r>
      <w:r>
        <w:rPr>
          <w:sz w:val="24"/>
        </w:rPr>
        <w:t>MR</w:t>
      </w:r>
      <w:r>
        <w:rPr>
          <w:sz w:val="24"/>
        </w:rPr>
        <w:t>图像序列的</w:t>
      </w:r>
      <w:r>
        <w:rPr>
          <w:sz w:val="24"/>
        </w:rPr>
        <w:t>MPR</w:t>
      </w:r>
      <w:r>
        <w:rPr>
          <w:sz w:val="24"/>
        </w:rPr>
        <w:t>功能，以观察冠、矢、轴位的影像，其中，切面定位线可旋转、移动，重建层厚可调整；具备任意位置角度斜切生成新的序列的功能；同样，也具有测量功能；几何操作功能；窗宽窗位功能；病人方位展示和信息展示；以方便医生对影像进行诊断。</w:t>
      </w:r>
    </w:p>
    <w:p>
      <w:pPr>
        <w:pStyle w:val="null3"/>
        <w:ind w:firstLine="480"/>
        <w:jc w:val="both"/>
      </w:pPr>
      <w:r>
        <w:rPr>
          <w:sz w:val="24"/>
        </w:rPr>
        <w:t>（三）移动端影像调阅</w:t>
      </w:r>
    </w:p>
    <w:p>
      <w:pPr>
        <w:pStyle w:val="null3"/>
        <w:ind w:firstLine="480"/>
        <w:jc w:val="both"/>
      </w:pPr>
      <w:r>
        <w:rPr>
          <w:sz w:val="24"/>
        </w:rPr>
        <w:t>基于移动端的阅片，让医生在院内（阅片室、会诊室、诊室），在医院外（家中或出差途中），随时随地通过移动终端调阅患者影像资料或诊断报告。</w:t>
      </w:r>
    </w:p>
    <w:p>
      <w:pPr>
        <w:pStyle w:val="null3"/>
        <w:ind w:firstLine="480"/>
        <w:jc w:val="both"/>
      </w:pPr>
      <w:r>
        <w:rPr>
          <w:sz w:val="24"/>
        </w:rPr>
        <w:t>医生可以使用手机、电脑、平板等各种终端随时随地调阅影像数据，查看处理影像资料，实现任意时间、任意地点和任意场所，网络可及即可阅片。医生在查房时通过移动查房车或随身的平板电脑、</w:t>
      </w:r>
      <w:r>
        <w:rPr>
          <w:sz w:val="24"/>
        </w:rPr>
        <w:t>PDA</w:t>
      </w:r>
      <w:r>
        <w:rPr>
          <w:sz w:val="24"/>
        </w:rPr>
        <w:t>等移动终端，调阅查看病人的电子医学影像等资料，与患者沟通介绍病情，实时分析记录病情变化，提供后期治疗建议。</w:t>
      </w:r>
    </w:p>
    <w:p>
      <w:pPr>
        <w:pStyle w:val="null3"/>
        <w:ind w:firstLine="480"/>
        <w:jc w:val="both"/>
      </w:pPr>
      <w:r>
        <w:rPr>
          <w:sz w:val="24"/>
        </w:rPr>
        <w:t>（四）影像报告管理</w:t>
      </w:r>
    </w:p>
    <w:p>
      <w:pPr>
        <w:pStyle w:val="null3"/>
        <w:ind w:firstLine="480"/>
        <w:jc w:val="both"/>
      </w:pPr>
      <w:r>
        <w:rPr>
          <w:sz w:val="24"/>
        </w:rPr>
        <w:t>能展示从</w:t>
      </w:r>
      <w:r>
        <w:rPr>
          <w:sz w:val="24"/>
        </w:rPr>
        <w:t>PACS</w:t>
      </w:r>
      <w:r>
        <w:rPr>
          <w:sz w:val="24"/>
        </w:rPr>
        <w:t>系统获取的患者影像报告信息，支持查阅原始影像。</w:t>
      </w:r>
    </w:p>
    <w:p>
      <w:pPr>
        <w:pStyle w:val="null3"/>
        <w:ind w:firstLine="480"/>
        <w:jc w:val="both"/>
      </w:pPr>
      <w:r>
        <w:rPr>
          <w:sz w:val="24"/>
        </w:rPr>
        <w:t>（五）多检查病例对比和展示</w:t>
      </w:r>
    </w:p>
    <w:p>
      <w:pPr>
        <w:pStyle w:val="null3"/>
        <w:ind w:firstLine="480"/>
        <w:jc w:val="both"/>
      </w:pPr>
      <w:r>
        <w:rPr>
          <w:sz w:val="24"/>
        </w:rPr>
        <w:t>能展示多检查，并且以正确的挂片把对应的影像展示出来。可以看到历史报告和影像，对当前的检查是极具有参考意义的。挂片可以随意定义每个检查的展示屏幕和位置，也可以随意定义在每个检查的展示位置中序列的分格；同样，也可以定义每个分格，需要选取的特定序列，此序列采用何种的特定缺省处理（靠左，居中，增强）等等复杂的设定。</w:t>
      </w:r>
    </w:p>
    <w:p>
      <w:pPr>
        <w:pStyle w:val="null3"/>
        <w:ind w:firstLine="480"/>
        <w:jc w:val="both"/>
      </w:pPr>
      <w:r>
        <w:rPr>
          <w:sz w:val="24"/>
        </w:rPr>
        <w:t>（六）多模态影像支持</w:t>
      </w:r>
    </w:p>
    <w:p>
      <w:pPr>
        <w:pStyle w:val="null3"/>
        <w:ind w:firstLine="480"/>
        <w:jc w:val="both"/>
      </w:pPr>
      <w:r>
        <w:rPr>
          <w:sz w:val="24"/>
        </w:rPr>
        <w:t>特殊的模态有乳腺（</w:t>
      </w:r>
      <w:r>
        <w:rPr>
          <w:sz w:val="24"/>
        </w:rPr>
        <w:t>MG</w:t>
      </w:r>
      <w:r>
        <w:rPr>
          <w:sz w:val="24"/>
        </w:rPr>
        <w:t>），牙科（</w:t>
      </w:r>
      <w:r>
        <w:rPr>
          <w:sz w:val="24"/>
        </w:rPr>
        <w:t>CBCT</w:t>
      </w:r>
      <w:r>
        <w:rPr>
          <w:sz w:val="24"/>
        </w:rPr>
        <w:t>），</w:t>
      </w:r>
      <w:r>
        <w:rPr>
          <w:sz w:val="24"/>
        </w:rPr>
        <w:t>PET/CT</w:t>
      </w:r>
      <w:r>
        <w:rPr>
          <w:sz w:val="24"/>
        </w:rPr>
        <w:t>的融合功能影像浏览。支持</w:t>
      </w:r>
      <w:r>
        <w:rPr>
          <w:sz w:val="24"/>
        </w:rPr>
        <w:t>pdf</w:t>
      </w:r>
      <w:r>
        <w:rPr>
          <w:sz w:val="24"/>
        </w:rPr>
        <w:t>格式的显示，</w:t>
      </w:r>
      <w:r>
        <w:rPr>
          <w:sz w:val="24"/>
        </w:rPr>
        <w:t>html</w:t>
      </w:r>
      <w:r>
        <w:rPr>
          <w:sz w:val="24"/>
        </w:rPr>
        <w:t>（</w:t>
      </w:r>
      <w:r>
        <w:rPr>
          <w:sz w:val="24"/>
        </w:rPr>
        <w:t>SR</w:t>
      </w:r>
      <w:r>
        <w:rPr>
          <w:sz w:val="24"/>
        </w:rPr>
        <w:t>模态），</w:t>
      </w:r>
      <w:r>
        <w:rPr>
          <w:sz w:val="24"/>
        </w:rPr>
        <w:t>ECG</w:t>
      </w:r>
      <w:r>
        <w:rPr>
          <w:sz w:val="24"/>
        </w:rPr>
        <w:t>等模态的展示。</w:t>
      </w:r>
    </w:p>
    <w:p>
      <w:pPr>
        <w:pStyle w:val="null3"/>
        <w:ind w:firstLine="480"/>
        <w:jc w:val="both"/>
      </w:pPr>
      <w:r>
        <w:rPr>
          <w:sz w:val="24"/>
        </w:rPr>
        <w:t>（七）云胶片患者端</w:t>
      </w:r>
    </w:p>
    <w:p>
      <w:pPr>
        <w:pStyle w:val="null3"/>
        <w:ind w:firstLine="480"/>
        <w:jc w:val="both"/>
      </w:pPr>
      <w:r>
        <w:rPr>
          <w:sz w:val="24"/>
        </w:rPr>
        <w:t>需基于甲方现有公众号提供面向患者的云胶片服务（所投产品具备患者医疗影像云胶片在线管理系统相关软件著作权证书，发表日期需在投标截止时间前）。</w:t>
      </w:r>
    </w:p>
    <w:p>
      <w:pPr>
        <w:pStyle w:val="null3"/>
        <w:ind w:firstLine="480"/>
        <w:jc w:val="both"/>
      </w:pPr>
      <w:r>
        <w:rPr>
          <w:sz w:val="24"/>
        </w:rPr>
        <w:t>具体如下：</w:t>
      </w:r>
    </w:p>
    <w:p>
      <w:pPr>
        <w:pStyle w:val="null3"/>
        <w:ind w:firstLine="480"/>
        <w:jc w:val="both"/>
      </w:pPr>
      <w:r>
        <w:rPr>
          <w:sz w:val="24"/>
        </w:rPr>
        <w:t>1.</w:t>
      </w:r>
      <w:r>
        <w:rPr>
          <w:sz w:val="24"/>
        </w:rPr>
        <w:t>微信公众号</w:t>
      </w:r>
    </w:p>
    <w:p>
      <w:pPr>
        <w:pStyle w:val="null3"/>
        <w:ind w:firstLine="480"/>
        <w:jc w:val="both"/>
      </w:pPr>
      <w:r>
        <w:rPr>
          <w:sz w:val="24"/>
        </w:rPr>
        <w:t>与甲方现有公众号深度集成，通过</w:t>
      </w:r>
      <w:r>
        <w:rPr>
          <w:sz w:val="24"/>
        </w:rPr>
        <w:t>“查看云胶片”，进入历史列表；也可设置收费后再查看云胶片，收费方和关注公众号可以设置不同公众号。也可以通过匿名、期限、生成对应二维码方式；关注后，推消息。</w:t>
      </w:r>
    </w:p>
    <w:p>
      <w:pPr>
        <w:pStyle w:val="null3"/>
        <w:ind w:firstLine="480"/>
        <w:jc w:val="both"/>
      </w:pPr>
      <w:r>
        <w:rPr>
          <w:sz w:val="24"/>
        </w:rPr>
        <w:t>2.</w:t>
      </w:r>
      <w:r>
        <w:rPr>
          <w:sz w:val="24"/>
        </w:rPr>
        <w:t>短信管理</w:t>
      </w:r>
    </w:p>
    <w:p>
      <w:pPr>
        <w:pStyle w:val="null3"/>
        <w:ind w:firstLine="480"/>
        <w:jc w:val="both"/>
      </w:pPr>
      <w:r>
        <w:rPr>
          <w:sz w:val="24"/>
        </w:rPr>
        <w:t>可对接院内短信平台，影像报告结果出来后，系统会自动推送短信到检查登记时的预留手机，提醒查看影像和报告。</w:t>
      </w:r>
    </w:p>
    <w:p>
      <w:pPr>
        <w:pStyle w:val="null3"/>
        <w:ind w:firstLine="480"/>
        <w:jc w:val="both"/>
      </w:pPr>
      <w:r>
        <w:rPr>
          <w:sz w:val="24"/>
        </w:rPr>
        <w:t>3.</w:t>
      </w:r>
      <w:r>
        <w:rPr>
          <w:sz w:val="24"/>
        </w:rPr>
        <w:t>患者端身份认证</w:t>
      </w:r>
    </w:p>
    <w:p>
      <w:pPr>
        <w:pStyle w:val="null3"/>
        <w:ind w:firstLine="480"/>
        <w:jc w:val="both"/>
      </w:pPr>
      <w:r>
        <w:rPr>
          <w:sz w:val="24"/>
        </w:rPr>
        <w:t>通过短信下发安全码或者通过身份证号做身份认证，强化信息安全，信息的安全性。</w:t>
      </w:r>
    </w:p>
    <w:p>
      <w:pPr>
        <w:pStyle w:val="null3"/>
        <w:ind w:firstLine="480"/>
        <w:jc w:val="both"/>
      </w:pPr>
      <w:r>
        <w:rPr>
          <w:sz w:val="24"/>
        </w:rPr>
        <w:t>4.</w:t>
      </w:r>
      <w:r>
        <w:rPr>
          <w:sz w:val="24"/>
        </w:rPr>
        <w:t>影像浏览</w:t>
      </w:r>
    </w:p>
    <w:p>
      <w:pPr>
        <w:pStyle w:val="null3"/>
        <w:ind w:firstLine="480"/>
        <w:jc w:val="both"/>
      </w:pPr>
      <w:r>
        <w:rPr>
          <w:sz w:val="24"/>
        </w:rPr>
        <w:t>患者通过手机</w:t>
      </w:r>
      <w:r>
        <w:rPr>
          <w:sz w:val="24"/>
        </w:rPr>
        <w:t>app</w:t>
      </w:r>
      <w:r>
        <w:rPr>
          <w:sz w:val="24"/>
        </w:rPr>
        <w:t>完成身份认证后，可在手机端直接调取查看完整的影像图片资料，并可在跨机构就诊时，可实现远程调阅以及检查结果互认。</w:t>
      </w:r>
    </w:p>
    <w:p>
      <w:pPr>
        <w:pStyle w:val="null3"/>
        <w:ind w:firstLine="480"/>
        <w:jc w:val="both"/>
      </w:pPr>
      <w:r>
        <w:rPr>
          <w:sz w:val="24"/>
        </w:rPr>
        <w:t>5.</w:t>
      </w:r>
      <w:r>
        <w:rPr>
          <w:sz w:val="24"/>
        </w:rPr>
        <w:t>报告查询</w:t>
      </w:r>
    </w:p>
    <w:p>
      <w:pPr>
        <w:pStyle w:val="null3"/>
        <w:ind w:firstLine="480"/>
        <w:jc w:val="both"/>
      </w:pPr>
      <w:r>
        <w:rPr>
          <w:sz w:val="24"/>
        </w:rPr>
        <w:t>患者可方便快捷查询影像诊断报告。</w:t>
      </w:r>
    </w:p>
    <w:p>
      <w:pPr>
        <w:pStyle w:val="null3"/>
        <w:ind w:firstLine="480"/>
        <w:jc w:val="both"/>
      </w:pPr>
      <w:r>
        <w:rPr>
          <w:sz w:val="24"/>
        </w:rPr>
        <w:t>6.</w:t>
      </w:r>
      <w:r>
        <w:rPr>
          <w:sz w:val="24"/>
        </w:rPr>
        <w:t>影像授权共享</w:t>
      </w:r>
    </w:p>
    <w:p>
      <w:pPr>
        <w:pStyle w:val="null3"/>
        <w:ind w:firstLine="480"/>
        <w:jc w:val="both"/>
      </w:pPr>
      <w:r>
        <w:rPr>
          <w:sz w:val="24"/>
        </w:rPr>
        <w:t>远程会诊时，患者可通过在</w:t>
      </w:r>
      <w:r>
        <w:rPr>
          <w:sz w:val="24"/>
        </w:rPr>
        <w:t>app</w:t>
      </w:r>
      <w:r>
        <w:rPr>
          <w:sz w:val="24"/>
        </w:rPr>
        <w:t>端对影像资料授权，会诊医生即可通过云胶片共享服务显示患者的全部影像情况，通过调整窗宽和窗位等，更方便医生给病人做出及时的诊断。对于一些疑难危重病人在转诊途中的情况，可以先把影像链接发送给上级医院的专家，以便随时调阅储存于云端的影像资料，及时开展异地会诊或者远程医疗，从而为患者赢得更多宝贵的救治时间。</w:t>
      </w:r>
    </w:p>
    <w:p>
      <w:pPr>
        <w:pStyle w:val="null3"/>
        <w:ind w:firstLine="480"/>
        <w:jc w:val="both"/>
      </w:pPr>
      <w:r>
        <w:rPr>
          <w:sz w:val="24"/>
        </w:rPr>
        <w:t>（八）云胶片监管决策</w:t>
      </w:r>
    </w:p>
    <w:p>
      <w:pPr>
        <w:pStyle w:val="null3"/>
        <w:ind w:firstLine="480"/>
        <w:jc w:val="both"/>
      </w:pPr>
      <w:r>
        <w:rPr>
          <w:sz w:val="24"/>
        </w:rPr>
        <w:t>通过汇集全院的云胶片数据进行挖掘分析，对时间段内甲方患者接入量、设备拍片量、本地诊断量、及远程诊断申请数量进行线性统计。</w:t>
      </w:r>
    </w:p>
    <w:p>
      <w:pPr>
        <w:pStyle w:val="null3"/>
        <w:ind w:firstLine="480"/>
        <w:jc w:val="both"/>
      </w:pPr>
      <w:r>
        <w:rPr>
          <w:sz w:val="24"/>
        </w:rPr>
        <w:t>（九）系统管理</w:t>
      </w:r>
    </w:p>
    <w:p>
      <w:pPr>
        <w:pStyle w:val="null3"/>
        <w:ind w:firstLine="480"/>
        <w:jc w:val="both"/>
      </w:pPr>
      <w:r>
        <w:rPr>
          <w:sz w:val="24"/>
        </w:rPr>
        <w:t>机构管理：对接入云胶片系统机构进行统一管理，包括机构名称、</w:t>
      </w:r>
      <w:r>
        <w:rPr>
          <w:sz w:val="24"/>
        </w:rPr>
        <w:t>ID</w:t>
      </w:r>
      <w:r>
        <w:rPr>
          <w:sz w:val="24"/>
        </w:rPr>
        <w:t>、启用标志及详细信息等。</w:t>
      </w:r>
    </w:p>
    <w:p>
      <w:pPr>
        <w:pStyle w:val="null3"/>
        <w:ind w:firstLine="480"/>
        <w:jc w:val="both"/>
      </w:pPr>
      <w:r>
        <w:rPr>
          <w:sz w:val="24"/>
        </w:rPr>
        <w:t>授权参数：对接入云胶片系统机构相关的业务系统进行统一授权管理。</w:t>
      </w:r>
    </w:p>
    <w:p>
      <w:pPr>
        <w:pStyle w:val="null3"/>
        <w:ind w:firstLine="480"/>
        <w:jc w:val="both"/>
      </w:pPr>
      <w:r>
        <w:rPr>
          <w:sz w:val="24"/>
        </w:rPr>
        <w:t>系统参数：对系统所涉及的个性化参数进行配置。</w:t>
      </w:r>
    </w:p>
    <w:p>
      <w:pPr>
        <w:pStyle w:val="null3"/>
        <w:ind w:firstLine="480"/>
        <w:jc w:val="both"/>
      </w:pPr>
      <w:r>
        <w:rPr>
          <w:sz w:val="24"/>
        </w:rPr>
        <w:t>（十）分布式影像存储</w:t>
      </w:r>
    </w:p>
    <w:p>
      <w:pPr>
        <w:pStyle w:val="null3"/>
        <w:ind w:firstLine="480"/>
        <w:jc w:val="both"/>
      </w:pPr>
      <w:r>
        <w:rPr>
          <w:sz w:val="24"/>
        </w:rPr>
        <w:t>分布式存储系统可为甲方提供影像分布式统一数据存储服务，实现一站式数据资源管理，简化数据保护设计，帮助甲方全面发掘既有数据的潜在价值。实现同一套存储系统为上层应用提供块、文件和对象三种数据服务，满足业务对结构化和非结构化数据的存放需求，并且内置数据保护功能，根据甲方云胶片对存储类型的要求，可以提供针对性的存储产品。</w:t>
      </w:r>
    </w:p>
    <w:p>
      <w:pPr>
        <w:pStyle w:val="null3"/>
        <w:ind w:firstLine="480"/>
        <w:jc w:val="both"/>
      </w:pPr>
      <w:r>
        <w:rPr>
          <w:sz w:val="24"/>
        </w:rPr>
        <w:t>具体要求如下：</w:t>
      </w:r>
    </w:p>
    <w:p>
      <w:pPr>
        <w:pStyle w:val="null3"/>
        <w:ind w:firstLine="480"/>
        <w:jc w:val="both"/>
      </w:pPr>
      <w:r>
        <w:rPr>
          <w:sz w:val="24"/>
        </w:rPr>
        <w:t>1.</w:t>
      </w:r>
      <w:r>
        <w:rPr>
          <w:sz w:val="24"/>
        </w:rPr>
        <w:t>单节点</w:t>
      </w:r>
      <w:r>
        <w:rPr>
          <w:sz w:val="24"/>
        </w:rPr>
        <w:t>CPU</w:t>
      </w:r>
      <w:r>
        <w:rPr>
          <w:sz w:val="24"/>
        </w:rPr>
        <w:t>不低于</w:t>
      </w:r>
      <w:r>
        <w:rPr>
          <w:sz w:val="24"/>
        </w:rPr>
        <w:t>2*32</w:t>
      </w:r>
      <w:r>
        <w:rPr>
          <w:sz w:val="24"/>
        </w:rPr>
        <w:t>核</w:t>
      </w:r>
      <w:r>
        <w:rPr>
          <w:sz w:val="24"/>
        </w:rPr>
        <w:t>2.6GHz</w:t>
      </w:r>
      <w:r>
        <w:rPr>
          <w:sz w:val="24"/>
        </w:rPr>
        <w:t>，内存≥</w:t>
      </w:r>
      <w:r>
        <w:rPr>
          <w:sz w:val="24"/>
        </w:rPr>
        <w:t>8*32GB DDR4 3200</w:t>
      </w:r>
      <w:r>
        <w:rPr>
          <w:sz w:val="24"/>
        </w:rPr>
        <w:t>，系统盘≥</w:t>
      </w:r>
      <w:r>
        <w:rPr>
          <w:sz w:val="24"/>
        </w:rPr>
        <w:t>2*480GB SATA SSD</w:t>
      </w:r>
      <w:r>
        <w:rPr>
          <w:sz w:val="24"/>
        </w:rPr>
        <w:t>，缓存盘≥</w:t>
      </w:r>
      <w:r>
        <w:rPr>
          <w:sz w:val="24"/>
        </w:rPr>
        <w:t>2*7.68T-U.2 NVME SSD</w:t>
      </w:r>
      <w:r>
        <w:rPr>
          <w:sz w:val="24"/>
        </w:rPr>
        <w:t>（读密集型），数据盘≥</w:t>
      </w:r>
      <w:r>
        <w:rPr>
          <w:sz w:val="24"/>
        </w:rPr>
        <w:t>10</w:t>
      </w:r>
      <w:r>
        <w:rPr>
          <w:sz w:val="24"/>
        </w:rPr>
        <w:t>个机械硬盘</w:t>
      </w:r>
      <w:r>
        <w:rPr>
          <w:sz w:val="24"/>
        </w:rPr>
        <w:t>16T</w:t>
      </w:r>
      <w:r>
        <w:rPr>
          <w:sz w:val="24"/>
        </w:rPr>
        <w:t>，标配盘位数：</w:t>
      </w:r>
      <w:r>
        <w:rPr>
          <w:sz w:val="24"/>
        </w:rPr>
        <w:t>12</w:t>
      </w:r>
      <w:r>
        <w:rPr>
          <w:sz w:val="24"/>
        </w:rPr>
        <w:t>，冗余电源，接口≥</w:t>
      </w:r>
      <w:r>
        <w:rPr>
          <w:sz w:val="24"/>
        </w:rPr>
        <w:t>4</w:t>
      </w:r>
      <w:r>
        <w:rPr>
          <w:sz w:val="24"/>
        </w:rPr>
        <w:t>千兆电口</w:t>
      </w:r>
      <w:r>
        <w:rPr>
          <w:sz w:val="24"/>
        </w:rPr>
        <w:t>+4</w:t>
      </w:r>
      <w:r>
        <w:rPr>
          <w:sz w:val="24"/>
        </w:rPr>
        <w:t>个</w:t>
      </w:r>
      <w:r>
        <w:rPr>
          <w:sz w:val="24"/>
        </w:rPr>
        <w:t>25G</w:t>
      </w:r>
      <w:r>
        <w:rPr>
          <w:sz w:val="24"/>
        </w:rPr>
        <w:t>光口，节点数不少于三个。</w:t>
      </w:r>
    </w:p>
    <w:p>
      <w:pPr>
        <w:pStyle w:val="null3"/>
        <w:ind w:firstLine="480"/>
        <w:jc w:val="both"/>
      </w:pPr>
      <w:r>
        <w:rPr>
          <w:sz w:val="24"/>
        </w:rPr>
        <w:t>2.</w:t>
      </w:r>
      <w:r>
        <w:rPr>
          <w:sz w:val="24"/>
        </w:rPr>
        <w:t>为保证采购的性价比，要求存储集群采用全对称分布式架构，三节点均可提供存储服务，无需单独部署管理节点；支持高可靠，任何一个节点出现故障，上层业务均可无感知访问数据。</w:t>
      </w:r>
    </w:p>
    <w:p>
      <w:pPr>
        <w:pStyle w:val="null3"/>
        <w:ind w:firstLine="480"/>
        <w:jc w:val="both"/>
      </w:pPr>
      <w:r>
        <w:rPr>
          <w:sz w:val="24"/>
        </w:rPr>
        <w:t>3.</w:t>
      </w:r>
      <w:r>
        <w:rPr>
          <w:sz w:val="24"/>
        </w:rPr>
        <w:t>存储硬件部分需采用符合本国产品标准的数据处理设备，支持主流国产处理器架构（如</w:t>
      </w:r>
      <w:r>
        <w:rPr>
          <w:sz w:val="24"/>
        </w:rPr>
        <w:t>C86</w:t>
      </w:r>
      <w:r>
        <w:rPr>
          <w:sz w:val="24"/>
        </w:rPr>
        <w:t>、</w:t>
      </w:r>
      <w:r>
        <w:rPr>
          <w:sz w:val="24"/>
        </w:rPr>
        <w:t>ARM</w:t>
      </w:r>
      <w:r>
        <w:rPr>
          <w:sz w:val="24"/>
        </w:rPr>
        <w:t>等），并实现软硬件解耦。存储软件应具备块、文件、对象统一存储能力，投标报价应包含软件永久使用授权及快照、缓存加速池等高级功能模块费用，承诺在项目周期内不针对上述功能另行收取费用。</w:t>
      </w:r>
    </w:p>
    <w:p>
      <w:pPr>
        <w:pStyle w:val="null3"/>
        <w:ind w:firstLine="480"/>
        <w:jc w:val="both"/>
      </w:pPr>
      <w:r>
        <w:rPr>
          <w:sz w:val="24"/>
        </w:rPr>
        <w:t>4.</w:t>
      </w:r>
      <w:r>
        <w:rPr>
          <w:sz w:val="24"/>
        </w:rPr>
        <w:t>文件</w:t>
      </w:r>
      <w:r>
        <w:rPr>
          <w:sz w:val="24"/>
        </w:rPr>
        <w:t>/</w:t>
      </w:r>
      <w:r>
        <w:rPr>
          <w:sz w:val="24"/>
        </w:rPr>
        <w:t>对象存储扩容时可单独扩容机械盘，无需绑定扩容固态硬盘。</w:t>
      </w:r>
    </w:p>
    <w:p>
      <w:pPr>
        <w:pStyle w:val="null3"/>
        <w:ind w:firstLine="480"/>
        <w:jc w:val="both"/>
      </w:pPr>
      <w:r>
        <w:rPr>
          <w:sz w:val="24"/>
        </w:rPr>
        <w:t>5.</w:t>
      </w:r>
      <w:r>
        <w:rPr>
          <w:sz w:val="24"/>
        </w:rPr>
        <w:t>为节省数据留存成本，支持对象存储的数据压缩功能，可以</w:t>
      </w:r>
      <w:r>
        <w:rPr>
          <w:sz w:val="24"/>
        </w:rPr>
        <w:t>提供</w:t>
      </w:r>
      <w:r>
        <w:rPr>
          <w:sz w:val="24"/>
        </w:rPr>
        <w:t>细粒度配置压缩策略，可根据需要选择容量最优或性能最优，可查看压缩数据量。</w:t>
      </w:r>
    </w:p>
    <w:p>
      <w:pPr>
        <w:pStyle w:val="null3"/>
        <w:ind w:firstLine="480"/>
        <w:jc w:val="both"/>
      </w:pPr>
      <w:r>
        <w:rPr>
          <w:sz w:val="24"/>
        </w:rPr>
        <w:t>6.</w:t>
      </w:r>
      <w:r>
        <w:rPr>
          <w:sz w:val="24"/>
        </w:rPr>
        <w:t>为保证数据安全，存储产品需能对任意细粒度目录打快照，并可同时对该目录下的子目录打快照，可以支持最短</w:t>
      </w:r>
      <w:r>
        <w:rPr>
          <w:sz w:val="24"/>
        </w:rPr>
        <w:t>15</w:t>
      </w:r>
      <w:r>
        <w:rPr>
          <w:sz w:val="24"/>
        </w:rPr>
        <w:t>分钟一次的定时快照，快照数至少可达</w:t>
      </w:r>
      <w:r>
        <w:rPr>
          <w:sz w:val="24"/>
        </w:rPr>
        <w:t>20000</w:t>
      </w:r>
      <w:r>
        <w:rPr>
          <w:sz w:val="24"/>
        </w:rPr>
        <w:t>个。可对快照进行自主命名。</w:t>
      </w:r>
    </w:p>
    <w:p>
      <w:pPr>
        <w:pStyle w:val="null3"/>
        <w:ind w:firstLine="480"/>
        <w:jc w:val="both"/>
      </w:pPr>
      <w:r>
        <w:rPr>
          <w:sz w:val="24"/>
        </w:rPr>
        <w:t>7.</w:t>
      </w:r>
      <w:r>
        <w:rPr>
          <w:sz w:val="24"/>
        </w:rPr>
        <w:t>支持回收站功能，当数据被删除时，能进行文件找回，防止数据丢失。</w:t>
      </w:r>
    </w:p>
    <w:p>
      <w:pPr>
        <w:pStyle w:val="null3"/>
        <w:ind w:firstLine="480"/>
        <w:jc w:val="both"/>
      </w:pPr>
      <w:r>
        <w:rPr>
          <w:sz w:val="24"/>
        </w:rPr>
        <w:t>8.</w:t>
      </w:r>
      <w:r>
        <w:rPr>
          <w:sz w:val="24"/>
        </w:rPr>
        <w:t>支持在集群满载（容量使用率达</w:t>
      </w:r>
      <w:r>
        <w:rPr>
          <w:sz w:val="24"/>
        </w:rPr>
        <w:t>90%</w:t>
      </w:r>
      <w:r>
        <w:rPr>
          <w:sz w:val="24"/>
        </w:rPr>
        <w:t>）的条件下仍能保持性能稳定，衰减不超过</w:t>
      </w:r>
      <w:r>
        <w:rPr>
          <w:sz w:val="24"/>
        </w:rPr>
        <w:t>5%</w:t>
      </w:r>
      <w:r>
        <w:rPr>
          <w:sz w:val="24"/>
        </w:rPr>
        <w:t>。</w:t>
      </w:r>
    </w:p>
    <w:p>
      <w:pPr>
        <w:pStyle w:val="null3"/>
        <w:ind w:firstLine="480"/>
        <w:jc w:val="both"/>
      </w:pPr>
      <w:r>
        <w:rPr>
          <w:sz w:val="24"/>
        </w:rPr>
        <w:t>9.</w:t>
      </w:r>
      <w:r>
        <w:rPr>
          <w:sz w:val="24"/>
        </w:rPr>
        <w:t>支持</w:t>
      </w:r>
      <w:r>
        <w:rPr>
          <w:sz w:val="24"/>
        </w:rPr>
        <w:t>CIFS</w:t>
      </w:r>
      <w:r>
        <w:rPr>
          <w:sz w:val="24"/>
        </w:rPr>
        <w:t>、</w:t>
      </w:r>
      <w:r>
        <w:rPr>
          <w:sz w:val="24"/>
        </w:rPr>
        <w:t>iSCSI</w:t>
      </w:r>
      <w:r>
        <w:rPr>
          <w:sz w:val="24"/>
        </w:rPr>
        <w:t>、</w:t>
      </w:r>
      <w:r>
        <w:rPr>
          <w:sz w:val="24"/>
        </w:rPr>
        <w:t>NFS</w:t>
      </w:r>
      <w:r>
        <w:rPr>
          <w:sz w:val="24"/>
        </w:rPr>
        <w:t>、</w:t>
      </w:r>
      <w:r>
        <w:rPr>
          <w:sz w:val="24"/>
        </w:rPr>
        <w:t>FTP</w:t>
      </w:r>
      <w:r>
        <w:rPr>
          <w:sz w:val="24"/>
        </w:rPr>
        <w:t>等标准存储接口</w:t>
      </w:r>
    </w:p>
    <w:p>
      <w:pPr>
        <w:pStyle w:val="null3"/>
        <w:ind w:firstLine="480"/>
        <w:jc w:val="both"/>
      </w:pPr>
      <w:r>
        <w:rPr>
          <w:sz w:val="24"/>
        </w:rPr>
        <w:t>10.</w:t>
      </w:r>
      <w:r>
        <w:rPr>
          <w:sz w:val="24"/>
        </w:rPr>
        <w:t>为保证数据安全，存储需要具备勒索防护功能，通过最新的</w:t>
      </w:r>
      <w:r>
        <w:rPr>
          <w:sz w:val="24"/>
        </w:rPr>
        <w:t>AI</w:t>
      </w:r>
      <w:r>
        <w:rPr>
          <w:sz w:val="24"/>
        </w:rPr>
        <w:t>技术实现行为检测，快速适应勒索病毒的变化，实现病毒事前拦截，事中实时检测，事后便捷恢复。</w:t>
      </w:r>
    </w:p>
    <w:p>
      <w:pPr>
        <w:pStyle w:val="null3"/>
        <w:ind w:firstLine="480"/>
        <w:jc w:val="both"/>
      </w:pPr>
      <w:r>
        <w:rPr>
          <w:sz w:val="24"/>
        </w:rPr>
        <w:t>11.</w:t>
      </w:r>
      <w:r>
        <w:rPr>
          <w:sz w:val="24"/>
        </w:rPr>
        <w:t>支持</w:t>
      </w:r>
      <w:r>
        <w:rPr>
          <w:sz w:val="24"/>
        </w:rPr>
        <w:t>PACS</w:t>
      </w:r>
      <w:r>
        <w:rPr>
          <w:sz w:val="24"/>
        </w:rPr>
        <w:t>小文件预读特性，在业务科室对病人影像读取时，存储系统基于文件特征（文件名、目录位置、类型）等信息可将同一个病人的影像自动加载到高性能缓存，提升小文件影像的读取速度。</w:t>
      </w:r>
    </w:p>
    <w:p>
      <w:pPr>
        <w:pStyle w:val="null3"/>
        <w:ind w:firstLine="480"/>
        <w:jc w:val="both"/>
      </w:pPr>
      <w:r>
        <w:rPr>
          <w:sz w:val="24"/>
        </w:rPr>
        <w:t>12.</w:t>
      </w:r>
      <w:r>
        <w:rPr>
          <w:sz w:val="24"/>
        </w:rPr>
        <w:t>为保证存储软件自主可控，本次采购不接受国外开源软件（如</w:t>
      </w:r>
      <w:r>
        <w:rPr>
          <w:sz w:val="24"/>
        </w:rPr>
        <w:t>Ceph</w:t>
      </w:r>
      <w:r>
        <w:rPr>
          <w:sz w:val="24"/>
        </w:rPr>
        <w:t>、</w:t>
      </w:r>
      <w:r>
        <w:rPr>
          <w:sz w:val="24"/>
        </w:rPr>
        <w:t xml:space="preserve">GFS </w:t>
      </w:r>
      <w:r>
        <w:rPr>
          <w:sz w:val="24"/>
        </w:rPr>
        <w:t xml:space="preserve">等）的调优产品，原厂商无任何采用开源软件调优的公开报道，且代码自主率高于 </w:t>
      </w:r>
      <w:r>
        <w:rPr>
          <w:sz w:val="24"/>
        </w:rPr>
        <w:t>85</w:t>
      </w:r>
      <w:r>
        <w:rPr>
          <w:sz w:val="24"/>
        </w:rPr>
        <w:t>。</w:t>
      </w:r>
    </w:p>
    <w:p>
      <w:pPr>
        <w:pStyle w:val="null3"/>
        <w:ind w:firstLine="480"/>
        <w:jc w:val="both"/>
      </w:pPr>
      <w:r>
        <w:rPr>
          <w:sz w:val="24"/>
        </w:rPr>
        <w:t>13.</w:t>
      </w:r>
      <w:r>
        <w:rPr>
          <w:sz w:val="24"/>
        </w:rPr>
        <w:t>支持</w:t>
      </w:r>
      <w:r>
        <w:rPr>
          <w:sz w:val="24"/>
        </w:rPr>
        <w:t>7*24</w:t>
      </w:r>
      <w:r>
        <w:rPr>
          <w:sz w:val="24"/>
        </w:rPr>
        <w:t>小时监控，针对存储池、硬盘（系统盘</w:t>
      </w:r>
      <w:r>
        <w:rPr>
          <w:sz w:val="24"/>
        </w:rPr>
        <w:t>/</w:t>
      </w:r>
      <w:r>
        <w:rPr>
          <w:sz w:val="24"/>
        </w:rPr>
        <w:t>元数据）容量等亚健康状态及业务异常时告警，且支持配置邮件、短信、企业微信、电话、钉钉、飞书等多种告警方式，并支持在小程序中监控分布式存储的告警和资源状态。</w:t>
      </w:r>
    </w:p>
    <w:p>
      <w:pPr>
        <w:pStyle w:val="null3"/>
        <w:ind w:firstLine="480"/>
        <w:jc w:val="both"/>
      </w:pPr>
      <w:r>
        <w:rPr>
          <w:sz w:val="24"/>
        </w:rPr>
        <w:t>14.</w:t>
      </w:r>
      <w:r>
        <w:rPr>
          <w:sz w:val="24"/>
        </w:rPr>
        <w:t>性能方面：文件存储要求三节点集群读带宽不低于</w:t>
      </w:r>
      <w:r>
        <w:rPr>
          <w:sz w:val="24"/>
        </w:rPr>
        <w:t>12GB/s</w:t>
      </w:r>
      <w:r>
        <w:rPr>
          <w:sz w:val="24"/>
        </w:rPr>
        <w:t>，写带宽不低于</w:t>
      </w:r>
      <w:r>
        <w:rPr>
          <w:sz w:val="24"/>
        </w:rPr>
        <w:t>5GB/s</w:t>
      </w:r>
      <w:r>
        <w:rPr>
          <w:sz w:val="24"/>
        </w:rPr>
        <w:t>，三节点集群</w:t>
      </w:r>
      <w:r>
        <w:rPr>
          <w:sz w:val="24"/>
        </w:rPr>
        <w:t>4K</w:t>
      </w:r>
      <w:r>
        <w:rPr>
          <w:sz w:val="24"/>
        </w:rPr>
        <w:t>读</w:t>
      </w:r>
      <w:r>
        <w:rPr>
          <w:sz w:val="24"/>
        </w:rPr>
        <w:t>IOPS</w:t>
      </w:r>
      <w:r>
        <w:rPr>
          <w:sz w:val="24"/>
        </w:rPr>
        <w:t>不低于</w:t>
      </w:r>
      <w:r>
        <w:rPr>
          <w:sz w:val="24"/>
        </w:rPr>
        <w:t>45</w:t>
      </w:r>
      <w:r>
        <w:rPr>
          <w:sz w:val="24"/>
        </w:rPr>
        <w:t>万，写</w:t>
      </w:r>
      <w:r>
        <w:rPr>
          <w:sz w:val="24"/>
        </w:rPr>
        <w:t>IOPS</w:t>
      </w:r>
      <w:r>
        <w:rPr>
          <w:sz w:val="24"/>
        </w:rPr>
        <w:t>不低于</w:t>
      </w:r>
      <w:r>
        <w:rPr>
          <w:sz w:val="24"/>
        </w:rPr>
        <w:t>25</w:t>
      </w:r>
      <w:r>
        <w:rPr>
          <w:sz w:val="24"/>
        </w:rPr>
        <w:t>万。</w:t>
      </w:r>
    </w:p>
    <w:p>
      <w:pPr>
        <w:pStyle w:val="null3"/>
        <w:ind w:firstLine="480"/>
        <w:jc w:val="both"/>
      </w:pPr>
      <w:r>
        <w:rPr>
          <w:sz w:val="24"/>
        </w:rPr>
        <w:t>15.</w:t>
      </w:r>
      <w:r>
        <w:rPr>
          <w:sz w:val="24"/>
        </w:rPr>
        <w:t>一套存储支持</w:t>
      </w:r>
      <w:r>
        <w:rPr>
          <w:sz w:val="24"/>
        </w:rPr>
        <w:t>100</w:t>
      </w:r>
      <w:r>
        <w:rPr>
          <w:sz w:val="24"/>
        </w:rPr>
        <w:t>亿</w:t>
      </w:r>
      <w:r>
        <w:rPr>
          <w:sz w:val="24"/>
        </w:rPr>
        <w:t>+</w:t>
      </w:r>
      <w:r>
        <w:rPr>
          <w:sz w:val="24"/>
        </w:rPr>
        <w:t>的文件规模，且在海量数据的条件下保持性能稳定，衰减不超过</w:t>
      </w:r>
      <w:r>
        <w:rPr>
          <w:sz w:val="24"/>
        </w:rPr>
        <w:t>10%</w:t>
      </w:r>
      <w:r>
        <w:rPr>
          <w:sz w:val="24"/>
        </w:rPr>
        <w:t>（需提供第三方测试机构出具的检测报告扫描件。</w:t>
      </w:r>
    </w:p>
    <w:p>
      <w:pPr>
        <w:pStyle w:val="null3"/>
        <w:ind w:firstLine="480"/>
        <w:jc w:val="both"/>
      </w:pPr>
      <w:r>
        <w:rPr>
          <w:sz w:val="24"/>
        </w:rPr>
        <w:t>16.</w:t>
      </w:r>
      <w:r>
        <w:rPr>
          <w:sz w:val="24"/>
        </w:rPr>
        <w:t>为使得所投产品在高并发场景下能发挥出更高性能，支持将某一目录下所有的元数据访问请求均衡打散到集群内多个节点的多个元数据服务</w:t>
      </w:r>
      <w:r>
        <w:rPr>
          <w:sz w:val="24"/>
        </w:rPr>
        <w:t>MDS</w:t>
      </w:r>
      <w:r>
        <w:rPr>
          <w:sz w:val="24"/>
        </w:rPr>
        <w:t>中。</w:t>
      </w:r>
    </w:p>
    <w:p>
      <w:pPr>
        <w:pStyle w:val="null3"/>
        <w:ind w:firstLine="480"/>
        <w:jc w:val="both"/>
      </w:pPr>
      <w:r>
        <w:rPr>
          <w:sz w:val="24"/>
        </w:rPr>
        <w:t>（十一）部署数据处理设备</w:t>
      </w:r>
    </w:p>
    <w:p>
      <w:pPr>
        <w:pStyle w:val="null3"/>
        <w:ind w:firstLine="480"/>
        <w:jc w:val="both"/>
      </w:pPr>
      <w:r>
        <w:rPr>
          <w:sz w:val="24"/>
        </w:rPr>
        <w:t>云胶片系统部署数据处理设备配置要求如下：</w:t>
      </w:r>
    </w:p>
    <w:p>
      <w:pPr>
        <w:pStyle w:val="null3"/>
        <w:ind w:firstLine="480"/>
        <w:jc w:val="both"/>
      </w:pPr>
      <w:r>
        <w:rPr>
          <w:sz w:val="24"/>
        </w:rPr>
        <w:t>CPU:32</w:t>
      </w:r>
      <w:r>
        <w:rPr>
          <w:sz w:val="24"/>
        </w:rPr>
        <w:t>核</w:t>
      </w:r>
    </w:p>
    <w:p>
      <w:pPr>
        <w:pStyle w:val="null3"/>
        <w:ind w:firstLine="480"/>
        <w:jc w:val="both"/>
      </w:pPr>
      <w:r>
        <w:rPr>
          <w:sz w:val="24"/>
        </w:rPr>
        <w:t>内存：</w:t>
      </w:r>
      <w:r>
        <w:rPr>
          <w:sz w:val="24"/>
        </w:rPr>
        <w:t>32G</w:t>
      </w:r>
    </w:p>
    <w:p>
      <w:pPr>
        <w:pStyle w:val="null3"/>
        <w:ind w:firstLine="480"/>
        <w:jc w:val="both"/>
      </w:pPr>
      <w:r>
        <w:rPr>
          <w:sz w:val="24"/>
        </w:rPr>
        <w:t>硬盘：</w:t>
      </w:r>
      <w:r>
        <w:rPr>
          <w:sz w:val="24"/>
        </w:rPr>
        <w:t>1T</w:t>
      </w:r>
    </w:p>
    <w:p>
      <w:pPr>
        <w:pStyle w:val="null3"/>
        <w:ind w:firstLine="480"/>
        <w:jc w:val="both"/>
      </w:pPr>
      <w:r>
        <w:rPr>
          <w:sz w:val="24"/>
        </w:rPr>
        <w:t>（十二）备份软件</w:t>
      </w:r>
    </w:p>
    <w:p>
      <w:pPr>
        <w:pStyle w:val="null3"/>
        <w:ind w:firstLine="480"/>
        <w:jc w:val="both"/>
      </w:pPr>
      <w:r>
        <w:rPr>
          <w:sz w:val="24"/>
        </w:rPr>
        <w:t>依托具备医疗数据实时保护、多维度备份验证及分钟级异构恢复能力的系统，可全面覆盖各类型核心数据。系统支持定时备份与实时备份双模式，确保数据零丢失，还能通过自动化验证功能保障备份数据可靠性。若遇系统故障，能实现分钟级异构恢复，快速重启诊疗相关业务，为甲方优化诊疗资源分配、提升服务效率及保障业务连续性提供坚实支撑。</w:t>
      </w:r>
    </w:p>
    <w:p>
      <w:pPr>
        <w:pStyle w:val="null3"/>
        <w:ind w:firstLine="480"/>
        <w:jc w:val="both"/>
      </w:pPr>
      <w:r>
        <w:rPr>
          <w:sz w:val="24"/>
        </w:rPr>
        <w:t>备份软件具体配置要求如下：</w:t>
      </w:r>
    </w:p>
    <w:p>
      <w:pPr>
        <w:pStyle w:val="null3"/>
        <w:ind w:firstLine="480"/>
        <w:jc w:val="both"/>
      </w:pPr>
      <w:r>
        <w:rPr>
          <w:sz w:val="24"/>
        </w:rPr>
        <w:t>1</w:t>
      </w:r>
      <w:r>
        <w:rPr>
          <w:sz w:val="24"/>
        </w:rPr>
        <w:t>、提供不少于</w:t>
      </w:r>
      <w:r>
        <w:rPr>
          <w:sz w:val="24"/>
        </w:rPr>
        <w:t>200T</w:t>
      </w:r>
      <w:r>
        <w:rPr>
          <w:sz w:val="24"/>
        </w:rPr>
        <w:t>备份容量授权，软件提供虚拟机无代理备份、整机备份、数据库备份、非结构化数据备份等功能。</w:t>
      </w:r>
    </w:p>
    <w:p>
      <w:pPr>
        <w:pStyle w:val="null3"/>
        <w:ind w:firstLine="480"/>
        <w:jc w:val="both"/>
      </w:pPr>
      <w:r>
        <w:rPr>
          <w:sz w:val="24"/>
        </w:rPr>
        <w:t>2</w:t>
      </w:r>
      <w:r>
        <w:rPr>
          <w:sz w:val="24"/>
        </w:rPr>
        <w:t>、支持虚拟机免代理备份，备份恢复</w:t>
      </w:r>
      <w:r>
        <w:rPr>
          <w:sz w:val="24"/>
        </w:rPr>
        <w:t>Vmware vSphere</w:t>
      </w:r>
      <w:r>
        <w:rPr>
          <w:sz w:val="24"/>
        </w:rPr>
        <w:t>、</w:t>
      </w:r>
      <w:r>
        <w:rPr>
          <w:sz w:val="24"/>
        </w:rPr>
        <w:t>Huawei FusionCompute</w:t>
      </w:r>
      <w:r>
        <w:rPr>
          <w:sz w:val="24"/>
        </w:rPr>
        <w:t>、</w:t>
      </w:r>
      <w:r>
        <w:rPr>
          <w:sz w:val="24"/>
        </w:rPr>
        <w:t>H3C CAS/UIS</w:t>
      </w:r>
      <w:r>
        <w:rPr>
          <w:sz w:val="24"/>
        </w:rPr>
        <w:t>、</w:t>
      </w:r>
      <w:r>
        <w:rPr>
          <w:sz w:val="24"/>
        </w:rPr>
        <w:t>Sangfor Cloud Platform</w:t>
      </w:r>
      <w:r>
        <w:rPr>
          <w:sz w:val="24"/>
        </w:rPr>
        <w:t>等主流架构平台虚拟机时，无需在虚拟机操作系统中安装任何代理，也无需在虚拟化平台上安装任何代理虚拟机，支持单机和集群部署环境，满足数据中心级业务保护需求。</w:t>
      </w:r>
    </w:p>
    <w:p>
      <w:pPr>
        <w:pStyle w:val="null3"/>
        <w:ind w:firstLine="480"/>
        <w:jc w:val="both"/>
      </w:pPr>
      <w:r>
        <w:rPr>
          <w:sz w:val="24"/>
        </w:rPr>
        <w:t>3</w:t>
      </w:r>
      <w:r>
        <w:rPr>
          <w:sz w:val="24"/>
        </w:rPr>
        <w:t>、无需依赖如硬件、存储快照等特定存储能力即可将备份到本地磁盘、</w:t>
      </w:r>
      <w:r>
        <w:rPr>
          <w:sz w:val="24"/>
        </w:rPr>
        <w:t>FC</w:t>
      </w:r>
      <w:r>
        <w:rPr>
          <w:sz w:val="24"/>
        </w:rPr>
        <w:t>、</w:t>
      </w:r>
      <w:r>
        <w:rPr>
          <w:sz w:val="24"/>
        </w:rPr>
        <w:t>iSCSI</w:t>
      </w:r>
      <w:r>
        <w:rPr>
          <w:sz w:val="24"/>
        </w:rPr>
        <w:t>、</w:t>
      </w:r>
      <w:r>
        <w:rPr>
          <w:sz w:val="24"/>
        </w:rPr>
        <w:t>NFS</w:t>
      </w:r>
      <w:r>
        <w:rPr>
          <w:sz w:val="24"/>
        </w:rPr>
        <w:t>等各类存储的虚拟机即时</w:t>
      </w:r>
      <w:r>
        <w:rPr>
          <w:sz w:val="24"/>
        </w:rPr>
        <w:t>/</w:t>
      </w:r>
      <w:r>
        <w:rPr>
          <w:sz w:val="24"/>
        </w:rPr>
        <w:t>挂载恢复到虚拟化平台。</w:t>
      </w:r>
    </w:p>
    <w:p>
      <w:pPr>
        <w:pStyle w:val="null3"/>
        <w:ind w:firstLine="480"/>
        <w:jc w:val="both"/>
      </w:pPr>
      <w:r>
        <w:rPr>
          <w:sz w:val="24"/>
        </w:rPr>
        <w:t>4</w:t>
      </w:r>
      <w:r>
        <w:rPr>
          <w:sz w:val="24"/>
        </w:rPr>
        <w:t>、支持免代理恢复虚拟机整机，也支持对</w:t>
      </w:r>
      <w:r>
        <w:rPr>
          <w:sz w:val="24"/>
        </w:rPr>
        <w:t>Huawei FusionCompute</w:t>
      </w:r>
      <w:r>
        <w:rPr>
          <w:sz w:val="24"/>
        </w:rPr>
        <w:t>、</w:t>
      </w:r>
      <w:r>
        <w:rPr>
          <w:sz w:val="24"/>
        </w:rPr>
        <w:t>H3C CAS/UIS</w:t>
      </w:r>
      <w:r>
        <w:rPr>
          <w:sz w:val="24"/>
        </w:rPr>
        <w:t>、</w:t>
      </w:r>
      <w:r>
        <w:rPr>
          <w:sz w:val="24"/>
        </w:rPr>
        <w:t>Sangfor Cloud Platform</w:t>
      </w:r>
      <w:r>
        <w:rPr>
          <w:sz w:val="24"/>
        </w:rPr>
        <w:t>等平台无代理备份的虚拟机文件系统（如</w:t>
      </w:r>
      <w:r>
        <w:rPr>
          <w:sz w:val="24"/>
        </w:rPr>
        <w:t>XFS</w:t>
      </w:r>
      <w:r>
        <w:rPr>
          <w:sz w:val="24"/>
        </w:rPr>
        <w:t>、</w:t>
      </w:r>
      <w:r>
        <w:rPr>
          <w:sz w:val="24"/>
        </w:rPr>
        <w:t>ext</w:t>
      </w:r>
      <w:r>
        <w:rPr>
          <w:sz w:val="24"/>
        </w:rPr>
        <w:t>等）进行解析，以在必要或应急时对虚拟机中的文件、文件夹等进行临时提取。无需创建共享、执行恢复传输或创建链接，可直接从备份系统下载虚拟机中的文件进行快速提取。</w:t>
      </w:r>
    </w:p>
    <w:p>
      <w:pPr>
        <w:pStyle w:val="null3"/>
        <w:ind w:firstLine="480"/>
        <w:jc w:val="both"/>
      </w:pPr>
      <w:r>
        <w:rPr>
          <w:sz w:val="24"/>
        </w:rPr>
        <w:t>5</w:t>
      </w:r>
      <w:r>
        <w:rPr>
          <w:sz w:val="24"/>
        </w:rPr>
        <w:t>、整机备份支持永久增量，首次全量备份后，后续只做增量备份，后续定期自动合并备份点以回收冗余的备份存储空间。</w:t>
      </w:r>
    </w:p>
    <w:p>
      <w:pPr>
        <w:pStyle w:val="null3"/>
        <w:ind w:firstLine="480"/>
        <w:jc w:val="both"/>
      </w:pPr>
      <w:r>
        <w:rPr>
          <w:sz w:val="24"/>
        </w:rPr>
        <w:t>6</w:t>
      </w:r>
      <w:r>
        <w:rPr>
          <w:sz w:val="24"/>
        </w:rPr>
        <w:t>、支持通过系统级快照确保操作系统文件备份数据的一致性，并提高海量小文件场景的备份效率。</w:t>
      </w:r>
    </w:p>
    <w:p>
      <w:pPr>
        <w:pStyle w:val="null3"/>
        <w:ind w:firstLine="480"/>
        <w:jc w:val="both"/>
      </w:pPr>
      <w:r>
        <w:rPr>
          <w:sz w:val="24"/>
        </w:rPr>
        <w:t>7</w:t>
      </w:r>
      <w:r>
        <w:rPr>
          <w:sz w:val="24"/>
        </w:rPr>
        <w:t>、支持</w:t>
      </w:r>
      <w:r>
        <w:rPr>
          <w:sz w:val="24"/>
        </w:rPr>
        <w:t>Oracle</w:t>
      </w:r>
      <w:r>
        <w:rPr>
          <w:sz w:val="24"/>
        </w:rPr>
        <w:t>（</w:t>
      </w:r>
      <w:r>
        <w:rPr>
          <w:sz w:val="24"/>
        </w:rPr>
        <w:t>RAC</w:t>
      </w:r>
      <w:r>
        <w:rPr>
          <w:sz w:val="24"/>
        </w:rPr>
        <w:t>）应用级备份，不接受采用字节级、块级或文件级等非常规方式，要求采用</w:t>
      </w:r>
      <w:r>
        <w:rPr>
          <w:sz w:val="24"/>
        </w:rPr>
        <w:t>RMAN</w:t>
      </w:r>
      <w:r>
        <w:rPr>
          <w:sz w:val="24"/>
        </w:rPr>
        <w:t>备份通道保证数据的一致性，支持</w:t>
      </w:r>
      <w:r>
        <w:rPr>
          <w:sz w:val="24"/>
        </w:rPr>
        <w:t>Oracle</w:t>
      </w:r>
      <w:r>
        <w:rPr>
          <w:sz w:val="24"/>
        </w:rPr>
        <w:t>数据库单机备份恢复到</w:t>
      </w:r>
      <w:r>
        <w:rPr>
          <w:sz w:val="24"/>
        </w:rPr>
        <w:t>RAC</w:t>
      </w:r>
      <w:r>
        <w:rPr>
          <w:sz w:val="24"/>
        </w:rPr>
        <w:t>环境</w:t>
      </w:r>
      <w:r>
        <w:rPr>
          <w:sz w:val="24"/>
        </w:rPr>
        <w:t>/</w:t>
      </w:r>
      <w:r>
        <w:rPr>
          <w:sz w:val="24"/>
        </w:rPr>
        <w:t>支持</w:t>
      </w:r>
      <w:r>
        <w:rPr>
          <w:sz w:val="24"/>
        </w:rPr>
        <w:t>RAC</w:t>
      </w:r>
      <w:r>
        <w:rPr>
          <w:sz w:val="24"/>
        </w:rPr>
        <w:t>到单机环境</w:t>
      </w:r>
      <w:r>
        <w:rPr>
          <w:sz w:val="24"/>
        </w:rPr>
        <w:t>/</w:t>
      </w:r>
      <w:r>
        <w:rPr>
          <w:sz w:val="24"/>
        </w:rPr>
        <w:t>支持归档日志恢复成原生格式等常规恢复方式。</w:t>
      </w:r>
    </w:p>
    <w:p>
      <w:pPr>
        <w:pStyle w:val="null3"/>
        <w:ind w:firstLine="480"/>
        <w:jc w:val="both"/>
      </w:pPr>
      <w:r>
        <w:rPr>
          <w:sz w:val="24"/>
        </w:rPr>
        <w:t>8</w:t>
      </w:r>
      <w:r>
        <w:rPr>
          <w:sz w:val="24"/>
        </w:rPr>
        <w:t>、支持在备份系统中对虚拟机进行整机恢复验证、灾难演练，无需额外准备任何第三方验证资源和环境。</w:t>
      </w:r>
    </w:p>
    <w:p>
      <w:pPr>
        <w:pStyle w:val="null3"/>
        <w:ind w:firstLine="480"/>
        <w:jc w:val="both"/>
      </w:pPr>
      <w:r>
        <w:rPr>
          <w:sz w:val="24"/>
        </w:rPr>
        <w:t>9</w:t>
      </w:r>
      <w:r>
        <w:rPr>
          <w:sz w:val="24"/>
        </w:rPr>
        <w:t>、支持单个任务批量验证多台主机，无需借助编排或工作流即可定期批量验证最新时间点，无需人工干预，也支持指定时间手动验证。</w:t>
      </w:r>
    </w:p>
    <w:p>
      <w:pPr>
        <w:pStyle w:val="null3"/>
        <w:ind w:firstLine="480"/>
        <w:jc w:val="both"/>
      </w:pPr>
      <w:r>
        <w:rPr>
          <w:sz w:val="24"/>
        </w:rPr>
        <w:t>10</w:t>
      </w:r>
      <w:r>
        <w:rPr>
          <w:sz w:val="24"/>
        </w:rPr>
        <w:t>、提供基于角色的精细化权限管理，使每个用户仅具备完成其工作所必须的最小化权限，防止失误和恶意行为破环备份数据，最大限度地保证操作的安全性，且各用户之间备份数据、权限相互隔离</w:t>
      </w:r>
    </w:p>
    <w:p>
      <w:pPr>
        <w:pStyle w:val="null3"/>
        <w:ind w:firstLine="480"/>
        <w:jc w:val="both"/>
      </w:pPr>
      <w:r>
        <w:rPr>
          <w:sz w:val="24"/>
        </w:rPr>
        <w:t>11</w:t>
      </w:r>
      <w:r>
        <w:rPr>
          <w:sz w:val="24"/>
        </w:rPr>
        <w:t>、支持由备份系统一键批量远程升级不限数量的客户端（例如一键推送升级</w:t>
      </w:r>
      <w:r>
        <w:rPr>
          <w:sz w:val="24"/>
        </w:rPr>
        <w:t>100</w:t>
      </w:r>
      <w:r>
        <w:rPr>
          <w:sz w:val="24"/>
        </w:rPr>
        <w:t>个客户端），大大提高客户端的管理效率，节省大量的时间和人力资源。</w:t>
      </w:r>
    </w:p>
    <w:p>
      <w:pPr>
        <w:pStyle w:val="null3"/>
        <w:ind w:firstLine="480"/>
        <w:jc w:val="both"/>
      </w:pPr>
      <w:r>
        <w:rPr>
          <w:sz w:val="24"/>
        </w:rPr>
        <w:t>12</w:t>
      </w:r>
      <w:r>
        <w:rPr>
          <w:sz w:val="24"/>
        </w:rPr>
        <w:t>、支持限制指定位置、指定时间的访问，减少恶意访问和资源浪费，并快速响应和防御已知的攻击来源。</w:t>
      </w:r>
    </w:p>
    <w:p>
      <w:pPr>
        <w:pStyle w:val="null3"/>
        <w:ind w:firstLine="482"/>
        <w:jc w:val="both"/>
      </w:pPr>
      <w:r>
        <w:rPr>
          <w:sz w:val="24"/>
          <w:b/>
        </w:rPr>
        <w:t>四、项目管理要求</w:t>
      </w:r>
    </w:p>
    <w:p>
      <w:pPr>
        <w:pStyle w:val="null3"/>
        <w:ind w:firstLine="435"/>
        <w:jc w:val="both"/>
      </w:pPr>
      <w:r>
        <w:rPr>
          <w:sz w:val="24"/>
        </w:rPr>
        <w:t>（一）项目团队要求</w:t>
      </w:r>
    </w:p>
    <w:p>
      <w:pPr>
        <w:pStyle w:val="null3"/>
        <w:ind w:firstLine="435"/>
        <w:jc w:val="both"/>
      </w:pPr>
      <w:r>
        <w:rPr>
          <w:sz w:val="24"/>
        </w:rPr>
        <w:t>鉴于本项目涉及信息安全、系统集成等专业领域，为确保项目高质量实施，投标供应商须配备项目经理、安全管理工程师等作为项目管理人员，主要负责项目的总体计划、人力资源调度、与项目单位的协调和资源调度等工作。</w:t>
      </w:r>
    </w:p>
    <w:p>
      <w:pPr>
        <w:pStyle w:val="null3"/>
        <w:ind w:firstLine="435"/>
        <w:jc w:val="both"/>
      </w:pPr>
      <w:r>
        <w:rPr>
          <w:sz w:val="24"/>
        </w:rPr>
        <w:t>同时应确保项目实施过程中项目管理人员、实施团队的人员稳定，未经同意不得随意更换项目经理和项目实施团队中的核心技术人员。为了使项目按质、按量、按时及有序实施，系统建设方须提供针对本项目的项目执行计划、详细项目管理组织机构和工程人员简介及相关资质和证明，主要要求如下：</w:t>
      </w:r>
    </w:p>
    <w:p>
      <w:pPr>
        <w:pStyle w:val="null3"/>
        <w:ind w:firstLine="435"/>
        <w:jc w:val="both"/>
      </w:pPr>
      <w:r>
        <w:rPr>
          <w:sz w:val="24"/>
        </w:rPr>
        <w:t>项目经理（</w:t>
      </w:r>
      <w:r>
        <w:rPr>
          <w:sz w:val="24"/>
        </w:rPr>
        <w:t>1</w:t>
      </w:r>
      <w:r>
        <w:rPr>
          <w:sz w:val="24"/>
        </w:rPr>
        <w:t>人）：全面负责项目整体规划、进度控制、资源协调及风险管理，确保项目按期、保质完成，并符合相关技术标准和法律法规要求。需具备信息系统项目管理及信息安全管理的专业能力，具备计算机或信息系统或信息管理相关专业的学历（本科或以上），具备人力资源和社会保障部和工业和信息化部颁发的系统架构设计师证书，或人力资源和社会保障部和工业和信息化部颁发的软件设计师证书。</w:t>
      </w:r>
    </w:p>
    <w:p>
      <w:pPr>
        <w:pStyle w:val="null3"/>
        <w:ind w:firstLine="435"/>
        <w:jc w:val="both"/>
      </w:pPr>
      <w:r>
        <w:rPr>
          <w:sz w:val="24"/>
        </w:rPr>
        <w:t>安全管理工程师（</w:t>
      </w:r>
      <w:r>
        <w:rPr>
          <w:sz w:val="24"/>
        </w:rPr>
        <w:t>1</w:t>
      </w:r>
      <w:r>
        <w:rPr>
          <w:sz w:val="24"/>
        </w:rPr>
        <w:t>人）：负责平台的安全策略制定、漏洞检测与防护，确保系统符合信息安全保护要求，防范网络攻击和数据泄露风险。需具备网络与信息安全技术能力，具备人力资源和社会保障部和工业和信息化部颁发的系统架构设计师证书，或人力资源和社会保障部和工业和信息化部颁发的软件设计师证书，或中国信息安全测评中心颁发的</w:t>
      </w:r>
      <w:r>
        <w:rPr>
          <w:sz w:val="24"/>
        </w:rPr>
        <w:t>注册信息安全</w:t>
      </w:r>
      <w:r>
        <w:rPr>
          <w:sz w:val="24"/>
        </w:rPr>
        <w:t>专业人</w:t>
      </w:r>
      <w:r>
        <w:rPr>
          <w:sz w:val="24"/>
        </w:rPr>
        <w:t>员</w:t>
      </w:r>
      <w:r>
        <w:rPr>
          <w:sz w:val="24"/>
        </w:rPr>
        <w:t>证书</w:t>
      </w:r>
      <w:r>
        <w:rPr>
          <w:sz w:val="24"/>
        </w:rPr>
        <w:t>。</w:t>
      </w:r>
    </w:p>
    <w:p>
      <w:pPr>
        <w:pStyle w:val="null3"/>
        <w:ind w:firstLine="435"/>
        <w:jc w:val="both"/>
      </w:pPr>
      <w:r>
        <w:rPr>
          <w:sz w:val="24"/>
        </w:rPr>
        <w:t>（二）项目进度要求</w:t>
      </w:r>
    </w:p>
    <w:p>
      <w:pPr>
        <w:pStyle w:val="null3"/>
        <w:ind w:firstLine="435"/>
        <w:jc w:val="both"/>
      </w:pPr>
      <w:r>
        <w:rPr>
          <w:sz w:val="24"/>
        </w:rPr>
        <w:t>乙方在实施过程中须提交完整的针对本项目节点制定的详细进度计划，并承诺在开发过程中严格遵循该计划。项目进度要求如下：</w:t>
      </w:r>
    </w:p>
    <w:p>
      <w:pPr>
        <w:pStyle w:val="null3"/>
        <w:ind w:firstLine="435"/>
        <w:jc w:val="both"/>
      </w:pPr>
      <w:r>
        <w:rPr>
          <w:sz w:val="24"/>
        </w:rPr>
        <w:t>本项目建设周期为</w:t>
      </w:r>
      <w:r>
        <w:rPr>
          <w:sz w:val="24"/>
        </w:rPr>
        <w:t>6</w:t>
      </w:r>
      <w:r>
        <w:rPr>
          <w:sz w:val="24"/>
        </w:rPr>
        <w:t>个月。合同签订后</w:t>
      </w:r>
      <w:r>
        <w:rPr>
          <w:sz w:val="24"/>
        </w:rPr>
        <w:t>6</w:t>
      </w:r>
      <w:r>
        <w:rPr>
          <w:sz w:val="24"/>
        </w:rPr>
        <w:t>个月内完成整体需求调研、需求分析、概要设计、详细设计、数据库设计等工作，完成软件开发及相关接口实施工作；完成设备安装、部署；完成系统测试及试运行；完成系统整体验收。</w:t>
      </w:r>
    </w:p>
    <w:p>
      <w:pPr>
        <w:pStyle w:val="null3"/>
        <w:ind w:firstLine="482"/>
        <w:jc w:val="both"/>
      </w:pPr>
      <w:r>
        <w:rPr>
          <w:sz w:val="24"/>
          <w:b/>
        </w:rPr>
        <w:t>五、付款方式</w:t>
      </w:r>
    </w:p>
    <w:p>
      <w:pPr>
        <w:pStyle w:val="null3"/>
        <w:ind w:firstLine="480"/>
        <w:jc w:val="both"/>
      </w:pPr>
      <w:r>
        <w:rPr>
          <w:sz w:val="24"/>
        </w:rPr>
        <w:t>1</w:t>
      </w:r>
      <w:r>
        <w:rPr>
          <w:sz w:val="24"/>
        </w:rPr>
        <w:t>期：支付比例</w:t>
      </w:r>
      <w:r>
        <w:rPr>
          <w:sz w:val="24"/>
        </w:rPr>
        <w:t>30%,1.</w:t>
      </w:r>
      <w:r>
        <w:rPr>
          <w:sz w:val="24"/>
        </w:rPr>
        <w:t>签订合同后五个工作日内甲方支付乙方合同金额的</w:t>
      </w:r>
      <w:r>
        <w:rPr>
          <w:sz w:val="24"/>
        </w:rPr>
        <w:t>30%</w:t>
      </w:r>
      <w:r>
        <w:rPr>
          <w:sz w:val="24"/>
        </w:rPr>
        <w:t>；</w:t>
      </w:r>
    </w:p>
    <w:p>
      <w:pPr>
        <w:pStyle w:val="null3"/>
        <w:ind w:firstLine="480"/>
        <w:jc w:val="both"/>
      </w:pPr>
      <w:r>
        <w:rPr>
          <w:sz w:val="24"/>
        </w:rPr>
        <w:t>2</w:t>
      </w:r>
      <w:r>
        <w:rPr>
          <w:sz w:val="24"/>
        </w:rPr>
        <w:t>期：支付比例</w:t>
      </w:r>
      <w:r>
        <w:rPr>
          <w:sz w:val="24"/>
        </w:rPr>
        <w:t>70</w:t>
      </w:r>
      <w:r>
        <w:rPr>
          <w:sz w:val="24"/>
        </w:rPr>
        <w:t>%,</w:t>
      </w:r>
      <w:r>
        <w:rPr>
          <w:sz w:val="24"/>
        </w:rPr>
        <w:t>项目完成且经甲方完成最终验收合格后</w:t>
      </w:r>
      <w:r>
        <w:rPr>
          <w:sz w:val="24"/>
        </w:rPr>
        <w:t>10</w:t>
      </w:r>
      <w:r>
        <w:rPr>
          <w:sz w:val="24"/>
        </w:rPr>
        <w:t>个工作日内支付剩余合同金额的</w:t>
      </w:r>
      <w:r>
        <w:rPr>
          <w:sz w:val="24"/>
        </w:rPr>
        <w:t>70</w:t>
      </w:r>
      <w:r>
        <w:rPr>
          <w:sz w:val="24"/>
        </w:rPr>
        <w:t>%</w:t>
      </w:r>
      <w:r>
        <w:rPr>
          <w:sz w:val="24"/>
        </w:rPr>
        <w:t>。</w:t>
      </w:r>
    </w:p>
    <w:p>
      <w:pPr>
        <w:pStyle w:val="null3"/>
        <w:ind w:firstLine="480"/>
        <w:jc w:val="both"/>
      </w:pPr>
      <w:r>
        <w:rPr>
          <w:sz w:val="24"/>
        </w:rPr>
        <w:t>注：乙方在每次请款时提供等额发票，甲方收到发票审核无误后支付相应款项。如项目发生合同融资，甲方需将合同款项支付到合同约定收款账户。</w:t>
      </w:r>
    </w:p>
    <w:p>
      <w:pPr>
        <w:pStyle w:val="null3"/>
        <w:ind w:firstLine="482"/>
        <w:jc w:val="both"/>
      </w:pPr>
      <w:r>
        <w:rPr>
          <w:sz w:val="24"/>
          <w:b/>
        </w:rPr>
        <w:t>六、验收</w:t>
      </w:r>
    </w:p>
    <w:p>
      <w:pPr>
        <w:pStyle w:val="null3"/>
        <w:ind w:firstLine="480"/>
        <w:jc w:val="both"/>
      </w:pPr>
      <w:r>
        <w:rPr>
          <w:sz w:val="24"/>
        </w:rPr>
        <w:t>本项目验收包括硬件设备验收、项目初验、项目终验三个内容。验收要求如下：</w:t>
      </w:r>
    </w:p>
    <w:p>
      <w:pPr>
        <w:pStyle w:val="null3"/>
        <w:ind w:firstLine="480"/>
        <w:jc w:val="both"/>
      </w:pPr>
      <w:r>
        <w:rPr>
          <w:sz w:val="24"/>
        </w:rPr>
        <w:t>1</w:t>
      </w:r>
      <w:r>
        <w:rPr>
          <w:sz w:val="24"/>
        </w:rPr>
        <w:t>、项目总体验收时，需提供需求分析报告、概要设计、详细设计、用户说明书、验收报告、软件评测等报告。</w:t>
      </w:r>
    </w:p>
    <w:p>
      <w:pPr>
        <w:pStyle w:val="null3"/>
        <w:ind w:firstLine="480"/>
        <w:jc w:val="both"/>
      </w:pPr>
      <w:r>
        <w:rPr>
          <w:sz w:val="24"/>
        </w:rPr>
        <w:t>2</w:t>
      </w:r>
      <w:r>
        <w:rPr>
          <w:sz w:val="24"/>
        </w:rPr>
        <w:t>、乙方提供的软件产品具有合法的版权或使用权，符合设计规范要求，质量符合国际或国家通用标准，如在本项目范围内使用过程中出现版权或使用权纠纷，应由乙方负责，甲方不承担责任。</w:t>
      </w:r>
    </w:p>
    <w:p>
      <w:pPr>
        <w:pStyle w:val="null3"/>
        <w:ind w:firstLine="480"/>
        <w:jc w:val="both"/>
      </w:pPr>
      <w:r>
        <w:rPr>
          <w:sz w:val="24"/>
        </w:rPr>
        <w:t>3</w:t>
      </w:r>
      <w:r>
        <w:rPr>
          <w:sz w:val="24"/>
        </w:rPr>
        <w:t>、项目交付应在合同规定时间内，将采购范围内所界定的工作完成，并协助甲方制定相应管理规范，在通过双方认可验收后，交付给甲方，其中包括：符合项目目标和相应的技术要求、业务需求，并能保持系统稳定、运行良好的云胶片系统。足以确保系统正常运行所需的管理、运营及维护有关的配套技术文件。</w:t>
      </w:r>
    </w:p>
    <w:p>
      <w:pPr>
        <w:pStyle w:val="null3"/>
        <w:ind w:firstLine="480"/>
        <w:jc w:val="both"/>
      </w:pPr>
      <w:r>
        <w:rPr>
          <w:sz w:val="24"/>
        </w:rPr>
        <w:t>4</w:t>
      </w:r>
      <w:r>
        <w:rPr>
          <w:sz w:val="24"/>
        </w:rPr>
        <w:t>、如果验收发现与详细业务需求不符或达不到规定的性能指标，甲方有权提出索赔。</w:t>
      </w:r>
    </w:p>
    <w:p>
      <w:pPr>
        <w:pStyle w:val="null3"/>
        <w:ind w:firstLine="480"/>
        <w:jc w:val="both"/>
      </w:pPr>
      <w:r>
        <w:rPr>
          <w:sz w:val="24"/>
        </w:rPr>
        <w:t>5</w:t>
      </w:r>
      <w:r>
        <w:rPr>
          <w:sz w:val="24"/>
        </w:rPr>
        <w:t>、乙方应负责在项目完成后将有关文档资料汇集成册交付给甲方。</w:t>
      </w:r>
    </w:p>
    <w:p>
      <w:pPr>
        <w:pStyle w:val="null3"/>
        <w:ind w:firstLine="480"/>
        <w:jc w:val="both"/>
      </w:pPr>
      <w:r>
        <w:rPr>
          <w:sz w:val="24"/>
        </w:rPr>
        <w:t>6</w:t>
      </w:r>
      <w:r>
        <w:rPr>
          <w:sz w:val="24"/>
        </w:rPr>
        <w:t>、验收的时间和地点：乙方按质按量完成技术（维保）服务后提出验收申请，甲方收到申请后</w:t>
      </w:r>
      <w:r>
        <w:rPr>
          <w:sz w:val="24"/>
        </w:rPr>
        <w:t>7</w:t>
      </w:r>
      <w:r>
        <w:rPr>
          <w:sz w:val="24"/>
        </w:rPr>
        <w:t>日内组织技术（维保）服务评估，验收地点为汕头市潮阳区大峰医院。</w:t>
      </w:r>
    </w:p>
    <w:p>
      <w:pPr>
        <w:pStyle w:val="null3"/>
        <w:ind w:firstLine="482"/>
        <w:jc w:val="both"/>
      </w:pPr>
      <w:r>
        <w:rPr>
          <w:sz w:val="24"/>
          <w:b/>
        </w:rPr>
        <w:t>七、项目运维要求</w:t>
      </w:r>
    </w:p>
    <w:p>
      <w:pPr>
        <w:pStyle w:val="null3"/>
        <w:ind w:firstLine="480"/>
        <w:jc w:val="both"/>
      </w:pPr>
      <w:r>
        <w:rPr>
          <w:sz w:val="24"/>
        </w:rPr>
        <w:t>（一）运维服务期</w:t>
      </w:r>
    </w:p>
    <w:p>
      <w:pPr>
        <w:pStyle w:val="null3"/>
        <w:ind w:firstLine="480"/>
        <w:jc w:val="both"/>
      </w:pPr>
      <w:r>
        <w:rPr>
          <w:sz w:val="24"/>
        </w:rPr>
        <w:t>乙方须承诺，项目终验后，提供</w:t>
      </w:r>
      <w:r>
        <w:rPr>
          <w:sz w:val="24"/>
        </w:rPr>
        <w:t>1</w:t>
      </w:r>
      <w:r>
        <w:rPr>
          <w:sz w:val="24"/>
        </w:rPr>
        <w:t>年维保服务期，费用包含在投标总价内，时间在项目终验后开始计算。</w:t>
      </w:r>
    </w:p>
    <w:p>
      <w:pPr>
        <w:pStyle w:val="null3"/>
        <w:ind w:firstLine="480"/>
        <w:jc w:val="both"/>
      </w:pPr>
      <w:r>
        <w:rPr>
          <w:sz w:val="24"/>
        </w:rPr>
        <w:t>（二）运维服务要求</w:t>
      </w:r>
    </w:p>
    <w:p>
      <w:pPr>
        <w:pStyle w:val="null3"/>
        <w:ind w:firstLine="480"/>
        <w:jc w:val="both"/>
      </w:pPr>
      <w:r>
        <w:rPr>
          <w:sz w:val="24"/>
        </w:rPr>
        <w:t>1</w:t>
      </w:r>
      <w:r>
        <w:rPr>
          <w:sz w:val="24"/>
        </w:rPr>
        <w:t>、</w:t>
      </w:r>
      <w:r>
        <w:rPr>
          <w:sz w:val="24"/>
        </w:rPr>
        <w:t>驻场要求：运维服务期间，要求一位售后服务工程师驻场服务；</w:t>
      </w:r>
    </w:p>
    <w:p>
      <w:pPr>
        <w:pStyle w:val="null3"/>
        <w:ind w:firstLine="480"/>
        <w:jc w:val="both"/>
      </w:pPr>
      <w:r>
        <w:rPr>
          <w:sz w:val="24"/>
        </w:rPr>
        <w:t>2</w:t>
      </w:r>
      <w:r>
        <w:rPr>
          <w:sz w:val="24"/>
        </w:rPr>
        <w:t>、</w:t>
      </w:r>
      <w:r>
        <w:rPr>
          <w:sz w:val="24"/>
        </w:rPr>
        <w:t>运维时间要求：提供</w:t>
      </w:r>
      <w:r>
        <w:rPr>
          <w:sz w:val="24"/>
        </w:rPr>
        <w:t>7*8</w:t>
      </w:r>
      <w:r>
        <w:rPr>
          <w:sz w:val="24"/>
        </w:rPr>
        <w:t xml:space="preserve">小时不间断电话及远程支持服务，提供 </w:t>
      </w:r>
      <w:r>
        <w:rPr>
          <w:sz w:val="24"/>
        </w:rPr>
        <w:t>5*8</w:t>
      </w:r>
      <w:r>
        <w:rPr>
          <w:sz w:val="24"/>
        </w:rPr>
        <w:t>小时现场技术支持服务。</w:t>
      </w:r>
    </w:p>
    <w:p>
      <w:pPr>
        <w:pStyle w:val="null3"/>
        <w:ind w:firstLine="480"/>
        <w:jc w:val="both"/>
      </w:pPr>
      <w:r>
        <w:rPr>
          <w:sz w:val="24"/>
        </w:rPr>
        <w:t>3</w:t>
      </w:r>
      <w:r>
        <w:rPr>
          <w:sz w:val="24"/>
        </w:rPr>
        <w:t>、</w:t>
      </w:r>
      <w:r>
        <w:rPr>
          <w:sz w:val="24"/>
        </w:rPr>
        <w:t>运维服务方式要求：提供电话支持、远程支持、现场技术支持和驻场服务，其中软件故障在</w:t>
      </w:r>
      <w:r>
        <w:rPr>
          <w:sz w:val="24"/>
        </w:rPr>
        <w:t>12</w:t>
      </w:r>
      <w:r>
        <w:rPr>
          <w:sz w:val="24"/>
        </w:rPr>
        <w:t>小时内解决；硬件故障要求在</w:t>
      </w:r>
      <w:r>
        <w:rPr>
          <w:sz w:val="24"/>
        </w:rPr>
        <w:t>24</w:t>
      </w:r>
      <w:r>
        <w:rPr>
          <w:sz w:val="24"/>
        </w:rPr>
        <w:t>小时内解决，涉及设备更换和维修，超过十天需要提供设备备件，运维过程中需遵守信息安全相关规定，保障系统数据在维护期间不泄露、不丢失。</w:t>
      </w:r>
    </w:p>
    <w:p>
      <w:pPr>
        <w:pStyle w:val="null3"/>
        <w:ind w:firstLine="482"/>
        <w:jc w:val="both"/>
      </w:pPr>
      <w:r>
        <w:rPr>
          <w:sz w:val="24"/>
          <w:b/>
        </w:rPr>
        <w:t>八、其他服务要求</w:t>
      </w:r>
    </w:p>
    <w:p>
      <w:pPr>
        <w:pStyle w:val="null3"/>
        <w:ind w:firstLine="480"/>
        <w:jc w:val="both"/>
      </w:pPr>
      <w:r>
        <w:rPr>
          <w:sz w:val="24"/>
        </w:rPr>
        <w:t>1</w:t>
      </w:r>
      <w:r>
        <w:rPr>
          <w:sz w:val="24"/>
        </w:rPr>
        <w:t>、设备部分应符合中国政府颁布的产品、质量、技术、安全标准及环保标准。乙方应提供注册品牌制造商原装、全新的、未开封、符合国家及用户提出的有关质量标准的产品。</w:t>
      </w:r>
    </w:p>
    <w:p>
      <w:pPr>
        <w:pStyle w:val="null3"/>
        <w:ind w:firstLine="480"/>
        <w:jc w:val="both"/>
      </w:pPr>
      <w:r>
        <w:rPr>
          <w:sz w:val="24"/>
        </w:rPr>
        <w:t>2</w:t>
      </w:r>
      <w:r>
        <w:rPr>
          <w:sz w:val="24"/>
        </w:rPr>
        <w:t>、乙方必须派技术人员到现场安装调试，设备安装完毕乙方派专业人员检查安装质量。</w:t>
      </w:r>
    </w:p>
    <w:p>
      <w:pPr>
        <w:pStyle w:val="null3"/>
        <w:ind w:firstLine="480"/>
        <w:jc w:val="both"/>
      </w:pPr>
      <w:r>
        <w:rPr>
          <w:sz w:val="24"/>
        </w:rPr>
        <w:t>3</w:t>
      </w:r>
      <w:r>
        <w:rPr>
          <w:sz w:val="24"/>
        </w:rPr>
        <w:t>、设备部分乙方必须为甲方安装、调试、维修、使用提供足够的技术资料和技术保障。提供设备的有关证明，如产地、出厂合格证、质量保证书和测试合格证等，并在交货时必须随装箱。</w:t>
      </w:r>
    </w:p>
    <w:p>
      <w:pPr>
        <w:pStyle w:val="null3"/>
        <w:ind w:firstLine="480"/>
        <w:jc w:val="both"/>
      </w:pPr>
      <w:r>
        <w:rPr>
          <w:sz w:val="24"/>
        </w:rPr>
        <w:t>4</w:t>
      </w:r>
      <w:r>
        <w:rPr>
          <w:sz w:val="24"/>
        </w:rPr>
        <w:t>、若软件系统、设备验收时有关技术参数不能满足招标文件技术要求，甲方有权要求更换，同时有权要求索赔，所产生的一切费用由乙方全部承担。</w:t>
      </w:r>
    </w:p>
    <w:p>
      <w:pPr>
        <w:pStyle w:val="null3"/>
        <w:ind w:firstLine="480"/>
        <w:jc w:val="both"/>
      </w:pPr>
      <w:r>
        <w:rPr>
          <w:sz w:val="24"/>
        </w:rPr>
        <w:t>5</w:t>
      </w:r>
      <w:r>
        <w:rPr>
          <w:sz w:val="24"/>
        </w:rPr>
        <w:t>、乙方必须提供设备的操作手册及维修手册</w:t>
      </w:r>
      <w:r>
        <w:rPr>
          <w:sz w:val="24"/>
        </w:rPr>
        <w:t>/</w:t>
      </w:r>
      <w:r>
        <w:rPr>
          <w:sz w:val="24"/>
        </w:rPr>
        <w:t>相关图纸材料。</w:t>
      </w:r>
    </w:p>
    <w:p>
      <w:pPr>
        <w:pStyle w:val="null3"/>
        <w:ind w:firstLine="480"/>
        <w:jc w:val="both"/>
      </w:pPr>
      <w:r>
        <w:rPr>
          <w:sz w:val="24"/>
        </w:rPr>
        <w:t>6</w:t>
      </w:r>
      <w:r>
        <w:rPr>
          <w:sz w:val="24"/>
        </w:rPr>
        <w:t>、乙方按有关标准提供货物的包装，并采用恰当的方式将货物运抵交货地点，所有安装、调试工作均由乙方承担。</w:t>
      </w:r>
    </w:p>
    <w:p>
      <w:pPr>
        <w:pStyle w:val="null3"/>
        <w:ind w:firstLine="480"/>
        <w:jc w:val="both"/>
      </w:pPr>
      <w:r>
        <w:rPr>
          <w:sz w:val="24"/>
          <w:b/>
        </w:rPr>
        <w:t>九、知识产权产权归属</w:t>
      </w:r>
    </w:p>
    <w:p>
      <w:pPr>
        <w:pStyle w:val="null3"/>
        <w:ind w:firstLine="480"/>
        <w:jc w:val="both"/>
      </w:pPr>
      <w:r>
        <w:rPr>
          <w:sz w:val="24"/>
        </w:rPr>
        <w:t>1.</w:t>
      </w:r>
      <w:r>
        <w:rPr>
          <w:sz w:val="24"/>
        </w:rPr>
        <w:t>本合同产品的知识产权受中华人民共和国相关法律法规的保护。甲方及甲方工作人员不得擅自对本合同产品进行修改、复制、拷贝、改变用途或以任何方式将本合同产品转让、提供给第三方。该项目涉及知识产权归乙方所有，甲方同意根据《中华人民共和国著作权法》等计算机有关软件保护法规的规定维护乙方公司的知识产权。</w:t>
      </w:r>
    </w:p>
    <w:p>
      <w:pPr>
        <w:pStyle w:val="null3"/>
        <w:ind w:firstLine="480"/>
        <w:jc w:val="both"/>
      </w:pPr>
      <w:r>
        <w:rPr>
          <w:sz w:val="24"/>
        </w:rPr>
        <w:t>2.</w:t>
      </w:r>
      <w:r>
        <w:rPr>
          <w:sz w:val="24"/>
        </w:rPr>
        <w:t>乙方应保证所提供的服务或其任何一部分均不会侵犯任何第三方的专利权、商标权或著作权，如若侵权，视为乙方违约，乙方应负担由此而产生的一切责任</w:t>
      </w:r>
      <w:r>
        <w:rPr>
          <w:sz w:val="24"/>
        </w:rPr>
        <w:t>。</w:t>
      </w:r>
    </w:p>
    <w:p>
      <w:pPr>
        <w:pStyle w:val="null3"/>
        <w:ind w:firstLine="482"/>
        <w:jc w:val="both"/>
      </w:pPr>
      <w:r>
        <w:rPr>
          <w:sz w:val="24"/>
          <w:b/>
        </w:rPr>
        <w:t>十、保密</w:t>
      </w:r>
    </w:p>
    <w:p>
      <w:pPr>
        <w:pStyle w:val="null3"/>
        <w:ind w:firstLine="480"/>
        <w:jc w:val="both"/>
      </w:pPr>
      <w:r>
        <w:rPr>
          <w:sz w:val="24"/>
        </w:rPr>
        <w:t>乙方在项目过程中需严格遵守保密协议，严禁向任何第三方披露或透露涉及甲方商业秘密的任何资料，若乙方发生保密资料或数据泄密等事件，需承担全部责任。</w:t>
      </w:r>
    </w:p>
    <w:p>
      <w:pPr>
        <w:pStyle w:val="null3"/>
        <w:ind w:left="480"/>
        <w:jc w:val="both"/>
      </w:pPr>
      <w:r>
        <w:rPr>
          <w:sz w:val="24"/>
          <w:b/>
        </w:rPr>
        <w:t>十一、违约责任与赔偿损失</w:t>
      </w:r>
    </w:p>
    <w:p>
      <w:pPr>
        <w:pStyle w:val="null3"/>
        <w:ind w:firstLine="480"/>
        <w:jc w:val="both"/>
      </w:pPr>
      <w:r>
        <w:rPr>
          <w:sz w:val="24"/>
        </w:rPr>
        <w:t xml:space="preserve">1) </w:t>
      </w:r>
      <w:r>
        <w:rPr>
          <w:sz w:val="24"/>
        </w:rPr>
        <w:t>乙方提供的服务不符合采购文件、报价文件或本合同规定的，甲方有权拒收，并且乙方须向甲方方支付本合同总价</w:t>
      </w:r>
      <w:r>
        <w:rPr>
          <w:sz w:val="24"/>
        </w:rPr>
        <w:t>5%</w:t>
      </w:r>
      <w:r>
        <w:rPr>
          <w:sz w:val="24"/>
        </w:rPr>
        <w:t>的违约金。</w:t>
      </w:r>
    </w:p>
    <w:p>
      <w:pPr>
        <w:pStyle w:val="null3"/>
        <w:ind w:firstLine="480"/>
        <w:jc w:val="both"/>
      </w:pPr>
      <w:r>
        <w:rPr>
          <w:sz w:val="24"/>
        </w:rPr>
        <w:t xml:space="preserve">2) </w:t>
      </w:r>
      <w:r>
        <w:rPr>
          <w:sz w:val="24"/>
        </w:rPr>
        <w:t>乙方未能按本合同规定的交货时间提供服务，从逾期之日起每日按本合同总价</w:t>
      </w:r>
      <w:r>
        <w:rPr>
          <w:sz w:val="24"/>
        </w:rPr>
        <w:t>3</w:t>
      </w:r>
      <w:r>
        <w:rPr>
          <w:sz w:val="24"/>
        </w:rPr>
        <w:t>‰的数额向甲方支付违约金；逾期半个月以上的，甲方有权终止合同，由此造成的甲方经济损失由乙方承担。</w:t>
      </w:r>
    </w:p>
    <w:p>
      <w:pPr>
        <w:pStyle w:val="null3"/>
        <w:ind w:firstLine="480"/>
        <w:jc w:val="both"/>
      </w:pPr>
      <w:r>
        <w:rPr>
          <w:sz w:val="24"/>
        </w:rPr>
        <w:t xml:space="preserve">3) </w:t>
      </w:r>
      <w:r>
        <w:rPr>
          <w:sz w:val="24"/>
        </w:rPr>
        <w:t>甲方无正当理由拒收接受服务，到期拒付服务款项的，甲方向乙方偿付本合同总的</w:t>
      </w:r>
      <w:r>
        <w:rPr>
          <w:sz w:val="24"/>
        </w:rPr>
        <w:t>5%</w:t>
      </w:r>
      <w:r>
        <w:rPr>
          <w:sz w:val="24"/>
        </w:rPr>
        <w:t>的违约金。甲方逾期付款，则每日按本合同总价的</w:t>
      </w:r>
      <w:r>
        <w:rPr>
          <w:sz w:val="24"/>
        </w:rPr>
        <w:t>3</w:t>
      </w:r>
      <w:r>
        <w:rPr>
          <w:sz w:val="24"/>
        </w:rPr>
        <w:t>‰向乙方偿付违约金。</w:t>
      </w:r>
    </w:p>
    <w:p>
      <w:pPr>
        <w:pStyle w:val="null3"/>
        <w:ind w:firstLine="480"/>
        <w:jc w:val="both"/>
      </w:pPr>
      <w:r>
        <w:rPr>
          <w:sz w:val="24"/>
        </w:rPr>
        <w:t xml:space="preserve">4) </w:t>
      </w:r>
      <w:r>
        <w:rPr>
          <w:sz w:val="24"/>
        </w:rPr>
        <w:t>其它违约责任按《中华人民共和国民法典》处理。</w:t>
      </w:r>
    </w:p>
    <w:p>
      <w:pPr>
        <w:pStyle w:val="null3"/>
        <w:ind w:firstLine="482"/>
        <w:jc w:val="both"/>
      </w:pPr>
      <w:r>
        <w:rPr>
          <w:sz w:val="24"/>
          <w:b/>
        </w:rPr>
        <w:t>十二、争端的解决</w:t>
      </w:r>
    </w:p>
    <w:p>
      <w:pPr>
        <w:pStyle w:val="null3"/>
        <w:ind w:firstLine="480"/>
        <w:jc w:val="both"/>
      </w:pPr>
      <w:r>
        <w:rPr>
          <w:sz w:val="24"/>
        </w:rPr>
        <w:t>合同执行过程中发生的任何争议，如双方不能通过友好协商解决，甲、乙双方一致同意向甲方所在地人民法院提起诉讼。</w:t>
      </w:r>
    </w:p>
    <w:p>
      <w:pPr>
        <w:pStyle w:val="null3"/>
        <w:ind w:firstLine="482"/>
        <w:jc w:val="both"/>
      </w:pPr>
      <w:r>
        <w:rPr>
          <w:sz w:val="24"/>
          <w:b/>
        </w:rPr>
        <w:t>十三、不可抗力</w:t>
      </w:r>
    </w:p>
    <w:p>
      <w:pPr>
        <w:pStyle w:val="null3"/>
        <w:ind w:firstLine="480"/>
        <w:jc w:val="both"/>
      </w:pPr>
      <w:r>
        <w:rPr>
          <w:sz w:val="24"/>
        </w:rPr>
        <w:t>任何一方由于不可抗力原因不能履行合同时，应在不可抗力事件结束后</w:t>
      </w:r>
      <w:r>
        <w:rPr>
          <w:sz w:val="24"/>
        </w:rPr>
        <w:t>1</w:t>
      </w:r>
      <w:r>
        <w:rPr>
          <w:sz w:val="24"/>
        </w:rPr>
        <w:t>日内向对方通报，以减轻可能给对方造成的损失，在取得有关机构的不可抗力证明或双方谅解确认后，允许延期履行或修订合同，并根据情况可部分或全部免于承担违约责任。</w:t>
      </w:r>
    </w:p>
    <w:p>
      <w:pPr>
        <w:pStyle w:val="null3"/>
        <w:ind w:firstLine="482"/>
        <w:jc w:val="both"/>
      </w:pPr>
      <w:r>
        <w:rPr>
          <w:sz w:val="24"/>
          <w:b/>
        </w:rPr>
        <w:t>十四、税费</w:t>
      </w:r>
    </w:p>
    <w:p>
      <w:pPr>
        <w:pStyle w:val="null3"/>
        <w:ind w:firstLine="480"/>
        <w:jc w:val="both"/>
      </w:pPr>
      <w:r>
        <w:rPr>
          <w:sz w:val="24"/>
        </w:rPr>
        <w:t>在中国境内、外发生的与本合同执行有关的一切税费均由乙方负担。</w:t>
      </w:r>
    </w:p>
    <w:p>
      <w:pPr>
        <w:pStyle w:val="null3"/>
        <w:ind w:firstLine="482"/>
        <w:jc w:val="both"/>
      </w:pPr>
      <w:r>
        <w:rPr>
          <w:sz w:val="24"/>
          <w:b/>
        </w:rPr>
        <w:t>十五、其它</w:t>
      </w:r>
    </w:p>
    <w:p>
      <w:pPr>
        <w:pStyle w:val="null3"/>
        <w:ind w:firstLine="480"/>
        <w:jc w:val="both"/>
      </w:pPr>
      <w:r>
        <w:rPr>
          <w:sz w:val="24"/>
        </w:rPr>
        <w:t>（</w:t>
      </w:r>
      <w:r>
        <w:rPr>
          <w:sz w:val="24"/>
        </w:rPr>
        <w:t>1</w:t>
      </w:r>
      <w:r>
        <w:rPr>
          <w:sz w:val="24"/>
        </w:rPr>
        <w:t>）本合同所有附件、招标文件、投标文件、中标通知书均为合同的有效组成部分，与本合同具有同等法律效力。</w:t>
      </w:r>
    </w:p>
    <w:p>
      <w:pPr>
        <w:pStyle w:val="null3"/>
        <w:ind w:firstLine="480"/>
        <w:jc w:val="both"/>
      </w:pPr>
      <w:r>
        <w:rPr>
          <w:sz w:val="24"/>
        </w:rPr>
        <w:t>（</w:t>
      </w:r>
      <w:r>
        <w:rPr>
          <w:sz w:val="24"/>
        </w:rPr>
        <w:t>2</w:t>
      </w:r>
      <w:r>
        <w:rPr>
          <w:sz w:val="24"/>
        </w:rPr>
        <w:t>）在执行本合同的过程中，所有经双方签署确认的文件（包括会议纪要、补充协议、往来信函）即成为本合同的有效组成部分。</w:t>
      </w:r>
    </w:p>
    <w:p>
      <w:pPr>
        <w:pStyle w:val="null3"/>
        <w:ind w:firstLine="480"/>
        <w:jc w:val="both"/>
      </w:pPr>
      <w:r>
        <w:rPr>
          <w:sz w:val="24"/>
        </w:rPr>
        <w:t>（</w:t>
      </w:r>
      <w:r>
        <w:rPr>
          <w:sz w:val="24"/>
        </w:rPr>
        <w:t>3</w:t>
      </w:r>
      <w:r>
        <w:rPr>
          <w:sz w:val="24"/>
        </w:rPr>
        <w:t>）如一方地址、电话、传真号码有变更，应在变更当日内书面通知对方，否则，应承担相应责任。</w:t>
      </w:r>
    </w:p>
    <w:p>
      <w:pPr>
        <w:pStyle w:val="null3"/>
        <w:ind w:firstLine="480"/>
        <w:jc w:val="both"/>
      </w:pPr>
      <w:r>
        <w:rPr>
          <w:sz w:val="24"/>
        </w:rPr>
        <w:t>（</w:t>
      </w:r>
      <w:r>
        <w:rPr>
          <w:sz w:val="24"/>
        </w:rPr>
        <w:t>4</w:t>
      </w:r>
      <w:r>
        <w:rPr>
          <w:sz w:val="24"/>
        </w:rPr>
        <w:t>）除甲方事先书面同意外，乙方不得部分或全部转让其应履行的合同项下的义务。</w:t>
      </w:r>
    </w:p>
    <w:p>
      <w:pPr>
        <w:pStyle w:val="null3"/>
        <w:ind w:firstLine="482"/>
        <w:jc w:val="both"/>
      </w:pPr>
      <w:r>
        <w:rPr>
          <w:sz w:val="24"/>
          <w:b/>
        </w:rPr>
        <w:t>十六、合同生效</w:t>
      </w:r>
    </w:p>
    <w:p>
      <w:pPr>
        <w:pStyle w:val="null3"/>
        <w:ind w:firstLine="480"/>
        <w:jc w:val="both"/>
      </w:pPr>
      <w:r>
        <w:rPr>
          <w:sz w:val="24"/>
        </w:rPr>
        <w:t>1</w:t>
      </w:r>
      <w:r>
        <w:rPr>
          <w:sz w:val="24"/>
        </w:rPr>
        <w:t>）合同自甲乙双方法人代表或其授权代表签字盖章之日起生效。</w:t>
      </w:r>
    </w:p>
    <w:p>
      <w:pPr>
        <w:pStyle w:val="null3"/>
        <w:ind w:firstLine="480"/>
        <w:jc w:val="both"/>
      </w:pPr>
      <w:r>
        <w:rPr>
          <w:sz w:val="24"/>
        </w:rPr>
        <w:t>2</w:t>
      </w:r>
      <w:r>
        <w:rPr>
          <w:sz w:val="24"/>
        </w:rPr>
        <w:t>）合同壹式份，其中甲乙双方各执份，采购代理机构执壹份，政府采购监督管理部门份。</w:t>
      </w:r>
    </w:p>
    <w:p>
      <w:pPr>
        <w:pStyle w:val="null3"/>
        <w:jc w:val="both"/>
      </w:pPr>
      <w:r>
        <w:rPr>
          <w:sz w:val="24"/>
          <w:b/>
        </w:rPr>
        <w:t>（以下无正文，为双方盖章处）</w:t>
      </w:r>
    </w:p>
    <w:p>
      <w:pPr>
        <w:pStyle w:val="null3"/>
        <w:jc w:val="both"/>
      </w:pPr>
      <w:r>
        <w:rPr>
          <w:sz w:val="24"/>
        </w:rPr>
        <w:t>甲方（盖章）：汕头市潮阳区大峰医院</w:t>
      </w:r>
      <w:r>
        <w:rPr>
          <w:sz w:val="24"/>
        </w:rPr>
        <w:t xml:space="preserve">       </w:t>
      </w:r>
      <w:r>
        <w:rPr>
          <w:sz w:val="24"/>
        </w:rPr>
        <w:t>乙方（盖章）：</w:t>
      </w:r>
    </w:p>
    <w:p>
      <w:pPr>
        <w:pStyle w:val="null3"/>
      </w:pPr>
      <w:r>
        <w:rPr>
          <w:sz w:val="24"/>
        </w:rPr>
        <w:t>甲方法定代表人</w:t>
      </w:r>
      <w:r>
        <w:rPr>
          <w:sz w:val="24"/>
        </w:rPr>
        <w:t>/</w:t>
      </w:r>
      <w:r>
        <w:rPr>
          <w:sz w:val="24"/>
        </w:rPr>
        <w:t>委托代理人：              乙方法定代表人</w:t>
      </w:r>
      <w:r>
        <w:rPr>
          <w:sz w:val="24"/>
        </w:rPr>
        <w:t>/</w:t>
      </w:r>
      <w:r>
        <w:rPr>
          <w:sz w:val="24"/>
        </w:rPr>
        <w:t>委托代理人：</w:t>
      </w:r>
    </w:p>
    <w:p>
      <w:pPr>
        <w:pStyle w:val="null3"/>
      </w:pPr>
      <w:r>
        <w:rPr>
          <w:sz w:val="24"/>
        </w:rPr>
        <w:t>地址：</w:t>
      </w:r>
      <w:r>
        <w:rPr>
          <w:sz w:val="24"/>
        </w:rPr>
        <w:t xml:space="preserve">                                   </w:t>
      </w:r>
      <w:r>
        <w:rPr>
          <w:sz w:val="24"/>
        </w:rPr>
        <w:t>地址：</w:t>
      </w:r>
    </w:p>
    <w:p>
      <w:pPr>
        <w:pStyle w:val="null3"/>
      </w:pPr>
      <w:r>
        <w:rPr>
          <w:sz w:val="24"/>
        </w:rPr>
        <w:t>邮政编码：</w:t>
      </w:r>
      <w:r>
        <w:rPr>
          <w:sz w:val="24"/>
        </w:rPr>
        <w:t xml:space="preserve">                               </w:t>
      </w:r>
      <w:r>
        <w:rPr>
          <w:sz w:val="24"/>
        </w:rPr>
        <w:t>邮政编码：</w:t>
      </w:r>
    </w:p>
    <w:p>
      <w:pPr>
        <w:pStyle w:val="null3"/>
      </w:pPr>
      <w:r>
        <w:rPr>
          <w:sz w:val="24"/>
        </w:rPr>
        <w:t>电话：</w:t>
      </w:r>
      <w:r>
        <w:rPr>
          <w:sz w:val="24"/>
        </w:rPr>
        <w:t xml:space="preserve">                                   </w:t>
      </w:r>
      <w:r>
        <w:rPr>
          <w:sz w:val="24"/>
        </w:rPr>
        <w:t>电话：</w:t>
      </w:r>
    </w:p>
    <w:p>
      <w:pPr>
        <w:pStyle w:val="null3"/>
        <w:jc w:val="both"/>
      </w:pPr>
      <w:r>
        <w:rPr>
          <w:sz w:val="24"/>
        </w:rPr>
        <w:t>传</w:t>
      </w:r>
      <w:r>
        <w:rPr>
          <w:sz w:val="24"/>
        </w:rPr>
        <w:t xml:space="preserve">  </w:t>
      </w:r>
      <w:r>
        <w:rPr>
          <w:sz w:val="24"/>
        </w:rPr>
        <w:t>真：</w:t>
      </w:r>
      <w:r>
        <w:rPr>
          <w:sz w:val="24"/>
        </w:rPr>
        <w:t xml:space="preserve">                                 </w:t>
      </w:r>
      <w:r>
        <w:rPr>
          <w:sz w:val="24"/>
        </w:rPr>
        <w:t>传</w:t>
      </w:r>
      <w:r>
        <w:rPr>
          <w:sz w:val="24"/>
        </w:rPr>
        <w:t xml:space="preserve">  </w:t>
      </w:r>
      <w:r>
        <w:rPr>
          <w:sz w:val="24"/>
        </w:rPr>
        <w:t>真：</w:t>
      </w:r>
    </w:p>
    <w:p>
      <w:pPr>
        <w:pStyle w:val="null3"/>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jc w:val="both"/>
      </w:pPr>
      <w:r>
        <w:rPr>
          <w:sz w:val="24"/>
          <w:b/>
        </w:rPr>
        <w:t>关于政府采购合同融资贷款</w:t>
      </w:r>
    </w:p>
    <w:p>
      <w:pPr>
        <w:pStyle w:val="null3"/>
        <w:jc w:val="both"/>
      </w:pPr>
      <w:r>
        <w:rPr>
          <w:sz w:val="24"/>
        </w:rPr>
        <w:t>(1)</w:t>
      </w:r>
      <w:r>
        <w:rPr>
          <w:sz w:val="24"/>
        </w:rPr>
        <w:t>乙方是否已申请政府采购合同融资贷款（在□打√表示）：□是   □否。融资银行及联系人、联系方式：</w:t>
      </w:r>
      <w:r>
        <w:rPr>
          <w:sz w:val="24"/>
        </w:rPr>
        <w:t>_________________________________</w:t>
      </w:r>
      <w:r>
        <w:rPr>
          <w:sz w:val="24"/>
        </w:rPr>
        <w:t>。</w:t>
      </w:r>
    </w:p>
    <w:p>
      <w:pPr>
        <w:pStyle w:val="null3"/>
        <w:jc w:val="both"/>
      </w:pPr>
      <w:r>
        <w:rPr>
          <w:sz w:val="24"/>
        </w:rPr>
        <w:t>(2)</w:t>
      </w:r>
      <w:r>
        <w:rPr>
          <w:sz w:val="24"/>
        </w:rPr>
        <w:t>若乙方已申请政府采购合同融资贷款，其在本合同中登记的银行帐号为融资银行的唯一收款账号，未获得融资银行同意，乙方不得变更收款账号。</w:t>
      </w:r>
    </w:p>
    <w:p>
      <w:pPr>
        <w:pStyle w:val="null3"/>
        <w:jc w:val="both"/>
      </w:pPr>
      <w:r>
        <w:rPr/>
        <w:t xml:space="preserve"> </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440513-2026-00190</w:t>
      </w:r>
    </w:p>
    <w:p>
      <w:pPr>
        <w:pStyle w:val="null3"/>
        <w:jc w:val="center"/>
        <w:outlineLvl w:val="3"/>
      </w:pPr>
      <w:r>
        <w:rPr>
          <w:sz w:val="24"/>
          <w:b/>
        </w:rPr>
        <w:t>采购项目编号：</w:t>
      </w:r>
      <w:r>
        <w:rPr>
          <w:sz w:val="24"/>
          <w:b/>
        </w:rPr>
        <w:t>0724-2631Z1431211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汕头市潮阳区大峰医院云胶片系统建设项目</w:t>
      </w:r>
      <w:r>
        <w:rPr>
          <w:u w:val="single"/>
        </w:rPr>
        <w:t>”</w:t>
      </w:r>
      <w:r>
        <w:rPr/>
        <w:t>项目的招标[采购项目编号为：</w:t>
      </w:r>
      <w:r>
        <w:rPr>
          <w:u w:val="single"/>
        </w:rPr>
        <w:t>0724-2631Z1431211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汕头市潮阳区大峰医院云胶片系统建设项目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汕头市潮阳区大峰医院云胶片系统建设项目</w:t>
      </w:r>
      <w:r>
        <w:rPr/>
        <w:t>”项目采购[采购项目编号为</w:t>
      </w:r>
      <w:r>
        <w:rPr/>
        <w:t>0724-2631Z1431211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汕头市潮阳区大峰医院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汕头市潮阳区大峰医院云胶片系统建设项目</w:t>
      </w:r>
      <w:r>
        <w:rPr/>
        <w:t>招标中获中标（采购项目编号：</w:t>
      </w:r>
      <w:r>
        <w:rPr/>
        <w:t>0724-2631Z1431211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汕头市潮阳区大峰医院云胶片系统建设项目</w:t>
      </w:r>
      <w:r>
        <w:rPr/>
        <w:t>”项目（采购项目编号：</w:t>
      </w:r>
      <w:r>
        <w:rPr/>
        <w:t>0724-2631Z1431211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