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08DA8">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2A131F65">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3F6A909">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4DD89240">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0D299D25">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7406256D">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124CF8B5">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14:paraId="2F8C4654">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14:paraId="6B83E63A">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14:paraId="1DA992C9">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356"/>
        <w:gridCol w:w="750"/>
        <w:gridCol w:w="2076"/>
        <w:gridCol w:w="2124"/>
      </w:tblGrid>
      <w:tr w14:paraId="31BC10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3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E6AE3C">
            <w:pPr>
              <w:pStyle w:val="68"/>
              <w:jc w:val="center"/>
            </w:pPr>
            <w:r>
              <w:rPr>
                <w:b/>
                <w:color w:val="000000"/>
                <w:sz w:val="21"/>
              </w:rPr>
              <w:t>标的名称</w:t>
            </w:r>
          </w:p>
        </w:tc>
        <w:tc>
          <w:tcPr>
            <w:tcW w:w="75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08CE8B">
            <w:pPr>
              <w:pStyle w:val="68"/>
              <w:jc w:val="center"/>
            </w:pPr>
            <w:r>
              <w:rPr>
                <w:b/>
                <w:color w:val="000000"/>
                <w:sz w:val="21"/>
              </w:rPr>
              <w:t>数量</w:t>
            </w:r>
          </w:p>
        </w:tc>
        <w:tc>
          <w:tcPr>
            <w:tcW w:w="20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D491BC">
            <w:pPr>
              <w:pStyle w:val="68"/>
              <w:jc w:val="center"/>
            </w:pPr>
            <w:r>
              <w:rPr>
                <w:b/>
                <w:color w:val="000000"/>
                <w:sz w:val="21"/>
              </w:rPr>
              <w:t>期限</w:t>
            </w:r>
          </w:p>
        </w:tc>
        <w:tc>
          <w:tcPr>
            <w:tcW w:w="212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6C86F67">
            <w:pPr>
              <w:pStyle w:val="68"/>
              <w:jc w:val="center"/>
            </w:pPr>
            <w:r>
              <w:rPr>
                <w:b/>
                <w:color w:val="000000"/>
                <w:sz w:val="21"/>
              </w:rPr>
              <w:t>采购预算</w:t>
            </w:r>
          </w:p>
          <w:p w14:paraId="0DB85454">
            <w:pPr>
              <w:pStyle w:val="68"/>
              <w:jc w:val="center"/>
            </w:pPr>
            <w:r>
              <w:rPr>
                <w:b/>
                <w:color w:val="000000"/>
                <w:sz w:val="21"/>
              </w:rPr>
              <w:t>（人民币）</w:t>
            </w:r>
          </w:p>
        </w:tc>
      </w:tr>
      <w:tr w14:paraId="123158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33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B26ED5">
            <w:pPr>
              <w:pStyle w:val="68"/>
              <w:jc w:val="center"/>
            </w:pPr>
            <w:r>
              <w:rPr>
                <w:color w:val="000000"/>
                <w:sz w:val="21"/>
              </w:rPr>
              <w:t>流式细胞仪维保服务</w:t>
            </w:r>
          </w:p>
        </w:tc>
        <w:tc>
          <w:tcPr>
            <w:tcW w:w="75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0AFD0">
            <w:pPr>
              <w:pStyle w:val="68"/>
              <w:jc w:val="center"/>
            </w:pPr>
            <w:r>
              <w:rPr>
                <w:color w:val="000000"/>
                <w:sz w:val="21"/>
              </w:rPr>
              <w:t>1项</w:t>
            </w:r>
          </w:p>
        </w:tc>
        <w:tc>
          <w:tcPr>
            <w:tcW w:w="20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2F1420">
            <w:pPr>
              <w:pStyle w:val="68"/>
              <w:jc w:val="center"/>
            </w:pPr>
            <w:r>
              <w:rPr>
                <w:color w:val="000000"/>
                <w:sz w:val="21"/>
              </w:rPr>
              <w:t>2年</w:t>
            </w:r>
          </w:p>
        </w:tc>
        <w:tc>
          <w:tcPr>
            <w:tcW w:w="212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25566C">
            <w:pPr>
              <w:pStyle w:val="68"/>
              <w:jc w:val="center"/>
            </w:pPr>
            <w:r>
              <w:rPr>
                <w:color w:val="000000"/>
                <w:sz w:val="21"/>
              </w:rPr>
              <w:t>¥180,000.00</w:t>
            </w:r>
          </w:p>
        </w:tc>
      </w:tr>
    </w:tbl>
    <w:p w14:paraId="3529F8BE">
      <w:pPr>
        <w:pStyle w:val="68"/>
        <w:ind w:left="195" w:right="195" w:firstLine="453"/>
        <w:jc w:val="both"/>
      </w:pPr>
      <w:r>
        <w:rPr>
          <w:color w:val="000000"/>
          <w:sz w:val="21"/>
        </w:rPr>
        <w:t>详细技术规范请参阅招标文件中的用户需求书。投标人必须对本项目的全部内容进行投标报价，如有缺漏或报价超出本项目的采购预算，将导致投标无效。</w:t>
      </w:r>
    </w:p>
    <w:p w14:paraId="605960A7">
      <w:pPr>
        <w:pStyle w:val="68"/>
        <w:ind w:firstLine="630"/>
        <w:jc w:val="both"/>
      </w:pPr>
      <w:r>
        <w:rPr>
          <w:color w:val="000000"/>
          <w:sz w:val="21"/>
        </w:rPr>
        <w:t>本项目采购本国服务。</w:t>
      </w:r>
    </w:p>
    <w:p w14:paraId="779A8F02">
      <w:pPr>
        <w:spacing w:line="300" w:lineRule="auto"/>
        <w:jc w:val="center"/>
        <w:rPr>
          <w:rFonts w:hint="eastAsia" w:hAnsi="宋体"/>
          <w:color w:val="000000" w:themeColor="text1"/>
          <w:highlight w:val="none"/>
          <w14:textFill>
            <w14:solidFill>
              <w14:schemeClr w14:val="tx1"/>
            </w14:solidFill>
          </w14:textFill>
        </w:rPr>
      </w:pPr>
    </w:p>
    <w:p w14:paraId="417CE4D3">
      <w:pPr>
        <w:pStyle w:val="30"/>
        <w:rPr>
          <w:rFonts w:hint="eastAsia" w:hAnsi="宋体"/>
          <w:color w:val="000000" w:themeColor="text1"/>
          <w:highlight w:val="none"/>
          <w14:textFill>
            <w14:solidFill>
              <w14:schemeClr w14:val="tx1"/>
            </w14:solidFill>
          </w14:textFill>
        </w:rPr>
      </w:pPr>
    </w:p>
    <w:p w14:paraId="4A5F3107">
      <w:pPr>
        <w:pStyle w:val="68"/>
        <w:rPr>
          <w:rFonts w:hint="default" w:ascii="宋体" w:hAnsi="宋体" w:eastAsia="宋体" w:cs="宋体"/>
          <w:sz w:val="21"/>
          <w:szCs w:val="21"/>
        </w:rPr>
      </w:pPr>
      <w:r>
        <w:rPr>
          <w:rFonts w:ascii="宋体" w:hAnsi="宋体" w:eastAsia="宋体" w:cs="宋体"/>
          <w:b/>
          <w:color w:val="000000"/>
          <w:sz w:val="21"/>
          <w:szCs w:val="21"/>
        </w:rPr>
        <w:t>说明：打“★”号条款为实质性条款，若有任何一条负偏离或不满足则导致投标（响应）无效。</w:t>
      </w:r>
    </w:p>
    <w:p w14:paraId="7D690B2E">
      <w:pPr>
        <w:pStyle w:val="68"/>
        <w:rPr>
          <w:rFonts w:hint="default" w:ascii="宋体" w:hAnsi="宋体" w:eastAsia="宋体" w:cs="宋体"/>
          <w:sz w:val="21"/>
          <w:szCs w:val="21"/>
        </w:rPr>
      </w:pPr>
      <w:r>
        <w:rPr>
          <w:rFonts w:ascii="宋体" w:hAnsi="宋体" w:eastAsia="宋体" w:cs="宋体"/>
          <w:b/>
          <w:color w:val="000000"/>
          <w:sz w:val="21"/>
          <w:szCs w:val="21"/>
        </w:rPr>
        <w:t>打“▲”号条款为重要技术参数（如有），若有部分“▲”条款未响应或不满足，将根据评审要求影响其得分，但不作为无效投标（响应）条款。</w:t>
      </w:r>
    </w:p>
    <w:p w14:paraId="6400B9F1"/>
    <w:p w14:paraId="0B8A2EA0">
      <w:pPr>
        <w:rPr>
          <w:rFonts w:ascii="宋体" w:hAnsi="宋体" w:eastAsia="宋体" w:cs="宋体"/>
          <w:color w:val="000000" w:themeColor="text1"/>
          <w:szCs w:val="21"/>
          <w:highlight w:val="none"/>
          <w14:textFill>
            <w14:solidFill>
              <w14:schemeClr w14:val="tx1"/>
            </w14:solidFill>
          </w14:textFill>
        </w:rPr>
      </w:pPr>
    </w:p>
    <w:p w14:paraId="4EA7C68C">
      <w:pPr>
        <w:pStyle w:val="68"/>
        <w:jc w:val="center"/>
      </w:pPr>
      <w:r>
        <w:rPr>
          <w:b/>
          <w:color w:val="000000"/>
          <w:sz w:val="28"/>
        </w:rPr>
        <w:t>用户需求书</w:t>
      </w:r>
    </w:p>
    <w:p w14:paraId="18F39C68">
      <w:pPr>
        <w:pStyle w:val="68"/>
        <w:jc w:val="both"/>
      </w:pPr>
      <w:r>
        <w:rPr>
          <w:b/>
          <w:color w:val="000000"/>
          <w:sz w:val="21"/>
        </w:rPr>
        <w:t>一、项目基本概况介绍</w:t>
      </w:r>
      <w:bookmarkStart w:id="3" w:name="_GoBack"/>
      <w:bookmarkEnd w:id="3"/>
    </w:p>
    <w:p w14:paraId="214DBADA">
      <w:pPr>
        <w:pStyle w:val="68"/>
        <w:ind w:firstLine="420"/>
        <w:jc w:val="both"/>
      </w:pPr>
      <w:r>
        <w:rPr>
          <w:color w:val="000000"/>
          <w:sz w:val="21"/>
        </w:rPr>
        <w:t>本院有碧迪公司FACSCanto流式细胞仪一台，设备使用频率较高，现设备已过了厂家质保期，为了保障仪器长期稳定使用，申请采购流式细胞仪厂家维保服务，要求保修期内，碧迪公司对所有规定保修范围内需要更换的仪器硬件（计算机、显示器、打印机、耗材除外）进行更换，一年至少上门2次对仪器进行检测和校准，其中1次按照PMI要求对仪器系统检查，每年更换年度保养包，所有的更换费用包含在本项目报价中。</w:t>
      </w:r>
    </w:p>
    <w:p w14:paraId="77523DD2">
      <w:pPr>
        <w:pStyle w:val="68"/>
        <w:jc w:val="both"/>
      </w:pPr>
      <w:r>
        <w:rPr>
          <w:b/>
          <w:color w:val="000000"/>
          <w:sz w:val="21"/>
        </w:rPr>
        <w:t>二、采购内容</w:t>
      </w:r>
    </w:p>
    <w:tbl>
      <w:tblPr>
        <w:tblStyle w:val="2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100"/>
        <w:gridCol w:w="1462"/>
        <w:gridCol w:w="1911"/>
        <w:gridCol w:w="1833"/>
      </w:tblGrid>
      <w:tr w14:paraId="226EF4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26159B7">
            <w:pPr>
              <w:pStyle w:val="68"/>
              <w:jc w:val="center"/>
            </w:pPr>
            <w:r>
              <w:rPr>
                <w:color w:val="000000"/>
                <w:sz w:val="21"/>
              </w:rPr>
              <w:t>标的名称</w:t>
            </w:r>
          </w:p>
        </w:tc>
        <w:tc>
          <w:tcPr>
            <w:tcW w:w="146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27B24FE">
            <w:pPr>
              <w:pStyle w:val="68"/>
              <w:jc w:val="center"/>
            </w:pPr>
            <w:r>
              <w:rPr>
                <w:color w:val="000000"/>
                <w:sz w:val="21"/>
              </w:rPr>
              <w:t>数量</w:t>
            </w:r>
          </w:p>
        </w:tc>
        <w:tc>
          <w:tcPr>
            <w:tcW w:w="191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AE593A">
            <w:pPr>
              <w:pStyle w:val="68"/>
              <w:jc w:val="center"/>
            </w:pPr>
            <w:r>
              <w:rPr>
                <w:color w:val="000000"/>
                <w:sz w:val="21"/>
              </w:rPr>
              <w:t>采购预算</w:t>
            </w:r>
          </w:p>
        </w:tc>
        <w:tc>
          <w:tcPr>
            <w:tcW w:w="183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8518F80">
            <w:pPr>
              <w:pStyle w:val="68"/>
              <w:jc w:val="center"/>
            </w:pPr>
            <w:r>
              <w:rPr>
                <w:color w:val="000000"/>
                <w:sz w:val="21"/>
              </w:rPr>
              <w:t>服务期限</w:t>
            </w:r>
          </w:p>
        </w:tc>
      </w:tr>
      <w:tr w14:paraId="2032E7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1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CBA742">
            <w:pPr>
              <w:pStyle w:val="68"/>
              <w:jc w:val="center"/>
            </w:pPr>
            <w:r>
              <w:rPr>
                <w:color w:val="000000"/>
                <w:sz w:val="21"/>
              </w:rPr>
              <w:t>流式细胞仪维保服务</w:t>
            </w:r>
          </w:p>
        </w:tc>
        <w:tc>
          <w:tcPr>
            <w:tcW w:w="146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055D40">
            <w:pPr>
              <w:pStyle w:val="68"/>
              <w:jc w:val="center"/>
            </w:pPr>
            <w:r>
              <w:rPr>
                <w:color w:val="000000"/>
                <w:sz w:val="21"/>
              </w:rPr>
              <w:t>1</w:t>
            </w:r>
          </w:p>
        </w:tc>
        <w:tc>
          <w:tcPr>
            <w:tcW w:w="191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D7F394">
            <w:pPr>
              <w:pStyle w:val="68"/>
              <w:jc w:val="center"/>
            </w:pPr>
            <w:r>
              <w:rPr>
                <w:color w:val="000000"/>
                <w:sz w:val="21"/>
              </w:rPr>
              <w:t>180000元</w:t>
            </w:r>
          </w:p>
        </w:tc>
        <w:tc>
          <w:tcPr>
            <w:tcW w:w="18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02DFE9">
            <w:pPr>
              <w:pStyle w:val="68"/>
              <w:jc w:val="center"/>
            </w:pPr>
            <w:r>
              <w:rPr>
                <w:color w:val="000000"/>
                <w:sz w:val="21"/>
              </w:rPr>
              <w:t>2年</w:t>
            </w:r>
          </w:p>
        </w:tc>
      </w:tr>
    </w:tbl>
    <w:p w14:paraId="67BEFA99">
      <w:pPr>
        <w:pStyle w:val="68"/>
        <w:ind w:firstLine="420"/>
        <w:jc w:val="both"/>
      </w:pPr>
      <w:r>
        <w:rPr>
          <w:color w:val="000000"/>
          <w:sz w:val="21"/>
        </w:rPr>
        <w:t>采购标的需符合的国家相关标准、行业标准、地方标准或者其他标准、规范：包括且不限于《医疗器械使用质量监督管理办法》《医疗设备预防性维护管理规范》等。</w:t>
      </w:r>
    </w:p>
    <w:p w14:paraId="453D58F1">
      <w:pPr>
        <w:pStyle w:val="68"/>
        <w:jc w:val="both"/>
      </w:pPr>
      <w:r>
        <w:rPr>
          <w:b/>
          <w:color w:val="000000"/>
          <w:sz w:val="21"/>
        </w:rPr>
        <w:t>三、服务内容</w:t>
      </w:r>
    </w:p>
    <w:p w14:paraId="64ACB9DF">
      <w:pPr>
        <w:pStyle w:val="68"/>
        <w:jc w:val="left"/>
      </w:pPr>
      <w:r>
        <w:rPr>
          <w:color w:val="000000"/>
          <w:sz w:val="21"/>
        </w:rPr>
        <w:t>1.采购人仪器发生故障时，中标人工作日电话响应时间≤4小时，即工程师先通过电话，指导客户排除故障。</w:t>
      </w:r>
    </w:p>
    <w:p w14:paraId="716BCD19">
      <w:pPr>
        <w:pStyle w:val="68"/>
        <w:jc w:val="left"/>
      </w:pPr>
      <w:r>
        <w:rPr>
          <w:color w:val="000000"/>
          <w:sz w:val="21"/>
        </w:rPr>
        <w:t>2.如果电话无法解决，中标人4小时内电话响应，如电话不能解决，工作日48小时到达现场维修（国家法定节假日除外）。正常工作时间为周一至周五，上午9:00到下午5:00。</w:t>
      </w:r>
    </w:p>
    <w:p w14:paraId="5F82B3C1">
      <w:pPr>
        <w:pStyle w:val="68"/>
        <w:jc w:val="left"/>
      </w:pPr>
      <w:r>
        <w:rPr>
          <w:color w:val="000000"/>
          <w:sz w:val="21"/>
        </w:rPr>
        <w:t>3.合同期内，中标人对所有在本次采购文件所规定的保修范围内需要更换的仪器硬件（计算机、显示器、打印机、耗材除外）进行免费更换。</w:t>
      </w:r>
    </w:p>
    <w:p w14:paraId="6C548B57">
      <w:pPr>
        <w:pStyle w:val="68"/>
        <w:jc w:val="left"/>
      </w:pPr>
      <w:r>
        <w:rPr>
          <w:color w:val="000000"/>
          <w:sz w:val="21"/>
        </w:rPr>
        <w:t>4.中标人每年至少免费上门2次对仪器进行维护保养,其中1次按照PMI要求对仪器系统检查，并更换一套年度保养包。</w:t>
      </w:r>
    </w:p>
    <w:p w14:paraId="3D6CCC0E">
      <w:pPr>
        <w:pStyle w:val="68"/>
        <w:jc w:val="left"/>
      </w:pPr>
      <w:r>
        <w:rPr>
          <w:color w:val="000000"/>
          <w:sz w:val="21"/>
        </w:rPr>
        <w:t>服务设备清单：</w:t>
      </w:r>
    </w:p>
    <w:tbl>
      <w:tblPr>
        <w:tblStyle w:val="2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6"/>
        <w:gridCol w:w="1619"/>
        <w:gridCol w:w="1647"/>
        <w:gridCol w:w="1607"/>
        <w:gridCol w:w="1577"/>
        <w:gridCol w:w="1186"/>
      </w:tblGrid>
      <w:tr w14:paraId="3F893E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3999D38">
            <w:pPr>
              <w:pStyle w:val="68"/>
              <w:jc w:val="center"/>
            </w:pPr>
            <w:r>
              <w:rPr>
                <w:color w:val="000000"/>
                <w:sz w:val="21"/>
              </w:rPr>
              <w:t>序号</w:t>
            </w:r>
          </w:p>
        </w:tc>
        <w:tc>
          <w:tcPr>
            <w:tcW w:w="16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5E653D">
            <w:pPr>
              <w:pStyle w:val="68"/>
              <w:jc w:val="center"/>
            </w:pPr>
            <w:r>
              <w:rPr>
                <w:color w:val="000000"/>
                <w:sz w:val="21"/>
              </w:rPr>
              <w:t>种类</w:t>
            </w:r>
          </w:p>
        </w:tc>
        <w:tc>
          <w:tcPr>
            <w:tcW w:w="164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1373C4">
            <w:pPr>
              <w:pStyle w:val="68"/>
              <w:jc w:val="center"/>
            </w:pPr>
            <w:r>
              <w:rPr>
                <w:color w:val="000000"/>
                <w:sz w:val="21"/>
              </w:rPr>
              <w:t>设备型号</w:t>
            </w:r>
          </w:p>
        </w:tc>
        <w:tc>
          <w:tcPr>
            <w:tcW w:w="15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806EA07">
            <w:pPr>
              <w:pStyle w:val="68"/>
              <w:jc w:val="center"/>
            </w:pPr>
            <w:r>
              <w:rPr>
                <w:color w:val="000000"/>
                <w:sz w:val="21"/>
              </w:rPr>
              <w:t>设备SN号</w:t>
            </w:r>
          </w:p>
        </w:tc>
        <w:tc>
          <w:tcPr>
            <w:tcW w:w="157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7BF95B9">
            <w:pPr>
              <w:pStyle w:val="68"/>
              <w:jc w:val="center"/>
            </w:pPr>
            <w:r>
              <w:rPr>
                <w:color w:val="000000"/>
                <w:sz w:val="21"/>
              </w:rPr>
              <w:t>启用时间</w:t>
            </w:r>
          </w:p>
        </w:tc>
        <w:tc>
          <w:tcPr>
            <w:tcW w:w="11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31BD73">
            <w:pPr>
              <w:pStyle w:val="68"/>
              <w:jc w:val="center"/>
            </w:pPr>
            <w:r>
              <w:rPr>
                <w:color w:val="000000"/>
                <w:sz w:val="21"/>
              </w:rPr>
              <w:t>服务期限</w:t>
            </w:r>
          </w:p>
        </w:tc>
      </w:tr>
      <w:tr w14:paraId="54D4ACB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A3FA53">
            <w:pPr>
              <w:pStyle w:val="68"/>
              <w:jc w:val="center"/>
            </w:pPr>
            <w:r>
              <w:rPr>
                <w:color w:val="000000"/>
                <w:sz w:val="21"/>
              </w:rPr>
              <w:t>1</w:t>
            </w:r>
          </w:p>
        </w:tc>
        <w:tc>
          <w:tcPr>
            <w:tcW w:w="16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309053">
            <w:pPr>
              <w:pStyle w:val="68"/>
              <w:jc w:val="center"/>
            </w:pPr>
            <w:r>
              <w:rPr>
                <w:color w:val="000000"/>
                <w:sz w:val="21"/>
              </w:rPr>
              <w:t>FACSCanto</w:t>
            </w:r>
          </w:p>
        </w:tc>
        <w:tc>
          <w:tcPr>
            <w:tcW w:w="164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5D04E">
            <w:pPr>
              <w:pStyle w:val="68"/>
              <w:jc w:val="center"/>
            </w:pPr>
            <w:r>
              <w:rPr>
                <w:color w:val="000000"/>
                <w:sz w:val="21"/>
              </w:rPr>
              <w:t>FACSCanto Plus</w:t>
            </w:r>
          </w:p>
        </w:tc>
        <w:tc>
          <w:tcPr>
            <w:tcW w:w="15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EAC1DE">
            <w:pPr>
              <w:pStyle w:val="68"/>
              <w:jc w:val="center"/>
            </w:pPr>
            <w:r>
              <w:rPr>
                <w:color w:val="000000"/>
                <w:sz w:val="21"/>
              </w:rPr>
              <w:t>V657338000373</w:t>
            </w:r>
          </w:p>
        </w:tc>
        <w:tc>
          <w:tcPr>
            <w:tcW w:w="157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B3CE9B">
            <w:pPr>
              <w:pStyle w:val="68"/>
              <w:jc w:val="center"/>
            </w:pPr>
            <w:r>
              <w:rPr>
                <w:color w:val="000000"/>
                <w:sz w:val="21"/>
              </w:rPr>
              <w:t>2017/8/21</w:t>
            </w:r>
          </w:p>
        </w:tc>
        <w:tc>
          <w:tcPr>
            <w:tcW w:w="11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B7CB3">
            <w:pPr>
              <w:pStyle w:val="68"/>
              <w:jc w:val="center"/>
            </w:pPr>
            <w:r>
              <w:rPr>
                <w:color w:val="000000"/>
                <w:sz w:val="21"/>
              </w:rPr>
              <w:t>2年</w:t>
            </w:r>
          </w:p>
        </w:tc>
      </w:tr>
    </w:tbl>
    <w:p w14:paraId="4D66D9CD">
      <w:pPr>
        <w:pStyle w:val="68"/>
        <w:ind w:firstLine="420"/>
        <w:jc w:val="left"/>
      </w:pPr>
      <w:r>
        <w:rPr>
          <w:b/>
          <w:color w:val="000000"/>
          <w:sz w:val="21"/>
        </w:rPr>
        <w:t>四、服务总体要求和具体要求</w:t>
      </w:r>
    </w:p>
    <w:p w14:paraId="612B8B5A">
      <w:pPr>
        <w:pStyle w:val="68"/>
        <w:jc w:val="both"/>
      </w:pPr>
      <w:r>
        <w:rPr>
          <w:color w:val="000000"/>
          <w:sz w:val="21"/>
        </w:rPr>
        <w:t>1.投标人具备设备厂家授权或者有效期内厂家技术服务支持合同，（提供授权证明或服务支持合同证明）。</w:t>
      </w:r>
    </w:p>
    <w:p w14:paraId="162DAD0F">
      <w:pPr>
        <w:pStyle w:val="68"/>
        <w:jc w:val="both"/>
      </w:pPr>
      <w:r>
        <w:rPr>
          <w:color w:val="000000"/>
          <w:sz w:val="21"/>
        </w:rPr>
        <w:t>2.仪器发生故障时，工程师电话响应时间≤4小时，工程师先通过电话，指导用户排除故障，如电话不能解决，工作日48小时内到达现场维修。</w:t>
      </w:r>
    </w:p>
    <w:p w14:paraId="1D537CAE">
      <w:pPr>
        <w:pStyle w:val="68"/>
        <w:jc w:val="both"/>
      </w:pPr>
      <w:r>
        <w:rPr>
          <w:color w:val="000000"/>
          <w:sz w:val="21"/>
        </w:rPr>
        <w:t>3.保修期内，投标人应承诺使用BD原厂全新备件更换或维修，公司对保修范围内需要更换的仪器硬件（计算机、显示器、打印机、耗材除外）进行更换，涉及的所有维修费，差旅费，零部件更换等均包括在投标报价中，采购人不另行支付，享受优先派工。</w:t>
      </w:r>
    </w:p>
    <w:p w14:paraId="7A69DA03">
      <w:pPr>
        <w:pStyle w:val="68"/>
        <w:jc w:val="both"/>
      </w:pPr>
      <w:r>
        <w:rPr>
          <w:color w:val="000000"/>
          <w:sz w:val="21"/>
        </w:rPr>
        <w:t>4.在零件齐备的情况下，投标人保证工作日48小时之内完成小维修。</w:t>
      </w:r>
    </w:p>
    <w:p w14:paraId="4BB70833">
      <w:pPr>
        <w:pStyle w:val="68"/>
        <w:jc w:val="both"/>
      </w:pPr>
      <w:r>
        <w:rPr>
          <w:color w:val="000000"/>
          <w:sz w:val="21"/>
        </w:rPr>
        <w:t>5.在零件齐备的情况下，投标人保证30个工作日内完成大维修。</w:t>
      </w:r>
    </w:p>
    <w:p w14:paraId="0F4AB394">
      <w:pPr>
        <w:pStyle w:val="68"/>
        <w:jc w:val="both"/>
      </w:pPr>
      <w:r>
        <w:rPr>
          <w:color w:val="000000"/>
          <w:sz w:val="21"/>
        </w:rPr>
        <w:t>6.中标人指定至少1名经培训的工程师专门负责采购人的流式细胞仪维修和清洗保养培训工作。如指定工程师有变更，中标人另行通知采购人相关变更情况。</w:t>
      </w:r>
    </w:p>
    <w:p w14:paraId="1595B756">
      <w:pPr>
        <w:pStyle w:val="68"/>
        <w:jc w:val="both"/>
      </w:pPr>
      <w:r>
        <w:rPr>
          <w:color w:val="000000"/>
          <w:sz w:val="21"/>
        </w:rPr>
        <w:t>7.在工作日时间，一旦采购人的本合同附件中所列的设备出现问题，工程师保证在48小时内提供现场技术支持，并提供每周24小时×7天的电话支持服务。</w:t>
      </w:r>
    </w:p>
    <w:p w14:paraId="275A519C">
      <w:pPr>
        <w:pStyle w:val="68"/>
        <w:jc w:val="both"/>
      </w:pPr>
      <w:r>
        <w:rPr>
          <w:color w:val="000000"/>
          <w:sz w:val="21"/>
        </w:rPr>
        <w:t>8.中标人为采购人提供1年2次的仪器维护保养服务。</w:t>
      </w:r>
    </w:p>
    <w:p w14:paraId="366E4910">
      <w:pPr>
        <w:pStyle w:val="68"/>
        <w:jc w:val="both"/>
      </w:pPr>
      <w:r>
        <w:rPr>
          <w:color w:val="000000"/>
          <w:sz w:val="21"/>
        </w:rPr>
        <w:t>9.在本合同期内，中标人可根据采购人的需求，对附件内所列设备的使用、清洗和保养方法为采购人提供院内培训。</w:t>
      </w:r>
    </w:p>
    <w:p w14:paraId="29F3C501">
      <w:pPr>
        <w:pStyle w:val="68"/>
        <w:jc w:val="both"/>
      </w:pPr>
      <w:r>
        <w:rPr>
          <w:color w:val="000000"/>
          <w:sz w:val="21"/>
        </w:rPr>
        <w:t>10.保养服务内容：</w:t>
      </w:r>
    </w:p>
    <w:p w14:paraId="4ADE0DC0">
      <w:pPr>
        <w:pStyle w:val="68"/>
        <w:jc w:val="left"/>
      </w:pPr>
      <w:r>
        <w:rPr>
          <w:color w:val="000000"/>
          <w:sz w:val="21"/>
        </w:rPr>
        <w:t>1)</w:t>
      </w:r>
      <w:r>
        <w:rPr>
          <w:sz w:val="21"/>
        </w:rPr>
        <w:t xml:space="preserve"> </w:t>
      </w:r>
      <w:r>
        <w:rPr>
          <w:color w:val="000000"/>
          <w:sz w:val="21"/>
        </w:rPr>
        <w:t>仪器外周环境监测</w:t>
      </w:r>
    </w:p>
    <w:p w14:paraId="77381F43">
      <w:pPr>
        <w:pStyle w:val="68"/>
        <w:jc w:val="left"/>
      </w:pPr>
      <w:r>
        <w:rPr>
          <w:color w:val="000000"/>
          <w:sz w:val="21"/>
        </w:rPr>
        <w:t>2)</w:t>
      </w:r>
      <w:r>
        <w:rPr>
          <w:sz w:val="21"/>
        </w:rPr>
        <w:t xml:space="preserve"> </w:t>
      </w:r>
      <w:r>
        <w:rPr>
          <w:color w:val="000000"/>
          <w:sz w:val="21"/>
        </w:rPr>
        <w:t>校准品、质控品的查看</w:t>
      </w:r>
    </w:p>
    <w:p w14:paraId="778079EA">
      <w:pPr>
        <w:pStyle w:val="68"/>
        <w:jc w:val="left"/>
      </w:pPr>
      <w:r>
        <w:rPr>
          <w:color w:val="000000"/>
          <w:sz w:val="21"/>
        </w:rPr>
        <w:t>3)</w:t>
      </w:r>
      <w:r>
        <w:rPr>
          <w:sz w:val="21"/>
        </w:rPr>
        <w:t xml:space="preserve"> </w:t>
      </w:r>
      <w:r>
        <w:rPr>
          <w:color w:val="000000"/>
          <w:sz w:val="21"/>
        </w:rPr>
        <w:t>仪器交流电源检测</w:t>
      </w:r>
      <w:r>
        <w:rPr>
          <w:sz w:val="21"/>
        </w:rPr>
        <w:t xml:space="preserve"> </w:t>
      </w:r>
    </w:p>
    <w:p w14:paraId="121E53EE">
      <w:pPr>
        <w:pStyle w:val="68"/>
        <w:jc w:val="left"/>
      </w:pPr>
      <w:r>
        <w:rPr>
          <w:color w:val="000000"/>
          <w:sz w:val="21"/>
        </w:rPr>
        <w:t>4)</w:t>
      </w:r>
      <w:r>
        <w:rPr>
          <w:sz w:val="21"/>
        </w:rPr>
        <w:t xml:space="preserve"> </w:t>
      </w:r>
      <w:r>
        <w:rPr>
          <w:color w:val="000000"/>
          <w:sz w:val="21"/>
        </w:rPr>
        <w:t>仪器输入压力检测</w:t>
      </w:r>
    </w:p>
    <w:p w14:paraId="7189606C">
      <w:pPr>
        <w:pStyle w:val="68"/>
        <w:jc w:val="left"/>
      </w:pPr>
      <w:r>
        <w:rPr>
          <w:color w:val="000000"/>
          <w:sz w:val="21"/>
        </w:rPr>
        <w:t>5)</w:t>
      </w:r>
      <w:r>
        <w:rPr>
          <w:sz w:val="21"/>
        </w:rPr>
        <w:t xml:space="preserve"> </w:t>
      </w:r>
      <w:r>
        <w:rPr>
          <w:color w:val="000000"/>
          <w:sz w:val="21"/>
        </w:rPr>
        <w:t>液流车检测</w:t>
      </w:r>
    </w:p>
    <w:p w14:paraId="7ED321CA">
      <w:pPr>
        <w:pStyle w:val="68"/>
        <w:jc w:val="left"/>
      </w:pPr>
      <w:r>
        <w:rPr>
          <w:color w:val="000000"/>
          <w:sz w:val="21"/>
        </w:rPr>
        <w:t>6)</w:t>
      </w:r>
      <w:r>
        <w:rPr>
          <w:sz w:val="21"/>
        </w:rPr>
        <w:t xml:space="preserve"> </w:t>
      </w:r>
      <w:r>
        <w:rPr>
          <w:color w:val="000000"/>
          <w:sz w:val="21"/>
        </w:rPr>
        <w:t>上样速度检测与调校</w:t>
      </w:r>
    </w:p>
    <w:p w14:paraId="5E47B6DD">
      <w:pPr>
        <w:pStyle w:val="68"/>
        <w:jc w:val="left"/>
      </w:pPr>
      <w:r>
        <w:rPr>
          <w:color w:val="000000"/>
          <w:sz w:val="21"/>
        </w:rPr>
        <w:t>7)</w:t>
      </w:r>
      <w:r>
        <w:rPr>
          <w:sz w:val="21"/>
        </w:rPr>
        <w:t xml:space="preserve"> </w:t>
      </w:r>
      <w:r>
        <w:rPr>
          <w:color w:val="000000"/>
          <w:sz w:val="21"/>
        </w:rPr>
        <w:t>激光检测</w:t>
      </w:r>
    </w:p>
    <w:p w14:paraId="516C47D5">
      <w:pPr>
        <w:pStyle w:val="68"/>
        <w:jc w:val="left"/>
      </w:pPr>
      <w:r>
        <w:rPr>
          <w:color w:val="000000"/>
          <w:sz w:val="21"/>
        </w:rPr>
        <w:t>8)</w:t>
      </w:r>
      <w:r>
        <w:rPr>
          <w:sz w:val="21"/>
        </w:rPr>
        <w:t xml:space="preserve"> </w:t>
      </w:r>
      <w:r>
        <w:rPr>
          <w:color w:val="000000"/>
          <w:sz w:val="21"/>
        </w:rPr>
        <w:t>光学系统检测</w:t>
      </w:r>
    </w:p>
    <w:p w14:paraId="78264B9D">
      <w:pPr>
        <w:pStyle w:val="68"/>
        <w:jc w:val="left"/>
      </w:pPr>
      <w:r>
        <w:rPr>
          <w:color w:val="000000"/>
          <w:sz w:val="21"/>
        </w:rPr>
        <w:t>9)</w:t>
      </w:r>
      <w:r>
        <w:rPr>
          <w:sz w:val="21"/>
        </w:rPr>
        <w:t xml:space="preserve"> </w:t>
      </w:r>
      <w:r>
        <w:rPr>
          <w:color w:val="000000"/>
          <w:sz w:val="21"/>
        </w:rPr>
        <w:t>质控实验测试</w:t>
      </w:r>
    </w:p>
    <w:p w14:paraId="75D34DED">
      <w:pPr>
        <w:pStyle w:val="68"/>
        <w:jc w:val="left"/>
      </w:pPr>
      <w:r>
        <w:rPr>
          <w:color w:val="000000"/>
          <w:sz w:val="21"/>
        </w:rPr>
        <w:t>10)</w:t>
      </w:r>
      <w:r>
        <w:rPr>
          <w:sz w:val="21"/>
        </w:rPr>
        <w:t xml:space="preserve"> </w:t>
      </w:r>
      <w:r>
        <w:rPr>
          <w:color w:val="000000"/>
          <w:sz w:val="21"/>
        </w:rPr>
        <w:t>更换PM KIT</w:t>
      </w:r>
    </w:p>
    <w:p w14:paraId="04C075AE">
      <w:pPr>
        <w:pStyle w:val="68"/>
        <w:jc w:val="left"/>
      </w:pPr>
      <w:r>
        <w:rPr>
          <w:b/>
          <w:color w:val="000000"/>
          <w:sz w:val="21"/>
        </w:rPr>
        <w:t>五、服务质量要求/或技术指标要求</w:t>
      </w:r>
    </w:p>
    <w:p w14:paraId="723C2177">
      <w:pPr>
        <w:pStyle w:val="68"/>
        <w:jc w:val="both"/>
      </w:pPr>
      <w:r>
        <w:rPr>
          <w:color w:val="000000"/>
          <w:sz w:val="21"/>
        </w:rPr>
        <w:t>维保考核及扣罚：按保养维护考核标准考核：满分100分，表示服务质量达标，采购人全额支付成交供应商服务费用，每月1次考核。分值低于100分（不含100分）但高于90分（含90分），每分按100元扣减费用（例如当月得分94分，需扣600.00元，如此类推）；分值低于90分（不含90分）但高于85分（含85分），每分按150元扣减费用（例如当月得分88分，需扣1800.00元，如此类推）；分值低于85分但高于75分（含75分），每分按300元扣减费用（例如当月得分84分，需扣4800.00元，如此类推）；考核分值低于75分，每分按600元扣减费用（例如当月得分74分，需扣15600.00元，如此类推）。一年累计2次出现75分以下（不含75分）的，采购人有权终止合同无需承担责任。</w:t>
      </w:r>
    </w:p>
    <w:tbl>
      <w:tblPr>
        <w:tblStyle w:val="2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6"/>
        <w:gridCol w:w="5986"/>
        <w:gridCol w:w="1626"/>
      </w:tblGrid>
      <w:tr w14:paraId="391DE88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4CA2FC">
            <w:pPr>
              <w:pStyle w:val="68"/>
              <w:jc w:val="center"/>
            </w:pPr>
            <w:r>
              <w:rPr>
                <w:color w:val="000000"/>
                <w:sz w:val="21"/>
              </w:rPr>
              <w:t>序号</w:t>
            </w:r>
          </w:p>
        </w:tc>
        <w:tc>
          <w:tcPr>
            <w:tcW w:w="59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66F6749">
            <w:pPr>
              <w:pStyle w:val="68"/>
              <w:jc w:val="center"/>
            </w:pPr>
            <w:r>
              <w:rPr>
                <w:color w:val="000000"/>
                <w:sz w:val="21"/>
              </w:rPr>
              <w:t>内容</w:t>
            </w:r>
          </w:p>
        </w:tc>
        <w:tc>
          <w:tcPr>
            <w:tcW w:w="16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7A2924D">
            <w:pPr>
              <w:pStyle w:val="68"/>
              <w:jc w:val="center"/>
            </w:pPr>
            <w:r>
              <w:rPr>
                <w:color w:val="000000"/>
                <w:sz w:val="21"/>
              </w:rPr>
              <w:t>扣分额按每月统计计算</w:t>
            </w:r>
          </w:p>
        </w:tc>
      </w:tr>
      <w:tr w14:paraId="6A3909C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FBDA06">
            <w:pPr>
              <w:pStyle w:val="68"/>
              <w:jc w:val="center"/>
            </w:pPr>
            <w:r>
              <w:rPr>
                <w:color w:val="000000"/>
                <w:sz w:val="21"/>
              </w:rPr>
              <w:t>1</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B502ABC">
            <w:pPr>
              <w:pStyle w:val="68"/>
              <w:jc w:val="both"/>
            </w:pPr>
            <w:r>
              <w:rPr>
                <w:color w:val="000000"/>
                <w:sz w:val="21"/>
              </w:rPr>
              <w:t>对不能及时维修的故障未能及时与采购人沟通说明</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6BCE3C">
            <w:pPr>
              <w:pStyle w:val="68"/>
              <w:jc w:val="center"/>
            </w:pPr>
            <w:r>
              <w:rPr>
                <w:color w:val="000000"/>
                <w:sz w:val="21"/>
              </w:rPr>
              <w:t>每次扣2分</w:t>
            </w:r>
          </w:p>
        </w:tc>
      </w:tr>
      <w:tr w14:paraId="794719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07ED61">
            <w:pPr>
              <w:pStyle w:val="68"/>
              <w:jc w:val="center"/>
            </w:pPr>
            <w:r>
              <w:rPr>
                <w:color w:val="000000"/>
                <w:sz w:val="21"/>
              </w:rPr>
              <w:t>2</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C96113">
            <w:pPr>
              <w:pStyle w:val="68"/>
              <w:jc w:val="both"/>
            </w:pPr>
            <w:r>
              <w:rPr>
                <w:color w:val="000000"/>
                <w:sz w:val="21"/>
              </w:rPr>
              <w:t>中标人接到通知后，未能在工作日48小时内维修人员到达现场处理。</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329CF1">
            <w:pPr>
              <w:pStyle w:val="68"/>
              <w:jc w:val="center"/>
            </w:pPr>
            <w:r>
              <w:rPr>
                <w:color w:val="000000"/>
                <w:sz w:val="21"/>
              </w:rPr>
              <w:t>每次扣2分</w:t>
            </w:r>
          </w:p>
        </w:tc>
      </w:tr>
      <w:tr w14:paraId="27A197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CC31419">
            <w:pPr>
              <w:pStyle w:val="68"/>
              <w:jc w:val="center"/>
            </w:pPr>
            <w:r>
              <w:rPr>
                <w:color w:val="000000"/>
                <w:sz w:val="21"/>
              </w:rPr>
              <w:t>3</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79B769">
            <w:pPr>
              <w:pStyle w:val="68"/>
              <w:jc w:val="both"/>
            </w:pPr>
            <w:r>
              <w:rPr>
                <w:color w:val="000000"/>
                <w:sz w:val="21"/>
              </w:rPr>
              <w:t>需要维保的设备未能1年2次上门维护保养及记录</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DC929">
            <w:pPr>
              <w:pStyle w:val="68"/>
              <w:jc w:val="center"/>
            </w:pPr>
            <w:r>
              <w:rPr>
                <w:color w:val="000000"/>
                <w:sz w:val="21"/>
              </w:rPr>
              <w:t>每次扣10分</w:t>
            </w:r>
          </w:p>
        </w:tc>
      </w:tr>
      <w:tr w14:paraId="415643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76A5D5">
            <w:pPr>
              <w:pStyle w:val="68"/>
              <w:jc w:val="center"/>
            </w:pPr>
            <w:r>
              <w:rPr>
                <w:color w:val="000000"/>
                <w:sz w:val="21"/>
              </w:rPr>
              <w:t>4</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6B9018">
            <w:pPr>
              <w:pStyle w:val="68"/>
              <w:jc w:val="both"/>
            </w:pPr>
            <w:r>
              <w:rPr>
                <w:color w:val="000000"/>
                <w:sz w:val="21"/>
              </w:rPr>
              <w:t>未能对故障维修做详细记录和值班记录</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E663D9">
            <w:pPr>
              <w:pStyle w:val="68"/>
              <w:jc w:val="center"/>
            </w:pPr>
            <w:r>
              <w:rPr>
                <w:color w:val="000000"/>
                <w:sz w:val="21"/>
              </w:rPr>
              <w:t>每次扣2分</w:t>
            </w:r>
          </w:p>
        </w:tc>
      </w:tr>
      <w:tr w14:paraId="6D6F47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EA80BD">
            <w:pPr>
              <w:pStyle w:val="68"/>
              <w:jc w:val="center"/>
            </w:pPr>
            <w:r>
              <w:rPr>
                <w:color w:val="000000"/>
                <w:sz w:val="21"/>
              </w:rPr>
              <w:t>5</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99832">
            <w:pPr>
              <w:pStyle w:val="68"/>
              <w:jc w:val="both"/>
            </w:pPr>
            <w:r>
              <w:rPr>
                <w:color w:val="000000"/>
                <w:sz w:val="21"/>
              </w:rPr>
              <w:t>维保过程中，工作不认真，造成设备损坏的</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79A564">
            <w:pPr>
              <w:pStyle w:val="68"/>
              <w:jc w:val="center"/>
            </w:pPr>
            <w:r>
              <w:rPr>
                <w:color w:val="000000"/>
                <w:sz w:val="21"/>
              </w:rPr>
              <w:t>每次扣10分</w:t>
            </w:r>
          </w:p>
        </w:tc>
      </w:tr>
      <w:tr w14:paraId="3FCEA6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0F76D0">
            <w:pPr>
              <w:pStyle w:val="68"/>
              <w:jc w:val="center"/>
            </w:pPr>
            <w:r>
              <w:rPr>
                <w:color w:val="000000"/>
                <w:sz w:val="21"/>
              </w:rPr>
              <w:t>6</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259700">
            <w:pPr>
              <w:pStyle w:val="68"/>
              <w:jc w:val="both"/>
            </w:pPr>
            <w:r>
              <w:rPr>
                <w:color w:val="000000"/>
                <w:sz w:val="21"/>
              </w:rPr>
              <w:t>如在工作过程中，不慎损坏、破坏医院之设施</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67A33B">
            <w:pPr>
              <w:pStyle w:val="68"/>
              <w:jc w:val="center"/>
            </w:pPr>
            <w:r>
              <w:rPr>
                <w:color w:val="000000"/>
                <w:sz w:val="21"/>
              </w:rPr>
              <w:t>每次扣2分</w:t>
            </w:r>
          </w:p>
        </w:tc>
      </w:tr>
      <w:tr w14:paraId="1404AB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D5A327">
            <w:pPr>
              <w:pStyle w:val="68"/>
              <w:jc w:val="center"/>
            </w:pPr>
            <w:r>
              <w:rPr>
                <w:color w:val="000000"/>
                <w:sz w:val="21"/>
              </w:rPr>
              <w:t>7</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94B68A">
            <w:pPr>
              <w:pStyle w:val="68"/>
              <w:jc w:val="both"/>
            </w:pPr>
            <w:r>
              <w:rPr>
                <w:color w:val="000000"/>
                <w:sz w:val="21"/>
              </w:rPr>
              <w:t>着装不整齐，待人不礼貌引起客户投诉</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D64779">
            <w:pPr>
              <w:pStyle w:val="68"/>
              <w:jc w:val="center"/>
            </w:pPr>
            <w:r>
              <w:rPr>
                <w:color w:val="000000"/>
                <w:sz w:val="21"/>
              </w:rPr>
              <w:t>每次扣1分</w:t>
            </w:r>
          </w:p>
        </w:tc>
      </w:tr>
      <w:tr w14:paraId="45D853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F81F03">
            <w:pPr>
              <w:pStyle w:val="68"/>
              <w:jc w:val="center"/>
            </w:pPr>
            <w:r>
              <w:rPr>
                <w:color w:val="000000"/>
                <w:sz w:val="21"/>
              </w:rPr>
              <w:t>8</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4C389A">
            <w:pPr>
              <w:pStyle w:val="68"/>
              <w:jc w:val="both"/>
            </w:pPr>
            <w:r>
              <w:rPr>
                <w:color w:val="000000"/>
                <w:sz w:val="21"/>
              </w:rPr>
              <w:t>维保工作完毕后没有及时清理遗留垃圾的</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DADCBD">
            <w:pPr>
              <w:pStyle w:val="68"/>
              <w:jc w:val="center"/>
            </w:pPr>
            <w:r>
              <w:rPr>
                <w:color w:val="000000"/>
                <w:sz w:val="21"/>
              </w:rPr>
              <w:t>每次扣1分</w:t>
            </w:r>
          </w:p>
        </w:tc>
      </w:tr>
      <w:tr w14:paraId="06D66F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E3444">
            <w:pPr>
              <w:pStyle w:val="68"/>
              <w:jc w:val="center"/>
            </w:pPr>
            <w:r>
              <w:rPr>
                <w:color w:val="000000"/>
                <w:sz w:val="21"/>
              </w:rPr>
              <w:t>9</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3B05BD">
            <w:pPr>
              <w:pStyle w:val="68"/>
              <w:jc w:val="both"/>
            </w:pPr>
            <w:r>
              <w:rPr>
                <w:color w:val="000000"/>
                <w:sz w:val="21"/>
              </w:rPr>
              <w:t>当其他系统发生故障涉及中标人单位服务范围需要中标人单位提供协助，中标人单位未能及时提供。</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968A3D2">
            <w:pPr>
              <w:pStyle w:val="68"/>
              <w:jc w:val="center"/>
            </w:pPr>
            <w:r>
              <w:rPr>
                <w:color w:val="000000"/>
                <w:sz w:val="21"/>
              </w:rPr>
              <w:t>每次扣1分</w:t>
            </w:r>
          </w:p>
        </w:tc>
      </w:tr>
    </w:tbl>
    <w:p w14:paraId="2D30E48F">
      <w:pPr>
        <w:pStyle w:val="68"/>
        <w:ind w:firstLine="420"/>
        <w:jc w:val="left"/>
      </w:pPr>
      <w:r>
        <w:rPr>
          <w:b/>
          <w:color w:val="000000"/>
          <w:sz w:val="21"/>
        </w:rPr>
        <w:t>六、交付使用要求</w:t>
      </w:r>
    </w:p>
    <w:p w14:paraId="4545C844">
      <w:pPr>
        <w:pStyle w:val="68"/>
        <w:jc w:val="both"/>
      </w:pPr>
      <w:r>
        <w:rPr>
          <w:color w:val="000000"/>
          <w:sz w:val="21"/>
        </w:rPr>
        <w:t>服务期限：签订合同之日起2年（与用户需求书相矛盾的，以用户需求书的要求为准）</w:t>
      </w:r>
    </w:p>
    <w:p w14:paraId="6D81BD92">
      <w:pPr>
        <w:pStyle w:val="68"/>
        <w:jc w:val="both"/>
      </w:pPr>
      <w:r>
        <w:rPr>
          <w:color w:val="000000"/>
          <w:sz w:val="21"/>
        </w:rPr>
        <w:t>服务地点：广州市第一人民医院（采购人指定地点）。</w:t>
      </w:r>
    </w:p>
    <w:p w14:paraId="7C8011FF">
      <w:pPr>
        <w:pStyle w:val="68"/>
        <w:ind w:firstLine="420"/>
        <w:jc w:val="left"/>
      </w:pPr>
      <w:r>
        <w:rPr>
          <w:b/>
          <w:color w:val="000000"/>
          <w:sz w:val="21"/>
        </w:rPr>
        <w:t>七、人员要求</w:t>
      </w:r>
    </w:p>
    <w:p w14:paraId="391A4E5F">
      <w:pPr>
        <w:pStyle w:val="68"/>
        <w:jc w:val="left"/>
      </w:pPr>
      <w:r>
        <w:rPr>
          <w:color w:val="000000"/>
          <w:sz w:val="21"/>
        </w:rPr>
        <w:t>投标人指定至少1名经培训的具备厂家培训证书的工程师技术人员专门负责采购人的设备使用和维护培训工作。如指定工程师有变更，投标人另行通知采购人相关变更情况。（需提供有效证书复印件及人员在投标人单位购买社保的证明材料。）</w:t>
      </w:r>
    </w:p>
    <w:p w14:paraId="4F4DDAA1">
      <w:pPr>
        <w:pStyle w:val="68"/>
        <w:jc w:val="both"/>
      </w:pPr>
      <w:r>
        <w:rPr>
          <w:b/>
          <w:color w:val="000000"/>
          <w:sz w:val="21"/>
        </w:rPr>
        <w:t>八、售后服务要求</w:t>
      </w:r>
    </w:p>
    <w:p w14:paraId="1E348F0A">
      <w:pPr>
        <w:pStyle w:val="68"/>
        <w:jc w:val="both"/>
      </w:pPr>
      <w:r>
        <w:rPr>
          <w:color w:val="000000"/>
          <w:sz w:val="21"/>
        </w:rPr>
        <w:t>1.设备出现故障，须在接到采购人通知后4小时内电话响应，如电话不能解决，工作日48小时到达现场维修；</w:t>
      </w:r>
    </w:p>
    <w:p w14:paraId="14700BD2">
      <w:pPr>
        <w:pStyle w:val="68"/>
        <w:jc w:val="both"/>
      </w:pPr>
      <w:r>
        <w:rPr>
          <w:color w:val="000000"/>
          <w:sz w:val="21"/>
        </w:rPr>
        <w:t>2.必须保证24小时通信畅通以满足故障抢修需要。</w:t>
      </w:r>
    </w:p>
    <w:p w14:paraId="4A84B208">
      <w:pPr>
        <w:pStyle w:val="68"/>
        <w:jc w:val="both"/>
      </w:pPr>
      <w:r>
        <w:rPr>
          <w:b/>
          <w:color w:val="000000"/>
          <w:sz w:val="21"/>
        </w:rPr>
        <w:t>九、培训要求</w:t>
      </w:r>
    </w:p>
    <w:p w14:paraId="0610D0D6">
      <w:pPr>
        <w:pStyle w:val="68"/>
        <w:jc w:val="both"/>
      </w:pPr>
      <w:r>
        <w:rPr>
          <w:color w:val="000000"/>
          <w:sz w:val="21"/>
        </w:rPr>
        <w:t>投标人指定至少1名经培训的具备厂家培训证书的工程师技术人员专门负责采购人的设备使用和维护培训工作。如指定工程师有变更，投标人另行通知采购人相关变更情况。（需提供有效证书复印件及人员在投标人单位购买社保的证明材料。）</w:t>
      </w:r>
    </w:p>
    <w:p w14:paraId="1DDE7F04">
      <w:pPr>
        <w:pStyle w:val="68"/>
        <w:jc w:val="both"/>
      </w:pPr>
      <w:r>
        <w:rPr>
          <w:b/>
          <w:color w:val="000000"/>
          <w:sz w:val="21"/>
        </w:rPr>
        <w:t>十、付款方式</w:t>
      </w:r>
    </w:p>
    <w:p w14:paraId="06CE20AE">
      <w:pPr>
        <w:pStyle w:val="68"/>
        <w:jc w:val="both"/>
      </w:pPr>
      <w:r>
        <w:rPr>
          <w:color w:val="000000"/>
          <w:sz w:val="21"/>
        </w:rPr>
        <w:t>1、付款方式：银行转账。</w:t>
      </w:r>
    </w:p>
    <w:p w14:paraId="5E165B63">
      <w:pPr>
        <w:pStyle w:val="68"/>
        <w:jc w:val="both"/>
      </w:pPr>
      <w:r>
        <w:rPr>
          <w:color w:val="000000"/>
          <w:sz w:val="21"/>
        </w:rPr>
        <w:t>2、付款结算周期：按年度结算。</w:t>
      </w:r>
    </w:p>
    <w:p w14:paraId="3C8AA514">
      <w:pPr>
        <w:pStyle w:val="68"/>
        <w:jc w:val="both"/>
      </w:pPr>
      <w:r>
        <w:rPr>
          <w:color w:val="000000"/>
          <w:sz w:val="21"/>
        </w:rPr>
        <w:t>3、（1）签订合同并收到中标人开具的合同金额的30%维保费用金额发票后，五个工作日内支付当期维保服务费用。</w:t>
      </w:r>
    </w:p>
    <w:p w14:paraId="417094F1">
      <w:pPr>
        <w:pStyle w:val="68"/>
        <w:jc w:val="both"/>
      </w:pPr>
      <w:r>
        <w:rPr>
          <w:color w:val="000000"/>
          <w:sz w:val="21"/>
        </w:rPr>
        <w:t>（2）余下70%款项分两期平均支付，即服务每满1年支付35%，自收到中标人开具当期维保费用金额发票后五个工作日内支付当期维保服务费用。</w:t>
      </w:r>
    </w:p>
    <w:p w14:paraId="7279E117">
      <w:pPr>
        <w:pStyle w:val="68"/>
        <w:jc w:val="both"/>
      </w:pPr>
      <w:r>
        <w:rPr>
          <w:b/>
          <w:color w:val="000000"/>
          <w:sz w:val="21"/>
        </w:rPr>
        <w:t>十一、验收要求</w:t>
      </w:r>
    </w:p>
    <w:p w14:paraId="361F62DE">
      <w:pPr>
        <w:pStyle w:val="68"/>
        <w:jc w:val="both"/>
        <w:rPr>
          <w:color w:val="000000"/>
          <w:sz w:val="21"/>
        </w:rPr>
      </w:pPr>
      <w:r>
        <w:rPr>
          <w:color w:val="000000"/>
          <w:sz w:val="21"/>
        </w:rPr>
        <w:t>在维保每年服务完成后，提供一次年度维保服务报告。</w:t>
      </w:r>
    </w:p>
    <w:p w14:paraId="4F301E2C">
      <w:pPr>
        <w:pStyle w:val="68"/>
      </w:pPr>
      <w:r>
        <w:rPr>
          <w:b/>
          <w:color w:val="000000"/>
          <w:sz w:val="21"/>
        </w:rPr>
        <w:t>十二、其他要求</w:t>
      </w:r>
    </w:p>
    <w:p w14:paraId="67E66B36">
      <w:pPr>
        <w:widowControl/>
        <w:tabs>
          <w:tab w:val="left" w:pos="420"/>
        </w:tabs>
        <w:rPr>
          <w:rFonts w:ascii="宋体" w:hAnsi="宋体" w:eastAsia="宋体" w:cs="宋体"/>
          <w:szCs w:val="21"/>
          <w:shd w:val="clear" w:color="auto" w:fill="FDFDFE"/>
        </w:rPr>
      </w:pPr>
      <w:r>
        <w:rPr>
          <w:color w:val="000000"/>
          <w:sz w:val="21"/>
        </w:rPr>
        <w:t>投标文件中需提供包括但不限于：服务工作目标、内容及方案；工作人员培训及管理方案、拟投入项目人员服务质量考核方案、对突发事件的应急服务预案；机构设立及运作流程、管理计划的方案等。</w:t>
      </w:r>
    </w:p>
    <w:p w14:paraId="632B8412">
      <w:pPr>
        <w:rPr>
          <w:rFonts w:hint="eastAsia"/>
        </w:rPr>
      </w:pPr>
    </w:p>
    <w:p w14:paraId="514137CD">
      <w:pPr>
        <w:spacing w:line="300" w:lineRule="auto"/>
        <w:jc w:val="center"/>
        <w:rPr>
          <w:rFonts w:hint="eastAsia" w:hAnsi="宋体"/>
          <w:color w:val="000000" w:themeColor="text1"/>
          <w:highlight w:val="none"/>
          <w14:textFill>
            <w14:solidFill>
              <w14:schemeClr w14:val="tx1"/>
            </w14:solidFill>
          </w14:textFill>
        </w:rPr>
      </w:pPr>
    </w:p>
    <w:p w14:paraId="3CD7AD43">
      <w:pPr>
        <w:spacing w:line="300" w:lineRule="auto"/>
        <w:jc w:val="center"/>
        <w:rPr>
          <w:rFonts w:hint="eastAsia" w:hAnsi="宋体"/>
          <w:color w:val="000000" w:themeColor="text1"/>
          <w:highlight w:val="none"/>
          <w14:textFill>
            <w14:solidFill>
              <w14:schemeClr w14:val="tx1"/>
            </w14:solidFill>
          </w14:textFill>
        </w:rPr>
      </w:pPr>
    </w:p>
    <w:p w14:paraId="63D09BD1">
      <w:pPr>
        <w:spacing w:line="300" w:lineRule="auto"/>
        <w:jc w:val="center"/>
        <w:rPr>
          <w:rFonts w:hint="eastAsia" w:hAnsi="宋体"/>
          <w:color w:val="000000" w:themeColor="text1"/>
          <w:highlight w:val="none"/>
          <w14:textFill>
            <w14:solidFill>
              <w14:schemeClr w14:val="tx1"/>
            </w14:solidFill>
          </w14:textFill>
        </w:rPr>
      </w:pPr>
    </w:p>
    <w:p w14:paraId="34C8096E">
      <w:pPr>
        <w:spacing w:line="300" w:lineRule="auto"/>
        <w:jc w:val="center"/>
        <w:rPr>
          <w:rFonts w:hint="eastAsia" w:hAnsi="宋体"/>
          <w:color w:val="000000" w:themeColor="text1"/>
          <w:highlight w:val="none"/>
          <w14:textFill>
            <w14:solidFill>
              <w14:schemeClr w14:val="tx1"/>
            </w14:solidFill>
          </w14:textFill>
        </w:rPr>
      </w:pPr>
    </w:p>
    <w:p w14:paraId="11DC97AF">
      <w:pPr>
        <w:spacing w:line="300" w:lineRule="auto"/>
        <w:jc w:val="center"/>
        <w:rPr>
          <w:rFonts w:hint="eastAsia" w:hAnsi="宋体"/>
          <w:color w:val="000000" w:themeColor="text1"/>
          <w:highlight w:val="none"/>
          <w14:textFill>
            <w14:solidFill>
              <w14:schemeClr w14:val="tx1"/>
            </w14:solidFill>
          </w14:textFill>
        </w:rPr>
      </w:pPr>
    </w:p>
    <w:p w14:paraId="04BFB9F8">
      <w:pPr>
        <w:spacing w:line="300" w:lineRule="auto"/>
        <w:jc w:val="center"/>
        <w:rPr>
          <w:rFonts w:hint="eastAsia" w:hAnsi="宋体"/>
          <w:color w:val="000000" w:themeColor="text1"/>
          <w:highlight w:val="none"/>
          <w14:textFill>
            <w14:solidFill>
              <w14:schemeClr w14:val="tx1"/>
            </w14:solidFill>
          </w14:textFill>
        </w:rPr>
      </w:pPr>
    </w:p>
    <w:p w14:paraId="02FF5F01">
      <w:pPr>
        <w:spacing w:line="300" w:lineRule="auto"/>
        <w:jc w:val="center"/>
        <w:rPr>
          <w:rFonts w:hint="eastAsia" w:hAnsi="宋体"/>
          <w:color w:val="000000" w:themeColor="text1"/>
          <w:highlight w:val="none"/>
          <w14:textFill>
            <w14:solidFill>
              <w14:schemeClr w14:val="tx1"/>
            </w14:solidFill>
          </w14:textFill>
        </w:rPr>
      </w:pPr>
    </w:p>
    <w:p w14:paraId="745736FF">
      <w:pPr>
        <w:spacing w:line="300" w:lineRule="auto"/>
        <w:jc w:val="center"/>
        <w:rPr>
          <w:rFonts w:hint="eastAsia" w:hAnsi="宋体"/>
          <w:color w:val="000000" w:themeColor="text1"/>
          <w:highlight w:val="none"/>
          <w14:textFill>
            <w14:solidFill>
              <w14:schemeClr w14:val="tx1"/>
            </w14:solidFill>
          </w14:textFill>
        </w:rPr>
      </w:pPr>
    </w:p>
    <w:p w14:paraId="2B3AC966">
      <w:pPr>
        <w:spacing w:line="300" w:lineRule="auto"/>
        <w:jc w:val="center"/>
        <w:rPr>
          <w:rFonts w:hint="eastAsia" w:hAnsi="宋体"/>
          <w:color w:val="000000" w:themeColor="text1"/>
          <w:highlight w:val="none"/>
          <w14:textFill>
            <w14:solidFill>
              <w14:schemeClr w14:val="tx1"/>
            </w14:solidFill>
          </w14:textFill>
        </w:rPr>
      </w:pPr>
    </w:p>
    <w:p w14:paraId="078860A5">
      <w:pPr>
        <w:spacing w:line="300" w:lineRule="auto"/>
        <w:jc w:val="center"/>
        <w:rPr>
          <w:rFonts w:hint="eastAsia" w:hAnsi="宋体"/>
          <w:color w:val="000000" w:themeColor="text1"/>
          <w:highlight w:val="none"/>
          <w14:textFill>
            <w14:solidFill>
              <w14:schemeClr w14:val="tx1"/>
            </w14:solidFill>
          </w14:textFill>
        </w:rPr>
      </w:pPr>
    </w:p>
    <w:p w14:paraId="64FB38FD">
      <w:pPr>
        <w:spacing w:line="300" w:lineRule="auto"/>
        <w:jc w:val="center"/>
        <w:rPr>
          <w:rFonts w:hint="eastAsia" w:hAnsi="宋体"/>
          <w:color w:val="000000" w:themeColor="text1"/>
          <w:highlight w:val="none"/>
          <w14:textFill>
            <w14:solidFill>
              <w14:schemeClr w14:val="tx1"/>
            </w14:solidFill>
          </w14:textFill>
        </w:rPr>
      </w:pPr>
    </w:p>
    <w:p w14:paraId="417E5D6D">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14:paraId="2EF7CBC3">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12590D4">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07CA92F">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67340ED6">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53C12E2C">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40C817A">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14:paraId="35CAC61B">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14:paraId="7BA3CA6F">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注：以下部分的附件应后附在投标文件中，作为投标文件的一部分。</w:t>
      </w:r>
    </w:p>
    <w:p w14:paraId="1FEC93EE">
      <w:pPr>
        <w:spacing w:line="300" w:lineRule="auto"/>
        <w:rPr>
          <w:rFonts w:ascii="宋体" w:hAnsi="宋体"/>
          <w:b/>
          <w:color w:val="000000" w:themeColor="text1"/>
          <w:sz w:val="24"/>
          <w:szCs w:val="24"/>
          <w:highlight w:val="none"/>
          <w14:textFill>
            <w14:solidFill>
              <w14:schemeClr w14:val="tx1"/>
            </w14:solidFill>
          </w14:textFill>
        </w:rPr>
      </w:pPr>
    </w:p>
    <w:p w14:paraId="63B85E33">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0" w:name="_Toc435514855"/>
      <w:bookmarkStart w:id="1" w:name="_Toc275865606"/>
      <w:bookmarkStart w:id="2" w:name="_Toc435515295"/>
      <w:r>
        <w:rPr>
          <w:rFonts w:hint="eastAsia" w:ascii="宋体" w:hAnsi="宋体" w:eastAsia="宋体" w:cs="宋体"/>
          <w:b/>
          <w:color w:val="auto"/>
          <w:sz w:val="28"/>
          <w:szCs w:val="28"/>
        </w:rPr>
        <w:t>资格文件</w:t>
      </w:r>
    </w:p>
    <w:p w14:paraId="252E4D30">
      <w:pPr>
        <w:outlineLvl w:val="1"/>
        <w:rPr>
          <w:rFonts w:hint="eastAsia" w:ascii="宋体" w:hAnsi="宋体" w:eastAsia="宋体" w:cs="宋体"/>
          <w:b/>
          <w:szCs w:val="21"/>
          <w:lang w:val="en-US" w:eastAsia="zh-CN"/>
        </w:rPr>
      </w:pPr>
    </w:p>
    <w:p w14:paraId="0B2DD77E">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ascii="宋体" w:hAnsi="宋体" w:eastAsia="宋体" w:cs="宋体"/>
          <w:b/>
          <w:szCs w:val="21"/>
        </w:rPr>
        <w:t>投标人资格声明函</w:t>
      </w:r>
      <w:bookmarkEnd w:id="0"/>
      <w:bookmarkEnd w:id="1"/>
      <w:bookmarkEnd w:id="2"/>
    </w:p>
    <w:p w14:paraId="5315C80E">
      <w:pPr>
        <w:adjustRightInd w:val="0"/>
        <w:snapToGrid w:val="0"/>
        <w:spacing w:line="360" w:lineRule="auto"/>
        <w:rPr>
          <w:rFonts w:hint="eastAsia" w:ascii="宋体" w:hAnsi="宋体" w:eastAsia="宋体" w:cs="宋体"/>
          <w:b/>
          <w:szCs w:val="21"/>
        </w:rPr>
      </w:pPr>
    </w:p>
    <w:p w14:paraId="26E641DD">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14:paraId="0D39D97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项目（项目编号：0724-XXXXXXXX）的采购公告，本公司（企业）愿意参加投标，并声明：</w:t>
      </w:r>
    </w:p>
    <w:p w14:paraId="1D0E8479">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(1)本公司（企业）具备《中华人民共和国政府采购法》第二十二条资格条件，并已清楚招标文件的要求及有关文件规定。</w:t>
      </w:r>
    </w:p>
    <w:p w14:paraId="2F8F493A">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14:paraId="769F82C3">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www.ccgp.gov.cn）信用记录信息的查询，截至规定的投标截止时间，我司没有被列入失信被执行人、税收违法黑名单、政府采购、环境保护、知识产权等领域严重违法失信行为记录名单中。</w:t>
      </w:r>
    </w:p>
    <w:p w14:paraId="65CFAC72">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14:paraId="2EE8E70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14:paraId="4EA5893E">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（6）本公司不属于联合体投标，承诺如果中标不分包转包。</w:t>
      </w:r>
    </w:p>
    <w:p w14:paraId="170722A8">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14:paraId="5D692F58">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本次招标采购活动中，本单位保证全部投标文件和问题的回答是真实和有效的，并对所提供资料的真实性和正确性承担法律责任。</w:t>
      </w:r>
    </w:p>
    <w:p w14:paraId="665889A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14:paraId="30C44DF0">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736C89E3">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073463AB">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14:paraId="288E1B33">
      <w:pPr>
        <w:adjustRightInd w:val="0"/>
        <w:snapToGrid w:val="0"/>
        <w:rPr>
          <w:rFonts w:hint="eastAsia" w:ascii="宋体" w:hAnsi="宋体" w:eastAsia="宋体" w:cs="宋体"/>
          <w:szCs w:val="21"/>
        </w:rPr>
      </w:pPr>
    </w:p>
    <w:p w14:paraId="08C58C17">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36D47053">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2E882796">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4DD28CBA">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14:paraId="099FC0D2">
      <w:pPr>
        <w:jc w:val="left"/>
        <w:rPr>
          <w:rFonts w:hint="eastAsia" w:ascii="宋体" w:hAnsi="宋体" w:eastAsia="宋体" w:cs="宋体"/>
          <w:b/>
          <w:sz w:val="24"/>
          <w:highlight w:val="none"/>
        </w:rPr>
      </w:pP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5A17A3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67B039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14:paraId="28218A36">
            <w:pPr>
              <w:topLinePunct/>
              <w:spacing w:line="440" w:lineRule="exact"/>
              <w:jc w:val="center"/>
              <w:rPr>
                <w:rFonts w:hint="eastAsia" w:ascii="宋体" w:hAnsi="宋体" w:eastAsia="宋体" w:cs="宋体"/>
                <w:szCs w:val="21"/>
                <w:highlight w:val="none"/>
              </w:rPr>
            </w:pPr>
          </w:p>
        </w:tc>
      </w:tr>
      <w:tr w14:paraId="289FA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7509AC7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2A52BC87">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6940CE97">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24402FE8">
            <w:pPr>
              <w:topLinePunct/>
              <w:spacing w:line="440" w:lineRule="exact"/>
              <w:jc w:val="center"/>
              <w:rPr>
                <w:rFonts w:hint="eastAsia" w:ascii="宋体" w:hAnsi="宋体" w:eastAsia="宋体" w:cs="宋体"/>
                <w:szCs w:val="21"/>
                <w:highlight w:val="none"/>
              </w:rPr>
            </w:pPr>
          </w:p>
        </w:tc>
      </w:tr>
      <w:tr w14:paraId="50BCE9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14:paraId="10126D7F">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14:paraId="2BC308D5">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14:paraId="2FAB757D">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14:paraId="0AAA238E">
            <w:pPr>
              <w:topLinePunct/>
              <w:spacing w:line="440" w:lineRule="exact"/>
              <w:jc w:val="center"/>
              <w:rPr>
                <w:rFonts w:hint="eastAsia" w:ascii="宋体" w:hAnsi="宋体" w:eastAsia="宋体" w:cs="宋体"/>
                <w:szCs w:val="21"/>
                <w:highlight w:val="none"/>
              </w:rPr>
            </w:pPr>
          </w:p>
        </w:tc>
      </w:tr>
      <w:tr w14:paraId="7F7EF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14:paraId="56A0D922">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14:paraId="53C69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2FACE60">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1CFF9E7">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18A1D8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14:paraId="609AA1D6">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1AFBB9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14:paraId="34C2411C">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3FDFAD1">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41F65E">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51E123">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14:paraId="5CEF6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103FC2A">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44445B1E">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7A29F1E">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432EA163">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221B3A76">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F3BE3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0AA169">
            <w:pPr>
              <w:topLinePunct/>
              <w:spacing w:line="440" w:lineRule="exact"/>
              <w:jc w:val="center"/>
              <w:rPr>
                <w:rFonts w:hint="eastAsia" w:ascii="宋体" w:hAnsi="宋体" w:eastAsia="宋体" w:cs="宋体"/>
                <w:szCs w:val="21"/>
                <w:highlight w:val="none"/>
              </w:rPr>
            </w:pPr>
          </w:p>
        </w:tc>
      </w:tr>
      <w:tr w14:paraId="61EE1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148CFB19">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203A0005">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0929F55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46D4F21">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5E8D8F51">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5B11CAC">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6EB4E4">
            <w:pPr>
              <w:topLinePunct/>
              <w:spacing w:line="440" w:lineRule="exact"/>
              <w:jc w:val="center"/>
              <w:rPr>
                <w:rFonts w:hint="eastAsia" w:ascii="宋体" w:hAnsi="宋体" w:eastAsia="宋体" w:cs="宋体"/>
                <w:szCs w:val="21"/>
                <w:highlight w:val="none"/>
              </w:rPr>
            </w:pPr>
          </w:p>
        </w:tc>
      </w:tr>
      <w:tr w14:paraId="02019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26617453">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1ED484EA">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3524B2DC">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BAD3B0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68FABEF">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F53D04">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149441">
            <w:pPr>
              <w:topLinePunct/>
              <w:spacing w:line="440" w:lineRule="exact"/>
              <w:jc w:val="center"/>
              <w:rPr>
                <w:rFonts w:hint="eastAsia" w:ascii="宋体" w:hAnsi="宋体" w:eastAsia="宋体" w:cs="宋体"/>
                <w:szCs w:val="21"/>
                <w:highlight w:val="none"/>
              </w:rPr>
            </w:pPr>
          </w:p>
        </w:tc>
      </w:tr>
      <w:tr w14:paraId="1DBA7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F74145D">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E25D1DC">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6AD264E9">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7423A4F6">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ED7A4AA">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72B31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D607245">
            <w:pPr>
              <w:topLinePunct/>
              <w:spacing w:line="440" w:lineRule="exact"/>
              <w:jc w:val="center"/>
              <w:rPr>
                <w:rFonts w:hint="eastAsia" w:ascii="宋体" w:hAnsi="宋体" w:eastAsia="宋体" w:cs="宋体"/>
                <w:szCs w:val="21"/>
                <w:highlight w:val="none"/>
              </w:rPr>
            </w:pPr>
          </w:p>
        </w:tc>
      </w:tr>
      <w:tr w14:paraId="14F21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67F023E5">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05592661">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2157305D">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29A92A40">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18F23607">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15195">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FF5016">
            <w:pPr>
              <w:topLinePunct/>
              <w:spacing w:line="440" w:lineRule="exact"/>
              <w:jc w:val="center"/>
              <w:rPr>
                <w:rFonts w:hint="eastAsia" w:ascii="宋体" w:hAnsi="宋体" w:eastAsia="宋体" w:cs="宋体"/>
                <w:szCs w:val="21"/>
                <w:highlight w:val="none"/>
              </w:rPr>
            </w:pPr>
          </w:p>
        </w:tc>
      </w:tr>
      <w:tr w14:paraId="4E3A8C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14:paraId="4E3E638A">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14:paraId="5B4EA1D4">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9EDAF6A">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37A962BB">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6BBBAFE3">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67336E">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FF8404">
            <w:pPr>
              <w:topLinePunct/>
              <w:spacing w:line="440" w:lineRule="exact"/>
              <w:jc w:val="center"/>
              <w:rPr>
                <w:rFonts w:hint="eastAsia" w:ascii="宋体" w:hAnsi="宋体" w:eastAsia="宋体" w:cs="宋体"/>
                <w:szCs w:val="21"/>
                <w:highlight w:val="none"/>
              </w:rPr>
            </w:pPr>
          </w:p>
        </w:tc>
      </w:tr>
    </w:tbl>
    <w:p w14:paraId="019853BB">
      <w:pPr>
        <w:jc w:val="left"/>
        <w:rPr>
          <w:rFonts w:hint="eastAsia" w:ascii="宋体" w:hAnsi="宋体" w:eastAsia="宋体" w:cs="宋体"/>
          <w:szCs w:val="21"/>
          <w:highlight w:val="none"/>
        </w:rPr>
      </w:pPr>
    </w:p>
    <w:p w14:paraId="07EFB0B8">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14:paraId="556FA0D9">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277DFFBF">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 w:val="20"/>
          <w:szCs w:val="18"/>
          <w:highlight w:val="none"/>
        </w:rPr>
        <w:t>投标人必须如实填写股东构成情况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8"/>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14:paraId="4C01AC0B">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14:paraId="04D331FA">
      <w:pPr>
        <w:ind w:left="405"/>
        <w:rPr>
          <w:rFonts w:hint="eastAsia" w:ascii="宋体" w:hAnsi="宋体" w:eastAsia="宋体" w:cs="宋体"/>
          <w:sz w:val="24"/>
          <w:highlight w:val="none"/>
        </w:rPr>
      </w:pPr>
    </w:p>
    <w:p w14:paraId="63F0DEDA">
      <w:pPr>
        <w:adjustRightInd w:val="0"/>
        <w:snapToGrid w:val="0"/>
        <w:spacing w:line="360" w:lineRule="auto"/>
        <w:ind w:firstLine="440" w:firstLineChars="200"/>
        <w:rPr>
          <w:rFonts w:hint="eastAsia" w:ascii="宋体" w:hAnsi="宋体" w:eastAsia="宋体" w:cs="宋体"/>
          <w:szCs w:val="21"/>
          <w:highlight w:val="none"/>
        </w:rPr>
      </w:pPr>
    </w:p>
    <w:p w14:paraId="6D975E7B">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14:paraId="12AAE944">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截止时间，我司没有被列入失信被执行人、税收违法黑名单、政府采购严重违法失信行为记录名单及其他不符合规定条件的供应商名单中。特此承诺！</w:t>
      </w:r>
    </w:p>
    <w:p w14:paraId="04EECDC5">
      <w:pPr>
        <w:ind w:left="405"/>
        <w:rPr>
          <w:rFonts w:hint="eastAsia" w:ascii="宋体" w:hAnsi="宋体" w:eastAsia="宋体" w:cs="宋体"/>
          <w:b/>
          <w:szCs w:val="21"/>
          <w:highlight w:val="none"/>
        </w:rPr>
      </w:pPr>
    </w:p>
    <w:p w14:paraId="006B44C7">
      <w:pPr>
        <w:ind w:left="405"/>
        <w:rPr>
          <w:rFonts w:hint="eastAsia" w:ascii="宋体" w:hAnsi="宋体" w:eastAsia="宋体" w:cs="宋体"/>
          <w:b/>
          <w:szCs w:val="21"/>
          <w:highlight w:val="none"/>
        </w:rPr>
      </w:pPr>
    </w:p>
    <w:p w14:paraId="466E4628">
      <w:pPr>
        <w:ind w:left="405"/>
        <w:rPr>
          <w:rFonts w:hint="eastAsia" w:ascii="宋体" w:hAnsi="宋体" w:eastAsia="宋体" w:cs="宋体"/>
          <w:b/>
          <w:szCs w:val="21"/>
          <w:highlight w:val="none"/>
        </w:rPr>
      </w:pPr>
    </w:p>
    <w:p w14:paraId="2200465C">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投标人法定代表人（或法定代表人授权代表）签字：</w:t>
      </w:r>
      <w:r>
        <w:rPr>
          <w:rFonts w:hint="eastAsia" w:ascii="宋体" w:hAnsi="宋体" w:eastAsia="宋体" w:cs="宋体"/>
          <w:szCs w:val="21"/>
          <w:highlight w:val="none"/>
          <w:u w:val="single"/>
        </w:rPr>
        <w:t xml:space="preserve">                   </w:t>
      </w:r>
    </w:p>
    <w:p w14:paraId="2341257B">
      <w:pPr>
        <w:adjustRightInd w:val="0"/>
        <w:snapToGrid w:val="0"/>
        <w:rPr>
          <w:rFonts w:hint="eastAsia" w:ascii="宋体" w:hAnsi="宋体" w:eastAsia="宋体" w:cs="宋体"/>
          <w:szCs w:val="21"/>
          <w:highlight w:val="none"/>
          <w:u w:val="single"/>
        </w:rPr>
      </w:pPr>
      <w:r>
        <w:rPr>
          <w:rFonts w:hint="eastAsia" w:ascii="宋体" w:hAnsi="宋体" w:eastAsia="宋体" w:cs="宋体"/>
          <w:szCs w:val="21"/>
          <w:highlight w:val="none"/>
        </w:rPr>
        <w:t>投标人名称（加盖公章）：</w:t>
      </w:r>
      <w:r>
        <w:rPr>
          <w:rFonts w:hint="eastAsia" w:ascii="宋体" w:hAnsi="宋体" w:eastAsia="宋体" w:cs="宋体"/>
          <w:szCs w:val="21"/>
          <w:highlight w:val="none"/>
          <w:u w:val="single"/>
        </w:rPr>
        <w:t xml:space="preserve">                        </w:t>
      </w:r>
    </w:p>
    <w:p w14:paraId="0ECA61EE">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14:paraId="01B5D50F">
      <w:pPr>
        <w:ind w:left="405"/>
        <w:rPr>
          <w:rFonts w:hint="eastAsia" w:ascii="宋体" w:hAnsi="宋体" w:eastAsia="宋体" w:cs="宋体"/>
          <w:b/>
          <w:szCs w:val="21"/>
          <w:highlight w:val="none"/>
        </w:rPr>
      </w:pPr>
    </w:p>
    <w:p w14:paraId="0C1D1584">
      <w:pPr>
        <w:ind w:left="405"/>
        <w:rPr>
          <w:rFonts w:hint="eastAsia" w:ascii="宋体" w:hAnsi="宋体" w:eastAsia="宋体" w:cs="宋体"/>
          <w:b/>
          <w:szCs w:val="21"/>
          <w:highlight w:val="none"/>
        </w:rPr>
      </w:pPr>
    </w:p>
    <w:p w14:paraId="2BBAB27E">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备注：采购方将对函件内容的真实性和有效性进行审查、验证，如有造假或情况不一致，将导致投标无效！</w:t>
      </w:r>
    </w:p>
    <w:p w14:paraId="1454EA3C">
      <w:pPr>
        <w:rPr>
          <w:rFonts w:hint="eastAsia" w:ascii="宋体" w:hAnsi="宋体" w:eastAsia="宋体" w:cs="宋体"/>
          <w:b/>
          <w:szCs w:val="21"/>
          <w:highlight w:val="none"/>
        </w:rPr>
      </w:pPr>
    </w:p>
    <w:p w14:paraId="15353331">
      <w:pPr>
        <w:rPr>
          <w:rFonts w:hint="eastAsia" w:ascii="宋体" w:hAnsi="宋体" w:eastAsia="宋体" w:cs="宋体"/>
          <w:b/>
          <w:sz w:val="24"/>
          <w:highlight w:val="none"/>
        </w:rPr>
      </w:pPr>
    </w:p>
    <w:p w14:paraId="50B19BC9">
      <w:pPr>
        <w:rPr>
          <w:rFonts w:hint="eastAsia" w:ascii="宋体" w:hAnsi="宋体" w:eastAsia="宋体" w:cs="宋体"/>
          <w:b/>
          <w:sz w:val="24"/>
          <w:highlight w:val="none"/>
        </w:rPr>
      </w:pPr>
    </w:p>
    <w:p w14:paraId="674872AA">
      <w:pPr>
        <w:rPr>
          <w:rFonts w:hint="eastAsia" w:ascii="宋体" w:hAnsi="宋体" w:eastAsia="宋体" w:cs="宋体"/>
          <w:b/>
          <w:sz w:val="24"/>
          <w:highlight w:val="none"/>
        </w:rPr>
      </w:pPr>
    </w:p>
    <w:p w14:paraId="7DCDDF00">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14:paraId="29ABB111">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14:paraId="0EFA7D4B">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14:paraId="6A1D07C4">
      <w:pPr>
        <w:adjustRightInd w:val="0"/>
        <w:snapToGrid w:val="0"/>
        <w:spacing w:line="360" w:lineRule="auto"/>
        <w:rPr>
          <w:rFonts w:hint="eastAsia" w:ascii="宋体" w:hAnsi="宋体" w:eastAsia="宋体" w:cs="宋体"/>
          <w:b/>
          <w:szCs w:val="21"/>
        </w:rPr>
      </w:pPr>
    </w:p>
    <w:p w14:paraId="742BE0E6">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14:paraId="416B6E9B">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，本公司（企业）愿意参加投标，并声明：</w:t>
      </w:r>
    </w:p>
    <w:p w14:paraId="64F3447E">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14:paraId="0E82D14F">
      <w:pPr>
        <w:adjustRightInd w:val="0"/>
        <w:snapToGrid w:val="0"/>
        <w:spacing w:line="360" w:lineRule="auto"/>
        <w:ind w:firstLine="444" w:firstLineChars="202"/>
        <w:rPr>
          <w:rFonts w:hint="eastAsia" w:ascii="宋体" w:hAnsi="宋体" w:eastAsia="宋体" w:cs="宋体"/>
          <w:color w:val="auto"/>
          <w:highlight w:val="none"/>
        </w:rPr>
      </w:pPr>
    </w:p>
    <w:p w14:paraId="5358D682">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14:paraId="758E0821">
      <w:pPr>
        <w:spacing w:line="360" w:lineRule="auto"/>
        <w:rPr>
          <w:rFonts w:hint="eastAsia" w:ascii="宋体" w:hAnsi="宋体" w:eastAsia="宋体" w:cs="宋体"/>
          <w:highlight w:val="none"/>
        </w:rPr>
      </w:pPr>
      <w:r>
        <w:rPr>
          <w:rFonts w:hint="eastAsia" w:ascii="宋体" w:hAnsi="宋体" w:eastAsia="宋体" w:cs="宋体"/>
          <w:b/>
          <w:highlight w:val="none"/>
        </w:rPr>
        <w:t>附件：</w:t>
      </w:r>
    </w:p>
    <w:p w14:paraId="0E96E22E">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法定代表人授权代表近六个月内任意一个月在投标人单位购买社保的证明材料。</w:t>
      </w:r>
    </w:p>
    <w:p w14:paraId="34645145">
      <w:pPr>
        <w:adjustRightInd w:val="0"/>
        <w:snapToGrid w:val="0"/>
        <w:rPr>
          <w:rFonts w:hint="eastAsia" w:ascii="宋体" w:hAnsi="宋体" w:eastAsia="宋体" w:cs="宋体"/>
          <w:szCs w:val="21"/>
        </w:rPr>
      </w:pPr>
    </w:p>
    <w:p w14:paraId="60EE37A5">
      <w:pPr>
        <w:adjustRightInd w:val="0"/>
        <w:snapToGrid w:val="0"/>
        <w:rPr>
          <w:rFonts w:hint="eastAsia" w:ascii="宋体" w:hAnsi="宋体" w:eastAsia="宋体" w:cs="宋体"/>
          <w:szCs w:val="21"/>
        </w:rPr>
      </w:pPr>
      <w:r>
        <w:rPr>
          <w:rFonts w:hint="eastAsia" w:ascii="宋体" w:hAnsi="宋体" w:eastAsia="宋体" w:cs="宋体"/>
          <w:szCs w:val="21"/>
        </w:rPr>
        <w:t>投标人法定代表人（或法定代表人授权代表）签字：</w:t>
      </w:r>
      <w:r>
        <w:rPr>
          <w:rFonts w:hint="eastAsia" w:ascii="宋体" w:hAnsi="宋体" w:eastAsia="宋体" w:cs="宋体"/>
          <w:szCs w:val="21"/>
          <w:u w:val="single"/>
        </w:rPr>
        <w:t xml:space="preserve">                   </w:t>
      </w:r>
    </w:p>
    <w:p w14:paraId="10AA1E93">
      <w:pPr>
        <w:adjustRightInd w:val="0"/>
        <w:snapToGrid w:val="0"/>
        <w:rPr>
          <w:rFonts w:hint="eastAsia" w:ascii="宋体" w:hAnsi="宋体" w:eastAsia="宋体" w:cs="宋体"/>
          <w:szCs w:val="21"/>
          <w:u w:val="single"/>
        </w:rPr>
      </w:pPr>
      <w:r>
        <w:rPr>
          <w:rFonts w:hint="eastAsia" w:ascii="宋体" w:hAnsi="宋体" w:eastAsia="宋体" w:cs="宋体"/>
          <w:szCs w:val="21"/>
        </w:rPr>
        <w:t>投标人名称（加盖公章）：</w:t>
      </w:r>
      <w:r>
        <w:rPr>
          <w:rFonts w:hint="eastAsia" w:ascii="宋体" w:hAnsi="宋体" w:eastAsia="宋体" w:cs="宋体"/>
          <w:szCs w:val="21"/>
          <w:u w:val="single"/>
        </w:rPr>
        <w:t xml:space="preserve">                        </w:t>
      </w:r>
    </w:p>
    <w:p w14:paraId="75F57D33">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14:paraId="574F250E">
      <w:pPr>
        <w:rPr>
          <w:rFonts w:hint="default" w:hAnsi="宋体" w:cs="宋体"/>
          <w:b/>
          <w:sz w:val="24"/>
          <w:highlight w:val="none"/>
          <w:lang w:val="en-US" w:eastAsia="zh-CN"/>
        </w:rPr>
      </w:pPr>
    </w:p>
    <w:p w14:paraId="27D649CC">
      <w:pPr>
        <w:rPr>
          <w:rFonts w:hint="eastAsia" w:ascii="宋体" w:hAnsi="宋体" w:eastAsia="宋体" w:cs="宋体"/>
          <w:b/>
          <w:sz w:val="24"/>
          <w:highlight w:val="none"/>
        </w:rPr>
      </w:pPr>
    </w:p>
    <w:p w14:paraId="06C9A491">
      <w:pPr>
        <w:rPr>
          <w:rFonts w:hint="eastAsia" w:ascii="宋体" w:hAnsi="宋体" w:eastAsia="宋体" w:cs="宋体"/>
          <w:b/>
          <w:sz w:val="24"/>
          <w:highlight w:val="none"/>
        </w:rPr>
      </w:pPr>
    </w:p>
    <w:p w14:paraId="537D60B8">
      <w:pPr>
        <w:rPr>
          <w:rFonts w:hint="eastAsia" w:ascii="宋体" w:hAnsi="宋体" w:eastAsia="宋体" w:cs="宋体"/>
          <w:b/>
          <w:sz w:val="24"/>
          <w:highlight w:val="none"/>
          <w:lang w:val="en-US" w:eastAsia="zh-CN"/>
        </w:rPr>
      </w:pPr>
    </w:p>
    <w:p w14:paraId="2B3FF898">
      <w:pPr>
        <w:rPr>
          <w:rFonts w:hint="eastAsia" w:ascii="宋体" w:hAnsi="宋体" w:eastAsia="宋体" w:cs="宋体"/>
          <w:b/>
          <w:sz w:val="24"/>
          <w:highlight w:val="none"/>
          <w:lang w:val="en-US" w:eastAsia="zh-CN"/>
        </w:rPr>
      </w:pPr>
    </w:p>
    <w:p w14:paraId="17A8B943">
      <w:pPr>
        <w:rPr>
          <w:rFonts w:hint="eastAsia" w:ascii="宋体" w:hAnsi="宋体" w:eastAsia="宋体" w:cs="宋体"/>
          <w:b/>
          <w:sz w:val="24"/>
          <w:highlight w:val="none"/>
          <w:lang w:val="en-US" w:eastAsia="zh-CN"/>
        </w:rPr>
      </w:pPr>
    </w:p>
    <w:p w14:paraId="7DFDE00C">
      <w:pPr>
        <w:rPr>
          <w:rFonts w:hint="eastAsia" w:ascii="宋体" w:hAnsi="宋体" w:eastAsia="宋体" w:cs="宋体"/>
          <w:b/>
          <w:sz w:val="24"/>
          <w:highlight w:val="none"/>
          <w:lang w:val="en-US" w:eastAsia="zh-CN"/>
        </w:rPr>
      </w:pPr>
    </w:p>
    <w:p w14:paraId="3E3EFB07">
      <w:pPr>
        <w:rPr>
          <w:rFonts w:hint="eastAsia" w:ascii="宋体" w:hAnsi="宋体" w:eastAsia="宋体" w:cs="宋体"/>
          <w:b/>
          <w:sz w:val="24"/>
          <w:highlight w:val="none"/>
          <w:lang w:val="en-US" w:eastAsia="zh-CN"/>
        </w:rPr>
      </w:pPr>
    </w:p>
    <w:p w14:paraId="777FA2D9">
      <w:pPr>
        <w:rPr>
          <w:rFonts w:hint="eastAsia" w:ascii="宋体" w:hAnsi="宋体" w:eastAsia="宋体" w:cs="宋体"/>
          <w:b/>
          <w:sz w:val="24"/>
          <w:highlight w:val="none"/>
          <w:lang w:val="en-US" w:eastAsia="zh-CN"/>
        </w:rPr>
      </w:pPr>
    </w:p>
    <w:p w14:paraId="667C89A3">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14:paraId="5A190E2E">
      <w:pPr>
        <w:rPr>
          <w:rFonts w:hint="eastAsia" w:ascii="宋体" w:hAnsi="宋体" w:eastAsia="宋体" w:cs="宋体"/>
          <w:b/>
          <w:sz w:val="24"/>
          <w:highlight w:val="none"/>
        </w:rPr>
      </w:pPr>
    </w:p>
    <w:p w14:paraId="38D2F23A">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14:paraId="3D196163">
      <w:pPr>
        <w:autoSpaceDE w:val="0"/>
        <w:autoSpaceDN w:val="0"/>
        <w:ind w:right="1400"/>
        <w:rPr>
          <w:rFonts w:hint="eastAsia" w:ascii="宋体" w:hAnsi="宋体" w:eastAsia="宋体" w:cs="宋体"/>
          <w:sz w:val="24"/>
          <w:highlight w:val="none"/>
        </w:rPr>
      </w:pPr>
    </w:p>
    <w:p w14:paraId="25A411F9">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、详见招标文件第一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“投标邀请”中的“投标人资格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14:paraId="0D7C3093">
      <w:pPr>
        <w:rPr>
          <w:rFonts w:hint="eastAsia" w:ascii="宋体" w:hAnsi="宋体" w:eastAsia="宋体" w:cs="宋体"/>
          <w:b/>
          <w:color w:val="auto"/>
          <w:szCs w:val="21"/>
          <w:highlight w:val="none"/>
        </w:rPr>
      </w:pPr>
    </w:p>
    <w:p w14:paraId="669EBA87">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附件二、中标服务费承诺书（格式）</w:t>
      </w:r>
    </w:p>
    <w:p w14:paraId="551EC9DD">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本招标文件第六章</w:t>
      </w:r>
      <w:r>
        <w:rPr>
          <w:rFonts w:hint="eastAsia" w:ascii="宋体" w:hAnsi="宋体" w:eastAsia="宋体" w:cs="宋体"/>
          <w:b w:val="0"/>
          <w:bCs/>
          <w:highlight w:val="none"/>
        </w:rPr>
        <w:t>投标文件格式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14:paraId="3D765FF7">
      <w:pPr>
        <w:adjustRightInd w:val="0"/>
        <w:snapToGrid w:val="0"/>
        <w:spacing w:line="360" w:lineRule="auto"/>
        <w:rPr>
          <w:rFonts w:hint="eastAsia" w:ascii="宋体" w:hAnsi="宋体" w:eastAsia="宋体" w:cs="宋体"/>
          <w:b/>
          <w:color w:val="auto"/>
          <w:szCs w:val="21"/>
        </w:rPr>
      </w:pPr>
    </w:p>
    <w:p w14:paraId="577A2B2B">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14:paraId="06950D40">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（投标人名称）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(项目编号：)招标中如获中标，我司保证在领取“中标通知书”前，按本项目投标人须知相关规定向贵司缴纳 “中标服务费”。</w:t>
      </w:r>
    </w:p>
    <w:p w14:paraId="37C68772">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14:paraId="706C6ADB">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14:paraId="7528F506">
      <w:pPr>
        <w:rPr>
          <w:rFonts w:hint="eastAsia" w:ascii="宋体" w:hAnsi="宋体" w:eastAsia="宋体" w:cs="宋体"/>
          <w:color w:val="auto"/>
          <w:szCs w:val="21"/>
        </w:rPr>
      </w:pPr>
      <w:r>
        <w:rPr>
          <w:rFonts w:hint="eastAsia" w:ascii="宋体" w:hAnsi="宋体" w:eastAsia="宋体" w:cs="宋体"/>
          <w:color w:val="auto"/>
          <w:szCs w:val="21"/>
        </w:rPr>
        <w:t>另关于我司缴纳中标服务费后开具中标服务费发票的事宜，我司声明如下：</w:t>
      </w:r>
    </w:p>
    <w:p w14:paraId="58F634FB">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14:paraId="7BC33470">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14:paraId="6310AABF">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14:paraId="51B7DCDD">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35CA2192">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14:paraId="73A73C19">
      <w:pPr>
        <w:rPr>
          <w:rFonts w:hint="eastAsia" w:ascii="宋体" w:hAnsi="宋体" w:eastAsia="宋体" w:cs="宋体"/>
          <w:color w:val="auto"/>
          <w:szCs w:val="21"/>
        </w:rPr>
      </w:pPr>
      <w:r>
        <w:rPr>
          <w:rFonts w:hint="eastAsia" w:ascii="宋体" w:hAnsi="宋体" w:eastAsia="宋体" w:cs="宋体"/>
          <w:color w:val="auto"/>
          <w:szCs w:val="21"/>
        </w:rPr>
        <w:t>（    ）请向我司开具中标费的“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14:paraId="3C07D358">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14:paraId="11772389">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14:paraId="490A093C">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14:paraId="4ED7594B">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14:paraId="0C7DDB6C">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14:paraId="2861D703">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14:paraId="61AFE2CA">
      <w:pPr>
        <w:rPr>
          <w:rFonts w:hint="eastAsia" w:ascii="宋体" w:hAnsi="宋体" w:eastAsia="宋体" w:cs="宋体"/>
          <w:color w:val="auto"/>
          <w:szCs w:val="21"/>
        </w:rPr>
      </w:pPr>
      <w:r>
        <w:rPr>
          <w:rFonts w:hint="eastAsia" w:ascii="宋体" w:hAnsi="宋体" w:eastAsia="宋体" w:cs="宋体"/>
          <w:color w:val="auto"/>
          <w:szCs w:val="21"/>
        </w:rPr>
        <w:t>中标单位联系人：， 手机</w:t>
      </w:r>
      <w:r>
        <w:rPr>
          <w:rFonts w:hint="eastAsia" w:ascii="宋体" w:hAnsi="宋体" w:eastAsia="宋体" w:cs="宋体"/>
          <w:color w:val="auto"/>
          <w:szCs w:val="21"/>
          <w:u w:val="single"/>
        </w:rPr>
        <w:t>号：            ;</w:t>
      </w:r>
    </w:p>
    <w:p w14:paraId="2795BA48">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14:paraId="305815B3">
      <w:pPr>
        <w:rPr>
          <w:rFonts w:hint="eastAsia" w:ascii="宋体" w:hAnsi="宋体" w:eastAsia="宋体" w:cs="宋体"/>
          <w:color w:val="auto"/>
          <w:szCs w:val="21"/>
        </w:rPr>
      </w:pPr>
      <w:r>
        <w:rPr>
          <w:rFonts w:hint="eastAsia" w:ascii="宋体" w:hAnsi="宋体" w:eastAsia="宋体" w:cs="宋体"/>
          <w:color w:val="auto"/>
          <w:szCs w:val="21"/>
        </w:rPr>
        <w:t>特此声明。</w:t>
      </w:r>
    </w:p>
    <w:p w14:paraId="26C633FB">
      <w:pPr>
        <w:rPr>
          <w:rFonts w:hint="eastAsia" w:ascii="宋体" w:hAnsi="宋体" w:eastAsia="宋体" w:cs="宋体"/>
          <w:color w:val="auto"/>
          <w:szCs w:val="21"/>
        </w:rPr>
      </w:pPr>
    </w:p>
    <w:p w14:paraId="58E09198">
      <w:pPr>
        <w:rPr>
          <w:rFonts w:hint="eastAsia" w:ascii="宋体" w:hAnsi="宋体" w:eastAsia="宋体" w:cs="宋体"/>
          <w:color w:val="auto"/>
          <w:szCs w:val="21"/>
        </w:rPr>
      </w:pPr>
    </w:p>
    <w:p w14:paraId="450E2A9F">
      <w:pPr>
        <w:rPr>
          <w:rFonts w:hint="eastAsia" w:ascii="宋体" w:hAnsi="宋体" w:eastAsia="宋体" w:cs="宋体"/>
          <w:color w:val="auto"/>
          <w:szCs w:val="21"/>
        </w:rPr>
      </w:pPr>
    </w:p>
    <w:p w14:paraId="05BFD9D2">
      <w:pPr>
        <w:rPr>
          <w:rFonts w:hint="eastAsia" w:ascii="宋体" w:hAnsi="宋体" w:eastAsia="宋体" w:cs="宋体"/>
          <w:color w:val="auto"/>
          <w:szCs w:val="21"/>
        </w:rPr>
      </w:pPr>
    </w:p>
    <w:p w14:paraId="0D24357B">
      <w:pPr>
        <w:rPr>
          <w:rFonts w:hint="eastAsia" w:ascii="宋体" w:hAnsi="宋体" w:eastAsia="宋体" w:cs="宋体"/>
          <w:color w:val="auto"/>
          <w:szCs w:val="21"/>
        </w:rPr>
      </w:pPr>
    </w:p>
    <w:p w14:paraId="55724393">
      <w:pPr>
        <w:rPr>
          <w:rFonts w:hint="eastAsia" w:ascii="宋体" w:hAnsi="宋体" w:eastAsia="宋体" w:cs="宋体"/>
          <w:color w:val="auto"/>
          <w:szCs w:val="21"/>
        </w:rPr>
      </w:pPr>
      <w:r>
        <w:rPr>
          <w:rFonts w:hint="eastAsia" w:ascii="宋体" w:hAnsi="宋体" w:eastAsia="宋体" w:cs="宋体"/>
          <w:color w:val="auto"/>
          <w:szCs w:val="21"/>
        </w:rPr>
        <w:t xml:space="preserve">投标人法定代表人（或法定代表人授权代表）签字：                   </w:t>
      </w:r>
    </w:p>
    <w:p w14:paraId="4A495A75">
      <w:pPr>
        <w:rPr>
          <w:rFonts w:hint="eastAsia" w:ascii="宋体" w:hAnsi="宋体" w:eastAsia="宋体" w:cs="宋体"/>
          <w:color w:val="auto"/>
          <w:szCs w:val="24"/>
        </w:rPr>
      </w:pPr>
      <w:r>
        <w:rPr>
          <w:rFonts w:hint="eastAsia" w:ascii="宋体" w:hAnsi="宋体" w:eastAsia="宋体" w:cs="宋体"/>
          <w:color w:val="auto"/>
          <w:szCs w:val="21"/>
        </w:rPr>
        <w:t xml:space="preserve">投标人名称（加盖公章）：                </w:t>
      </w:r>
    </w:p>
    <w:p w14:paraId="1E254062">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14:paraId="23C00B5E">
      <w:pPr>
        <w:pStyle w:val="30"/>
        <w:rPr>
          <w:rFonts w:hint="eastAsia" w:ascii="宋体" w:hAnsi="宋体" w:eastAsia="宋体" w:cs="宋体"/>
        </w:rPr>
      </w:pPr>
    </w:p>
    <w:p w14:paraId="2E989094">
      <w:pPr>
        <w:pStyle w:val="30"/>
        <w:rPr>
          <w:rFonts w:hint="eastAsia" w:ascii="宋体" w:hAnsi="宋体" w:eastAsia="宋体" w:cs="宋体"/>
          <w:color w:val="auto"/>
          <w:szCs w:val="24"/>
          <w:lang w:val="en-US" w:eastAsia="zh-CN"/>
        </w:rPr>
      </w:pPr>
    </w:p>
    <w:p w14:paraId="210E0ABF">
      <w:pPr>
        <w:rPr>
          <w:rFonts w:hint="eastAsia" w:eastAsia="宋体" w:cs="Times New Roman"/>
          <w:lang w:val="en-US" w:eastAsia="zh-CN"/>
        </w:rPr>
      </w:pPr>
    </w:p>
    <w:p w14:paraId="4C929F1E">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D49B4">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17DA6">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17DA6">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0FE26">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054A42"/>
    <w:rsid w:val="05297156"/>
    <w:rsid w:val="062760CA"/>
    <w:rsid w:val="06367F91"/>
    <w:rsid w:val="063E7CAE"/>
    <w:rsid w:val="064061DE"/>
    <w:rsid w:val="07897C0E"/>
    <w:rsid w:val="082A1395"/>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20C462AC"/>
    <w:rsid w:val="21B73E88"/>
    <w:rsid w:val="222B693C"/>
    <w:rsid w:val="22A64485"/>
    <w:rsid w:val="23147A23"/>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E332AC4"/>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963DEF"/>
    <w:rsid w:val="36D66C33"/>
    <w:rsid w:val="37021294"/>
    <w:rsid w:val="370B211A"/>
    <w:rsid w:val="379D6803"/>
    <w:rsid w:val="38194CD8"/>
    <w:rsid w:val="398C14D9"/>
    <w:rsid w:val="39C15F76"/>
    <w:rsid w:val="3AA01842"/>
    <w:rsid w:val="3ACF286E"/>
    <w:rsid w:val="3C505CA8"/>
    <w:rsid w:val="3C9E7E8F"/>
    <w:rsid w:val="3CE81B00"/>
    <w:rsid w:val="3D5740DE"/>
    <w:rsid w:val="3E5A5EE4"/>
    <w:rsid w:val="3E5F5AA5"/>
    <w:rsid w:val="3E846C23"/>
    <w:rsid w:val="3EBC7BE3"/>
    <w:rsid w:val="401E2B51"/>
    <w:rsid w:val="405D1684"/>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next w:val="1"/>
    <w:link w:val="51"/>
    <w:qFormat/>
    <w:uiPriority w:val="9"/>
    <w:pPr>
      <w:ind w:left="3144" w:right="3120"/>
      <w:jc w:val="center"/>
      <w:outlineLvl w:val="0"/>
    </w:pPr>
    <w:rPr>
      <w:rFonts w:cs="Times New Roman"/>
      <w:b/>
      <w:bCs/>
      <w:kern w:val="44"/>
      <w:sz w:val="44"/>
      <w:szCs w:val="44"/>
    </w:rPr>
  </w:style>
  <w:style w:type="paragraph" w:styleId="3">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4">
    <w:name w:val="heading 3"/>
    <w:basedOn w:val="1"/>
    <w:next w:val="1"/>
    <w:link w:val="56"/>
    <w:autoRedefine/>
    <w:qFormat/>
    <w:uiPriority w:val="9"/>
    <w:pPr>
      <w:spacing w:before="48"/>
      <w:ind w:left="3150" w:right="3120"/>
      <w:jc w:val="center"/>
      <w:outlineLvl w:val="2"/>
    </w:pPr>
    <w:rPr>
      <w:rFonts w:cs="Times New Roman"/>
      <w:b/>
      <w:bCs/>
      <w:sz w:val="32"/>
      <w:szCs w:val="32"/>
    </w:rPr>
  </w:style>
  <w:style w:type="paragraph" w:styleId="5">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6">
    <w:name w:val="heading 5"/>
    <w:basedOn w:val="1"/>
    <w:next w:val="1"/>
    <w:link w:val="62"/>
    <w:autoRedefine/>
    <w:qFormat/>
    <w:uiPriority w:val="9"/>
    <w:pPr>
      <w:ind w:left="412" w:hanging="207"/>
      <w:outlineLvl w:val="4"/>
    </w:pPr>
    <w:rPr>
      <w:rFonts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7">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8">
    <w:name w:val="Normal Indent"/>
    <w:basedOn w:val="1"/>
    <w:autoRedefine/>
    <w:qFormat/>
    <w:uiPriority w:val="0"/>
    <w:pPr>
      <w:ind w:firstLine="420"/>
    </w:pPr>
    <w:rPr>
      <w:szCs w:val="21"/>
    </w:rPr>
  </w:style>
  <w:style w:type="paragraph" w:styleId="9">
    <w:name w:val="annotation text"/>
    <w:basedOn w:val="1"/>
    <w:link w:val="53"/>
    <w:autoRedefine/>
    <w:unhideWhenUsed/>
    <w:qFormat/>
    <w:uiPriority w:val="99"/>
    <w:rPr>
      <w:rFonts w:cs="Times New Roman"/>
    </w:rPr>
  </w:style>
  <w:style w:type="paragraph" w:styleId="10">
    <w:name w:val="Body Text"/>
    <w:basedOn w:val="1"/>
    <w:next w:val="1"/>
    <w:link w:val="48"/>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autoRedefine/>
    <w:qFormat/>
    <w:uiPriority w:val="99"/>
    <w:pPr>
      <w:snapToGrid w:val="0"/>
    </w:pPr>
    <w:rPr>
      <w:rFonts w:ascii="Arial" w:hAnsi="Arial"/>
    </w:rPr>
  </w:style>
  <w:style w:type="paragraph" w:styleId="13">
    <w:name w:val="Plain Text"/>
    <w:basedOn w:val="1"/>
    <w:autoRedefine/>
    <w:qFormat/>
    <w:uiPriority w:val="0"/>
    <w:rPr>
      <w:rFonts w:ascii="宋体" w:hAnsi="Courier New" w:cs="Courier New"/>
      <w:szCs w:val="21"/>
    </w:rPr>
  </w:style>
  <w:style w:type="paragraph" w:styleId="14">
    <w:name w:val="Balloon Text"/>
    <w:basedOn w:val="1"/>
    <w:link w:val="58"/>
    <w:unhideWhenUsed/>
    <w:qFormat/>
    <w:uiPriority w:val="99"/>
    <w:rPr>
      <w:rFonts w:cs="Times New Roman"/>
      <w:sz w:val="18"/>
      <w:szCs w:val="18"/>
    </w:rPr>
  </w:style>
  <w:style w:type="paragraph" w:styleId="15">
    <w:name w:val="footer"/>
    <w:basedOn w:val="1"/>
    <w:link w:val="64"/>
    <w:autoRedefine/>
    <w:unhideWhenUsed/>
    <w:qFormat/>
    <w:uiPriority w:val="0"/>
    <w:pPr>
      <w:tabs>
        <w:tab w:val="center" w:pos="4153"/>
        <w:tab w:val="right" w:pos="8306"/>
      </w:tabs>
      <w:snapToGrid w:val="0"/>
    </w:pPr>
    <w:rPr>
      <w:rFonts w:cs="Times New Roman"/>
      <w:sz w:val="18"/>
      <w:szCs w:val="18"/>
    </w:rPr>
  </w:style>
  <w:style w:type="paragraph" w:styleId="16">
    <w:name w:val="header"/>
    <w:basedOn w:val="1"/>
    <w:link w:val="50"/>
    <w:autoRedefine/>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Body Text Indent 3"/>
    <w:basedOn w:val="1"/>
    <w:link w:val="59"/>
    <w:autoRedefine/>
    <w:unhideWhenUsed/>
    <w:qFormat/>
    <w:uiPriority w:val="99"/>
    <w:pPr>
      <w:spacing w:after="120"/>
      <w:ind w:left="420" w:leftChars="200"/>
    </w:pPr>
    <w:rPr>
      <w:rFonts w:cs="Times New Roman"/>
      <w:sz w:val="16"/>
      <w:szCs w:val="16"/>
    </w:rPr>
  </w:style>
  <w:style w:type="paragraph" w:styleId="18">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19">
    <w:name w:val="annotation subject"/>
    <w:basedOn w:val="9"/>
    <w:next w:val="9"/>
    <w:link w:val="55"/>
    <w:autoRedefine/>
    <w:unhideWhenUsed/>
    <w:qFormat/>
    <w:uiPriority w:val="99"/>
    <w:rPr>
      <w:b/>
      <w:bCs/>
    </w:rPr>
  </w:style>
  <w:style w:type="paragraph" w:styleId="20">
    <w:name w:val="Body Text First Indent"/>
    <w:basedOn w:val="10"/>
    <w:link w:val="52"/>
    <w:autoRedefine/>
    <w:unhideWhenUsed/>
    <w:qFormat/>
    <w:uiPriority w:val="99"/>
    <w:pPr>
      <w:spacing w:after="120"/>
      <w:ind w:left="0" w:firstLine="420" w:firstLineChars="100"/>
    </w:pPr>
    <w:rPr>
      <w:szCs w:val="22"/>
    </w:rPr>
  </w:style>
  <w:style w:type="paragraph" w:styleId="21">
    <w:name w:val="Body Text First Indent 2"/>
    <w:basedOn w:val="11"/>
    <w:qFormat/>
    <w:uiPriority w:val="0"/>
    <w:pPr>
      <w:spacing w:after="120"/>
      <w:ind w:left="420" w:leftChars="200"/>
    </w:pPr>
    <w:rPr>
      <w:rFonts w:ascii="Calibri" w:hAnsi="Calibri"/>
      <w:sz w:val="21"/>
    </w:rPr>
  </w:style>
  <w:style w:type="table" w:styleId="23">
    <w:name w:val="Table Grid"/>
    <w:basedOn w:val="2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page number"/>
    <w:autoRedefine/>
    <w:qFormat/>
    <w:uiPriority w:val="0"/>
    <w:rPr>
      <w:rFonts w:cs="Times New Roman"/>
    </w:rPr>
  </w:style>
  <w:style w:type="character" w:styleId="27">
    <w:name w:val="FollowedHyperlink"/>
    <w:basedOn w:val="24"/>
    <w:autoRedefine/>
    <w:unhideWhenUsed/>
    <w:qFormat/>
    <w:uiPriority w:val="99"/>
    <w:rPr>
      <w:color w:val="003B70"/>
      <w:u w:val="none"/>
    </w:rPr>
  </w:style>
  <w:style w:type="character" w:styleId="28">
    <w:name w:val="Hyperlink"/>
    <w:basedOn w:val="24"/>
    <w:autoRedefine/>
    <w:unhideWhenUsed/>
    <w:qFormat/>
    <w:uiPriority w:val="99"/>
    <w:rPr>
      <w:color w:val="003B70"/>
      <w:u w:val="none"/>
    </w:rPr>
  </w:style>
  <w:style w:type="character" w:styleId="29">
    <w:name w:val="annotation reference"/>
    <w:basedOn w:val="24"/>
    <w:autoRedefine/>
    <w:unhideWhenUsed/>
    <w:qFormat/>
    <w:uiPriority w:val="99"/>
    <w:rPr>
      <w:sz w:val="21"/>
      <w:szCs w:val="21"/>
    </w:rPr>
  </w:style>
  <w:style w:type="paragraph" w:customStyle="1" w:styleId="30">
    <w:name w:val="表格文字"/>
    <w:basedOn w:val="31"/>
    <w:next w:val="1"/>
    <w:autoRedefine/>
    <w:qFormat/>
    <w:uiPriority w:val="0"/>
    <w:pPr>
      <w:spacing w:before="25" w:after="25"/>
      <w:jc w:val="left"/>
    </w:pPr>
    <w:rPr>
      <w:bCs/>
      <w:spacing w:val="10"/>
      <w:kern w:val="0"/>
      <w:sz w:val="24"/>
      <w:szCs w:val="20"/>
    </w:rPr>
  </w:style>
  <w:style w:type="paragraph" w:customStyle="1" w:styleId="31">
    <w:name w:val="表格文字（两侧对齐）"/>
    <w:basedOn w:val="1"/>
    <w:autoRedefine/>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autoRedefine/>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autoRedefine/>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autoRedefine/>
    <w:qFormat/>
    <w:uiPriority w:val="1"/>
    <w:rPr>
      <w:sz w:val="24"/>
      <w:szCs w:val="24"/>
    </w:rPr>
  </w:style>
  <w:style w:type="paragraph" w:customStyle="1" w:styleId="37">
    <w:name w:val="_Style 3"/>
    <w:basedOn w:val="1"/>
    <w:next w:val="17"/>
    <w:autoRedefine/>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autoRedefine/>
    <w:qFormat/>
    <w:uiPriority w:val="0"/>
    <w:rPr>
      <w:rFonts w:ascii="宋体" w:hAnsi="宋体"/>
      <w:b/>
      <w:sz w:val="28"/>
      <w:szCs w:val="28"/>
    </w:rPr>
  </w:style>
  <w:style w:type="paragraph" w:customStyle="1" w:styleId="39">
    <w:name w:val="正文1"/>
    <w:basedOn w:val="1"/>
    <w:next w:val="40"/>
    <w:autoRedefine/>
    <w:qFormat/>
    <w:uiPriority w:val="0"/>
    <w:pPr>
      <w:spacing w:line="360" w:lineRule="auto"/>
    </w:pPr>
    <w:rPr>
      <w:rFonts w:ascii="宋体" w:hAnsi="华文宋体"/>
      <w:kern w:val="20"/>
      <w:sz w:val="24"/>
      <w:szCs w:val="20"/>
    </w:rPr>
  </w:style>
  <w:style w:type="paragraph" w:customStyle="1" w:styleId="40">
    <w:name w:val="普通正文"/>
    <w:basedOn w:val="39"/>
    <w:autoRedefine/>
    <w:qFormat/>
    <w:uiPriority w:val="0"/>
    <w:pPr>
      <w:widowControl/>
      <w:spacing w:line="360" w:lineRule="atLeast"/>
      <w:ind w:firstLine="425"/>
    </w:pPr>
    <w:rPr>
      <w:kern w:val="21"/>
    </w:rPr>
  </w:style>
  <w:style w:type="paragraph" w:customStyle="1" w:styleId="41">
    <w:name w:val="TOC2"/>
    <w:basedOn w:val="1"/>
    <w:next w:val="1"/>
    <w:autoRedefine/>
    <w:qFormat/>
    <w:uiPriority w:val="0"/>
    <w:pPr>
      <w:ind w:left="420" w:leftChars="200"/>
    </w:pPr>
    <w:rPr>
      <w:rFonts w:ascii="Calibri" w:hAnsi="Calibri" w:eastAsia="仿宋"/>
      <w:sz w:val="24"/>
    </w:rPr>
  </w:style>
  <w:style w:type="paragraph" w:styleId="42">
    <w:name w:val="List Paragraph"/>
    <w:basedOn w:val="1"/>
    <w:autoRedefine/>
    <w:qFormat/>
    <w:uiPriority w:val="1"/>
    <w:pPr>
      <w:ind w:left="206" w:firstLine="384"/>
    </w:pPr>
    <w:rPr>
      <w:sz w:val="24"/>
      <w:szCs w:val="24"/>
    </w:rPr>
  </w:style>
  <w:style w:type="paragraph" w:customStyle="1" w:styleId="43">
    <w:name w:val="_Style 40"/>
    <w:autoRedefine/>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autoRedefine/>
    <w:qFormat/>
    <w:uiPriority w:val="0"/>
    <w:rPr>
      <w:rFonts w:ascii="宋体" w:hAnsi="Courier New"/>
      <w:kern w:val="0"/>
      <w:sz w:val="20"/>
      <w:szCs w:val="21"/>
    </w:rPr>
  </w:style>
  <w:style w:type="paragraph" w:customStyle="1" w:styleId="45">
    <w:name w:val="RZ表格"/>
    <w:autoRedefine/>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autoRedefine/>
    <w:qFormat/>
    <w:uiPriority w:val="0"/>
    <w:rPr>
      <w:rFonts w:ascii="Calibri" w:hAnsi="Calibri" w:cs="Calibri"/>
      <w:color w:val="000000"/>
      <w:sz w:val="21"/>
      <w:szCs w:val="21"/>
      <w:u w:val="none"/>
    </w:rPr>
  </w:style>
  <w:style w:type="character" w:customStyle="1" w:styleId="48">
    <w:name w:val="正文文本 Char"/>
    <w:link w:val="10"/>
    <w:autoRedefine/>
    <w:semiHidden/>
    <w:qFormat/>
    <w:uiPriority w:val="99"/>
    <w:rPr>
      <w:rFonts w:ascii="宋体" w:hAnsi="Times New Roman" w:eastAsia="宋体" w:cs="宋体"/>
      <w:kern w:val="0"/>
      <w:sz w:val="22"/>
    </w:rPr>
  </w:style>
  <w:style w:type="character" w:customStyle="1" w:styleId="49">
    <w:name w:val="_Style 0"/>
    <w:autoRedefine/>
    <w:qFormat/>
    <w:uiPriority w:val="0"/>
    <w:rPr>
      <w:i/>
      <w:iCs/>
      <w:color w:val="808080"/>
    </w:rPr>
  </w:style>
  <w:style w:type="character" w:customStyle="1" w:styleId="50">
    <w:name w:val="页眉 Char"/>
    <w:link w:val="16"/>
    <w:autoRedefine/>
    <w:qFormat/>
    <w:uiPriority w:val="99"/>
    <w:rPr>
      <w:rFonts w:ascii="宋体" w:hAnsi="Times New Roman" w:eastAsia="宋体" w:cs="宋体"/>
      <w:kern w:val="0"/>
      <w:sz w:val="18"/>
      <w:szCs w:val="18"/>
    </w:rPr>
  </w:style>
  <w:style w:type="character" w:customStyle="1" w:styleId="51">
    <w:name w:val="标题 1 Char"/>
    <w:link w:val="2"/>
    <w:autoRedefine/>
    <w:qFormat/>
    <w:uiPriority w:val="9"/>
    <w:rPr>
      <w:rFonts w:ascii="宋体" w:hAnsi="Times New Roman" w:eastAsia="宋体" w:cs="宋体"/>
      <w:b/>
      <w:bCs/>
      <w:kern w:val="44"/>
      <w:sz w:val="44"/>
      <w:szCs w:val="44"/>
    </w:rPr>
  </w:style>
  <w:style w:type="character" w:customStyle="1" w:styleId="52">
    <w:name w:val="正文首行缩进 Char"/>
    <w:link w:val="20"/>
    <w:autoRedefine/>
    <w:semiHidden/>
    <w:qFormat/>
    <w:uiPriority w:val="99"/>
    <w:rPr>
      <w:rFonts w:ascii="宋体" w:hAnsi="Times New Roman" w:eastAsia="宋体" w:cs="宋体"/>
      <w:kern w:val="0"/>
      <w:sz w:val="22"/>
      <w:szCs w:val="22"/>
    </w:rPr>
  </w:style>
  <w:style w:type="character" w:customStyle="1" w:styleId="53">
    <w:name w:val="批注文字 Char"/>
    <w:link w:val="9"/>
    <w:autoRedefine/>
    <w:qFormat/>
    <w:uiPriority w:val="99"/>
    <w:rPr>
      <w:rFonts w:ascii="宋体" w:hAnsi="Times New Roman" w:eastAsia="宋体" w:cs="宋体"/>
      <w:sz w:val="22"/>
      <w:szCs w:val="22"/>
    </w:rPr>
  </w:style>
  <w:style w:type="character" w:customStyle="1" w:styleId="54">
    <w:name w:val="标题 4 Char"/>
    <w:link w:val="5"/>
    <w:autoRedefine/>
    <w:semiHidden/>
    <w:qFormat/>
    <w:uiPriority w:val="9"/>
    <w:rPr>
      <w:rFonts w:ascii="等线 Light" w:hAnsi="等线 Light" w:eastAsia="等线 Light" w:cs="Times New Roman"/>
      <w:b/>
      <w:bCs/>
      <w:kern w:val="0"/>
      <w:sz w:val="28"/>
      <w:szCs w:val="28"/>
    </w:rPr>
  </w:style>
  <w:style w:type="character" w:customStyle="1" w:styleId="55">
    <w:name w:val="批注主题 Char"/>
    <w:link w:val="19"/>
    <w:autoRedefine/>
    <w:semiHidden/>
    <w:qFormat/>
    <w:uiPriority w:val="99"/>
    <w:rPr>
      <w:rFonts w:ascii="宋体" w:hAnsi="Times New Roman" w:eastAsia="宋体" w:cs="宋体"/>
      <w:b/>
      <w:bCs/>
      <w:sz w:val="22"/>
      <w:szCs w:val="22"/>
    </w:rPr>
  </w:style>
  <w:style w:type="character" w:customStyle="1" w:styleId="56">
    <w:name w:val="标题 3 Char"/>
    <w:link w:val="4"/>
    <w:autoRedefine/>
    <w:semiHidden/>
    <w:qFormat/>
    <w:uiPriority w:val="9"/>
    <w:rPr>
      <w:rFonts w:ascii="宋体" w:hAnsi="Times New Roman" w:eastAsia="宋体" w:cs="宋体"/>
      <w:b/>
      <w:bCs/>
      <w:kern w:val="0"/>
      <w:sz w:val="32"/>
      <w:szCs w:val="32"/>
    </w:rPr>
  </w:style>
  <w:style w:type="character" w:customStyle="1" w:styleId="57">
    <w:name w:val="p141_0"/>
    <w:autoRedefine/>
    <w:qFormat/>
    <w:uiPriority w:val="0"/>
    <w:rPr>
      <w:rFonts w:ascii="Calibri" w:hAnsi="Calibri"/>
      <w:sz w:val="21"/>
      <w:szCs w:val="21"/>
    </w:rPr>
  </w:style>
  <w:style w:type="character" w:customStyle="1" w:styleId="58">
    <w:name w:val="批注框文本 Char"/>
    <w:link w:val="14"/>
    <w:autoRedefine/>
    <w:semiHidden/>
    <w:qFormat/>
    <w:uiPriority w:val="99"/>
    <w:rPr>
      <w:rFonts w:ascii="宋体" w:hAnsi="Times New Roman" w:eastAsia="宋体" w:cs="宋体"/>
      <w:sz w:val="18"/>
      <w:szCs w:val="18"/>
    </w:rPr>
  </w:style>
  <w:style w:type="character" w:customStyle="1" w:styleId="59">
    <w:name w:val="正文文本缩进 3 Char"/>
    <w:link w:val="17"/>
    <w:autoRedefine/>
    <w:semiHidden/>
    <w:qFormat/>
    <w:uiPriority w:val="99"/>
    <w:rPr>
      <w:rFonts w:ascii="宋体" w:hAnsi="Times New Roman" w:eastAsia="宋体" w:cs="宋体"/>
      <w:sz w:val="16"/>
      <w:szCs w:val="16"/>
    </w:rPr>
  </w:style>
  <w:style w:type="character" w:customStyle="1" w:styleId="60">
    <w:name w:val="标题 2 Char"/>
    <w:link w:val="3"/>
    <w:autoRedefine/>
    <w:semiHidden/>
    <w:qFormat/>
    <w:uiPriority w:val="9"/>
    <w:rPr>
      <w:rFonts w:ascii="等线 Light" w:hAnsi="等线 Light" w:eastAsia="等线 Light" w:cs="Times New Roman"/>
      <w:b/>
      <w:bCs/>
      <w:kern w:val="0"/>
      <w:sz w:val="32"/>
      <w:szCs w:val="32"/>
    </w:rPr>
  </w:style>
  <w:style w:type="character" w:customStyle="1" w:styleId="61">
    <w:name w:val="正文文本 字符1"/>
    <w:autoRedefine/>
    <w:semiHidden/>
    <w:qFormat/>
    <w:uiPriority w:val="99"/>
    <w:rPr>
      <w:rFonts w:ascii="宋体" w:hAnsi="Times New Roman" w:eastAsia="宋体" w:cs="宋体"/>
      <w:kern w:val="0"/>
      <w:sz w:val="22"/>
    </w:rPr>
  </w:style>
  <w:style w:type="character" w:customStyle="1" w:styleId="62">
    <w:name w:val="标题 5 Char"/>
    <w:link w:val="6"/>
    <w:autoRedefine/>
    <w:semiHidden/>
    <w:qFormat/>
    <w:uiPriority w:val="9"/>
    <w:rPr>
      <w:rFonts w:ascii="宋体" w:hAnsi="Times New Roman" w:eastAsia="宋体" w:cs="宋体"/>
      <w:b/>
      <w:bCs/>
      <w:kern w:val="0"/>
      <w:sz w:val="28"/>
      <w:szCs w:val="28"/>
    </w:rPr>
  </w:style>
  <w:style w:type="character" w:customStyle="1" w:styleId="63">
    <w:name w:val="不明显强调1"/>
    <w:autoRedefine/>
    <w:qFormat/>
    <w:uiPriority w:val="0"/>
    <w:rPr>
      <w:i/>
      <w:iCs/>
      <w:color w:val="808080"/>
    </w:rPr>
  </w:style>
  <w:style w:type="character" w:customStyle="1" w:styleId="64">
    <w:name w:val="页脚 Char"/>
    <w:link w:val="15"/>
    <w:autoRedefine/>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4"/>
    <w:autoRedefine/>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4"/>
    <w:qFormat/>
    <w:uiPriority w:val="0"/>
    <w:rPr>
      <w:rFonts w:hint="eastAsia" w:ascii="宋体" w:hAnsi="宋体" w:eastAsia="宋体" w:cs="宋体"/>
      <w:b/>
      <w:bCs/>
      <w:color w:val="000000"/>
      <w:sz w:val="22"/>
      <w:szCs w:val="22"/>
      <w:u w:val="none"/>
    </w:rPr>
  </w:style>
  <w:style w:type="character" w:customStyle="1" w:styleId="70">
    <w:name w:val="font01"/>
    <w:basedOn w:val="24"/>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2221</Words>
  <Characters>2389</Characters>
  <Lines>634</Lines>
  <Paragraphs>178</Paragraphs>
  <TotalTime>0</TotalTime>
  <ScaleCrop>false</ScaleCrop>
  <LinksUpToDate>false</LinksUpToDate>
  <CharactersWithSpaces>2402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梁云亭</cp:lastModifiedBy>
  <cp:lastPrinted>2023-10-26T07:49:00Z</cp:lastPrinted>
  <dcterms:modified xsi:type="dcterms:W3CDTF">2025-04-27T08:09:05Z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2052-12.1.0.20784</vt:lpwstr>
  </property>
  <property fmtid="{D5CDD505-2E9C-101B-9397-08002B2CF9AE}" pid="4" name="ICV">
    <vt:lpwstr>A254415CA20A4AB485A36E38AA2BA942</vt:lpwstr>
  </property>
  <property fmtid="{D5CDD505-2E9C-101B-9397-08002B2CF9AE}" pid="5" name="KSOTemplateDocerSaveRecord">
    <vt:lpwstr>eyJoZGlkIjoiY2UxZmJiY2RlMzMxNDdlZTIzMzVmNDYzYmNlNTYwODkiLCJ1c2VySWQiOiI2NDYzNTY4ODUifQ==</vt:lpwstr>
  </property>
</Properties>
</file>