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440001-2026-24513</w:t>
      </w:r>
    </w:p>
    <w:p>
      <w:pPr>
        <w:pStyle w:val="null3"/>
        <w:jc w:val="center"/>
        <w:outlineLvl w:val="3"/>
      </w:pPr>
      <w:r>
        <w:rPr>
          <w:sz w:val="24"/>
          <w:b/>
        </w:rPr>
        <w:t>采购项目编号：</w:t>
      </w:r>
      <w:r>
        <w:rPr>
          <w:sz w:val="24"/>
          <w:b/>
        </w:rPr>
        <w:t>0724-2631Z3504086</w:t>
      </w:r>
    </w:p>
    <w:p>
      <w:pPr>
        <w:pStyle w:val="null3"/>
        <w:jc w:val="center"/>
        <w:outlineLvl w:val="3"/>
      </w:pPr>
      <w:r>
        <w:rPr>
          <w:sz w:val="24"/>
          <w:b/>
        </w:rPr>
        <w:t>项目名称：</w:t>
      </w:r>
      <w:r>
        <w:rPr>
          <w:sz w:val="24"/>
          <w:b/>
        </w:rPr>
        <w:t>广东省公共卫生医学中心（广东省传染病医院）2026年异福胶囊/片采购项目</w:t>
      </w:r>
    </w:p>
    <w:p>
      <w:pPr>
        <w:pStyle w:val="null3"/>
        <w:jc w:val="center"/>
        <w:outlineLvl w:val="3"/>
      </w:pPr>
      <w:r>
        <w:rPr>
          <w:sz w:val="24"/>
          <w:b/>
        </w:rPr>
        <w:t>采购人：</w:t>
      </w:r>
      <w:r>
        <w:rPr>
          <w:sz w:val="24"/>
          <w:b/>
        </w:rPr>
        <w:t>广东省结核病控制中心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广东省结核病控制中心</w:t>
      </w:r>
      <w:r>
        <w:rPr/>
        <w:t>的委托，采用</w:t>
      </w:r>
      <w:r>
        <w:rPr/>
        <w:t>公开招标</w:t>
      </w:r>
      <w:r>
        <w:rPr/>
        <w:t>方式组织采购</w:t>
      </w:r>
      <w:r>
        <w:rPr/>
        <w:t>广东省公共卫生医学中心（广东省传染病医院）2026年异福胶囊/片采购项目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广东省公共卫生医学中心（广东省传染病医院）2026年异福胶囊/片采购项目</w:t>
      </w:r>
    </w:p>
    <w:p>
      <w:pPr>
        <w:pStyle w:val="null3"/>
        <w:ind w:firstLine="480"/>
      </w:pPr>
      <w:r>
        <w:rPr/>
        <w:t>采购计划编号：</w:t>
      </w:r>
      <w:r>
        <w:rPr/>
        <w:t>440001-2026-24513</w:t>
      </w:r>
    </w:p>
    <w:p>
      <w:pPr>
        <w:pStyle w:val="null3"/>
        <w:ind w:firstLine="480"/>
      </w:pPr>
      <w:r>
        <w:rPr/>
        <w:t>采购项目编号：</w:t>
      </w:r>
      <w:r>
        <w:rPr/>
        <w:t>0724-2631Z3504086</w:t>
      </w:r>
    </w:p>
    <w:p>
      <w:pPr>
        <w:pStyle w:val="null3"/>
        <w:ind w:firstLine="480"/>
      </w:pPr>
      <w:r>
        <w:rPr/>
        <w:t>采购方式：</w:t>
      </w:r>
      <w:r>
        <w:rPr/>
        <w:t>公开招标</w:t>
      </w:r>
    </w:p>
    <w:p>
      <w:pPr>
        <w:pStyle w:val="null3"/>
        <w:ind w:firstLine="480"/>
      </w:pPr>
      <w:r>
        <w:rPr/>
        <w:t>预算金额：</w:t>
      </w:r>
      <w:r>
        <w:rPr/>
        <w:t>1,270,000.00</w:t>
      </w:r>
      <w:r>
        <w:rPr/>
        <w:t>元</w:t>
      </w:r>
    </w:p>
    <w:p>
      <w:pPr>
        <w:pStyle w:val="null3"/>
        <w:outlineLvl w:val="3"/>
      </w:pPr>
      <w:r>
        <w:rPr>
          <w:sz w:val="24"/>
          <w:b/>
        </w:rPr>
        <w:t>2.项目内容及需求情况（采购项目技术规格、参数及要求）</w:t>
      </w:r>
    </w:p>
    <w:p>
      <w:pPr>
        <w:pStyle w:val="null3"/>
      </w:pPr>
      <w:r>
        <w:rPr/>
        <w:t>采购包1(2026年异福胶囊 片采购项目):</w:t>
      </w:r>
    </w:p>
    <w:p>
      <w:pPr>
        <w:pStyle w:val="null3"/>
      </w:pPr>
      <w:r>
        <w:rPr/>
        <w:t>采购包预算金额：1,270,000.00元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其他呼吸系统用药</w:t>
            </w:r>
          </w:p>
        </w:tc>
        <w:tc>
          <w:tcPr>
            <w:tcW w:type="dxa" w:w="2136"/>
          </w:tcPr>
          <w:p>
            <w:pPr>
              <w:pStyle w:val="null3"/>
            </w:pPr>
            <w:r>
              <w:rPr/>
              <w:t>异福胶囊/片</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其他呼吸系统用药</w:t>
            </w:r>
          </w:p>
        </w:tc>
        <w:tc>
          <w:tcPr>
            <w:tcW w:type="dxa" w:w="2076"/>
          </w:tcPr>
          <w:p>
            <w:pPr>
              <w:pStyle w:val="null3"/>
              <w:jc w:val="left"/>
            </w:pPr>
            <w:r>
              <w:rPr/>
              <w:t>异福胶囊/片</w:t>
            </w:r>
          </w:p>
        </w:tc>
        <w:tc>
          <w:tcPr>
            <w:tcW w:type="dxa" w:w="2076"/>
          </w:tcPr>
          <w:p>
            <w:pPr>
              <w:pStyle w:val="null3"/>
              <w:jc w:val="left"/>
            </w:pPr>
            <w:r>
              <w:rPr/>
              <w:t>异福胶囊/片</w:t>
            </w:r>
          </w:p>
        </w:tc>
      </w:tr>
    </w:tbl>
    <w:p>
      <w:pPr>
        <w:pStyle w:val="null3"/>
      </w:pPr>
      <w:r>
        <w:rPr/>
        <w:t>本采购包不接受联合体投标</w:t>
      </w:r>
    </w:p>
    <w:p>
      <w:pPr>
        <w:pStyle w:val="null3"/>
      </w:pPr>
      <w:r>
        <w:rPr/>
        <w:t>合同分包：不允许合同分包</w:t>
      </w:r>
    </w:p>
    <w:p>
      <w:pPr>
        <w:pStyle w:val="null3"/>
      </w:pPr>
      <w:r>
        <w:rPr/>
        <w:t>合同履行期限：自合同签订之日起至累计结算金额达到采购预算时止，合同期内按需供货。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3）具有良好的商业信誉和健全的财务会计制度：2023年至2025年度内任意一年的年度财务报表(新成立公司提供成立至今的月或季度财务报表复印件)或银行出具的资信证明。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采购包1（2026年异福胶囊 片采购项目）：</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采购包1（2026年异福胶囊 片采购项目）：</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3)供应商具有有效的《药品生产许可证》或《药品经营许可证》，提供证书复印件。</w:t>
      </w:r>
    </w:p>
    <w:p>
      <w:pPr>
        <w:pStyle w:val="null3"/>
      </w:pPr>
      <w:r>
        <w:rPr/>
        <w:t>4)供应商需提供所投标药品的药品注册证书；供应商若为所投药品生产企业的，必须具备《药品生产许可证》及所投标药品的生产批件；供应商若为所投药品代理企业的，除需提供药品生产企业的《药品生产许可证》及所投标药品的生产批件，另需提供代理企业的《药品经营许可证》及其他合法有效来源证明材料；若所投标药品为药品上市许可持有人委托其他药品生产企业生产的，供应商需提供药品上市许可持有人和受托生产企业签订的委托协议和质量协议。</w:t>
      </w:r>
    </w:p>
    <w:p>
      <w:pPr>
        <w:pStyle w:val="null3"/>
      </w:pPr>
      <w:r>
        <w:rPr/>
        <w:t>5)投标人只允许为独立法人，不接受联合投标体投标。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广东省结核病控制中心</w:t>
      </w:r>
    </w:p>
    <w:p>
      <w:pPr>
        <w:pStyle w:val="null3"/>
        <w:ind w:firstLine="480"/>
      </w:pPr>
      <w:r>
        <w:rPr/>
        <w:t xml:space="preserve"> 地址：</w:t>
      </w:r>
      <w:r>
        <w:rPr/>
        <w:t>广州市黄埔大道西485号</w:t>
      </w:r>
    </w:p>
    <w:p>
      <w:pPr>
        <w:pStyle w:val="null3"/>
        <w:ind w:firstLine="480"/>
      </w:pPr>
      <w:r>
        <w:rPr/>
        <w:t xml:space="preserve"> 联系方式：</w:t>
      </w:r>
      <w:r>
        <w:rPr/>
        <w:t>020-38906222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020-37860542/1056/1053</w:t>
      </w:r>
    </w:p>
    <w:p>
      <w:pPr>
        <w:pStyle w:val="null3"/>
        <w:outlineLvl w:val="3"/>
      </w:pPr>
      <w:r>
        <w:rPr>
          <w:sz w:val="24"/>
          <w:b/>
        </w:rPr>
        <w:t xml:space="preserve"> 3.项目联系方式</w:t>
      </w:r>
    </w:p>
    <w:p>
      <w:pPr>
        <w:pStyle w:val="null3"/>
        <w:ind w:firstLine="480"/>
      </w:pPr>
      <w:r>
        <w:rPr/>
        <w:t xml:space="preserve"> 项目联系人：</w:t>
      </w:r>
      <w:r>
        <w:rPr/>
        <w:t>陈光、罗佳琳、姜伟</w:t>
      </w:r>
    </w:p>
    <w:p>
      <w:pPr>
        <w:pStyle w:val="null3"/>
        <w:ind w:firstLine="480"/>
      </w:pPr>
      <w:r>
        <w:rPr/>
        <w:t xml:space="preserve"> 电话：</w:t>
      </w:r>
      <w:r>
        <w:rPr/>
        <w:t>020-37860542/1056/1053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本项目的主要采购内容如下：</w:t>
      </w:r>
    </w:p>
    <w:p>
      <w:pPr>
        <w:pStyle w:val="null3"/>
        <w:ind w:firstLine="420"/>
        <w:jc w:val="both"/>
      </w:pPr>
      <w:r>
        <w:rPr>
          <w:sz w:val="21"/>
          <w:color w:val="000000"/>
        </w:rPr>
        <w:t>1.</w:t>
      </w:r>
      <w:r>
        <w:rPr>
          <w:sz w:val="21"/>
          <w:color w:val="000000"/>
        </w:rPr>
        <w:t>项目名称：</w:t>
      </w:r>
      <w:r>
        <w:rPr>
          <w:sz w:val="21"/>
          <w:color w:val="000000"/>
        </w:rPr>
        <w:t>广东省公共卫生医学中心（广东省传染病医院）</w:t>
      </w:r>
      <w:r>
        <w:rPr>
          <w:sz w:val="21"/>
          <w:color w:val="000000"/>
        </w:rPr>
        <w:t>2026</w:t>
      </w:r>
      <w:r>
        <w:rPr>
          <w:sz w:val="21"/>
          <w:color w:val="000000"/>
        </w:rPr>
        <w:t>年异福胶囊</w:t>
      </w:r>
      <w:r>
        <w:rPr>
          <w:sz w:val="21"/>
          <w:color w:val="000000"/>
        </w:rPr>
        <w:t>/</w:t>
      </w:r>
      <w:r>
        <w:rPr>
          <w:sz w:val="21"/>
          <w:color w:val="000000"/>
        </w:rPr>
        <w:t>片采购项目</w:t>
      </w:r>
    </w:p>
    <w:p>
      <w:pPr>
        <w:pStyle w:val="null3"/>
        <w:ind w:firstLine="420"/>
      </w:pPr>
      <w:r>
        <w:rPr>
          <w:sz w:val="21"/>
          <w:color w:val="000000"/>
        </w:rPr>
        <w:t>2.</w:t>
      </w:r>
      <w:r>
        <w:rPr>
          <w:sz w:val="21"/>
          <w:color w:val="000000"/>
        </w:rPr>
        <w:t>采购周期：</w:t>
      </w:r>
      <w:r>
        <w:rPr/>
        <w:t>自合同签订之日起至累计结算金额达到采购预算时止，合同期内按需供货</w:t>
      </w:r>
      <w:r>
        <w:rPr/>
        <w:t>。</w:t>
      </w:r>
    </w:p>
    <w:p>
      <w:pPr>
        <w:pStyle w:val="null3"/>
        <w:ind w:firstLine="420"/>
        <w:jc w:val="both"/>
      </w:pPr>
      <w:r>
        <w:rPr>
          <w:sz w:val="21"/>
          <w:color w:val="000000"/>
        </w:rPr>
        <w:t>3.</w:t>
      </w:r>
      <w:r>
        <w:rPr>
          <w:sz w:val="21"/>
          <w:color w:val="000000"/>
        </w:rPr>
        <w:t>★投标报价方式说明：本项目除投标总价外，投标人应在投标文件中进行单项报价，单项报价最高限价见《采购一览表》，投标人所报药品单项报价不得超过对应的单价最高限价。</w:t>
      </w:r>
    </w:p>
    <w:p>
      <w:pPr>
        <w:pStyle w:val="null3"/>
        <w:ind w:firstLine="420"/>
        <w:jc w:val="both"/>
      </w:pPr>
      <w:r>
        <w:rPr>
          <w:sz w:val="21"/>
          <w:color w:val="000000"/>
        </w:rPr>
        <w:t>因招标文件中的格式为自动生成格式，与实际报价需求不符。为保证投标报价清晰合理，现请各投标人的《分项报价表》以此格式为准。</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480"/>
              <w:jc w:val="center"/>
            </w:pPr>
            <w:r>
              <w:rPr>
                <w:sz w:val="21"/>
                <w:b/>
                <w:color w:val="000000"/>
              </w:rPr>
              <w:t>分项报价表</w:t>
            </w:r>
          </w:p>
          <w:p>
            <w:pPr>
              <w:pStyle w:val="null3"/>
              <w:spacing w:after="165"/>
              <w:jc w:val="both"/>
            </w:pPr>
            <w:r>
              <w:rPr>
                <w:sz w:val="21"/>
                <w:color w:val="000000"/>
              </w:rPr>
              <w:t>项目编号：</w:t>
            </w:r>
          </w:p>
          <w:p>
            <w:pPr>
              <w:pStyle w:val="null3"/>
              <w:spacing w:after="165"/>
              <w:jc w:val="both"/>
            </w:pPr>
            <w:r>
              <w:rPr>
                <w:sz w:val="21"/>
                <w:color w:val="000000"/>
              </w:rPr>
              <w:t>项目名称：</w:t>
            </w:r>
          </w:p>
          <w:p>
            <w:pPr>
              <w:pStyle w:val="null3"/>
              <w:spacing w:after="165"/>
              <w:jc w:val="both"/>
            </w:pPr>
            <w:r>
              <w:rPr>
                <w:sz w:val="21"/>
                <w:color w:val="000000"/>
              </w:rPr>
              <w:t>投标人名称：</w:t>
            </w:r>
          </w:p>
          <w:tbl>
            <w:tblPr>
              <w:tblBorders>
                <w:top w:val="none" w:color="000000" w:sz="4"/>
                <w:left w:val="none" w:color="000000" w:sz="4"/>
                <w:bottom w:val="none" w:color="000000" w:sz="4"/>
                <w:right w:val="none" w:color="000000" w:sz="4"/>
                <w:insideH w:val="none"/>
                <w:insideV w:val="none"/>
              </w:tblBorders>
            </w:tblPr>
            <w:tblGrid>
              <w:gridCol w:w="634"/>
              <w:gridCol w:w="1736"/>
              <w:gridCol w:w="800"/>
              <w:gridCol w:w="664"/>
              <w:gridCol w:w="664"/>
              <w:gridCol w:w="664"/>
              <w:gridCol w:w="664"/>
              <w:gridCol w:w="800"/>
              <w:gridCol w:w="1102"/>
              <w:gridCol w:w="362"/>
            </w:tblGrid>
            <w:tr>
              <w:tc>
                <w:tcPr>
                  <w:tcW w:type="dxa" w:w="634"/>
                  <w:tcBorders>
                    <w:top w:val="none" w:color="000000" w:sz="4"/>
                    <w:left w:val="none" w:color="000000" w:sz="4"/>
                    <w:bottom w:val="none" w:color="000000" w:sz="4"/>
                    <w:right w:val="none" w:color="000000" w:sz="4"/>
                  </w:tcBorders>
                  <w:shd w:fill="F5F5F5"/>
                  <w:tcMar>
                    <w:top w:type="dxa" w:w="0"/>
                    <w:left w:type="dxa" w:w="105"/>
                    <w:bottom w:type="dxa" w:w="0"/>
                    <w:right w:type="dxa" w:w="105"/>
                  </w:tcMar>
                  <w:vAlign w:val="top"/>
                </w:tcPr>
                <w:p>
                  <w:pPr>
                    <w:pStyle w:val="null3"/>
                    <w:jc w:val="center"/>
                  </w:pPr>
                  <w:r>
                    <w:rPr>
                      <w:sz w:val="21"/>
                      <w:color w:val="000000"/>
                    </w:rPr>
                    <w:t>采购序号</w:t>
                  </w:r>
                </w:p>
              </w:tc>
              <w:tc>
                <w:tcPr>
                  <w:tcW w:type="dxa" w:w="1736"/>
                  <w:tcBorders>
                    <w:top w:val="single" w:color="000000" w:sz="4"/>
                    <w:left w:val="non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color w:val="000000"/>
                    </w:rPr>
                    <w:t>标的名称</w:t>
                  </w:r>
                </w:p>
              </w:tc>
              <w:tc>
                <w:tcPr>
                  <w:tcW w:type="dxa" w:w="800"/>
                  <w:tcBorders>
                    <w:top w:val="single" w:color="000000" w:sz="4"/>
                    <w:left w:val="non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color w:val="000000"/>
                    </w:rPr>
                    <w:t>剂型</w:t>
                  </w:r>
                </w:p>
              </w:tc>
              <w:tc>
                <w:tcPr>
                  <w:tcW w:type="dxa" w:w="664"/>
                  <w:tcBorders>
                    <w:top w:val="single" w:color="000000" w:sz="4"/>
                    <w:left w:val="non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color w:val="000000"/>
                    </w:rPr>
                    <w:t>单位</w:t>
                  </w:r>
                </w:p>
              </w:tc>
              <w:tc>
                <w:tcPr>
                  <w:tcW w:type="dxa" w:w="664"/>
                  <w:tcBorders>
                    <w:top w:val="single" w:color="000000" w:sz="4"/>
                    <w:left w:val="non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color w:val="000000"/>
                    </w:rPr>
                    <w:t>规格型号</w:t>
                  </w:r>
                </w:p>
              </w:tc>
              <w:tc>
                <w:tcPr>
                  <w:tcW w:type="dxa" w:w="664"/>
                  <w:tcBorders>
                    <w:top w:val="single" w:color="000000" w:sz="4"/>
                    <w:left w:val="non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color w:val="000000"/>
                    </w:rPr>
                    <w:t>品牌</w:t>
                  </w:r>
                </w:p>
              </w:tc>
              <w:tc>
                <w:tcPr>
                  <w:tcW w:type="dxa" w:w="664"/>
                  <w:tcBorders>
                    <w:top w:val="single" w:color="000000" w:sz="4"/>
                    <w:left w:val="non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color w:val="000000"/>
                    </w:rPr>
                    <w:t>产地</w:t>
                  </w:r>
                </w:p>
              </w:tc>
              <w:tc>
                <w:tcPr>
                  <w:tcW w:type="dxa" w:w="800"/>
                  <w:tcBorders>
                    <w:top w:val="single" w:color="000000" w:sz="4"/>
                    <w:left w:val="non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color w:val="000000"/>
                    </w:rPr>
                    <w:t>制造商名称</w:t>
                  </w:r>
                </w:p>
              </w:tc>
              <w:tc>
                <w:tcPr>
                  <w:tcW w:type="dxa" w:w="1102"/>
                  <w:tcBorders>
                    <w:top w:val="single" w:color="000000" w:sz="4"/>
                    <w:left w:val="non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color w:val="000000"/>
                    </w:rPr>
                    <w:t>单项报价（元）</w:t>
                  </w:r>
                </w:p>
              </w:tc>
              <w:tc>
                <w:tcPr>
                  <w:tcW w:type="dxa" w:w="362"/>
                  <w:tcBorders>
                    <w:top w:val="single" w:color="000000" w:sz="4"/>
                    <w:left w:val="none" w:color="000000" w:sz="4"/>
                    <w:bottom w:val="single" w:color="000000" w:sz="4"/>
                    <w:right w:val="single" w:color="000000" w:sz="4"/>
                  </w:tcBorders>
                  <w:shd w:fill="F5F5F5"/>
                  <w:tcMar>
                    <w:top w:type="dxa" w:w="0"/>
                    <w:left w:type="dxa" w:w="105"/>
                    <w:bottom w:type="dxa" w:w="0"/>
                    <w:right w:type="dxa" w:w="105"/>
                  </w:tcMar>
                  <w:vAlign w:val="top"/>
                </w:tcPr>
                <w:p>
                  <w:pPr>
                    <w:pStyle w:val="null3"/>
                    <w:jc w:val="center"/>
                  </w:pPr>
                  <w:r>
                    <w:rPr>
                      <w:sz w:val="21"/>
                      <w:color w:val="000000"/>
                    </w:rPr>
                    <w:t>备注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异福胶囊</w:t>
                  </w:r>
                  <w:r>
                    <w:rPr>
                      <w:sz w:val="21"/>
                      <w:color w:val="000000"/>
                    </w:rPr>
                    <w:t>/</w:t>
                  </w:r>
                  <w:r>
                    <w:rPr>
                      <w:sz w:val="21"/>
                      <w:color w:val="000000"/>
                    </w:rPr>
                    <w:t>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胶囊</w:t>
                  </w:r>
                  <w:r>
                    <w:rPr>
                      <w:sz w:val="21"/>
                      <w:color w:val="000000"/>
                    </w:rPr>
                    <w:t>/</w:t>
                  </w:r>
                  <w:r>
                    <w:rPr>
                      <w:sz w:val="21"/>
                      <w:color w:val="000000"/>
                    </w:rPr>
                    <w:t>片剂</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r>
                    <w:rPr>
                      <w:sz w:val="21"/>
                      <w:color w:val="000000"/>
                    </w:rPr>
                    <w:t>/</w:t>
                  </w:r>
                  <w:r>
                    <w:rPr>
                      <w:sz w:val="21"/>
                      <w:color w:val="000000"/>
                    </w:rPr>
                    <w:t>片</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color w:val="000000"/>
              </w:rPr>
              <w:t>备注：</w:t>
            </w:r>
          </w:p>
          <w:p>
            <w:pPr>
              <w:pStyle w:val="null3"/>
              <w:ind w:firstLine="420"/>
              <w:jc w:val="left"/>
            </w:pPr>
            <w:r>
              <w:rPr>
                <w:sz w:val="21"/>
                <w:color w:val="000000"/>
              </w:rPr>
              <w:t>★①采购人接受以上剂型中的任意一种，投标人只能选取其中一种剂型进行单价报价且报价不得高于单价最高限价，否则视为无效报价，详见用户需求书。</w:t>
            </w:r>
          </w:p>
          <w:p>
            <w:pPr>
              <w:pStyle w:val="null3"/>
              <w:ind w:firstLine="420"/>
              <w:jc w:val="left"/>
            </w:pPr>
            <w:r>
              <w:rPr>
                <w:sz w:val="21"/>
                <w:color w:val="000000"/>
              </w:rPr>
              <w:t>②本项目合同金额不大于预算金额，价格按中标单价计算。采购数量由采购人依实际情况而定，货款结算方式为：实际采购数量×中标单价。</w:t>
            </w:r>
          </w:p>
          <w:p>
            <w:pPr>
              <w:pStyle w:val="null3"/>
              <w:ind w:firstLine="420"/>
              <w:jc w:val="left"/>
            </w:pPr>
            <w:r>
              <w:rPr>
                <w:sz w:val="21"/>
                <w:color w:val="000000"/>
              </w:rPr>
              <w:t>③本项目不允许采购进口产品。</w:t>
            </w:r>
          </w:p>
          <w:p>
            <w:pPr>
              <w:pStyle w:val="null3"/>
              <w:spacing w:after="165"/>
              <w:ind w:firstLine="4560"/>
              <w:jc w:val="both"/>
            </w:pPr>
            <w:r>
              <w:rPr>
                <w:sz w:val="21"/>
                <w:color w:val="000000"/>
              </w:rPr>
              <w:t>投标人签章：</w:t>
            </w:r>
            <w:r>
              <w:rPr>
                <w:sz w:val="21"/>
                <w:color w:val="000000"/>
              </w:rPr>
              <w:t>__________________</w:t>
            </w:r>
          </w:p>
          <w:p>
            <w:pPr>
              <w:pStyle w:val="null3"/>
              <w:spacing w:after="165"/>
              <w:ind w:firstLine="4560"/>
              <w:jc w:val="both"/>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r>
    </w:tbl>
    <w:p>
      <w:pPr>
        <w:pStyle w:val="null3"/>
        <w:ind w:firstLine="420"/>
        <w:jc w:val="both"/>
      </w:pPr>
      <w:r>
        <w:rPr>
          <w:sz w:val="21"/>
          <w:color w:val="000000"/>
        </w:rPr>
        <w:t>4.</w:t>
      </w:r>
      <w:r>
        <w:rPr>
          <w:sz w:val="21"/>
          <w:color w:val="000000"/>
        </w:rPr>
        <w:t>采购一览表：</w:t>
      </w:r>
    </w:p>
    <w:tbl>
      <w:tblPr>
        <w:tblW w:w="0" w:type="auto"/>
        <w:tblBorders>
          <w:top w:val="none" w:color="000000" w:sz="4"/>
          <w:left w:val="none" w:color="000000" w:sz="4"/>
          <w:bottom w:val="none" w:color="000000" w:sz="4"/>
          <w:right w:val="none" w:color="000000" w:sz="4"/>
          <w:insideH w:val="none"/>
          <w:insideV w:val="none"/>
        </w:tblBorders>
      </w:tblPr>
      <w:tblGrid>
        <w:gridCol w:w="606"/>
        <w:gridCol w:w="1031"/>
        <w:gridCol w:w="1364"/>
        <w:gridCol w:w="728"/>
        <w:gridCol w:w="758"/>
        <w:gridCol w:w="940"/>
        <w:gridCol w:w="1364"/>
        <w:gridCol w:w="1516"/>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品目名称</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采购标的</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剂型</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组成</w:t>
            </w:r>
          </w:p>
          <w:p>
            <w:pPr>
              <w:pStyle w:val="null3"/>
              <w:jc w:val="center"/>
            </w:pPr>
            <w:r>
              <w:rPr>
                <w:sz w:val="21"/>
                <w:b/>
                <w:color w:val="000000"/>
              </w:rPr>
              <w:t>规格</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单价最高限价</w:t>
            </w:r>
            <w:r>
              <w:rPr>
                <w:sz w:val="21"/>
                <w:b/>
                <w:color w:val="000000"/>
              </w:rPr>
              <w:t>(</w:t>
            </w:r>
            <w:r>
              <w:rPr>
                <w:sz w:val="21"/>
                <w:b/>
                <w:color w:val="000000"/>
              </w:rPr>
              <w:t>元</w:t>
            </w:r>
            <w:r>
              <w:rPr>
                <w:sz w:val="21"/>
                <w:b/>
                <w:color w:val="000000"/>
              </w:rPr>
              <w:t>)</w:t>
            </w:r>
          </w:p>
        </w:tc>
        <w:tc>
          <w:tcPr>
            <w:tcW w:type="dxa" w:w="1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项目预算</w:t>
            </w:r>
          </w:p>
          <w:p>
            <w:pPr>
              <w:pStyle w:val="null3"/>
              <w:jc w:val="center"/>
            </w:pPr>
            <w:r>
              <w:rPr>
                <w:sz w:val="21"/>
                <w:b/>
                <w:color w:val="000000"/>
              </w:rPr>
              <w:t>(</w:t>
            </w:r>
            <w:r>
              <w:rPr>
                <w:sz w:val="21"/>
                <w:b/>
                <w:color w:val="000000"/>
              </w:rPr>
              <w:t>人民币</w:t>
            </w:r>
            <w:r>
              <w:rPr>
                <w:sz w:val="21"/>
                <w:b/>
                <w:color w:val="000000"/>
              </w:rPr>
              <w:t>/</w:t>
            </w:r>
            <w:r>
              <w:rPr>
                <w:sz w:val="21"/>
                <w:b/>
                <w:color w:val="000000"/>
              </w:rPr>
              <w:t>元</w:t>
            </w:r>
            <w:r>
              <w:rPr>
                <w:sz w:val="21"/>
                <w:b/>
                <w:color w:val="000000"/>
              </w:rPr>
              <w:t>)</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其他呼吸系统用药</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异福胶囊</w:t>
            </w:r>
            <w:r>
              <w:rPr>
                <w:sz w:val="21"/>
                <w:color w:val="000000"/>
              </w:rPr>
              <w:t>/</w:t>
            </w:r>
            <w:r>
              <w:rPr>
                <w:sz w:val="21"/>
                <w:color w:val="000000"/>
              </w:rPr>
              <w:t>片</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胶囊</w:t>
            </w:r>
            <w:r>
              <w:rPr>
                <w:sz w:val="21"/>
                <w:color w:val="000000"/>
              </w:rPr>
              <w:t>/</w:t>
            </w:r>
            <w:r>
              <w:rPr>
                <w:sz w:val="21"/>
                <w:color w:val="000000"/>
              </w:rPr>
              <w:t>片剂</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r>
              <w:rPr>
                <w:sz w:val="21"/>
                <w:color w:val="000000"/>
              </w:rPr>
              <w:t>/</w:t>
            </w:r>
            <w:r>
              <w:rPr>
                <w:sz w:val="21"/>
                <w:color w:val="000000"/>
              </w:rPr>
              <w:t>片</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R300mg</w:t>
            </w:r>
          </w:p>
          <w:p>
            <w:pPr>
              <w:pStyle w:val="null3"/>
              <w:jc w:val="center"/>
            </w:pPr>
            <w:r>
              <w:rPr>
                <w:sz w:val="21"/>
                <w:color w:val="000000"/>
              </w:rPr>
              <w:t>H150mg</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1,270,000.00</w:t>
            </w:r>
          </w:p>
        </w:tc>
      </w:tr>
    </w:tbl>
    <w:p>
      <w:pPr>
        <w:pStyle w:val="null3"/>
        <w:jc w:val="both"/>
      </w:pPr>
      <w:r>
        <w:rPr>
          <w:sz w:val="21"/>
          <w:color w:val="000000"/>
        </w:rPr>
        <w:t>备注：</w:t>
      </w:r>
    </w:p>
    <w:p>
      <w:pPr>
        <w:pStyle w:val="null3"/>
        <w:ind w:firstLine="420"/>
        <w:jc w:val="both"/>
      </w:pPr>
      <w:r>
        <w:rPr>
          <w:sz w:val="21"/>
          <w:color w:val="000000"/>
        </w:rPr>
        <w:t>★①采购人接受以上剂型中的任意一种，投标人只能选取其中一种剂型进行单价报价且报价不得高于单价最高限价，否则视为无效报价，详见用户需求书。</w:t>
      </w:r>
    </w:p>
    <w:p>
      <w:pPr>
        <w:pStyle w:val="null3"/>
        <w:ind w:firstLine="420"/>
        <w:jc w:val="both"/>
      </w:pPr>
      <w:r>
        <w:rPr>
          <w:sz w:val="21"/>
          <w:color w:val="000000"/>
        </w:rPr>
        <w:t>②本项目合同金额不大于预算金额，价格按中标单价计算。采购数量由采购人依实际情况而定，货款结算方式为：实际采购数量×中标单价。</w:t>
      </w:r>
    </w:p>
    <w:p>
      <w:pPr>
        <w:pStyle w:val="null3"/>
        <w:ind w:firstLine="420"/>
        <w:jc w:val="both"/>
      </w:pPr>
      <w:r>
        <w:rPr>
          <w:sz w:val="21"/>
          <w:color w:val="000000"/>
        </w:rPr>
        <w:t>③本项目不允许采购进口产品。</w:t>
      </w:r>
    </w:p>
    <w:p>
      <w:pPr>
        <w:pStyle w:val="null3"/>
      </w:pPr>
      <w:r>
        <w:rPr>
          <w:sz w:val="21"/>
          <w:b/>
          <w:color w:val="000000"/>
        </w:rPr>
        <w:t>④</w:t>
      </w:r>
      <w:r>
        <w:rPr>
          <w:sz w:val="21"/>
          <w:b/>
          <w:color w:val="000000"/>
        </w:rPr>
        <w:t>项目采购人为</w:t>
      </w:r>
      <w:r>
        <w:rPr>
          <w:sz w:val="21"/>
          <w:b/>
          <w:color w:val="000000"/>
        </w:rPr>
        <w:t>广东省公共卫生医学中心（广东省传染病医院）</w:t>
      </w:r>
      <w:r>
        <w:rPr>
          <w:sz w:val="21"/>
          <w:b/>
          <w:color w:val="000000"/>
        </w:rPr>
        <w:t>。</w:t>
      </w:r>
      <w:r>
        <w:rPr>
          <w:sz w:val="21"/>
          <w:b/>
          <w:color w:val="000000"/>
        </w:rPr>
        <w:t>广东省公共卫生医学中心（广东省传染病医院）</w:t>
      </w:r>
      <w:r>
        <w:rPr>
          <w:sz w:val="21"/>
          <w:b/>
          <w:color w:val="000000"/>
        </w:rPr>
        <w:t>于</w:t>
      </w:r>
      <w:r>
        <w:rPr>
          <w:sz w:val="21"/>
          <w:b/>
          <w:color w:val="000000"/>
        </w:rPr>
        <w:t>2025年8月由原广东省泗安医院与广东省结核病控制中心整合，因</w:t>
      </w:r>
      <w:r>
        <w:rPr>
          <w:sz w:val="21"/>
          <w:b/>
          <w:color w:val="000000"/>
        </w:rPr>
        <w:t>广东省公共卫生医学中心（广东省传染病医院）</w:t>
      </w:r>
      <w:r>
        <w:rPr>
          <w:sz w:val="21"/>
          <w:b/>
          <w:color w:val="000000"/>
        </w:rPr>
        <w:t>平台账号尚未开通，现委托广东省结核病控制中心作为牵头方代为采购。中标人与</w:t>
      </w:r>
      <w:r>
        <w:rPr>
          <w:sz w:val="21"/>
          <w:b/>
          <w:color w:val="000000"/>
        </w:rPr>
        <w:t>广东省公共卫生医学中心（广东省传染病医院）</w:t>
      </w:r>
      <w:r>
        <w:rPr>
          <w:sz w:val="21"/>
          <w:b/>
          <w:color w:val="000000"/>
        </w:rPr>
        <w:t>签订合同。</w:t>
      </w:r>
    </w:p>
    <w:p>
      <w:pPr>
        <w:pStyle w:val="null3"/>
      </w:pPr>
      <w:r>
        <w:rPr/>
        <w:t>采购包1（2026年异福胶囊 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自合同签订之日起18个月，按需供货。</w:t>
            </w:r>
          </w:p>
        </w:tc>
      </w:tr>
      <w:tr>
        <w:tc>
          <w:tcPr>
            <w:tcW w:type="dxa" w:w="4153"/>
          </w:tcPr>
          <w:p>
            <w:pPr>
              <w:pStyle w:val="null3"/>
            </w:pPr>
            <w:r>
              <w:rPr/>
              <w:t>标的提供的地点</w:t>
            </w:r>
          </w:p>
        </w:tc>
        <w:tc>
          <w:tcPr>
            <w:tcW w:type="dxa" w:w="4153"/>
          </w:tcPr>
          <w:p>
            <w:pPr>
              <w:pStyle w:val="null3"/>
            </w:pPr>
            <w:r>
              <w:rPr/>
              <w:t>广东省内采购人指定地点。（广东省公共卫生医学中心（广东省传染病医院）及下属的地市和区（县）的结核病防治机构药品仓库）</w:t>
            </w:r>
          </w:p>
        </w:tc>
      </w:tr>
      <w:tr>
        <w:tc>
          <w:tcPr>
            <w:tcW w:type="dxa" w:w="4153"/>
          </w:tcPr>
          <w:p>
            <w:pPr>
              <w:pStyle w:val="null3"/>
            </w:pPr>
            <w:r>
              <w:rPr/>
              <w:t>付款方式</w:t>
            </w:r>
          </w:p>
        </w:tc>
        <w:tc>
          <w:tcPr>
            <w:tcW w:type="dxa" w:w="4153"/>
          </w:tcPr>
          <w:p>
            <w:pPr>
              <w:pStyle w:val="null3"/>
            </w:pPr>
            <w:r>
              <w:rPr/>
              <w:t>1期：支付比例100%,1.合同签订后，采购人将合同款项转入双方认可的第三方银行托管，待采购人收齐每一批药品后，中标人提供此批药品请款资料，采购人经核对无误后于10个工作日内采用转账方式结算。 2.因采购人使用的是财政资金，采购人在付款规定的付款时间为中标人向政府采购支付部门提出办理财政支付申请手续的时间 (不含政府财政支付部门审核的时间) ，在规定时间内提出支付申请手续后即视为采购人已经按期支付。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1期：收货单位收到药品后，采购人有权委托药品检验部门对每次交纳的药品，随机对其中一个批号的产品进行抽样检查。抽样数量由检验部门决定(不包含在供货合同数量内) 。若检验结果不合格，则委托广东省药品检验所对这次交货的每批产品均进行抽检。抽样、检验所需费用由供应商承担，由于药品质量问题要求回收药品时产生的费用及损失由供应商承担。 若对药品质量出现争议，则广东省药品检验所的检验报告具有约束力。</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其他呼吸系统用药</w:t>
            </w:r>
          </w:p>
        </w:tc>
        <w:tc>
          <w:tcPr>
            <w:tcW w:type="dxa" w:w="831"/>
          </w:tcPr>
          <w:p>
            <w:pPr>
              <w:pStyle w:val="null3"/>
              <w:jc w:val="left"/>
            </w:pPr>
            <w:r>
              <w:rPr/>
              <w:t>异福胶囊/片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1,270,000.00</w:t>
            </w:r>
          </w:p>
        </w:tc>
        <w:tc>
          <w:tcPr>
            <w:tcW w:type="dxa" w:w="831"/>
          </w:tcPr>
          <w:p>
            <w:pPr>
              <w:pStyle w:val="null3"/>
              <w:jc w:val="right"/>
            </w:pPr>
            <w:r>
              <w:rPr/>
              <w:t>1,270,000.00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异福胶囊/片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包装及投标人要求：</w:t>
            </w:r>
            <w:r>
              <w:rPr>
                <w:sz w:val="21"/>
              </w:rPr>
              <w:t>多种药品组合的铝塑泡罩包装产品，须按规定的技术规格进行生产，该组合包装须在药品的有效期内能够保证药品的质量。该包装材料中的</w:t>
            </w:r>
            <w:r>
              <w:rPr>
                <w:sz w:val="21"/>
              </w:rPr>
              <w:t>“</w:t>
            </w:r>
            <w:r>
              <w:rPr>
                <w:sz w:val="21"/>
              </w:rPr>
              <w:t>药品包装用铝箔</w:t>
            </w:r>
            <w:r>
              <w:rPr>
                <w:sz w:val="21"/>
              </w:rPr>
              <w:t>”</w:t>
            </w:r>
            <w:r>
              <w:rPr>
                <w:sz w:val="21"/>
              </w:rPr>
              <w:t>和</w:t>
            </w:r>
            <w:r>
              <w:rPr>
                <w:sz w:val="21"/>
              </w:rPr>
              <w:t>“</w:t>
            </w:r>
            <w:r>
              <w:rPr>
                <w:sz w:val="21"/>
              </w:rPr>
              <w:t>药用聚氯乙烯</w:t>
            </w:r>
            <w:r>
              <w:rPr>
                <w:sz w:val="21"/>
              </w:rPr>
              <w:t>(PVC)</w:t>
            </w:r>
            <w:r>
              <w:rPr>
                <w:sz w:val="21"/>
              </w:rPr>
              <w:t>硬片</w:t>
            </w:r>
            <w:r>
              <w:rPr>
                <w:sz w:val="21"/>
              </w:rPr>
              <w:t>”</w:t>
            </w:r>
            <w:r>
              <w:rPr>
                <w:sz w:val="21"/>
              </w:rPr>
              <w:t>的生产须取得相关主管部门许可并且分别符合国家食品药品监督管理总局</w:t>
            </w:r>
            <w:r>
              <w:rPr>
                <w:sz w:val="21"/>
              </w:rPr>
              <w:t>2015</w:t>
            </w:r>
            <w:r>
              <w:rPr>
                <w:sz w:val="21"/>
              </w:rPr>
              <w:t>年第</w:t>
            </w:r>
            <w:r>
              <w:rPr>
                <w:sz w:val="21"/>
              </w:rPr>
              <w:t>164</w:t>
            </w:r>
            <w:r>
              <w:rPr>
                <w:sz w:val="21"/>
              </w:rPr>
              <w:t>号公告关于直接接触药品的包装材料、容器国家标准和最新专业标准。</w:t>
            </w:r>
            <w:r>
              <w:rPr>
                <w:sz w:val="21"/>
              </w:rPr>
              <w:t>“</w:t>
            </w:r>
            <w:r>
              <w:rPr>
                <w:sz w:val="21"/>
              </w:rPr>
              <w:t>药品铝塑泡罩包装</w:t>
            </w:r>
            <w:r>
              <w:rPr>
                <w:sz w:val="21"/>
              </w:rPr>
              <w:t>”</w:t>
            </w:r>
            <w:r>
              <w:rPr>
                <w:sz w:val="21"/>
              </w:rPr>
              <w:t>质量须符合</w:t>
            </w:r>
            <w:r>
              <w:rPr>
                <w:sz w:val="21"/>
              </w:rPr>
              <w:t>ZBC08003-87</w:t>
            </w:r>
            <w:r>
              <w:rPr>
                <w:sz w:val="21"/>
              </w:rPr>
              <w:t>或最新专业标准。</w:t>
            </w:r>
          </w:p>
        </w:tc>
      </w:tr>
      <w:tr>
        <w:tc>
          <w:tcPr>
            <w:tcW w:type="dxa" w:w="2076"/>
          </w:tcPr>
          <w:p/>
        </w:tc>
        <w:tc>
          <w:tcPr>
            <w:tcW w:type="dxa" w:w="415"/>
          </w:tcPr>
          <w:p>
            <w:pPr>
              <w:pStyle w:val="null3"/>
            </w:pPr>
            <w:r>
              <w:rPr/>
              <w:t>2</w:t>
            </w:r>
          </w:p>
        </w:tc>
        <w:tc>
          <w:tcPr>
            <w:tcW w:type="dxa" w:w="5814"/>
          </w:tcPr>
          <w:p>
            <w:pPr>
              <w:pStyle w:val="null3"/>
            </w:pPr>
            <w:r>
              <w:rPr>
                <w:sz w:val="21"/>
              </w:rPr>
              <w:t>每盒包装</w:t>
            </w:r>
            <w:r>
              <w:rPr>
                <w:sz w:val="21"/>
              </w:rPr>
              <w:t>30</w:t>
            </w:r>
            <w:r>
              <w:rPr>
                <w:sz w:val="21"/>
              </w:rPr>
              <w:t>或</w:t>
            </w:r>
            <w:r>
              <w:rPr>
                <w:sz w:val="21"/>
              </w:rPr>
              <w:t>60</w:t>
            </w:r>
            <w:r>
              <w:rPr>
                <w:sz w:val="21"/>
              </w:rPr>
              <w:t>粒</w:t>
            </w:r>
            <w:r>
              <w:rPr>
                <w:sz w:val="21"/>
              </w:rPr>
              <w:t>/</w:t>
            </w:r>
            <w:r>
              <w:rPr>
                <w:sz w:val="21"/>
              </w:rPr>
              <w:t>片，为了防止潮湿，在装入大纸盒之前，对小盒应外加塑料膜包装。</w:t>
            </w:r>
          </w:p>
        </w:tc>
      </w:tr>
      <w:tr>
        <w:tc>
          <w:tcPr>
            <w:tcW w:type="dxa" w:w="2076"/>
          </w:tcPr>
          <w:p/>
        </w:tc>
        <w:tc>
          <w:tcPr>
            <w:tcW w:type="dxa" w:w="415"/>
          </w:tcPr>
          <w:p>
            <w:pPr>
              <w:pStyle w:val="null3"/>
            </w:pPr>
            <w:r>
              <w:rPr/>
              <w:t>3</w:t>
            </w:r>
          </w:p>
        </w:tc>
        <w:tc>
          <w:tcPr>
            <w:tcW w:type="dxa" w:w="5814"/>
          </w:tcPr>
          <w:p>
            <w:pPr>
              <w:pStyle w:val="null3"/>
            </w:pPr>
            <w:r>
              <w:rPr>
                <w:sz w:val="21"/>
              </w:rPr>
              <w:t>所有药品的包装箱、包装盒上需印上</w:t>
            </w:r>
            <w:r>
              <w:rPr>
                <w:sz w:val="21"/>
              </w:rPr>
              <w:t>“</w:t>
            </w:r>
            <w:r>
              <w:rPr>
                <w:sz w:val="21"/>
              </w:rPr>
              <w:t>政府提供免费药品</w:t>
            </w:r>
            <w:r>
              <w:rPr>
                <w:sz w:val="21"/>
              </w:rPr>
              <w:t>”</w:t>
            </w:r>
            <w:r>
              <w:rPr>
                <w:sz w:val="21"/>
              </w:rPr>
              <w:t>字样。</w:t>
            </w:r>
          </w:p>
        </w:tc>
      </w:tr>
      <w:tr>
        <w:tc>
          <w:tcPr>
            <w:tcW w:type="dxa" w:w="2076"/>
          </w:tcPr>
          <w:p/>
        </w:tc>
        <w:tc>
          <w:tcPr>
            <w:tcW w:type="dxa" w:w="415"/>
          </w:tcPr>
          <w:p>
            <w:pPr>
              <w:pStyle w:val="null3"/>
            </w:pPr>
            <w:r>
              <w:rPr/>
              <w:t>4</w:t>
            </w:r>
          </w:p>
        </w:tc>
        <w:tc>
          <w:tcPr>
            <w:tcW w:type="dxa" w:w="5814"/>
          </w:tcPr>
          <w:p>
            <w:pPr>
              <w:pStyle w:val="null3"/>
            </w:pPr>
            <w:r>
              <w:rPr>
                <w:sz w:val="21"/>
              </w:rPr>
              <w:t>异福胶囊</w:t>
            </w:r>
            <w:r>
              <w:rPr>
                <w:sz w:val="21"/>
              </w:rPr>
              <w:t>/</w:t>
            </w:r>
            <w:r>
              <w:rPr>
                <w:sz w:val="21"/>
              </w:rPr>
              <w:t>片有效期不少于</w:t>
            </w:r>
            <w:r>
              <w:rPr>
                <w:sz w:val="21"/>
              </w:rPr>
              <w:t>2</w:t>
            </w:r>
            <w:r>
              <w:rPr>
                <w:sz w:val="21"/>
              </w:rPr>
              <w:t>年。</w:t>
            </w:r>
          </w:p>
        </w:tc>
      </w:tr>
      <w:tr>
        <w:tc>
          <w:tcPr>
            <w:tcW w:type="dxa" w:w="2076"/>
          </w:tcPr>
          <w:p/>
        </w:tc>
        <w:tc>
          <w:tcPr>
            <w:tcW w:type="dxa" w:w="415"/>
          </w:tcPr>
          <w:p>
            <w:pPr>
              <w:pStyle w:val="null3"/>
            </w:pPr>
            <w:r>
              <w:rPr/>
              <w:t>5</w:t>
            </w:r>
          </w:p>
        </w:tc>
        <w:tc>
          <w:tcPr>
            <w:tcW w:type="dxa" w:w="5814"/>
          </w:tcPr>
          <w:p>
            <w:pPr>
              <w:pStyle w:val="null3"/>
            </w:pPr>
            <w:r>
              <w:rPr>
                <w:sz w:val="21"/>
              </w:rPr>
              <w:t>投标人须为所投产品的制造商或代理经销商</w:t>
            </w:r>
            <w:r>
              <w:rPr>
                <w:sz w:val="21"/>
              </w:rPr>
              <w:t>(</w:t>
            </w:r>
            <w:r>
              <w:rPr>
                <w:sz w:val="21"/>
              </w:rPr>
              <w:t>提供代理经销证明</w:t>
            </w:r>
            <w:r>
              <w:rPr>
                <w:sz w:val="21"/>
              </w:rPr>
              <w:t>)</w:t>
            </w:r>
          </w:p>
        </w:tc>
      </w:tr>
      <w:tr>
        <w:tc>
          <w:tcPr>
            <w:tcW w:type="dxa" w:w="2076"/>
          </w:tcPr>
          <w:p/>
        </w:tc>
        <w:tc>
          <w:tcPr>
            <w:tcW w:type="dxa" w:w="415"/>
          </w:tcPr>
          <w:p>
            <w:pPr>
              <w:pStyle w:val="null3"/>
            </w:pPr>
            <w:r>
              <w:rPr/>
              <w:t>6</w:t>
            </w:r>
          </w:p>
        </w:tc>
        <w:tc>
          <w:tcPr>
            <w:tcW w:type="dxa" w:w="5814"/>
          </w:tcPr>
          <w:p>
            <w:pPr>
              <w:pStyle w:val="null3"/>
            </w:pPr>
            <w:r>
              <w:rPr>
                <w:sz w:val="21"/>
              </w:rPr>
              <w:t>药品的质量保证：所有抗结核药品的生产要符合中国药典的标准，并保证生产后的药品有效期不少于</w:t>
            </w:r>
            <w:r>
              <w:rPr>
                <w:sz w:val="21"/>
              </w:rPr>
              <w:t>2</w:t>
            </w:r>
            <w:r>
              <w:rPr>
                <w:sz w:val="21"/>
              </w:rPr>
              <w:t>年</w:t>
            </w:r>
            <w:r>
              <w:rPr>
                <w:sz w:val="21"/>
              </w:rPr>
              <w:t>(</w:t>
            </w:r>
            <w:r>
              <w:rPr>
                <w:sz w:val="21"/>
              </w:rPr>
              <w:t>提供药品说明书原件</w:t>
            </w:r>
            <w:r>
              <w:rPr>
                <w:sz w:val="21"/>
              </w:rPr>
              <w:t>)</w:t>
            </w:r>
            <w:r>
              <w:rPr>
                <w:sz w:val="21"/>
              </w:rPr>
              <w:t>，药品运送到收货单位时的有效期应在</w:t>
            </w:r>
            <w:r>
              <w:rPr>
                <w:sz w:val="21"/>
              </w:rPr>
              <w:t>1</w:t>
            </w:r>
            <w:r>
              <w:rPr>
                <w:sz w:val="21"/>
              </w:rPr>
              <w:t>年</w:t>
            </w:r>
            <w:r>
              <w:rPr>
                <w:sz w:val="21"/>
              </w:rPr>
              <w:t>10</w:t>
            </w:r>
            <w:r>
              <w:rPr>
                <w:sz w:val="21"/>
              </w:rPr>
              <w:t>个月以上</w:t>
            </w:r>
            <w:r>
              <w:rPr>
                <w:sz w:val="21"/>
              </w:rPr>
              <w:t>(</w:t>
            </w:r>
            <w:r>
              <w:rPr>
                <w:sz w:val="21"/>
              </w:rPr>
              <w:t>提供书面承诺，格式自拟</w:t>
            </w:r>
            <w:r>
              <w:rPr>
                <w:sz w:val="21"/>
              </w:rPr>
              <w:t>)</w:t>
            </w:r>
            <w:r>
              <w:rPr>
                <w:sz w:val="21"/>
              </w:rPr>
              <w:t>。</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供应商应在药品的有效期内保证抗结核药品的质量。在有效期内供货者对任何缺陷和劣变药品应实施补偿改善措施，更换所有需要更换的药品并承担所需费用。且须以组合包装方式更换所有相同生产批号的药品，不能只更换有缺陷和劣变的药品，即供应商须更换包括其他药品在内的整个铝塑板。更换时间达到最终用户不得少于</w:t>
            </w:r>
            <w:r>
              <w:rPr>
                <w:sz w:val="21"/>
              </w:rPr>
              <w:t>6</w:t>
            </w:r>
            <w:r>
              <w:rPr>
                <w:sz w:val="21"/>
              </w:rPr>
              <w:t>个月的有效期。但是，由于最终用户的失误或工作怠慢引起的缺陷和劣变除外</w:t>
            </w:r>
            <w:r>
              <w:rPr>
                <w:sz w:val="21"/>
              </w:rPr>
              <w:t>(</w:t>
            </w:r>
            <w:r>
              <w:rPr>
                <w:sz w:val="21"/>
              </w:rPr>
              <w:t>提供书面承诺，格式自拟</w:t>
            </w:r>
            <w:r>
              <w:rPr>
                <w:sz w:val="21"/>
              </w:rPr>
              <w:t>)</w:t>
            </w:r>
            <w:r>
              <w:rPr>
                <w:sz w:val="21"/>
              </w:rPr>
              <w:t>。</w:t>
            </w:r>
          </w:p>
        </w:tc>
      </w:tr>
      <w:tr>
        <w:tc>
          <w:tcPr>
            <w:tcW w:type="dxa" w:w="2076"/>
          </w:tcPr>
          <w:p/>
        </w:tc>
        <w:tc>
          <w:tcPr>
            <w:tcW w:type="dxa" w:w="415"/>
          </w:tcPr>
          <w:p>
            <w:pPr>
              <w:pStyle w:val="null3"/>
            </w:pPr>
            <w:r>
              <w:rPr/>
              <w:t>8</w:t>
            </w:r>
          </w:p>
        </w:tc>
        <w:tc>
          <w:tcPr>
            <w:tcW w:type="dxa" w:w="5814"/>
          </w:tcPr>
          <w:p>
            <w:pPr>
              <w:pStyle w:val="null3"/>
            </w:pPr>
            <w:r>
              <w:rPr>
                <w:sz w:val="21"/>
              </w:rPr>
              <w:t>如果由于质量问题需要回收药品，供应商有义务尽快通知采购人，并按能够认同的质量标准重新供货并承担所需费用。</w:t>
            </w:r>
          </w:p>
        </w:tc>
      </w:tr>
      <w:tr>
        <w:tc>
          <w:tcPr>
            <w:tcW w:type="dxa" w:w="2076"/>
          </w:tcPr>
          <w:p/>
        </w:tc>
        <w:tc>
          <w:tcPr>
            <w:tcW w:type="dxa" w:w="415"/>
          </w:tcPr>
          <w:p>
            <w:pPr>
              <w:pStyle w:val="null3"/>
            </w:pPr>
            <w:r>
              <w:rPr/>
              <w:t>9</w:t>
            </w:r>
          </w:p>
        </w:tc>
        <w:tc>
          <w:tcPr>
            <w:tcW w:type="dxa" w:w="5814"/>
          </w:tcPr>
          <w:p>
            <w:pPr>
              <w:pStyle w:val="null3"/>
            </w:pPr>
            <w:r>
              <w:rPr>
                <w:sz w:val="21"/>
              </w:rPr>
              <w:t>如果由于药品质量问题导致患者出现不良后果，供应商及厂家需承担相关责任及支付相关费用。</w:t>
            </w:r>
          </w:p>
        </w:tc>
      </w:tr>
      <w:tr>
        <w:tc>
          <w:tcPr>
            <w:tcW w:type="dxa" w:w="2076"/>
          </w:tcPr>
          <w:p/>
        </w:tc>
        <w:tc>
          <w:tcPr>
            <w:tcW w:type="dxa" w:w="415"/>
          </w:tcPr>
          <w:p>
            <w:pPr>
              <w:pStyle w:val="null3"/>
            </w:pPr>
            <w:r>
              <w:rPr/>
              <w:t>10</w:t>
            </w:r>
          </w:p>
        </w:tc>
        <w:tc>
          <w:tcPr>
            <w:tcW w:type="dxa" w:w="5814"/>
          </w:tcPr>
          <w:p>
            <w:pPr>
              <w:pStyle w:val="null3"/>
            </w:pPr>
            <w:r>
              <w:rPr>
                <w:sz w:val="21"/>
              </w:rPr>
              <w:t>所投产品自</w:t>
            </w:r>
            <w:r>
              <w:rPr>
                <w:sz w:val="21"/>
              </w:rPr>
              <w:t>2020</w:t>
            </w:r>
            <w:r>
              <w:rPr>
                <w:sz w:val="21"/>
              </w:rPr>
              <w:t>年</w:t>
            </w:r>
            <w:r>
              <w:rPr>
                <w:sz w:val="21"/>
              </w:rPr>
              <w:t>1</w:t>
            </w:r>
            <w:r>
              <w:rPr>
                <w:sz w:val="21"/>
              </w:rPr>
              <w:t>月</w:t>
            </w:r>
            <w:r>
              <w:rPr>
                <w:sz w:val="21"/>
              </w:rPr>
              <w:t>1</w:t>
            </w:r>
            <w:r>
              <w:rPr>
                <w:sz w:val="21"/>
              </w:rPr>
              <w:t>日起（或自产品上市之日起）至投标截止时间止无不合格检验记录</w:t>
            </w:r>
            <w:r>
              <w:rPr>
                <w:sz w:val="21"/>
              </w:rPr>
              <w:t>(</w:t>
            </w:r>
            <w:r>
              <w:rPr>
                <w:sz w:val="21"/>
              </w:rPr>
              <w:t>提供药检机构出具的检测结果证明或提供加盖投标人公章的承诺函，格式自拟</w:t>
            </w:r>
            <w:r>
              <w:rPr>
                <w:sz w:val="21"/>
              </w:rPr>
              <w:t>)</w:t>
            </w:r>
            <w:r>
              <w:rPr>
                <w:sz w:val="21"/>
              </w:rPr>
              <w:t>。</w:t>
            </w:r>
            <w:r>
              <w:rPr/>
              <w:t xml:space="preserve">  </w:t>
            </w:r>
            <w:r>
              <w:rPr>
                <w:sz w:val="21"/>
              </w:rPr>
              <w:t>（</w:t>
            </w:r>
            <w:r>
              <w:rPr>
                <w:sz w:val="21"/>
              </w:rPr>
              <w:t>2</w:t>
            </w:r>
            <w:r>
              <w:rPr>
                <w:sz w:val="21"/>
              </w:rPr>
              <w:t>）投标人须承诺自</w:t>
            </w:r>
            <w:r>
              <w:rPr>
                <w:sz w:val="21"/>
              </w:rPr>
              <w:t>2020</w:t>
            </w:r>
            <w:r>
              <w:rPr>
                <w:sz w:val="21"/>
              </w:rPr>
              <w:t>年</w:t>
            </w:r>
            <w:r>
              <w:rPr>
                <w:sz w:val="21"/>
              </w:rPr>
              <w:t>1</w:t>
            </w:r>
            <w:r>
              <w:rPr>
                <w:sz w:val="21"/>
              </w:rPr>
              <w:t>月</w:t>
            </w:r>
            <w:r>
              <w:rPr>
                <w:sz w:val="21"/>
              </w:rPr>
              <w:t>1</w:t>
            </w:r>
            <w:r>
              <w:rPr>
                <w:sz w:val="21"/>
              </w:rPr>
              <w:t>日起（或自产品上市之日起）至投标截止时间止在全国范围内所投产品无延期</w:t>
            </w:r>
            <w:r>
              <w:rPr>
                <w:sz w:val="21"/>
              </w:rPr>
              <w:t>30</w:t>
            </w:r>
            <w:r>
              <w:rPr>
                <w:sz w:val="21"/>
              </w:rPr>
              <w:t>天或以上供货的不良记录。（投标时提供加盖投标人公章的书面承诺函，格式自拟）</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运输：</w:t>
            </w:r>
            <w:r>
              <w:rPr>
                <w:sz w:val="20"/>
                <w:color w:val="000000"/>
              </w:rPr>
              <w:t>(1)</w:t>
            </w:r>
            <w:r>
              <w:rPr>
                <w:sz w:val="20"/>
                <w:color w:val="000000"/>
              </w:rPr>
              <w:t>所有药品由中标人直接运输并搬运至广东省公共卫生医学中心（广东省传染病医院）及省内</w:t>
            </w:r>
            <w:r>
              <w:rPr>
                <w:sz w:val="20"/>
                <w:color w:val="000000"/>
              </w:rPr>
              <w:t>21</w:t>
            </w:r>
            <w:r>
              <w:rPr>
                <w:sz w:val="20"/>
                <w:color w:val="000000"/>
              </w:rPr>
              <w:t>个地市和所辖县区的结核病防治机构药品仓库。</w:t>
            </w:r>
            <w:r>
              <w:rPr>
                <w:sz w:val="20"/>
                <w:color w:val="000000"/>
              </w:rPr>
              <w:t xml:space="preserve"> (2)</w:t>
            </w:r>
            <w:r>
              <w:rPr>
                <w:sz w:val="20"/>
                <w:color w:val="000000"/>
              </w:rPr>
              <w:t>运输所需费用</w:t>
            </w:r>
            <w:r>
              <w:rPr>
                <w:sz w:val="20"/>
                <w:color w:val="000000"/>
              </w:rPr>
              <w:t>(</w:t>
            </w:r>
            <w:r>
              <w:rPr>
                <w:sz w:val="20"/>
                <w:color w:val="000000"/>
              </w:rPr>
              <w:t>含保险金、装卸货、搬运费用等</w:t>
            </w:r>
            <w:r>
              <w:rPr>
                <w:sz w:val="20"/>
                <w:color w:val="000000"/>
              </w:rPr>
              <w:t>)</w:t>
            </w:r>
            <w:r>
              <w:rPr>
                <w:sz w:val="20"/>
                <w:color w:val="000000"/>
              </w:rPr>
              <w:t>已包含在成交价中，需由中标人承担。</w:t>
            </w:r>
            <w:r>
              <w:rPr>
                <w:sz w:val="20"/>
                <w:color w:val="000000"/>
              </w:rPr>
              <w:t xml:space="preserve"> (3)</w:t>
            </w:r>
            <w:r>
              <w:rPr>
                <w:sz w:val="20"/>
                <w:color w:val="000000"/>
              </w:rPr>
              <w:t>发送货物之前，中标人需向采购人提供发货时间表。</w:t>
            </w:r>
          </w:p>
        </w:tc>
      </w:tr>
      <w:tr>
        <w:tc>
          <w:tcPr>
            <w:tcW w:type="dxa" w:w="2076"/>
          </w:tcPr>
          <w:p/>
        </w:tc>
        <w:tc>
          <w:tcPr>
            <w:tcW w:type="dxa" w:w="415"/>
          </w:tcPr>
          <w:p>
            <w:pPr>
              <w:pStyle w:val="null3"/>
            </w:pPr>
            <w:r>
              <w:rPr/>
              <w:t>12</w:t>
            </w:r>
          </w:p>
        </w:tc>
        <w:tc>
          <w:tcPr>
            <w:tcW w:type="dxa" w:w="5814"/>
          </w:tcPr>
          <w:p>
            <w:pPr>
              <w:pStyle w:val="null3"/>
            </w:pPr>
            <w:r>
              <w:rPr>
                <w:sz w:val="21"/>
              </w:rPr>
              <w:t>服务质量要求：</w:t>
            </w:r>
            <w:r>
              <w:rPr>
                <w:sz w:val="21"/>
              </w:rPr>
              <w:t>项目实施过程中，中标人须提供良好的质量保证和管理水平机制，对实施过程阶段要进行质量评估，保障项目实施质量。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广东省结核病控制中心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下浮20%执行。 招标代理服务收费按差额定率累进法计算，以本项目预算金额作为收费的计算依据，本项目招标代理费共计不超过人民币14,376.00元。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采购包1(2026年异福胶囊 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采购包1（2026年异福胶囊 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采购包1（2026年异福胶囊 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2023年至2025年度内任意一年的年度财务报表(新成立公司提供成立至今的月或季度财务报表复印件)或银行出具的资信证明。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供应商具有有效的《药品生产许可证》或《药品经营许可证》，提供证书复印件。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需提供所投标药品的药品注册证书；供应商若为所投药品生产企业的，必须具备《药品生产许可证》及所投标药品的生产批件；供应商若为所投药品代理企业的，除需提供药品生产企业的《药品生产许可证》及所投标药品的生产批件，另需提供代理企业的《药品经营许可证》及其他合法有效来源证明材料；若所投标药品为药品上市许可持有人委托其他药品生产企业生产的，供应商需提供药品上市许可持有人和受托生产企业签订的委托协议和质量协议。</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本项目非专门面向中小企业</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采购包1（2026年异福胶囊 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本项目采购非进口货物</w:t>
            </w:r>
          </w:p>
        </w:tc>
        <w:tc>
          <w:tcPr>
            <w:tcW w:type="dxa" w:w="4238"/>
          </w:tcPr>
          <w:p>
            <w:pPr>
              <w:pStyle w:val="null3"/>
            </w:pPr>
            <w:r>
              <w:rPr/>
              <w:t>本项目采购非进口货物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采购包1(2026年异福胶囊 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投标人供货能力和稳定性 (10.0分)</w:t>
            </w:r>
          </w:p>
        </w:tc>
        <w:tc>
          <w:tcPr>
            <w:tcW w:type="dxa" w:w="5076"/>
          </w:tcPr>
          <w:p>
            <w:pPr>
              <w:pStyle w:val="null3"/>
              <w:jc w:val="left"/>
            </w:pPr>
            <w:r>
              <w:rPr/>
              <w:t>提供验收日期为2025年1月1日至投标截止时间止 与所投产品相同剂型和规格的产品收货验收证明，每提供1份得1分，最高得10分，未提供不得分。</w:t>
            </w:r>
          </w:p>
        </w:tc>
      </w:tr>
      <w:tr>
        <w:tc>
          <w:tcPr>
            <w:tcW w:type="dxa" w:w="922"/>
            <w:gridSpan w:val="2"/>
            <w:vMerge/>
          </w:tcPr>
          <w:p/>
        </w:tc>
        <w:tc>
          <w:tcPr>
            <w:tcW w:type="dxa" w:w="2307"/>
          </w:tcPr>
          <w:p>
            <w:pPr>
              <w:pStyle w:val="null3"/>
              <w:jc w:val="left"/>
            </w:pPr>
            <w:r>
              <w:rPr/>
              <w:t>产品质量可靠性 (10.0分)</w:t>
            </w:r>
          </w:p>
        </w:tc>
        <w:tc>
          <w:tcPr>
            <w:tcW w:type="dxa" w:w="5076"/>
          </w:tcPr>
          <w:p>
            <w:pPr>
              <w:pStyle w:val="null3"/>
              <w:jc w:val="left"/>
            </w:pPr>
            <w:r>
              <w:rPr/>
              <w:t>根据投标人提供的根据投标人原辅料药和内包装材料的来源、产品有效期的控制、规范化管理、质量保障措施及相关承诺等进行评审进行评审： 1.方案包含全部4项内容：①原辅料药和内包装材料的来源②产品有效期的控制③规范化管理、质量保障措施④产品质量相关承诺，每提供1项得0.5分，满分2分。 2.根据提供的每项内容是否满足“①原辅料药和内包装材料的来源合法合规、②能提供有效证明材料、③产品有效期的控制科学,具有规范化的管理和质量保障措施、④产品质量相关承诺符合采购人需求”的要求进行评审。上述每项内容，每完全满足一项得2分，只部分满足要求得1分，内容都不满足或未提供方案得0分，满分8分。</w:t>
            </w:r>
          </w:p>
        </w:tc>
      </w:tr>
      <w:tr>
        <w:tc>
          <w:tcPr>
            <w:tcW w:type="dxa" w:w="922"/>
            <w:gridSpan w:val="2"/>
            <w:vMerge/>
          </w:tcPr>
          <w:p/>
        </w:tc>
        <w:tc>
          <w:tcPr>
            <w:tcW w:type="dxa" w:w="2307"/>
          </w:tcPr>
          <w:p>
            <w:pPr>
              <w:pStyle w:val="null3"/>
              <w:jc w:val="left"/>
            </w:pPr>
            <w:r>
              <w:rPr/>
              <w:t>技术参数一般条款响应情况 (10.0分)</w:t>
            </w:r>
          </w:p>
        </w:tc>
        <w:tc>
          <w:tcPr>
            <w:tcW w:type="dxa" w:w="5076"/>
          </w:tcPr>
          <w:p>
            <w:pPr>
              <w:pStyle w:val="null3"/>
              <w:jc w:val="left"/>
            </w:pPr>
            <w:r>
              <w:rPr/>
              <w:t>根据各投标人对招标文件中第二章采购需求的具体技术(参数)要求响应情况结合投标人产品材料的提供情况进行评审： 一般条款，每出现一处负偏离，扣1分。本项目用户需求书中不带“▲”号、不带“★”号的一般技术参数指标共计10条。注：提供技术要求响应表，若技术要求中有要求提供证明材料的，需提供符合要求证明材料，否则视为负偏离。</w:t>
            </w:r>
          </w:p>
        </w:tc>
      </w:tr>
      <w:tr>
        <w:tc>
          <w:tcPr>
            <w:tcW w:type="dxa" w:w="922"/>
            <w:gridSpan w:val="2"/>
            <w:vMerge/>
          </w:tcPr>
          <w:p/>
        </w:tc>
        <w:tc>
          <w:tcPr>
            <w:tcW w:type="dxa" w:w="2307"/>
          </w:tcPr>
          <w:p>
            <w:pPr>
              <w:pStyle w:val="null3"/>
              <w:jc w:val="left"/>
            </w:pPr>
            <w:r>
              <w:rPr/>
              <w:t>项目实施方案及管理水平保障 (10.0分)</w:t>
            </w:r>
          </w:p>
        </w:tc>
        <w:tc>
          <w:tcPr>
            <w:tcW w:type="dxa" w:w="5076"/>
          </w:tcPr>
          <w:p>
            <w:pPr>
              <w:pStyle w:val="null3"/>
              <w:jc w:val="left"/>
            </w:pPr>
            <w:r>
              <w:rPr/>
              <w:t>根据投标人提供的项目实施方案及管理水平保障进行综合评审： 1.方案包含全部2项内容：①项目实施方案②管理水平保障，每提供1项得1分，满分2分 2.根据提供的每项内容是否满足：“①项目整体实施方案包含明确的项目组织生产实施方案、人员保障配置方案、产品运输方案，方案内容进行了全面有效细化、科学合理、思路清晰；质量控制目标明确，且投标文件所提供的内容能整体保障项目的有序进行，管理措施保障到位，能够充分满足项目目标的实现； ②制定有针对本项目的明确的对药品厂家的供货、药品质量反馈与管理、药效及副作用问题解决行为的管理机制，充分考虑到了采购单位的管理需求及管理便利性，机制的设计和实现方式具备可行性，且涵盖有明确清晰可行的在不同厂家药品搭配使用情况下的上述药品质量、药效问题的解决，具备完善的药品售后服务响应机制，提供有药品使用、保存及相关临床使用领域的培训，服务宗旨明确、服务方案的设计充分合理、售后服务的服务便捷性及效率充分满足使用需求，后续跟踪服务具体到位，能够保障采购人不需投入额外的管理成本。”的要求进行评审，上述每项内容，完全满足得4分，部分满足得2分，内容都不满足或未提供方案得0分，满分8分。</w:t>
            </w:r>
          </w:p>
        </w:tc>
      </w:tr>
      <w:tr>
        <w:tc>
          <w:tcPr>
            <w:tcW w:type="dxa" w:w="922"/>
            <w:gridSpan w:val="2"/>
            <w:vMerge w:val="restart"/>
          </w:tcPr>
          <w:p>
            <w:pPr>
              <w:pStyle w:val="null3"/>
              <w:jc w:val="center"/>
            </w:pPr>
            <w:r>
              <w:rPr/>
              <w:t>商务部分</w:t>
            </w:r>
          </w:p>
        </w:tc>
        <w:tc>
          <w:tcPr>
            <w:tcW w:type="dxa" w:w="2307"/>
          </w:tcPr>
          <w:p>
            <w:pPr>
              <w:pStyle w:val="null3"/>
              <w:jc w:val="left"/>
            </w:pPr>
            <w:r>
              <w:rPr/>
              <w:t>履约评价 (6.0分)</w:t>
            </w:r>
          </w:p>
        </w:tc>
        <w:tc>
          <w:tcPr>
            <w:tcW w:type="dxa" w:w="5076"/>
          </w:tcPr>
          <w:p>
            <w:pPr>
              <w:pStyle w:val="null3"/>
              <w:jc w:val="left"/>
            </w:pPr>
            <w:r>
              <w:rPr/>
              <w:t>根据投标人提供的2025年1月1日至投标截止时间止同类项目业绩（采购人/用户）对投标人既往履约服务的评价情况进行评审，须同时提供：①合同关键页复印件②合同甲方出具的满意或优秀评价（结果为“好评”或“优秀”或“85分以上”或相同含义的评价）复印件，每提供一份得1分，最多得6分（同一用户不重复计分）。</w:t>
            </w:r>
          </w:p>
        </w:tc>
      </w:tr>
      <w:tr>
        <w:tc>
          <w:tcPr>
            <w:tcW w:type="dxa" w:w="922"/>
            <w:gridSpan w:val="2"/>
            <w:vMerge/>
          </w:tcPr>
          <w:p/>
        </w:tc>
        <w:tc>
          <w:tcPr>
            <w:tcW w:type="dxa" w:w="2307"/>
          </w:tcPr>
          <w:p>
            <w:pPr>
              <w:pStyle w:val="null3"/>
              <w:jc w:val="left"/>
            </w:pPr>
            <w:r>
              <w:rPr/>
              <w:t>与本项目相同剂型和规格项目业绩 (14.0分)</w:t>
            </w:r>
          </w:p>
        </w:tc>
        <w:tc>
          <w:tcPr>
            <w:tcW w:type="dxa" w:w="5076"/>
          </w:tcPr>
          <w:p>
            <w:pPr>
              <w:pStyle w:val="null3"/>
              <w:jc w:val="left"/>
            </w:pPr>
            <w:r>
              <w:rPr/>
              <w:t>投标人提供2023年1月1日至投标截止时间止（以合同签订日期为准）与本项目所投产品相同剂型和规格的项目业绩：每提供一个得1分，本项最高14分。注：需提供合同复印件加盖公章，缺任何一项均不得分，如同一个甲方同一年度内的业绩仅计算一次，时间以合同签订时间为准 。</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0"/>
      </w:pPr>
      <w:r>
        <w:rPr>
          <w:sz w:val="44"/>
          <w:b/>
          <w:color w:val="000000"/>
        </w:rPr>
        <w:t>广东省政府采购合同书</w:t>
      </w:r>
    </w:p>
    <w:p>
      <w:pPr>
        <w:pStyle w:val="null3"/>
        <w:jc w:val="center"/>
      </w:pPr>
      <w:r>
        <w:rPr>
          <w:sz w:val="44"/>
          <w:b/>
        </w:rPr>
        <w:t>（货物类）</w:t>
      </w:r>
    </w:p>
    <w:p>
      <w:pPr>
        <w:pStyle w:val="null3"/>
        <w:ind w:firstLine="643"/>
        <w:jc w:val="both"/>
      </w:pPr>
      <w:r>
        <w:rPr>
          <w:sz w:val="32"/>
          <w:b/>
        </w:rPr>
        <w:t>合同编号：</w:t>
      </w:r>
      <w:r>
        <w:rPr>
          <w:b/>
          <w:u w:val="single"/>
        </w:rPr>
        <w:t xml:space="preserve">              </w:t>
      </w:r>
    </w:p>
    <w:p>
      <w:pPr>
        <w:pStyle w:val="null3"/>
        <w:ind w:firstLine="643"/>
        <w:jc w:val="both"/>
      </w:pPr>
      <w:r>
        <w:rPr>
          <w:sz w:val="32"/>
          <w:b/>
        </w:rPr>
        <w:t>项目编号：</w:t>
      </w:r>
      <w:r>
        <w:rPr>
          <w:b/>
          <w:u w:val="single"/>
        </w:rPr>
        <w:t xml:space="preserve">              </w:t>
      </w:r>
    </w:p>
    <w:p>
      <w:pPr>
        <w:pStyle w:val="null3"/>
        <w:ind w:firstLine="643"/>
        <w:jc w:val="both"/>
      </w:pPr>
      <w:r>
        <w:rPr>
          <w:sz w:val="32"/>
          <w:b/>
        </w:rPr>
        <w:t>项目名称：</w:t>
      </w:r>
      <w:r>
        <w:rPr>
          <w:b/>
          <w:u w:val="single"/>
        </w:rPr>
        <w:t xml:space="preserve">               </w:t>
      </w:r>
    </w:p>
    <w:p>
      <w:pPr>
        <w:pStyle w:val="null3"/>
        <w:jc w:val="center"/>
      </w:pPr>
      <w:r>
        <w:rPr>
          <w:sz w:val="36"/>
          <w:b/>
        </w:rPr>
        <w:t>专用药品</w:t>
      </w:r>
      <w:r>
        <w:rPr>
          <w:sz w:val="36"/>
          <w:b/>
        </w:rPr>
        <w:t>采购合同</w:t>
      </w:r>
    </w:p>
    <w:p>
      <w:pPr>
        <w:pStyle w:val="null3"/>
        <w:jc w:val="both"/>
      </w:pPr>
      <w:r>
        <w:rPr>
          <w:sz w:val="28"/>
          <w:b/>
        </w:rPr>
        <w:t>甲方（采购人）：</w:t>
      </w:r>
      <w:r>
        <w:rPr>
          <w:sz w:val="28"/>
          <w:b/>
        </w:rPr>
        <w:t xml:space="preserve">                 </w:t>
      </w:r>
      <w:r>
        <w:rPr>
          <w:b/>
        </w:rPr>
        <w:t xml:space="preserve">      </w:t>
      </w:r>
      <w:r>
        <w:rPr>
          <w:b/>
        </w:rPr>
        <w:t xml:space="preserve"> </w:t>
      </w:r>
    </w:p>
    <w:p>
      <w:pPr>
        <w:pStyle w:val="null3"/>
        <w:jc w:val="left"/>
      </w:pPr>
      <w:r>
        <w:rPr>
          <w:sz w:val="28"/>
          <w:b/>
        </w:rPr>
        <w:t>乙方</w:t>
      </w:r>
      <w:r>
        <w:rPr>
          <w:sz w:val="28"/>
          <w:b/>
        </w:rPr>
        <w:t xml:space="preserve">(中标人)：                           </w:t>
      </w:r>
    </w:p>
    <w:p>
      <w:pPr>
        <w:pStyle w:val="null3"/>
        <w:jc w:val="left"/>
      </w:pPr>
      <w:r>
        <w:rPr>
          <w:sz w:val="28"/>
          <w:b/>
        </w:rPr>
        <w:t>签约地点：广州</w:t>
      </w:r>
    </w:p>
    <w:p>
      <w:pPr>
        <w:pStyle w:val="null3"/>
        <w:ind w:firstLine="480"/>
        <w:jc w:val="both"/>
      </w:pPr>
      <w:r>
        <w:rPr>
          <w:sz w:val="28"/>
        </w:rPr>
        <w:t>根据《中华人民共和国政府采购法》、《中华人民共和国药品管理法》及</w:t>
      </w:r>
      <w:r>
        <w:rPr>
          <w:sz w:val="28"/>
        </w:rPr>
        <w:t>202</w:t>
      </w:r>
      <w:r>
        <w:rPr>
          <w:sz w:val="28"/>
        </w:rPr>
        <w:t>6</w:t>
      </w:r>
      <w:r>
        <w:rPr>
          <w:sz w:val="28"/>
        </w:rPr>
        <w:t>年</w:t>
      </w:r>
      <w:r>
        <w:rPr>
          <w:u w:val="single"/>
        </w:rPr>
        <w:t xml:space="preserve">  </w:t>
      </w:r>
      <w:r>
        <w:rPr>
          <w:sz w:val="28"/>
        </w:rPr>
        <w:t>月</w:t>
      </w:r>
      <w:r>
        <w:rPr>
          <w:u w:val="single"/>
        </w:rPr>
        <w:t xml:space="preserve">  </w:t>
      </w:r>
      <w:r>
        <w:rPr>
          <w:sz w:val="28"/>
        </w:rPr>
        <w:t>日关于</w:t>
      </w:r>
      <w:r>
        <w:rPr>
          <w:sz w:val="28"/>
        </w:rPr>
        <w:t xml:space="preserve">   </w:t>
      </w:r>
      <w:r>
        <w:rPr>
          <w:u w:val="single"/>
        </w:rPr>
        <w:t xml:space="preserve">              </w:t>
      </w:r>
      <w:r>
        <w:rPr>
          <w:sz w:val="28"/>
        </w:rPr>
        <w:t>招标文件</w:t>
      </w:r>
      <w:r>
        <w:rPr>
          <w:sz w:val="28"/>
        </w:rPr>
        <w:t>(项目编号：</w:t>
      </w:r>
      <w:r>
        <w:rPr>
          <w:u w:val="single"/>
        </w:rPr>
        <w:t xml:space="preserve">           </w:t>
      </w:r>
      <w:r>
        <w:rPr>
          <w:sz w:val="28"/>
        </w:rPr>
        <w:t>)的要求，经双方协商一致，签订本合同。</w:t>
      </w:r>
    </w:p>
    <w:p>
      <w:pPr>
        <w:pStyle w:val="null3"/>
        <w:jc w:val="both"/>
      </w:pPr>
      <w:r>
        <w:rPr>
          <w:sz w:val="28"/>
          <w:b/>
        </w:rPr>
        <w:t>1、专用药品</w:t>
      </w:r>
    </w:p>
    <w:tbl>
      <w:tblPr>
        <w:tblW w:w="0" w:type="auto"/>
        <w:tblBorders>
          <w:top w:val="none" w:color="000000" w:sz="4"/>
          <w:left w:val="none" w:color="000000" w:sz="4"/>
          <w:bottom w:val="none" w:color="000000" w:sz="4"/>
          <w:right w:val="none" w:color="000000" w:sz="4"/>
          <w:insideH w:val="none"/>
          <w:insideV w:val="none"/>
        </w:tblBorders>
      </w:tblPr>
      <w:tblGrid>
        <w:gridCol w:w="678"/>
        <w:gridCol w:w="829"/>
        <w:gridCol w:w="1447"/>
        <w:gridCol w:w="965"/>
        <w:gridCol w:w="1281"/>
        <w:gridCol w:w="1387"/>
        <w:gridCol w:w="1718"/>
      </w:tblGrid>
      <w:tr>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w:t>
            </w:r>
          </w:p>
          <w:p>
            <w:pPr>
              <w:pStyle w:val="null3"/>
              <w:jc w:val="center"/>
            </w:pPr>
            <w:r>
              <w:rPr>
                <w:sz w:val="24"/>
                <w:b/>
              </w:rPr>
              <w:t>型号</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产地厂家</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(元/片)</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p>
            <w:pPr>
              <w:pStyle w:val="null3"/>
              <w:jc w:val="center"/>
            </w:pPr>
            <w:r>
              <w:rPr>
                <w:sz w:val="24"/>
                <w:b/>
              </w:rPr>
              <w:t>（片）</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p>
            <w:pPr>
              <w:pStyle w:val="null3"/>
              <w:jc w:val="center"/>
            </w:pPr>
            <w:r>
              <w:rPr>
                <w:sz w:val="24"/>
                <w:b/>
              </w:rPr>
              <w:t>（元）</w:t>
            </w:r>
          </w:p>
        </w:tc>
        <w:tc>
          <w:tcPr>
            <w:tcW w:type="dxa" w:w="1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交货地点、</w:t>
            </w:r>
          </w:p>
          <w:p>
            <w:pPr>
              <w:pStyle w:val="null3"/>
              <w:jc w:val="center"/>
            </w:pPr>
            <w:r>
              <w:rPr>
                <w:sz w:val="24"/>
                <w:b/>
              </w:rPr>
              <w:t>交货时间</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备注：自合同签订之日起</w:t>
            </w:r>
            <w:r>
              <w:rPr>
                <w:sz w:val="28"/>
              </w:rPr>
              <w:t>18个月或</w:t>
            </w:r>
            <w:r>
              <w:rPr>
                <w:sz w:val="28"/>
              </w:rPr>
              <w:t>累计结算金额达到采购预算时止，</w:t>
            </w:r>
            <w:r>
              <w:rPr>
                <w:sz w:val="28"/>
              </w:rPr>
              <w:t>以先到者为准。</w:t>
            </w:r>
            <w:r>
              <w:rPr>
                <w:sz w:val="28"/>
              </w:rPr>
              <w:t>合同期内按需供货</w:t>
            </w:r>
            <w:r>
              <w:rPr>
                <w:sz w:val="28"/>
              </w:rPr>
              <w:t>。</w:t>
            </w:r>
          </w:p>
        </w:tc>
      </w:tr>
    </w:tbl>
    <w:p>
      <w:pPr>
        <w:pStyle w:val="null3"/>
        <w:jc w:val="both"/>
      </w:pPr>
      <w:r>
        <w:rPr>
          <w:sz w:val="28"/>
          <w:b/>
        </w:rPr>
        <w:t>2、合同总价</w:t>
      </w:r>
    </w:p>
    <w:p>
      <w:pPr>
        <w:pStyle w:val="null3"/>
        <w:ind w:firstLine="480"/>
        <w:jc w:val="both"/>
      </w:pPr>
      <w:r>
        <w:rPr>
          <w:sz w:val="28"/>
        </w:rPr>
        <w:t>合同总价为人民币</w:t>
      </w:r>
      <w:r>
        <w:rPr>
          <w:sz w:val="28"/>
        </w:rPr>
        <w:t>(大写)：      ，即¥</w:t>
      </w:r>
      <w:r>
        <w:rPr>
          <w:u w:val="single"/>
        </w:rPr>
        <w:t xml:space="preserve">       </w:t>
      </w:r>
      <w:r>
        <w:rPr>
          <w:sz w:val="28"/>
        </w:rPr>
        <w:t>元（含税）。</w:t>
      </w:r>
    </w:p>
    <w:p>
      <w:pPr>
        <w:pStyle w:val="null3"/>
        <w:jc w:val="both"/>
      </w:pPr>
      <w:r>
        <w:rPr>
          <w:sz w:val="28"/>
          <w:b/>
        </w:rPr>
        <w:t>3、合同组成</w:t>
      </w:r>
    </w:p>
    <w:p>
      <w:pPr>
        <w:pStyle w:val="null3"/>
        <w:ind w:firstLine="480"/>
        <w:jc w:val="both"/>
      </w:pPr>
      <w:r>
        <w:rPr>
          <w:sz w:val="28"/>
        </w:rPr>
        <w:t>详细价格、技术说明及其它有关合同货物的特定信息合同附件说明。所有附件及本项目的招投标文件、会议纪要、协议等均为本合同不可分割之一部分。</w:t>
      </w:r>
    </w:p>
    <w:p>
      <w:pPr>
        <w:pStyle w:val="null3"/>
        <w:jc w:val="both"/>
      </w:pPr>
      <w:r>
        <w:rPr>
          <w:sz w:val="28"/>
          <w:b/>
        </w:rPr>
        <w:t>4、专用药品产地及标准</w:t>
      </w:r>
    </w:p>
    <w:p>
      <w:pPr>
        <w:pStyle w:val="null3"/>
        <w:ind w:firstLine="480"/>
        <w:jc w:val="both"/>
      </w:pPr>
      <w:r>
        <w:rPr>
          <w:sz w:val="28"/>
        </w:rPr>
        <w:t>4.1乙方保证所供专用药品是制造商直接生产的全新产品。</w:t>
      </w:r>
    </w:p>
    <w:p>
      <w:pPr>
        <w:pStyle w:val="null3"/>
        <w:ind w:firstLine="480"/>
        <w:jc w:val="both"/>
      </w:pPr>
      <w:r>
        <w:rPr>
          <w:sz w:val="28"/>
        </w:rPr>
        <w:t>4.2标准：本合同所指的专用药品服务应符合合同的技术规格所述的标准：如果没有提及适用标准，则应符合中华人民共和国国家标准或行业标准；如果中华人民共和国没有相关标准的，则采用专用药品来源适用的官方标准。这些标准必须是有关机构发布的最新版本的标准。</w:t>
      </w:r>
    </w:p>
    <w:p>
      <w:pPr>
        <w:pStyle w:val="null3"/>
        <w:jc w:val="both"/>
      </w:pPr>
      <w:r>
        <w:rPr>
          <w:sz w:val="28"/>
          <w:b/>
        </w:rPr>
        <w:t>5、专用药品供应及包装、运输</w:t>
      </w:r>
    </w:p>
    <w:p>
      <w:pPr>
        <w:pStyle w:val="null3"/>
        <w:ind w:firstLine="480"/>
        <w:jc w:val="both"/>
      </w:pPr>
      <w:r>
        <w:rPr>
          <w:sz w:val="28"/>
        </w:rPr>
        <w:t>5.1合同生效后，乙方按甲方分期订购计划方案将专用药品送达交货地点并完成验收，并交付甲方使用。则乙方应当在收到每批次订单通知后的15日内（期间）将货物交付至</w:t>
      </w:r>
      <w:r>
        <w:rPr>
          <w:sz w:val="28"/>
          <w:u w:val="single"/>
        </w:rPr>
        <w:t>广东省</w:t>
      </w:r>
      <w:r>
        <w:rPr>
          <w:sz w:val="28"/>
          <w:u w:val="single"/>
        </w:rPr>
        <w:t>公共卫生医学</w:t>
      </w:r>
      <w:r>
        <w:rPr>
          <w:sz w:val="28"/>
          <w:u w:val="single"/>
        </w:rPr>
        <w:t>中心</w:t>
      </w:r>
      <w:r>
        <w:rPr>
          <w:sz w:val="28"/>
        </w:rPr>
        <w:t>指定的省级及其下属地市级、区（县）级结防机构的药品仓库。</w:t>
      </w:r>
    </w:p>
    <w:p>
      <w:pPr>
        <w:pStyle w:val="null3"/>
        <w:ind w:firstLine="480"/>
        <w:jc w:val="both"/>
      </w:pPr>
      <w:r>
        <w:rPr>
          <w:sz w:val="28"/>
        </w:rPr>
        <w:t>5.2包装必须与运输方式相适应，包装方式的确定按招标文件要求，所有药品的包装箱、包装盒上需印上“政府提供免费药品”字样。包装费用与运输中的损失均由乙方承担，由于不适当的包装而造成专用药品在运输过程中有任何损失由乙方承担。</w:t>
      </w:r>
    </w:p>
    <w:p>
      <w:pPr>
        <w:pStyle w:val="null3"/>
        <w:ind w:firstLine="480"/>
        <w:jc w:val="both"/>
      </w:pPr>
      <w:r>
        <w:rPr>
          <w:sz w:val="28"/>
        </w:rPr>
        <w:t>5.3专用工具及备件应分别包装，并在包装箱外加以注明其品名和用处。</w:t>
      </w:r>
    </w:p>
    <w:p>
      <w:pPr>
        <w:pStyle w:val="null3"/>
        <w:ind w:firstLine="480"/>
        <w:jc w:val="both"/>
      </w:pPr>
      <w:r>
        <w:rPr>
          <w:sz w:val="28"/>
        </w:rPr>
        <w:t>5.4包装费、运输费包含在合同总价内。</w:t>
      </w:r>
    </w:p>
    <w:p>
      <w:pPr>
        <w:pStyle w:val="null3"/>
        <w:jc w:val="both"/>
      </w:pPr>
      <w:r>
        <w:rPr>
          <w:sz w:val="28"/>
          <w:b/>
        </w:rPr>
        <w:t>6、检验与验收</w:t>
      </w:r>
    </w:p>
    <w:p>
      <w:pPr>
        <w:pStyle w:val="null3"/>
        <w:ind w:firstLine="480"/>
        <w:jc w:val="both"/>
      </w:pPr>
      <w:r>
        <w:rPr>
          <w:sz w:val="28"/>
        </w:rPr>
        <w:t>6.1制造商必须在专用药品出厂前，全面、准确地检验其质量、规格和数量，签发质量证明书，并在生产过程中主动接受甲方对其生产情况的考察与监督。</w:t>
      </w:r>
    </w:p>
    <w:p>
      <w:pPr>
        <w:pStyle w:val="null3"/>
        <w:ind w:firstLine="480"/>
        <w:jc w:val="both"/>
      </w:pPr>
      <w:r>
        <w:rPr>
          <w:sz w:val="28"/>
        </w:rPr>
        <w:t>6.2在专用药品抵达交货目的地后，甲方就其质量、规格和数量进行初步检验，并签发检验证明书。如果发现到货的质量、规格和数量与合同不符，甲方有权拒收，并可向乙方索赔。</w:t>
      </w:r>
    </w:p>
    <w:p>
      <w:pPr>
        <w:pStyle w:val="null3"/>
        <w:ind w:firstLine="480"/>
        <w:jc w:val="both"/>
      </w:pPr>
      <w:r>
        <w:rPr>
          <w:sz w:val="28"/>
        </w:rPr>
        <w:t>6.3如果发现专用药品的质量和规格与合同规定不符或专用药品在质量保证期内被证明有缺陷，包括内在缺陷或使用不适当原材料，甲方将有权要求有关部门进行检验，并依据检验证书向乙方索赔。</w:t>
      </w:r>
    </w:p>
    <w:p>
      <w:pPr>
        <w:pStyle w:val="null3"/>
        <w:ind w:firstLine="480"/>
        <w:jc w:val="both"/>
      </w:pPr>
      <w:r>
        <w:rPr>
          <w:sz w:val="28"/>
        </w:rPr>
        <w:t>6.4乙方须将专用药品运达交货现场，专用药品在四小时内完成该批的交货，以便采购人验收及使用。</w:t>
      </w:r>
    </w:p>
    <w:p>
      <w:pPr>
        <w:pStyle w:val="null3"/>
        <w:ind w:firstLine="480"/>
        <w:jc w:val="both"/>
      </w:pPr>
      <w:r>
        <w:rPr>
          <w:sz w:val="28"/>
        </w:rPr>
        <w:t>6.5专用药品通过交货验收后，按照本合同规定的技术规格、制造商的技术规范进行验收，验收合格后，供需双方签署验收合格证明书一式二份，双方各一份。</w:t>
      </w:r>
    </w:p>
    <w:p>
      <w:pPr>
        <w:pStyle w:val="null3"/>
        <w:ind w:firstLine="480"/>
        <w:jc w:val="both"/>
      </w:pPr>
      <w:r>
        <w:rPr>
          <w:sz w:val="28"/>
        </w:rPr>
        <w:t>6.6在有关部门进行的验收时，乙方应及时配合甲方，如乙方在甲方通知后仍不及时到场配合验收，则视乙方的合同义务未完成，由此造成甲方损失的，甲方有权提出索赔。</w:t>
      </w:r>
    </w:p>
    <w:p>
      <w:pPr>
        <w:pStyle w:val="null3"/>
        <w:ind w:firstLine="480"/>
        <w:jc w:val="both"/>
      </w:pPr>
      <w:r>
        <w:rPr>
          <w:sz w:val="28"/>
        </w:rPr>
        <w:t>6.7收货单位收到药品后，甲方有权委托药品检验部门对每次交付的药品随机对其中一个批号的产品进行抽样检查。抽样数量由检验部门决定(不包含在供货合同数量内) 。若检验结果不合格，则委托</w:t>
      </w:r>
      <w:r>
        <w:rPr>
          <w:sz w:val="28"/>
          <w:u w:val="single"/>
        </w:rPr>
        <w:t>广东省药品检验所</w:t>
      </w:r>
      <w:r>
        <w:rPr>
          <w:sz w:val="28"/>
        </w:rPr>
        <w:t>对这次交货的每批产品均进行抽检。抽样、检验所需费用由乙方承担，由于药品质量问题要求回收药品时产生的费用及损失由乙方承担。若对药品质量出现争议，则以</w:t>
      </w:r>
      <w:r>
        <w:rPr>
          <w:sz w:val="28"/>
          <w:u w:val="single"/>
        </w:rPr>
        <w:t>广东省药品检验所</w:t>
      </w:r>
      <w:r>
        <w:rPr>
          <w:sz w:val="28"/>
        </w:rPr>
        <w:t>的检验报告为准。</w:t>
      </w:r>
    </w:p>
    <w:p>
      <w:pPr>
        <w:pStyle w:val="null3"/>
        <w:ind w:firstLine="480"/>
        <w:jc w:val="both"/>
      </w:pPr>
      <w:r>
        <w:rPr>
          <w:sz w:val="28"/>
        </w:rPr>
        <w:t>6.8货物提交给甲方后，甲方在质量保证期内有权要求地级市的药品检验所对药品实施检验。由于药品质量问题要求回收药品时的费用及损失由乙方承担。若对药品质量出现争议，则以</w:t>
      </w:r>
      <w:r>
        <w:rPr>
          <w:sz w:val="28"/>
          <w:u w:val="single"/>
        </w:rPr>
        <w:t>广东省药品检验所</w:t>
      </w:r>
      <w:r>
        <w:rPr>
          <w:sz w:val="28"/>
        </w:rPr>
        <w:t>的检验报告为准。</w:t>
      </w:r>
    </w:p>
    <w:p>
      <w:pPr>
        <w:pStyle w:val="null3"/>
        <w:jc w:val="both"/>
      </w:pPr>
      <w:r>
        <w:rPr>
          <w:sz w:val="28"/>
          <w:b/>
        </w:rPr>
        <w:t>7、质量保证</w:t>
      </w:r>
    </w:p>
    <w:p>
      <w:pPr>
        <w:pStyle w:val="null3"/>
        <w:ind w:firstLine="480"/>
        <w:jc w:val="both"/>
      </w:pPr>
      <w:r>
        <w:rPr>
          <w:sz w:val="28"/>
        </w:rPr>
        <w:t>7.1乙方必须保证所供专用药品的各方面与合同规定的质量、规格和性能相一致，药品送达采购人仓库时，剩余有效期不得少于1年6个月</w:t>
      </w:r>
      <w:r>
        <w:rPr>
          <w:sz w:val="28"/>
        </w:rPr>
        <w:t>。</w:t>
      </w:r>
    </w:p>
    <w:p>
      <w:pPr>
        <w:pStyle w:val="null3"/>
        <w:ind w:firstLine="480"/>
        <w:jc w:val="both"/>
      </w:pPr>
      <w:r>
        <w:rPr>
          <w:sz w:val="28"/>
        </w:rPr>
        <w:t>7.2因质量问题导致药品服用者出现身体损害等健康问题，乙方无条件承担一切后果，包括但不限于赔偿治疗费用、误工费等及相应法律责任。</w:t>
      </w:r>
    </w:p>
    <w:p>
      <w:pPr>
        <w:pStyle w:val="null3"/>
        <w:jc w:val="both"/>
      </w:pPr>
      <w:r>
        <w:rPr>
          <w:sz w:val="28"/>
          <w:b/>
        </w:rPr>
        <w:t>8、知识产权</w:t>
      </w:r>
    </w:p>
    <w:p>
      <w:pPr>
        <w:pStyle w:val="null3"/>
        <w:ind w:firstLine="480"/>
        <w:jc w:val="both"/>
      </w:pPr>
      <w:r>
        <w:rPr>
          <w:sz w:val="28"/>
        </w:rPr>
        <w:t>乙方应保证，在中华人民共和国境内使用投标货物、技术、服务或其任何一部分时，不会产生因第三方提出侵犯其专利权、商标权或其它知识产权而引起的法律和经济纠纷。如发生此类纠纷，由乙方承担一切责任。如乙方不拥有相应的知识产权，则在合同总价中必须包括合法获取该知识产权的相关费用。</w:t>
      </w:r>
    </w:p>
    <w:p>
      <w:pPr>
        <w:pStyle w:val="null3"/>
        <w:jc w:val="both"/>
      </w:pPr>
      <w:r>
        <w:rPr>
          <w:sz w:val="28"/>
          <w:b/>
        </w:rPr>
        <w:t>9、付款方式</w:t>
      </w:r>
    </w:p>
    <w:p>
      <w:pPr>
        <w:pStyle w:val="null3"/>
        <w:ind w:firstLine="480"/>
        <w:jc w:val="both"/>
      </w:pPr>
      <w:r>
        <w:rPr>
          <w:sz w:val="28"/>
        </w:rPr>
        <w:t>9.1乙方按合同约定金额开具符合国家有关财税规定的的合法、有效的增值税普通发票给甲方。合同签订后，甲方将货款转入双方认可的第三方银行托管，按乙方完成的批次分次支付货款。如甲方</w:t>
      </w:r>
      <w:r>
        <w:rPr>
          <w:sz w:val="28"/>
        </w:rPr>
        <w:t>收齐</w:t>
      </w:r>
      <w:r>
        <w:rPr>
          <w:sz w:val="28"/>
        </w:rPr>
        <w:t>一批次药品后，乙方凭</w:t>
      </w:r>
      <w:r>
        <w:rPr>
          <w:sz w:val="28"/>
        </w:rPr>
        <w:t>每一批药品的</w:t>
      </w:r>
      <w:r>
        <w:rPr>
          <w:sz w:val="28"/>
        </w:rPr>
        <w:t>以下材料请款，</w:t>
      </w:r>
      <w:r>
        <w:rPr>
          <w:sz w:val="28"/>
        </w:rPr>
        <w:t>甲方</w:t>
      </w:r>
      <w:r>
        <w:rPr>
          <w:sz w:val="28"/>
        </w:rPr>
        <w:t>经核对无误后于</w:t>
      </w:r>
      <w:r>
        <w:rPr>
          <w:sz w:val="28"/>
        </w:rPr>
        <w:t>10个工作日</w:t>
      </w:r>
      <w:r>
        <w:rPr>
          <w:sz w:val="28"/>
        </w:rPr>
        <w:t>内采用转账方式结算。乙方</w:t>
      </w:r>
      <w:r>
        <w:rPr>
          <w:sz w:val="28"/>
        </w:rPr>
        <w:t>请款材料如下</w:t>
      </w:r>
      <w:r>
        <w:rPr>
          <w:sz w:val="28"/>
        </w:rPr>
        <w:t>：</w:t>
      </w:r>
    </w:p>
    <w:p>
      <w:pPr>
        <w:pStyle w:val="null3"/>
        <w:ind w:firstLine="480"/>
        <w:jc w:val="both"/>
      </w:pPr>
      <w:r>
        <w:rPr>
          <w:sz w:val="28"/>
        </w:rPr>
        <w:t>(1)合同；</w:t>
      </w:r>
    </w:p>
    <w:p>
      <w:pPr>
        <w:pStyle w:val="null3"/>
        <w:ind w:firstLine="480"/>
        <w:jc w:val="both"/>
      </w:pPr>
      <w:r>
        <w:rPr>
          <w:sz w:val="28"/>
        </w:rPr>
        <w:t>(2)验收单(加盖甲方公章)；</w:t>
      </w:r>
    </w:p>
    <w:p>
      <w:pPr>
        <w:pStyle w:val="null3"/>
        <w:ind w:firstLine="480"/>
        <w:jc w:val="both"/>
      </w:pPr>
      <w:r>
        <w:rPr>
          <w:sz w:val="28"/>
        </w:rPr>
        <w:t>(3)结算申请</w:t>
      </w:r>
    </w:p>
    <w:p>
      <w:pPr>
        <w:pStyle w:val="null3"/>
        <w:ind w:firstLine="480"/>
        <w:jc w:val="both"/>
      </w:pPr>
      <w:r>
        <w:rPr>
          <w:sz w:val="28"/>
        </w:rPr>
        <w:t>9.2乙方指定收款账户信息</w:t>
      </w:r>
    </w:p>
    <w:p>
      <w:pPr>
        <w:pStyle w:val="null3"/>
        <w:ind w:firstLine="480"/>
        <w:jc w:val="both"/>
      </w:pPr>
      <w:r>
        <w:rPr>
          <w:sz w:val="28"/>
        </w:rPr>
        <w:t>开户名称：</w:t>
      </w:r>
    </w:p>
    <w:p>
      <w:pPr>
        <w:pStyle w:val="null3"/>
        <w:ind w:firstLine="480"/>
        <w:jc w:val="both"/>
      </w:pPr>
      <w:r>
        <w:rPr>
          <w:sz w:val="28"/>
        </w:rPr>
        <w:t>银行账号：</w:t>
      </w:r>
    </w:p>
    <w:p>
      <w:pPr>
        <w:pStyle w:val="null3"/>
        <w:ind w:firstLine="480"/>
        <w:jc w:val="both"/>
      </w:pPr>
      <w:r>
        <w:rPr>
          <w:sz w:val="28"/>
        </w:rPr>
        <w:t>开户行：</w:t>
      </w:r>
    </w:p>
    <w:p>
      <w:pPr>
        <w:pStyle w:val="null3"/>
        <w:ind w:firstLine="482"/>
        <w:jc w:val="both"/>
      </w:pPr>
      <w:r>
        <w:rPr>
          <w:sz w:val="28"/>
          <w:b/>
        </w:rPr>
        <w:t>10、不可抗力</w:t>
      </w:r>
    </w:p>
    <w:p>
      <w:pPr>
        <w:pStyle w:val="null3"/>
        <w:ind w:firstLine="480"/>
        <w:jc w:val="both"/>
      </w:pPr>
      <w:r>
        <w:rPr>
          <w:sz w:val="28"/>
        </w:rPr>
        <w:t>10.1不可抗力指战争、严重火灾、洪水、台风、地震等或按政府部门要求必须终止合同其它双方认定的不可抗力事件。</w:t>
      </w:r>
    </w:p>
    <w:p>
      <w:pPr>
        <w:pStyle w:val="null3"/>
        <w:ind w:firstLine="480"/>
        <w:jc w:val="both"/>
      </w:pPr>
      <w:r>
        <w:rPr>
          <w:sz w:val="28"/>
        </w:rPr>
        <w:t>10.2签约双方中任何—方由于不可抗力影响合同执行时，发生不可抗力一方应尽快将事故通知另一方。在此情况下，乙方仍然有责任采取必要的措施加速供货，双方应通过友好协商尽快解决本合同的执行问题。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8"/>
          <w:b/>
        </w:rPr>
        <w:t>11、索赔</w:t>
      </w:r>
    </w:p>
    <w:p>
      <w:pPr>
        <w:pStyle w:val="null3"/>
        <w:ind w:firstLine="480"/>
        <w:jc w:val="both"/>
      </w:pPr>
      <w:r>
        <w:rPr>
          <w:sz w:val="28"/>
        </w:rPr>
        <w:t>11.1如有异议，甲方有权根据有关政府部门的检验结果向乙方提出索赔。</w:t>
      </w:r>
    </w:p>
    <w:p>
      <w:pPr>
        <w:pStyle w:val="null3"/>
        <w:ind w:firstLine="480"/>
        <w:jc w:val="both"/>
      </w:pPr>
      <w:r>
        <w:rPr>
          <w:sz w:val="28"/>
        </w:rPr>
        <w:t>11.2在合同执行期间，如果乙方对甲方提出的索赔和差异负有责任，乙方应按照甲方同意的下列一种或多种方式解决索赔事宜：</w:t>
      </w:r>
    </w:p>
    <w:p>
      <w:pPr>
        <w:pStyle w:val="null3"/>
        <w:ind w:firstLine="480"/>
        <w:jc w:val="both"/>
      </w:pPr>
      <w:r>
        <w:rPr>
          <w:sz w:val="28"/>
        </w:rPr>
        <w:t>(1)乙方同意退货，并按合同规定的同种货币将货款退还给甲方，并承担由此发生的一切损失和费用。</w:t>
      </w:r>
    </w:p>
    <w:p>
      <w:pPr>
        <w:pStyle w:val="null3"/>
        <w:ind w:firstLine="480"/>
        <w:jc w:val="both"/>
      </w:pPr>
      <w:r>
        <w:rPr>
          <w:sz w:val="28"/>
        </w:rPr>
        <w:t>(2)根据货物低劣程度、损坏程度以及甲方所遭受损失的数额甲乙双方商定降低货物的价格。</w:t>
      </w:r>
    </w:p>
    <w:p>
      <w:pPr>
        <w:pStyle w:val="null3"/>
        <w:ind w:firstLine="480"/>
        <w:jc w:val="both"/>
      </w:pPr>
      <w:r>
        <w:rPr>
          <w:sz w:val="28"/>
        </w:rPr>
        <w:t>11.3如果在甲方发出索赔通知后30天内，乙方未作答复，上述索赔应视为已被乙方接受。甲方将从合同款项中扣回索赔金额。如果这些金额不足以补偿索赔金额，甲方有权向乙方提出不足部分的赔偿。</w:t>
      </w:r>
    </w:p>
    <w:p>
      <w:pPr>
        <w:pStyle w:val="null3"/>
        <w:jc w:val="both"/>
      </w:pPr>
      <w:r>
        <w:rPr>
          <w:sz w:val="28"/>
          <w:b/>
        </w:rPr>
        <w:t>12、违约与处罚</w:t>
      </w:r>
    </w:p>
    <w:p>
      <w:pPr>
        <w:pStyle w:val="null3"/>
        <w:ind w:firstLine="480"/>
        <w:jc w:val="both"/>
      </w:pPr>
      <w:r>
        <w:rPr>
          <w:sz w:val="28"/>
        </w:rPr>
        <w:t>12.1甲方应依合同规定时间内，向乙方支付货款，每拖延一天乙方可向甲方加收合同金额的0.8‰的违约金。</w:t>
      </w:r>
    </w:p>
    <w:p>
      <w:pPr>
        <w:pStyle w:val="null3"/>
        <w:ind w:firstLine="480"/>
        <w:jc w:val="both"/>
      </w:pPr>
      <w:r>
        <w:rPr>
          <w:sz w:val="28"/>
        </w:rPr>
        <w:t>12.2乙方未能按时交货，每拖延一天，须向甲方支付合同金额的0.8‰的违约金。计算至交齐货物之日止。如乙方逾期7天仍未交齐货物的，甲方有权立即终止合同，乙方则应按合同总价20％向甲方支付违约金。</w:t>
      </w:r>
    </w:p>
    <w:p>
      <w:pPr>
        <w:pStyle w:val="null3"/>
        <w:ind w:firstLine="480"/>
        <w:jc w:val="both"/>
      </w:pPr>
      <w:r>
        <w:rPr>
          <w:sz w:val="28"/>
        </w:rPr>
        <w:t>12.3乙方交付的货物不符合合同规定的，甲方有权拒收，乙方向甲方支付合同金额的20％的违约金。</w:t>
      </w:r>
    </w:p>
    <w:p>
      <w:pPr>
        <w:pStyle w:val="null3"/>
        <w:ind w:firstLine="480"/>
        <w:jc w:val="both"/>
      </w:pPr>
      <w:r>
        <w:rPr>
          <w:sz w:val="28"/>
        </w:rPr>
        <w:t>12.4甲方无正当理由拒收货物的，甲方向乙方支付合同金额的20％的违约金。</w:t>
      </w:r>
    </w:p>
    <w:p>
      <w:pPr>
        <w:pStyle w:val="null3"/>
        <w:ind w:firstLine="480"/>
        <w:jc w:val="both"/>
      </w:pPr>
      <w:r>
        <w:rPr>
          <w:sz w:val="28"/>
        </w:rPr>
        <w:t>12.5乙方未能交付货物，则向甲方支付合同金额的20％的违约金。</w:t>
      </w:r>
    </w:p>
    <w:p>
      <w:pPr>
        <w:pStyle w:val="null3"/>
        <w:jc w:val="both"/>
      </w:pPr>
      <w:r>
        <w:rPr>
          <w:sz w:val="28"/>
          <w:b/>
        </w:rPr>
        <w:t>13、合同终止</w:t>
      </w:r>
    </w:p>
    <w:p>
      <w:pPr>
        <w:pStyle w:val="null3"/>
        <w:ind w:firstLine="480"/>
        <w:jc w:val="both"/>
      </w:pPr>
      <w:r>
        <w:rPr>
          <w:sz w:val="28"/>
        </w:rPr>
        <w:t>13.1如乙方逾期7天仍未交齐货物的，甲方有权立即终止合同。</w:t>
      </w:r>
    </w:p>
    <w:p>
      <w:pPr>
        <w:pStyle w:val="null3"/>
        <w:ind w:firstLine="480"/>
        <w:jc w:val="both"/>
      </w:pPr>
      <w:r>
        <w:rPr>
          <w:sz w:val="28"/>
        </w:rPr>
        <w:t>13.2 如果一方严重违反合同，并在收到对方违约通知书后在15天内仍未能改正违约的，另一方可立即终止本合同。</w:t>
      </w:r>
    </w:p>
    <w:p>
      <w:pPr>
        <w:pStyle w:val="null3"/>
        <w:jc w:val="both"/>
      </w:pPr>
      <w:r>
        <w:rPr>
          <w:sz w:val="28"/>
          <w:b/>
        </w:rPr>
        <w:t>14、法律诉讼</w:t>
      </w:r>
    </w:p>
    <w:p>
      <w:pPr>
        <w:pStyle w:val="null3"/>
        <w:ind w:firstLine="480"/>
        <w:jc w:val="both"/>
      </w:pPr>
      <w:r>
        <w:rPr>
          <w:sz w:val="28"/>
        </w:rPr>
        <w:t>签约双方在履约中发生争执和分歧，双方应通过友好协商解决．若经协商不能达成协议时，任何一方可向广州仲裁委员会申请仲裁，仲裁裁决是终局的，对双方都有约束力。仲裁期间，双方应继续执行合同其余部分。</w:t>
      </w:r>
    </w:p>
    <w:p>
      <w:pPr>
        <w:pStyle w:val="null3"/>
        <w:jc w:val="both"/>
      </w:pPr>
      <w:r>
        <w:rPr>
          <w:sz w:val="28"/>
          <w:b/>
        </w:rPr>
        <w:t>15、其它</w:t>
      </w:r>
    </w:p>
    <w:p>
      <w:pPr>
        <w:pStyle w:val="null3"/>
        <w:ind w:firstLine="480"/>
        <w:jc w:val="both"/>
      </w:pPr>
      <w:r>
        <w:rPr>
          <w:sz w:val="28"/>
        </w:rPr>
        <w:t>15.1本合同正本五份，具有同等法律效力，甲方执三份、乙方执一份，托管银行执一份。本合同自甲乙双方签字并盖章之日起即时生效。</w:t>
      </w:r>
    </w:p>
    <w:p>
      <w:pPr>
        <w:pStyle w:val="null3"/>
        <w:ind w:firstLine="480"/>
        <w:jc w:val="both"/>
      </w:pPr>
      <w:r>
        <w:rPr>
          <w:sz w:val="28"/>
        </w:rPr>
        <w:t>15.2乙方应完全遵守《中华人民共和国劳动合同法》有关规定和《中华人民共和国妇女权益保障法》中关于“劳动和社会保障权益”的有关要求。</w:t>
      </w:r>
    </w:p>
    <w:p>
      <w:pPr>
        <w:pStyle w:val="null3"/>
        <w:ind w:firstLine="480"/>
        <w:jc w:val="both"/>
      </w:pPr>
      <w:r>
        <w:rPr>
          <w:sz w:val="28"/>
        </w:rPr>
        <w:t>15.3本合同未尽事宜，由双方另行协商处理。</w:t>
      </w:r>
    </w:p>
    <w:tbl>
      <w:tblPr>
        <w:tblW w:w="0" w:type="auto"/>
        <w:tblBorders>
          <w:top w:val="none" w:color="000000" w:sz="4"/>
          <w:left w:val="none" w:color="000000" w:sz="4"/>
          <w:bottom w:val="none" w:color="000000" w:sz="4"/>
          <w:right w:val="none" w:color="000000" w:sz="4"/>
          <w:insideH w:val="none"/>
          <w:insideV w:val="none"/>
        </w:tblBorders>
      </w:tblPr>
      <w:tblGrid>
        <w:gridCol w:w="4273"/>
        <w:gridCol w:w="4033"/>
      </w:tblGrid>
      <w:tr>
        <w:tc>
          <w:tcPr>
            <w:tcW w:type="dxa" w:w="4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甲方：</w:t>
            </w:r>
          </w:p>
        </w:tc>
        <w:tc>
          <w:tcPr>
            <w:tcW w:type="dxa" w:w="4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乙方：</w:t>
            </w:r>
            <w:r>
              <w:rPr>
                <w:sz w:val="19"/>
                <w:b/>
                <w:u w:val="single"/>
              </w:rPr>
              <w:t xml:space="preserve">                           </w:t>
            </w:r>
          </w:p>
        </w:tc>
      </w:tr>
      <w:tr>
        <w:tc>
          <w:tcPr>
            <w:tcW w:type="dxa" w:w="4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法人代表：</w:t>
            </w:r>
            <w:r>
              <w:rPr>
                <w:sz w:val="19"/>
                <w:b/>
                <w:u w:val="single"/>
              </w:rPr>
              <w:t xml:space="preserve">             </w:t>
            </w:r>
          </w:p>
        </w:tc>
        <w:tc>
          <w:tcPr>
            <w:tcW w:type="dxa" w:w="4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法人代表：</w:t>
            </w:r>
            <w:r>
              <w:rPr>
                <w:sz w:val="19"/>
                <w:b/>
                <w:u w:val="single"/>
              </w:rPr>
              <w:t xml:space="preserve">               </w:t>
            </w:r>
          </w:p>
        </w:tc>
      </w:tr>
      <w:tr>
        <w:tc>
          <w:tcPr>
            <w:tcW w:type="dxa" w:w="4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签约代表：</w:t>
            </w:r>
            <w:r>
              <w:rPr>
                <w:sz w:val="19"/>
                <w:b/>
                <w:u w:val="single"/>
              </w:rPr>
              <w:t xml:space="preserve">             </w:t>
            </w:r>
          </w:p>
        </w:tc>
        <w:tc>
          <w:tcPr>
            <w:tcW w:type="dxa" w:w="4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签约代表：</w:t>
            </w:r>
            <w:r>
              <w:rPr>
                <w:sz w:val="19"/>
                <w:b/>
                <w:u w:val="single"/>
              </w:rPr>
              <w:t xml:space="preserve">               </w:t>
            </w:r>
            <w:r>
              <w:rPr>
                <w:sz w:val="19"/>
                <w:b/>
              </w:rPr>
              <w:t xml:space="preserve">        </w:t>
            </w:r>
          </w:p>
        </w:tc>
      </w:tr>
      <w:tr>
        <w:tc>
          <w:tcPr>
            <w:tcW w:type="dxa" w:w="4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地址：</w:t>
            </w:r>
            <w:r>
              <w:rPr>
                <w:sz w:val="28"/>
                <w:b/>
                <w:u w:val="single"/>
              </w:rPr>
              <w:t>广州市天河区黄埔大道西</w:t>
            </w:r>
            <w:r>
              <w:rPr>
                <w:sz w:val="28"/>
                <w:b/>
                <w:u w:val="single"/>
              </w:rPr>
              <w:t>485号</w:t>
            </w:r>
          </w:p>
        </w:tc>
        <w:tc>
          <w:tcPr>
            <w:tcW w:type="dxa" w:w="4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地址：</w:t>
            </w:r>
            <w:r>
              <w:rPr>
                <w:sz w:val="28"/>
                <w:b/>
              </w:rPr>
              <w:t xml:space="preserve">                                                                       </w:t>
            </w:r>
          </w:p>
        </w:tc>
      </w:tr>
      <w:tr>
        <w:tc>
          <w:tcPr>
            <w:tcW w:type="dxa" w:w="4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电话：</w:t>
            </w:r>
            <w:r>
              <w:rPr>
                <w:sz w:val="28"/>
                <w:b/>
                <w:u w:val="single"/>
              </w:rPr>
              <w:t>020-38905745</w:t>
            </w:r>
          </w:p>
        </w:tc>
        <w:tc>
          <w:tcPr>
            <w:tcW w:type="dxa" w:w="4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电话：</w:t>
            </w:r>
            <w:r>
              <w:rPr>
                <w:sz w:val="28"/>
                <w:b/>
              </w:rPr>
              <w:t xml:space="preserve">              </w:t>
            </w:r>
          </w:p>
        </w:tc>
      </w:tr>
      <w:tr>
        <w:tc>
          <w:tcPr>
            <w:tcW w:type="dxa" w:w="4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传真：</w:t>
            </w:r>
            <w:r>
              <w:rPr>
                <w:sz w:val="28"/>
                <w:b/>
                <w:u w:val="single"/>
              </w:rPr>
              <w:t>020-38906142</w:t>
            </w:r>
          </w:p>
        </w:tc>
        <w:tc>
          <w:tcPr>
            <w:tcW w:type="dxa" w:w="4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传真：</w:t>
            </w:r>
            <w:r>
              <w:rPr>
                <w:sz w:val="28"/>
                <w:b/>
              </w:rPr>
              <w:t xml:space="preserve">              </w:t>
            </w:r>
          </w:p>
        </w:tc>
      </w:tr>
      <w:tr>
        <w:tc>
          <w:tcPr>
            <w:tcW w:type="dxa" w:w="4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签约日期：</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tc>
        <w:tc>
          <w:tcPr>
            <w:tcW w:type="dxa" w:w="4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rPr>
              <w:t>签约日期：</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440001-2026-24513</w:t>
      </w:r>
    </w:p>
    <w:p>
      <w:pPr>
        <w:pStyle w:val="null3"/>
        <w:jc w:val="center"/>
        <w:outlineLvl w:val="3"/>
      </w:pPr>
      <w:r>
        <w:rPr>
          <w:sz w:val="24"/>
          <w:b/>
        </w:rPr>
        <w:t>采购项目编号：</w:t>
      </w:r>
      <w:r>
        <w:rPr>
          <w:sz w:val="24"/>
          <w:b/>
        </w:rPr>
        <w:t>0724-2631Z3504086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广东省公共卫生医学中心（广东省传染病医院）2026年异福胶囊/片采购项目</w:t>
      </w:r>
      <w:r>
        <w:rPr>
          <w:u w:val="single"/>
        </w:rPr>
        <w:t>”</w:t>
      </w:r>
      <w:r>
        <w:rPr/>
        <w:t>项目的招标[采购项目编号为：</w:t>
      </w:r>
      <w:r>
        <w:rPr>
          <w:u w:val="single"/>
        </w:rPr>
        <w:t>0724-2631Z3504086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广东省公共卫生医学中心（广东省传染病医院）2026年异福胶囊/片采购项目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广东省公共卫生医学中心（广东省传染病医院）2026年异福胶囊/片采购项目</w:t>
      </w:r>
      <w:r>
        <w:rPr/>
        <w:t>”项目采购[采购项目编号为</w:t>
      </w:r>
      <w:r>
        <w:rPr/>
        <w:t>0724-2631Z3504086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广东省结核病控制中心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广东省公共卫生医学中心（广东省传染病医院）2026年异福胶囊/片采购项目</w:t>
      </w:r>
      <w:r>
        <w:rPr/>
        <w:t>招标中获中标（采购项目编号：</w:t>
      </w:r>
      <w:r>
        <w:rPr/>
        <w:t>0724-2631Z3504086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广东省公共卫生医学中心（广东省传染病医院）2026年异福胶囊/片采购项目</w:t>
      </w:r>
      <w:r>
        <w:rPr/>
        <w:t>”项目（采购项目编号：</w:t>
      </w:r>
      <w:r>
        <w:rPr/>
        <w:t>0724-2631Z3504086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