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440701-2025-02397</w:t>
      </w:r>
    </w:p>
    <w:p>
      <w:pPr>
        <w:pStyle w:val="null3"/>
        <w:jc w:val="center"/>
        <w:outlineLvl w:val="3"/>
      </w:pPr>
      <w:r>
        <w:rPr>
          <w:sz w:val="24"/>
          <w:b/>
        </w:rPr>
        <w:t>采购项目编号：</w:t>
      </w:r>
      <w:r>
        <w:rPr>
          <w:sz w:val="24"/>
          <w:b/>
        </w:rPr>
        <w:t>0724-2511Z1617370</w:t>
      </w:r>
    </w:p>
    <w:p>
      <w:pPr>
        <w:pStyle w:val="null3"/>
        <w:jc w:val="center"/>
        <w:outlineLvl w:val="3"/>
      </w:pPr>
      <w:r>
        <w:rPr>
          <w:sz w:val="24"/>
          <w:b/>
        </w:rPr>
        <w:t>项目名称：</w:t>
      </w:r>
      <w:r>
        <w:rPr>
          <w:sz w:val="24"/>
          <w:b/>
        </w:rPr>
        <w:t>江门市中心医院本地化合作共建及外送检测服务项目</w:t>
      </w:r>
    </w:p>
    <w:p>
      <w:pPr>
        <w:pStyle w:val="null3"/>
        <w:jc w:val="center"/>
        <w:outlineLvl w:val="3"/>
      </w:pPr>
      <w:r>
        <w:rPr>
          <w:sz w:val="24"/>
          <w:b/>
        </w:rPr>
        <w:t>采购人：</w:t>
      </w:r>
      <w:r>
        <w:rPr>
          <w:sz w:val="24"/>
          <w:b/>
        </w:rPr>
        <w:t>江门市中心医院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江门市中心医院</w:t>
      </w:r>
      <w:r>
        <w:rPr/>
        <w:t>的委托，采用</w:t>
      </w:r>
      <w:r>
        <w:rPr/>
        <w:t>公开招标</w:t>
      </w:r>
      <w:r>
        <w:rPr/>
        <w:t>方式组织采购</w:t>
      </w:r>
      <w:r>
        <w:rPr/>
        <w:t>江门市中心医院本地化合作共建及外送检测服务项目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江门市中心医院本地化合作共建及外送检测服务项目</w:t>
      </w:r>
    </w:p>
    <w:p>
      <w:pPr>
        <w:pStyle w:val="null3"/>
        <w:ind w:firstLine="480"/>
      </w:pPr>
      <w:r>
        <w:rPr/>
        <w:t>采购计划编号：</w:t>
      </w:r>
      <w:r>
        <w:rPr/>
        <w:t>440701-2025-02397</w:t>
      </w:r>
    </w:p>
    <w:p>
      <w:pPr>
        <w:pStyle w:val="null3"/>
        <w:ind w:firstLine="480"/>
      </w:pPr>
      <w:r>
        <w:rPr/>
        <w:t>采购项目编号：</w:t>
      </w:r>
      <w:r>
        <w:rPr/>
        <w:t>0724-2511Z1617370</w:t>
      </w:r>
    </w:p>
    <w:p>
      <w:pPr>
        <w:pStyle w:val="null3"/>
        <w:ind w:firstLine="480"/>
      </w:pPr>
      <w:r>
        <w:rPr/>
        <w:t>采购方式：</w:t>
      </w:r>
      <w:r>
        <w:rPr/>
        <w:t>公开招标</w:t>
      </w:r>
    </w:p>
    <w:p>
      <w:pPr>
        <w:pStyle w:val="null3"/>
        <w:ind w:firstLine="480"/>
      </w:pPr>
      <w:r>
        <w:rPr/>
        <w:t>预算金额：</w:t>
      </w:r>
      <w:r>
        <w:rPr/>
        <w:t>3,000,000.00</w:t>
      </w:r>
      <w:r>
        <w:rPr/>
        <w:t>元</w:t>
      </w:r>
    </w:p>
    <w:p>
      <w:pPr>
        <w:pStyle w:val="null3"/>
        <w:outlineLvl w:val="3"/>
      </w:pPr>
      <w:r>
        <w:rPr>
          <w:sz w:val="24"/>
          <w:b/>
        </w:rPr>
        <w:t>2.项目内容及需求情况（采购项目技术规格、参数及要求）</w:t>
      </w:r>
    </w:p>
    <w:p>
      <w:pPr>
        <w:pStyle w:val="null3"/>
      </w:pPr>
      <w:r>
        <w:rPr/>
        <w:t>采购包1(本地化合作共建及外送检测服务):</w:t>
      </w:r>
    </w:p>
    <w:p>
      <w:pPr>
        <w:pStyle w:val="null3"/>
      </w:pPr>
      <w:r>
        <w:rPr/>
        <w:t>采购包预算金额：3,000,000.00元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医疗卫生类合作服务</w:t>
            </w:r>
          </w:p>
        </w:tc>
        <w:tc>
          <w:tcPr>
            <w:tcW w:type="dxa" w:w="2052"/>
          </w:tcPr>
          <w:p>
            <w:pPr>
              <w:pStyle w:val="null3"/>
            </w:pPr>
            <w:r>
              <w:rPr/>
              <w:t>本地化合作共建及外送检测服务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3,000,000.00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合同履行期限：自合同签订之日起至1年或者累计结算金额达到本项目采购预算</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或《资格条件承诺函》（详见招标公告附件）。如依法免税或不需要缴纳社会保障资金的，提供相应证明材料。</w:t>
      </w:r>
    </w:p>
    <w:p>
      <w:pPr>
        <w:pStyle w:val="null3"/>
      </w:pPr>
      <w:r>
        <w:rPr/>
        <w:t>3）具有良好的商业信誉和健全的财务会计制度：提供2023-2024年任意一年的财务状况报告或基本开户行出具的资信证明或《资格条件承诺函》（详见招标公告附件）。</w:t>
      </w:r>
    </w:p>
    <w:p>
      <w:pPr>
        <w:pStyle w:val="null3"/>
      </w:pPr>
      <w:r>
        <w:rPr/>
        <w:t>4）履行合同所必需的设备和专业技术能力：按投标文件格式填报设备及专业技术能力情况或提供《资格条件承诺函》（详见招标公告附件）。</w:t>
      </w:r>
    </w:p>
    <w:p>
      <w:pPr>
        <w:pStyle w:val="null3"/>
      </w:pPr>
      <w:r>
        <w:rPr/>
        <w:t>5）参加采购活动前3年内，在经营活动中没有重大违法记录：参照投标函相关格式内容提供承诺或提供《资格条件承诺函》（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采购包1（本地化合作共建及外送检测服务）：</w:t>
      </w:r>
      <w:r>
        <w:rPr/>
        <w:t>本采购包不专门面向中小企业采购。</w:t>
      </w:r>
    </w:p>
    <w:p>
      <w:pPr>
        <w:pStyle w:val="null3"/>
        <w:outlineLvl w:val="3"/>
      </w:pPr>
      <w:r>
        <w:rPr>
          <w:sz w:val="24"/>
          <w:b/>
        </w:rPr>
        <w:t>3.本项目特定的资格要求：</w:t>
      </w:r>
    </w:p>
    <w:p>
      <w:pPr>
        <w:pStyle w:val="null3"/>
      </w:pPr>
      <w:r>
        <w:rPr/>
        <w:t>采购包1（本地化合作共建及外送检测服务）：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参照投标函相关格式内容提供承诺）。</w:t>
      </w:r>
    </w:p>
    <w:p>
      <w:pPr>
        <w:pStyle w:val="null3"/>
      </w:pPr>
      <w:r>
        <w:rPr/>
        <w:t>3)须获得卫生行政部门颁发的临床基因扩增检验实验室技术验收合格证书，提供有效的临床基因扩增检验实验室技术验收合格证书，如实验室名称与投标人不一致时，需同时提供两者间关系证明文件。（如国家另有规定，则适用其规定）</w:t>
      </w:r>
    </w:p>
    <w:p>
      <w:pPr>
        <w:pStyle w:val="null3"/>
      </w:pPr>
      <w:r>
        <w:rPr/>
        <w:t>4)具备卫生行政部门核发且在有效期内的《医疗机构执业许可证》，诊疗科目需包含医学检验科，提供有效的医疗机构执业许可证复印件（如国家另有规定，则适用其规定）。如执业机构名称与投标人不一致时，需同时提供两者间关系证明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江门市中心医院</w:t>
      </w:r>
    </w:p>
    <w:p>
      <w:pPr>
        <w:pStyle w:val="null3"/>
        <w:ind w:firstLine="480"/>
      </w:pPr>
      <w:r>
        <w:rPr/>
        <w:t xml:space="preserve"> 地址：</w:t>
      </w:r>
      <w:r>
        <w:rPr/>
        <w:t>广东省江门市蓬江区海傍街23号</w:t>
      </w:r>
    </w:p>
    <w:p>
      <w:pPr>
        <w:pStyle w:val="null3"/>
        <w:ind w:firstLine="480"/>
      </w:pPr>
      <w:r>
        <w:rPr/>
        <w:t xml:space="preserve"> 联系方式：</w:t>
      </w:r>
      <w:r>
        <w:rPr/>
        <w:t>0750-3389017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020-37861065、020-37860545、020-37860519</w:t>
      </w:r>
    </w:p>
    <w:p>
      <w:pPr>
        <w:pStyle w:val="null3"/>
        <w:outlineLvl w:val="3"/>
      </w:pPr>
      <w:r>
        <w:rPr>
          <w:sz w:val="24"/>
          <w:b/>
        </w:rPr>
        <w:t xml:space="preserve"> 3.项目联系方式</w:t>
      </w:r>
    </w:p>
    <w:p>
      <w:pPr>
        <w:pStyle w:val="null3"/>
        <w:ind w:firstLine="480"/>
      </w:pPr>
      <w:r>
        <w:rPr/>
        <w:t xml:space="preserve"> 项目联系人：</w:t>
      </w:r>
      <w:r>
        <w:rPr/>
        <w:t>林程宏、薛业生、罗海山</w:t>
      </w:r>
    </w:p>
    <w:p>
      <w:pPr>
        <w:pStyle w:val="null3"/>
        <w:ind w:firstLine="480"/>
      </w:pPr>
      <w:r>
        <w:rPr/>
        <w:t xml:space="preserve"> 电话：</w:t>
      </w:r>
      <w:r>
        <w:rPr/>
        <w:t>020-37861065、020-37860545、020-37860519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w:t>
      </w:r>
      <w:r>
        <w:rPr>
          <w:sz w:val="21"/>
        </w:rPr>
        <w:t>（一）</w:t>
      </w:r>
      <w:r>
        <w:rPr>
          <w:sz w:val="21"/>
        </w:rPr>
        <w:t>投标人须对本项目的采购标的进行整体投标，任何只对本项目采购标的其中一部分内容、数量进行的投标都被视为无效投标。</w:t>
      </w:r>
    </w:p>
    <w:p>
      <w:pPr>
        <w:pStyle w:val="null3"/>
        <w:ind w:firstLine="420"/>
        <w:jc w:val="both"/>
      </w:pPr>
      <w:r>
        <w:rPr>
          <w:sz w:val="21"/>
        </w:rPr>
        <w:t>（二）项目属性：服务类。</w:t>
      </w:r>
    </w:p>
    <w:p>
      <w:pPr>
        <w:pStyle w:val="null3"/>
        <w:ind w:firstLine="420"/>
        <w:jc w:val="both"/>
      </w:pPr>
      <w:r>
        <w:rPr>
          <w:sz w:val="21"/>
        </w:rPr>
        <w:t>★（三）报价</w:t>
      </w:r>
      <w:r>
        <w:rPr>
          <w:sz w:val="21"/>
        </w:rPr>
        <w:t>要求</w:t>
      </w:r>
      <w:r>
        <w:rPr>
          <w:sz w:val="21"/>
        </w:rPr>
        <w:t>：</w:t>
      </w:r>
    </w:p>
    <w:p>
      <w:pPr>
        <w:pStyle w:val="null3"/>
        <w:ind w:firstLine="420"/>
        <w:jc w:val="both"/>
      </w:pPr>
      <w:r>
        <w:rPr>
          <w:sz w:val="21"/>
        </w:rPr>
        <w:t>1</w:t>
      </w:r>
      <w:r>
        <w:rPr>
          <w:sz w:val="21"/>
        </w:rPr>
        <w:t>.</w:t>
      </w:r>
      <w:r>
        <w:rPr>
          <w:sz w:val="21"/>
        </w:rPr>
        <w:t>本项目需按照采购需求的要求对</w:t>
      </w:r>
      <w:r>
        <w:rPr>
          <w:sz w:val="21"/>
        </w:rPr>
        <w:t>本地化合作共建及外送检测服务</w:t>
      </w:r>
      <w:r>
        <w:rPr>
          <w:sz w:val="21"/>
        </w:rPr>
        <w:t>分别报出折扣率，投标人按附件中的《开标一览表》（报价表）（详见招标公告附件）填写本项目的报价。《开标一览表</w:t>
      </w:r>
      <w:r>
        <w:rPr>
          <w:sz w:val="21"/>
        </w:rPr>
        <w:t>（</w:t>
      </w:r>
      <w:r>
        <w:rPr>
          <w:sz w:val="21"/>
        </w:rPr>
        <w:t>报价表</w:t>
      </w:r>
      <w:r>
        <w:rPr>
          <w:sz w:val="21"/>
        </w:rPr>
        <w:t>）</w:t>
      </w:r>
      <w:r>
        <w:rPr>
          <w:sz w:val="21"/>
        </w:rPr>
        <w:t>》</w:t>
      </w:r>
      <w:r>
        <w:rPr>
          <w:sz w:val="21"/>
        </w:rPr>
        <w:t>放入</w:t>
      </w:r>
      <w:r>
        <w:rPr>
          <w:sz w:val="21"/>
        </w:rPr>
        <w:t>投标人的投标文件中。如与招标文件其他地方要求不一致，以此处的要求为准。</w:t>
      </w:r>
      <w:r>
        <w:rPr>
          <w:sz w:val="21"/>
        </w:rPr>
        <w:t>因</w:t>
      </w:r>
      <w:r>
        <w:rPr>
          <w:sz w:val="21"/>
        </w:rPr>
        <w:t>云平台</w:t>
      </w:r>
      <w:r>
        <w:rPr>
          <w:sz w:val="21"/>
        </w:rPr>
        <w:t>报价</w:t>
      </w:r>
      <w:r>
        <w:rPr>
          <w:sz w:val="21"/>
        </w:rPr>
        <w:t>格式</w:t>
      </w:r>
      <w:r>
        <w:rPr>
          <w:sz w:val="21"/>
        </w:rPr>
        <w:t>限制，</w:t>
      </w:r>
      <w:r>
        <w:rPr>
          <w:sz w:val="21"/>
        </w:rPr>
        <w:t>投标人</w:t>
      </w:r>
      <w:r>
        <w:rPr>
          <w:sz w:val="21"/>
        </w:rPr>
        <w:t>应在</w:t>
      </w:r>
      <w:r>
        <w:rPr>
          <w:sz w:val="21"/>
        </w:rPr>
        <w:t>云平台</w:t>
      </w:r>
      <w:r>
        <w:rPr>
          <w:sz w:val="21"/>
        </w:rPr>
        <w:t>填写</w:t>
      </w:r>
      <w:r>
        <w:rPr>
          <w:sz w:val="21"/>
        </w:rPr>
        <w:t>两个</w:t>
      </w:r>
      <w:r>
        <w:rPr>
          <w:sz w:val="21"/>
        </w:rPr>
        <w:t>折扣率</w:t>
      </w:r>
      <w:r>
        <w:rPr>
          <w:sz w:val="21"/>
        </w:rPr>
        <w:t>的</w:t>
      </w:r>
      <w:r>
        <w:rPr>
          <w:sz w:val="21"/>
        </w:rPr>
        <w:t>平均值。</w:t>
      </w:r>
    </w:p>
    <w:p>
      <w:pPr>
        <w:pStyle w:val="null3"/>
        <w:ind w:firstLine="420"/>
        <w:jc w:val="both"/>
      </w:pPr>
      <w:r>
        <w:rPr>
          <w:sz w:val="21"/>
        </w:rPr>
        <w:t>2</w:t>
      </w:r>
      <w:r>
        <w:rPr>
          <w:sz w:val="21"/>
        </w:rPr>
        <w:t>.</w:t>
      </w:r>
      <w:r>
        <w:rPr>
          <w:sz w:val="21"/>
        </w:rPr>
        <w:t>投标人在投标客户端中的《开标一览表》填报两个折扣率的平均值（四舍五入，保留两位小数）；</w:t>
      </w:r>
    </w:p>
    <w:p>
      <w:pPr>
        <w:pStyle w:val="null3"/>
        <w:ind w:firstLine="420"/>
        <w:jc w:val="both"/>
      </w:pPr>
      <w:r>
        <w:rPr>
          <w:sz w:val="21"/>
        </w:rPr>
        <w:t>3</w:t>
      </w:r>
      <w:r>
        <w:rPr>
          <w:sz w:val="21"/>
        </w:rPr>
        <w:t>.</w:t>
      </w:r>
      <w:r>
        <w:rPr>
          <w:sz w:val="21"/>
        </w:rPr>
        <w:t>本地化合作共建项目服务投标折扣率不高于</w:t>
      </w:r>
      <w:r>
        <w:rPr>
          <w:sz w:val="21"/>
        </w:rPr>
        <w:t>40.0%</w:t>
      </w:r>
      <w:r>
        <w:rPr>
          <w:sz w:val="21"/>
        </w:rPr>
        <w:t>（即医院支付比例不超过检测费收入的</w:t>
      </w:r>
      <w:r>
        <w:rPr>
          <w:sz w:val="21"/>
        </w:rPr>
        <w:t>40%</w:t>
      </w:r>
      <w:r>
        <w:rPr>
          <w:sz w:val="21"/>
        </w:rPr>
        <w:t>），外送检测服务折扣率不高于</w:t>
      </w:r>
      <w:r>
        <w:rPr>
          <w:sz w:val="21"/>
        </w:rPr>
        <w:t>30.0%</w:t>
      </w:r>
      <w:r>
        <w:rPr>
          <w:sz w:val="21"/>
        </w:rPr>
        <w:t>（即医院支付比例不超过检测费收入的</w:t>
      </w:r>
      <w:r>
        <w:rPr>
          <w:sz w:val="21"/>
        </w:rPr>
        <w:t>30%</w:t>
      </w:r>
      <w:r>
        <w:rPr>
          <w:sz w:val="21"/>
        </w:rPr>
        <w:t>）；</w:t>
      </w:r>
      <w:r>
        <w:rPr>
          <w:sz w:val="21"/>
        </w:rPr>
        <w:t>2</w:t>
      </w:r>
      <w:r>
        <w:rPr>
          <w:sz w:val="21"/>
        </w:rPr>
        <w:t>、本项目的折扣率报价应包含病理项目的检测费用、病理标本接收保存运输费用、检测报告输出费用、耗材、取材工具、结果查询费用、人员费用、税费、资料费、含税发票、合同实施过程中的应预见和不可预见费用，且包含所有应向所有权人支付的专利权、商标权或其它知识产权的一切相关费用。</w:t>
      </w:r>
      <w:r>
        <w:rPr>
          <w:sz w:val="21"/>
        </w:rPr>
        <w:t>（请投标人注意区分折扣率与下浮率！！！）</w:t>
      </w:r>
    </w:p>
    <w:p>
      <w:pPr>
        <w:pStyle w:val="null3"/>
        <w:ind w:firstLine="420"/>
        <w:jc w:val="both"/>
      </w:pPr>
      <w:r>
        <w:rPr>
          <w:sz w:val="21"/>
        </w:rPr>
        <w:t>（四）本项目的价格分计算方式按照第四章</w:t>
      </w:r>
      <w:r>
        <w:rPr>
          <w:sz w:val="21"/>
        </w:rPr>
        <w:t>“评标”中的“</w:t>
      </w:r>
      <w:r>
        <w:rPr>
          <w:sz w:val="21"/>
        </w:rPr>
        <w:t>3.</w:t>
      </w:r>
      <w:r>
        <w:rPr>
          <w:sz w:val="21"/>
        </w:rPr>
        <w:t>详细评审”里“投标报价”中规定的计算方式计算。</w:t>
      </w:r>
    </w:p>
    <w:p>
      <w:pPr>
        <w:pStyle w:val="null3"/>
        <w:ind w:firstLine="420"/>
        <w:jc w:val="both"/>
      </w:pPr>
      <w:r>
        <w:rPr>
          <w:sz w:val="24"/>
          <w:b/>
        </w:rPr>
        <w:t>二、项目基本概况</w:t>
      </w:r>
    </w:p>
    <w:p>
      <w:pPr>
        <w:pStyle w:val="null3"/>
        <w:ind w:firstLine="420"/>
        <w:jc w:val="both"/>
      </w:pPr>
      <w:r>
        <w:rPr>
          <w:sz w:val="21"/>
        </w:rPr>
        <w:t>（一）服务范围：本地化合作共建及外送检测服务。</w:t>
      </w:r>
    </w:p>
    <w:p>
      <w:pPr>
        <w:pStyle w:val="null3"/>
        <w:ind w:firstLine="420"/>
        <w:jc w:val="both"/>
      </w:pPr>
      <w:r>
        <w:rPr>
          <w:sz w:val="21"/>
        </w:rPr>
        <w:t>（二）服务要求：中标人按质按量完成本地化合作检测及检验外送标本接收、运输、检测等工作，按照约定报告时限将检验结果反馈给采购人。</w:t>
      </w:r>
    </w:p>
    <w:p>
      <w:pPr>
        <w:pStyle w:val="null3"/>
        <w:ind w:firstLine="420"/>
        <w:jc w:val="both"/>
      </w:pPr>
      <w:r>
        <w:rPr>
          <w:sz w:val="21"/>
        </w:rPr>
        <w:t>（三）服务时间（履行期限）：自合同签订之日起至</w:t>
      </w:r>
      <w:r>
        <w:rPr>
          <w:sz w:val="21"/>
        </w:rPr>
        <w:t>1</w:t>
      </w:r>
      <w:r>
        <w:rPr>
          <w:sz w:val="21"/>
        </w:rPr>
        <w:t>年或者累计结算金额达到本项目采购预算，以先到的为准。</w:t>
      </w:r>
    </w:p>
    <w:p>
      <w:pPr>
        <w:pStyle w:val="null3"/>
        <w:ind w:firstLine="420"/>
        <w:jc w:val="both"/>
      </w:pPr>
      <w:r>
        <w:rPr>
          <w:sz w:val="21"/>
        </w:rPr>
        <w:t>（四）服务标准：中标人按质按量完成本地化合作检测及检验外送标本接收、运输、检测等工作，按照约定报告时限将检验结果反馈给采购人。采购人按照季度对中标人情况进行考核，具体内容参考</w:t>
      </w:r>
      <w:r>
        <w:rPr>
          <w:sz w:val="21"/>
        </w:rPr>
        <w:t>“质量要求和服务考核”。</w:t>
      </w:r>
    </w:p>
    <w:p>
      <w:pPr>
        <w:pStyle w:val="null3"/>
      </w:pPr>
      <w:r>
        <w:rPr/>
        <w:t>采购包1（本地化合作共建及外送检测服务）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自合同签订之日起至1年或者累计结算金额达到本项目采购预算，以先到的为准</w:t>
            </w:r>
          </w:p>
        </w:tc>
      </w:tr>
      <w:tr>
        <w:tc>
          <w:tcPr>
            <w:tcW w:type="dxa" w:w="4153"/>
          </w:tcPr>
          <w:p>
            <w:pPr>
              <w:pStyle w:val="null3"/>
            </w:pPr>
            <w:r>
              <w:rPr/>
              <w:t>标的提供的地点</w:t>
            </w:r>
          </w:p>
        </w:tc>
        <w:tc>
          <w:tcPr>
            <w:tcW w:type="dxa" w:w="4153"/>
          </w:tcPr>
          <w:p>
            <w:pPr>
              <w:pStyle w:val="null3"/>
            </w:pPr>
            <w:r>
              <w:rPr/>
              <w:t>江门市中心医院或采购人指定地点</w:t>
            </w:r>
          </w:p>
        </w:tc>
      </w:tr>
      <w:tr>
        <w:tc>
          <w:tcPr>
            <w:tcW w:type="dxa" w:w="4153"/>
          </w:tcPr>
          <w:p>
            <w:pPr>
              <w:pStyle w:val="null3"/>
            </w:pPr>
            <w:r>
              <w:rPr/>
              <w:t>付款方式</w:t>
            </w:r>
          </w:p>
        </w:tc>
        <w:tc>
          <w:tcPr>
            <w:tcW w:type="dxa" w:w="4153"/>
          </w:tcPr>
          <w:p>
            <w:pPr>
              <w:pStyle w:val="null3"/>
            </w:pPr>
            <w:r>
              <w:rPr/>
              <w:t>1期：支付比例100%,1.以江门市最新的《基本医疗服务价格项目目录价格表》的目录价格为本项目结算基准，中标人按照对应服务内容的中标折扣率向采购人收取委托检测服务费。如遇物价政策发生变动，则按最新的服务价格执行，但是中标折扣率不变。委托检测服务费=各医疗服务项目的服务价格（物价标准）*对应服务内容的中标折扣率*实际送检数量-经采购人考核服务质量不合格应扣减的服务费（采购人当季度对中标人上季度服务质量考核一次，若经考核中标人不合格，需以上季度总服务费为基数按照一定比例扣减服务费的，该服务费在当期采购人应支付的服务费中直接扣减，若不足扣减的，则在下个月应支付服务费中直接扣减，依此类推）。 2.结算周期服务费每月结算一次。中标人将上月对账清单交给采购人(含现场送达及电子送达)，采购人须在收到对账清单后10个工作日内进行核对经核对无误的，由采购人工作人员签字并盖章（科室章或者公章）确认；若有异议的，采购人应在收到对账单之日起10个工作日内向中标人提出，采购人逾期未确认且未提出清单有误的，视为同意按中标人提交的清单进行结算。中标人根据清单确定的金额向采购人开具正规发票，采购人在收到发票后10日内将中标人检测服务费用汇入中标人指定帐户。若遇采购人对中标人季度服务质量进行考核的，采购人有权待考核结果出来后再对中标人的对账单进行核对、确认，采购人对账、提出异议时间不受上述约定期限的限制。若经考核，中标人服务质量不合格，需扣减服务费的，中标人应按扣减后采购人应付的服务费开具发票；若不足扣减的，中标人应及时向采购人支付不足扣减部分费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1期：采购人收到供应商项目验收建议之日起7日内按照合同的约定对履约情况进行验收，对每一项技术、服务、安全标准的履约情况进行确认。 验收主体：采购人及中标供应商 验收标准及要求：中标人按质按量完成本地化合作检测及检验外送标本接收、运输、检测等工作，按照约定报告时限将检验结果反馈到医院，采购人按照季度对中标人情况进行考核。考核制度：详见《质量要求和服务》。</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1.报告时间，100%的样本保证7个工作日以内发出报告。未经采购人同意，不得将采购人标本用于他用。</w:t>
            </w:r>
          </w:p>
          <w:p>
            <w:pPr>
              <w:pStyle w:val="null3"/>
            </w:pPr>
            <w:r>
              <w:rPr/>
              <w:t xml:space="preserve"> 2.有为用户保密的义务，未经同意不得向第三方泄露委托检验的项目、内容、结果。</w:t>
            </w:r>
          </w:p>
          <w:p>
            <w:pPr>
              <w:pStyle w:val="null3"/>
            </w:pPr>
            <w:r>
              <w:rPr/>
              <w:t>3.检测样本、检测数据的所有权、使用权为用户所有，未经许可不得挪作它用。能够按照国家规定和采购人要求妥善保存及销毁检验后样本。</w:t>
            </w:r>
          </w:p>
          <w:p>
            <w:pPr>
              <w:pStyle w:val="null3"/>
            </w:pPr>
            <w:r>
              <w:rPr/>
              <w:t>4.投标人必须保证检验结果的公正性，不受任何诱使或压力对检验结果进行修正及更改。</w:t>
            </w:r>
          </w:p>
          <w:p>
            <w:pPr>
              <w:pStyle w:val="null3"/>
            </w:pPr>
            <w:r>
              <w:rPr/>
              <w:t>5.投标人建立快速的客户服务反应机制，如有针对投标人或采购人与双方的投诉或需处理的情况，投标人应派代表在2小时内到达采购人单位及时沟通处理；若主要针对采购人的投诉或需处理的情况，投标人有义务协助采购人及时沟通处理。</w:t>
            </w:r>
          </w:p>
          <w:p>
            <w:pPr>
              <w:pStyle w:val="null3"/>
            </w:pPr>
            <w:r>
              <w:rPr/>
              <w:t>6.投标人提供的项目检测，必须包含检验项目外送检测清单中的所有项目。</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投标报价</w:t>
            </w:r>
          </w:p>
        </w:tc>
        <w:tc>
          <w:tcPr>
            <w:tcW w:type="dxa" w:w="2076"/>
          </w:tcPr>
          <w:p>
            <w:pPr>
              <w:pStyle w:val="null3"/>
              <w:jc w:val="left"/>
            </w:pPr>
            <w:r>
              <w:rPr/>
              <w:t>本项目投标人价格总得分由两部分价格得分组成： 1.本地化合作检测建设服务投标报价得分=(评标基准价／投标报价)×价格分值×50%（注：满足招标文件要求且该项服务内容投标价格最低的投标报价为评标基准价。）最低报价不是中标的唯一依据。【注：满足招标文件要求且“XXXX”报价最低的为评标基准价。如：投标报价XXXX 20%为报价最低，评标基准价为20%，得满分。 2.外送检测服务投标报价得分=(评标基准价／投标报价)×价格分值×50%（注：满足招标文件要求且该项服务内容投标价格最低的投标报价为评标基准价。）最低报价不是中标的唯一依据。【注：满足招标文件要求且“XXXX”报价最低的为评标基准价。如：投标报价XXXX 20%为报价最低，评标基准价为20%，得满分。 投标报价总得分=本地化合作检测建设服务投标报价得分+外送检测服务投标报价得分 备注： 1.因落实政府采购政策进行价格调整的，以调整后的价格计算评标基准价和投标报价,详见《价格扣除》。 2.投标报价得分四舍五入后，小数点后保留两位有效数。</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医疗卫生类合作服务</w:t>
            </w:r>
          </w:p>
        </w:tc>
        <w:tc>
          <w:tcPr>
            <w:tcW w:type="dxa" w:w="831"/>
          </w:tcPr>
          <w:p>
            <w:pPr>
              <w:pStyle w:val="null3"/>
              <w:jc w:val="left"/>
            </w:pPr>
            <w:r>
              <w:rPr/>
              <w:t>本地化合作共建及外送检测服务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3,000,000.00</w:t>
            </w:r>
          </w:p>
        </w:tc>
        <w:tc>
          <w:tcPr>
            <w:tcW w:type="dxa" w:w="831"/>
          </w:tcPr>
          <w:p>
            <w:pPr>
              <w:pStyle w:val="null3"/>
              <w:jc w:val="right"/>
            </w:pPr>
            <w:r>
              <w:rPr/>
              <w:t>3,000,000.00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本地化合作共建及外送检测服务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本地化合作检测建设项目服务要求：</w:t>
            </w:r>
          </w:p>
          <w:p>
            <w:pPr>
              <w:pStyle w:val="null3"/>
              <w:jc w:val="both"/>
            </w:pPr>
            <w:r>
              <w:rPr/>
              <w:t>1.</w:t>
            </w:r>
            <w:r>
              <w:rPr/>
              <w:t>投标人提供检测所需试剂。</w:t>
            </w:r>
          </w:p>
          <w:p>
            <w:pPr>
              <w:pStyle w:val="null3"/>
              <w:jc w:val="both"/>
            </w:pPr>
            <w:r>
              <w:rPr/>
              <w:t>2.</w:t>
            </w:r>
            <w:r>
              <w:rPr/>
              <w:t>投标人至少委派</w:t>
            </w:r>
            <w:r>
              <w:rPr/>
              <w:t>3</w:t>
            </w:r>
            <w:r>
              <w:rPr/>
              <w:t>名从事专业工作</w:t>
            </w:r>
            <w:r>
              <w:rPr/>
              <w:t>5</w:t>
            </w:r>
            <w:r>
              <w:rPr/>
              <w:t>年以上的技术人员常驻采购人单位从事该类项目的检测工作。（提供技术人员名单及从业经验证明文件）</w:t>
            </w:r>
          </w:p>
          <w:p>
            <w:pPr>
              <w:pStyle w:val="null3"/>
              <w:jc w:val="both"/>
            </w:pPr>
            <w:r>
              <w:rPr/>
              <w:t>3.</w:t>
            </w:r>
            <w:r>
              <w:rPr/>
              <w:t>投标人负责加强采购人该类项目检测的技术人才培养及能力提升。</w:t>
            </w:r>
          </w:p>
          <w:p>
            <w:pPr>
              <w:pStyle w:val="null3"/>
              <w:jc w:val="both"/>
            </w:pPr>
            <w:r>
              <w:rPr/>
              <w:t>4</w:t>
            </w:r>
            <w:r>
              <w:rPr/>
              <w:t>.</w:t>
            </w:r>
            <w:r>
              <w:rPr/>
              <w:t>投标人投标时提供项目本地化实施的具体方案，保证本地化检测项目检测质量。</w:t>
            </w:r>
          </w:p>
          <w:p>
            <w:pPr>
              <w:pStyle w:val="null3"/>
              <w:jc w:val="both"/>
            </w:pPr>
            <w:r>
              <w:rPr/>
              <w:t>5</w:t>
            </w:r>
            <w:r>
              <w:rPr/>
              <w:t>.</w:t>
            </w:r>
            <w:r>
              <w:rPr/>
              <w:t>根据采购人提供的物流信息跟踪样本，并安排专人负责接收采购人递送的样本，接收到样本后核对样本、检测申请单和知情同意书信息，并反馈不合格标本。</w:t>
            </w:r>
          </w:p>
          <w:p>
            <w:pPr>
              <w:pStyle w:val="null3"/>
              <w:jc w:val="both"/>
            </w:pPr>
            <w:r>
              <w:rPr/>
              <w:t>6</w:t>
            </w:r>
            <w:r>
              <w:rPr/>
              <w:t>.</w:t>
            </w:r>
            <w:r>
              <w:rPr/>
              <w:t>供应商应具有完善的质量管理体系，每半年至医院进行一次质控工作，出具质控报告。协助采购人每年参加国家和省卫生健康委临床检验中心、省临检中心的质量控制和室间质评工作，若出现不及格的项目采购人有权立即与中标人终止合同。</w:t>
            </w:r>
          </w:p>
          <w:p>
            <w:pPr>
              <w:pStyle w:val="null3"/>
              <w:jc w:val="both"/>
            </w:pPr>
            <w:r>
              <w:rPr/>
              <w:t>7</w:t>
            </w:r>
            <w:r>
              <w:rPr/>
              <w:t>.</w:t>
            </w:r>
            <w:r>
              <w:rPr/>
              <w:t>中标人提供以下服务内容（本项内容已包含在投标报价内，采购人不另外支付费用，各投标人在报价时应进行综合考虑）：（</w:t>
            </w:r>
            <w:r>
              <w:rPr/>
              <w:t>1</w:t>
            </w:r>
            <w:r>
              <w:rPr/>
              <w:t>）协助医院检验科进行</w:t>
            </w:r>
            <w:r>
              <w:rPr/>
              <w:t>4S</w:t>
            </w:r>
            <w:r>
              <w:rPr/>
              <w:t>标准化建设；（</w:t>
            </w:r>
            <w:r>
              <w:rPr/>
              <w:t>2</w:t>
            </w:r>
            <w:r>
              <w:rPr/>
              <w:t>）与采购人医院信息系统对接</w:t>
            </w:r>
            <w:r>
              <w:rPr/>
              <w:t>,</w:t>
            </w:r>
            <w:r>
              <w:rPr/>
              <w:t>实现检验信息一体化（备注：医院信息系统属医院知识产权不能公开，接口相关数据供应商可通过现场勘察获取）；（</w:t>
            </w:r>
            <w:r>
              <w:rPr/>
              <w:t>3</w:t>
            </w:r>
            <w:r>
              <w:rPr/>
              <w:t>）确保采购人单位</w:t>
            </w:r>
            <w:r>
              <w:rPr/>
              <w:t>3</w:t>
            </w:r>
            <w:r>
              <w:rPr/>
              <w:t>人以上掌握检测技术，可独立开展该类项目检测服务</w:t>
            </w:r>
            <w:r>
              <w:rPr/>
              <w:t>。</w:t>
            </w:r>
          </w:p>
          <w:p>
            <w:pPr>
              <w:pStyle w:val="null3"/>
              <w:jc w:val="center"/>
            </w:pPr>
            <w:r>
              <w:rPr>
                <w:b/>
              </w:rPr>
              <w:t>本地化合作共建实验室项目</w:t>
            </w:r>
          </w:p>
          <w:tbl>
            <w:tblPr>
              <w:tblBorders>
                <w:top w:val="none" w:color="000000" w:sz="4"/>
                <w:left w:val="none" w:color="000000" w:sz="4"/>
                <w:bottom w:val="none" w:color="000000" w:sz="4"/>
                <w:right w:val="none" w:color="000000" w:sz="4"/>
                <w:insideH w:val="none"/>
                <w:insideV w:val="none"/>
              </w:tblBorders>
            </w:tblPr>
            <w:tblGrid>
              <w:gridCol w:w="963"/>
              <w:gridCol w:w="4621"/>
            </w:tblGrid>
            <w:tr>
              <w:tc>
                <w:tcPr>
                  <w:tcW w:type="dxa" w:w="9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46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本地化项目名称</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血遗传代谢病检测</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骨髓染色体项目</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白血病细胞</w:t>
                  </w:r>
                  <w:r>
                    <w:rPr>
                      <w:sz w:val="21"/>
                      <w:color w:val="000000"/>
                    </w:rPr>
                    <w:t>CD系列测试(40CD)</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白血病细胞</w:t>
                  </w:r>
                  <w:r>
                    <w:rPr>
                      <w:sz w:val="21"/>
                      <w:color w:val="000000"/>
                    </w:rPr>
                    <w:t>CD系列检测(25CD)</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白血病细胞</w:t>
                  </w:r>
                  <w:r>
                    <w:rPr>
                      <w:sz w:val="21"/>
                      <w:color w:val="000000"/>
                    </w:rPr>
                    <w:t>CD系列检测(28CD)</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白血病细胞</w:t>
                  </w:r>
                  <w:r>
                    <w:rPr>
                      <w:sz w:val="21"/>
                      <w:color w:val="000000"/>
                    </w:rPr>
                    <w:t>CD系列检测(15CD)</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4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高敏</w:t>
                  </w:r>
                  <w:r>
                    <w:rPr>
                      <w:sz w:val="21"/>
                      <w:color w:val="000000"/>
                    </w:rPr>
                    <w:t>PNH全套检查(14CD,含红、粒、单核细胞)</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白血病融合基因</w:t>
                  </w:r>
                  <w:r>
                    <w:rPr>
                      <w:sz w:val="21"/>
                      <w:color w:val="000000"/>
                    </w:rPr>
                    <w:t>FISH检测</w:t>
                  </w:r>
                </w:p>
              </w:tc>
            </w:tr>
          </w:tbl>
          <w:p/>
        </w:tc>
      </w:tr>
      <w:tr>
        <w:tc>
          <w:tcPr>
            <w:tcW w:type="dxa" w:w="2076"/>
          </w:tcPr>
          <w:p/>
        </w:tc>
        <w:tc>
          <w:tcPr>
            <w:tcW w:type="dxa" w:w="415"/>
          </w:tcPr>
          <w:p>
            <w:pPr>
              <w:pStyle w:val="null3"/>
            </w:pPr>
            <w:r>
              <w:rPr/>
              <w:t>2</w:t>
            </w:r>
          </w:p>
        </w:tc>
        <w:tc>
          <w:tcPr>
            <w:tcW w:type="dxa" w:w="5814"/>
          </w:tcPr>
          <w:p>
            <w:pPr>
              <w:pStyle w:val="null3"/>
              <w:jc w:val="both"/>
            </w:pPr>
            <w:r>
              <w:rPr/>
              <w:t>外送检测服务项目服务要求：</w:t>
            </w:r>
          </w:p>
          <w:p>
            <w:pPr>
              <w:pStyle w:val="null3"/>
              <w:jc w:val="both"/>
            </w:pPr>
            <w:r>
              <w:rPr/>
              <w:t>1.</w:t>
            </w:r>
            <w:r>
              <w:rPr/>
              <w:t>第三方检测机构收取采购人单位该类项目的检测标本到该机构检测并出具报告。</w:t>
            </w:r>
          </w:p>
          <w:p>
            <w:pPr>
              <w:pStyle w:val="null3"/>
              <w:jc w:val="both"/>
            </w:pPr>
            <w:r>
              <w:rPr/>
              <w:t>2.</w:t>
            </w:r>
            <w:r>
              <w:rPr/>
              <w:t>检测报告接入采购人单位</w:t>
            </w:r>
            <w:r>
              <w:rPr/>
              <w:t>HIS</w:t>
            </w:r>
            <w:r>
              <w:rPr/>
              <w:t>系统</w:t>
            </w:r>
            <w:r>
              <w:rPr/>
              <w:t>，</w:t>
            </w:r>
            <w:r>
              <w:rPr/>
              <w:t>自签订服务合同开始</w:t>
            </w:r>
            <w:r>
              <w:rPr/>
              <w:t>30</w:t>
            </w:r>
            <w:r>
              <w:rPr/>
              <w:t>个自然日内</w:t>
            </w:r>
            <w:r>
              <w:rPr/>
              <w:t>实</w:t>
            </w:r>
            <w:r>
              <w:rPr/>
              <w:t>现在采购人</w:t>
            </w:r>
            <w:r>
              <w:rPr/>
              <w:t>HIS</w:t>
            </w:r>
            <w:r>
              <w:rPr/>
              <w:t>系统直接查看检测报告的功能。</w:t>
            </w:r>
          </w:p>
          <w:p>
            <w:pPr>
              <w:pStyle w:val="null3"/>
              <w:jc w:val="both"/>
            </w:pPr>
            <w:r>
              <w:rPr/>
              <w:t>3.</w:t>
            </w:r>
            <w:r>
              <w:rPr/>
              <w:t>标本收取：采购人每周周一至周六按各科室要求时间将所需外送检查项目标本完成取样并送到指定执行科室，中标供应商安排固定专人配送接收标本。若发生提前或放假等情况，供应商有义务主动通知采购人。若发生特殊情况：如遇恶劣天气、车辆故障、交通事故等情况需调整工作安排的，应及时告知采购人，并妥善处理确保采购人外送标本的正常检测。</w:t>
            </w:r>
          </w:p>
          <w:p>
            <w:pPr>
              <w:pStyle w:val="null3"/>
              <w:jc w:val="both"/>
            </w:pPr>
            <w:r>
              <w:rPr/>
              <w:t>4.</w:t>
            </w:r>
            <w:r>
              <w:rPr/>
              <w:t>第三方检测机构</w:t>
            </w:r>
            <w:r>
              <w:rPr/>
              <w:t>对外送检测项目提供准确的收费编码和收费内涵说明，收费内涵、检测方法学须与实际检测操作一致。</w:t>
            </w:r>
          </w:p>
          <w:p>
            <w:pPr>
              <w:pStyle w:val="null3"/>
              <w:jc w:val="both"/>
            </w:pPr>
            <w:r>
              <w:rPr/>
              <w:t>5.</w:t>
            </w:r>
            <w:r>
              <w:rPr/>
              <w:t>提供以下服务内容（本项内容已包含在投标报价内，采购人不另外支付费用，各投标人在报价时应进行综合考虑）：（</w:t>
            </w:r>
            <w:r>
              <w:rPr/>
              <w:t>1</w:t>
            </w:r>
            <w:r>
              <w:rPr/>
              <w:t>）与采购人医院信息系统对接（备注：医院信息系统属医院知识产权不能公开，接口相关数据供应商可通过现场勘察获取）</w:t>
            </w:r>
            <w:r>
              <w:rPr/>
              <w:t>,</w:t>
            </w:r>
            <w:r>
              <w:rPr/>
              <w:t>实现检验信息一体化；（</w:t>
            </w:r>
            <w:r>
              <w:rPr/>
              <w:t>2</w:t>
            </w:r>
            <w:r>
              <w:rPr/>
              <w:t>）提供医联体运营检测外送物流服务；（</w:t>
            </w:r>
            <w:r>
              <w:rPr/>
              <w:t>3</w:t>
            </w:r>
            <w:r>
              <w:rPr/>
              <w:t>）推进检测服务区域化，协助采购人检测服务区域中心建设和拓展服务。</w:t>
            </w:r>
          </w:p>
          <w:p>
            <w:pPr>
              <w:pStyle w:val="null3"/>
              <w:jc w:val="both"/>
            </w:pPr>
            <w:r>
              <w:rPr/>
              <w:t>6.</w:t>
            </w:r>
            <w:r>
              <w:rPr/>
              <w:t>委托检验项目的要求：中标人按采购人要求进行检测，在标本结果出具时限内出具检验报告。投标文件须根据检验采购清单，逐项列出响应情况。所有样本应冷链运输，如遇特殊情况，经采购人同意后可走常温物流，所有运输方式时间均不得超过</w:t>
            </w:r>
            <w:r>
              <w:rPr/>
              <w:t>6</w:t>
            </w:r>
            <w:r>
              <w:rPr/>
              <w:t>小时</w:t>
            </w:r>
            <w:r>
              <w:rPr/>
              <w:t>。</w:t>
            </w:r>
          </w:p>
          <w:p>
            <w:pPr>
              <w:pStyle w:val="null3"/>
              <w:jc w:val="center"/>
            </w:pPr>
            <w:r>
              <w:rPr>
                <w:b/>
              </w:rPr>
              <w:t>外送检测项目清单</w:t>
            </w:r>
          </w:p>
          <w:tbl>
            <w:tblPr>
              <w:tblBorders>
                <w:top w:val="none" w:color="000000" w:sz="4"/>
                <w:left w:val="none" w:color="000000" w:sz="4"/>
                <w:bottom w:val="none" w:color="000000" w:sz="4"/>
                <w:right w:val="none" w:color="000000" w:sz="4"/>
                <w:insideH w:val="none"/>
                <w:insideV w:val="none"/>
              </w:tblBorders>
            </w:tblPr>
            <w:tblGrid>
              <w:gridCol w:w="928"/>
              <w:gridCol w:w="4656"/>
            </w:tblGrid>
            <w:tr>
              <w:tc>
                <w:tcPr>
                  <w:tcW w:type="dxa" w:w="9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46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外送标本项目名称</w:t>
                  </w:r>
                </w:p>
              </w:tc>
            </w:tr>
            <w:tr>
              <w:tc>
                <w:tcPr>
                  <w:tcW w:type="dxa" w:w="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白血病融合基因</w:t>
                  </w:r>
                  <w:r>
                    <w:rPr>
                      <w:sz w:val="21"/>
                      <w:color w:val="000000"/>
                    </w:rPr>
                    <w:t>FISH检测</w:t>
                  </w:r>
                </w:p>
              </w:tc>
            </w:tr>
            <w:tr>
              <w:tc>
                <w:tcPr>
                  <w:tcW w:type="dxa" w:w="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血清脱氢表雄酮及硫酸酯测定</w:t>
                  </w:r>
                  <w:r>
                    <w:rPr>
                      <w:sz w:val="21"/>
                      <w:color w:val="000000"/>
                    </w:rPr>
                    <w:t>-化学发光法</w:t>
                  </w:r>
                </w:p>
              </w:tc>
            </w:tr>
            <w:tr>
              <w:tc>
                <w:tcPr>
                  <w:tcW w:type="dxa" w:w="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雄烯二酮测定</w:t>
                  </w:r>
                  <w:r>
                    <w:rPr>
                      <w:sz w:val="21"/>
                      <w:color w:val="000000"/>
                    </w:rPr>
                    <w:t>-化学发光法</w:t>
                  </w:r>
                </w:p>
              </w:tc>
            </w:tr>
            <w:tr>
              <w:tc>
                <w:tcPr>
                  <w:tcW w:type="dxa" w:w="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17α羟孕酮测定-化学发光法</w:t>
                  </w:r>
                </w:p>
              </w:tc>
            </w:tr>
            <w:tr>
              <w:tc>
                <w:tcPr>
                  <w:tcW w:type="dxa" w:w="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CD4细胞ATP释放试验-荧光素酶法</w:t>
                  </w:r>
                </w:p>
              </w:tc>
            </w:tr>
            <w:tr>
              <w:tc>
                <w:tcPr>
                  <w:tcW w:type="dxa" w:w="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遗传代谢病</w:t>
                  </w:r>
                  <w:r>
                    <w:rPr>
                      <w:sz w:val="21"/>
                      <w:color w:val="000000"/>
                    </w:rPr>
                    <w:t>46种(尿)</w:t>
                  </w:r>
                </w:p>
              </w:tc>
            </w:tr>
            <w:tr>
              <w:tc>
                <w:tcPr>
                  <w:tcW w:type="dxa" w:w="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4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BCR-ABL融合基因ABL激酶区突变检测</w:t>
                  </w:r>
                </w:p>
              </w:tc>
            </w:tr>
            <w:tr>
              <w:tc>
                <w:tcPr>
                  <w:tcW w:type="dxa" w:w="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骨髓移植性染色体错配</w:t>
                  </w:r>
                  <w:r>
                    <w:rPr>
                      <w:sz w:val="21"/>
                      <w:color w:val="000000"/>
                    </w:rPr>
                    <w:t>(CEPX/CEPY)</w:t>
                  </w:r>
                </w:p>
              </w:tc>
            </w:tr>
            <w:tr>
              <w:tc>
                <w:tcPr>
                  <w:tcW w:type="dxa" w:w="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BCR/ABL FISH检测</w:t>
                  </w:r>
                </w:p>
              </w:tc>
            </w:tr>
            <w:tr>
              <w:tc>
                <w:tcPr>
                  <w:tcW w:type="dxa" w:w="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PML/RARα FISH检测</w:t>
                  </w:r>
                </w:p>
              </w:tc>
            </w:tr>
            <w:tr>
              <w:tc>
                <w:tcPr>
                  <w:tcW w:type="dxa" w:w="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4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促细胞生成素</w:t>
                  </w:r>
                  <w:r>
                    <w:rPr>
                      <w:sz w:val="21"/>
                      <w:color w:val="000000"/>
                    </w:rPr>
                    <w:t>(EPO)</w:t>
                  </w:r>
                </w:p>
              </w:tc>
            </w:tr>
            <w:tr>
              <w:tc>
                <w:tcPr>
                  <w:tcW w:type="dxa" w:w="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脑寄生虫全套</w:t>
                  </w:r>
                </w:p>
              </w:tc>
            </w:tr>
            <w:tr>
              <w:tc>
                <w:tcPr>
                  <w:tcW w:type="dxa" w:w="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4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脑脊液寡克隆区带分析</w:t>
                  </w:r>
                </w:p>
              </w:tc>
            </w:tr>
            <w:tr>
              <w:tc>
                <w:tcPr>
                  <w:tcW w:type="dxa" w:w="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抗磷脂酶</w:t>
                  </w:r>
                  <w:r>
                    <w:rPr>
                      <w:sz w:val="21"/>
                      <w:color w:val="000000"/>
                    </w:rPr>
                    <w:t>A2受体抗体定量检测</w:t>
                  </w:r>
                </w:p>
              </w:tc>
            </w:tr>
            <w:tr>
              <w:tc>
                <w:tcPr>
                  <w:tcW w:type="dxa" w:w="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普通透射电镜检查与诊断</w:t>
                  </w:r>
                </w:p>
              </w:tc>
            </w:tr>
          </w:tbl>
          <w:p>
            <w:pPr>
              <w:pStyle w:val="null3"/>
            </w:pPr>
            <w:r>
              <w:rPr>
                <w:sz w:val="21"/>
                <w:color w:val="000000"/>
              </w:rPr>
              <w:t>合同期内，如采购人实验室可自行开展上述检测项目，采购人通知第三方检测机构提前终止该项目，且不承担任何违约责任。</w:t>
            </w:r>
          </w:p>
        </w:tc>
      </w:tr>
      <w:tr>
        <w:tc>
          <w:tcPr>
            <w:tcW w:type="dxa" w:w="2076"/>
          </w:tcPr>
          <w:p/>
        </w:tc>
        <w:tc>
          <w:tcPr>
            <w:tcW w:type="dxa" w:w="415"/>
          </w:tcPr>
          <w:p>
            <w:pPr>
              <w:pStyle w:val="null3"/>
            </w:pPr>
            <w:r>
              <w:rPr/>
              <w:t>3</w:t>
            </w:r>
          </w:p>
        </w:tc>
        <w:tc>
          <w:tcPr>
            <w:tcW w:type="dxa" w:w="5814"/>
          </w:tcPr>
          <w:p>
            <w:pPr>
              <w:pStyle w:val="null3"/>
            </w:pPr>
            <w:r>
              <w:rPr/>
              <w:t>质量要求和服务考核：</w:t>
            </w:r>
          </w:p>
          <w:p>
            <w:pPr>
              <w:pStyle w:val="null3"/>
              <w:jc w:val="both"/>
            </w:pPr>
            <w:r>
              <w:rPr/>
              <w:t>1.投标人实验室保证委托检测项目检测质量；具备委托检测项目相应检测设备、技术人才，并有检测前、检测中、检测后质量保障措施。检测前质量保障措施包括标本采集要求培训，标本箱运送温度控制及安全性保障；检测中质量保障措施包括标准化的操作规范、室内质控、室间质控等；检测后质量保障措施包括异常结果处理流程、临床提出异议的报告处理流程等。因实验室质量因素导致的医疗纠纷、事故等不良后果的，由此产生的赔偿责任由中标人承担。</w:t>
            </w:r>
          </w:p>
          <w:p>
            <w:pPr>
              <w:pStyle w:val="null3"/>
            </w:pPr>
            <w:r>
              <w:rPr/>
              <w:t>2.质量要求（每季度）：</w:t>
            </w:r>
          </w:p>
          <w:p>
            <w:pPr>
              <w:pStyle w:val="null3"/>
            </w:pPr>
            <w:r>
              <w:rPr/>
              <w:t>1）信息错误率≤0.15%。</w:t>
            </w:r>
          </w:p>
          <w:p>
            <w:pPr>
              <w:pStyle w:val="null3"/>
            </w:pPr>
            <w:r>
              <w:rPr/>
              <w:t>2）误检率(检错):每季度≤1例。</w:t>
            </w:r>
          </w:p>
          <w:p>
            <w:pPr>
              <w:pStyle w:val="null3"/>
            </w:pPr>
            <w:r>
              <w:rPr/>
              <w:t>3）漏检率(缺项):每季度≤1例。</w:t>
            </w:r>
          </w:p>
          <w:p>
            <w:pPr>
              <w:pStyle w:val="null3"/>
            </w:pPr>
            <w:r>
              <w:rPr/>
              <w:t>4）报告及时性(结果及时，及时率)≥99%。</w:t>
            </w:r>
          </w:p>
          <w:p>
            <w:pPr>
              <w:pStyle w:val="null3"/>
            </w:pPr>
            <w:r>
              <w:rPr/>
              <w:t>5）检测标本丢失、毁损、污染、运送错误:每季度≤1%。</w:t>
            </w:r>
          </w:p>
          <w:p>
            <w:pPr>
              <w:pStyle w:val="null3"/>
            </w:pPr>
            <w:r>
              <w:rPr/>
              <w:t>6）危急值报告率和及时率要达到100%。</w:t>
            </w:r>
          </w:p>
          <w:p>
            <w:pPr>
              <w:pStyle w:val="null3"/>
            </w:pPr>
            <w:r>
              <w:rPr/>
              <w:t>7）患者信息保密：不能出现泄露患者个人信息、委托检测项目、内容、结果等情况。</w:t>
            </w:r>
          </w:p>
          <w:p>
            <w:pPr>
              <w:pStyle w:val="null3"/>
            </w:pPr>
            <w:r>
              <w:rPr/>
              <w:t>8）检测项目必须与采购人开单项目吻合。</w:t>
            </w:r>
          </w:p>
          <w:p>
            <w:pPr>
              <w:pStyle w:val="null3"/>
            </w:pPr>
            <w:r>
              <w:rPr/>
              <w:t>9）导致医疗事故的服务质量误差，由中标人承担相应的赔偿责任。</w:t>
            </w:r>
          </w:p>
          <w:p>
            <w:pPr>
              <w:pStyle w:val="null3"/>
            </w:pPr>
            <w:r>
              <w:rPr/>
              <w:t>3.服务质量考核:采购人每季度对中标人的服务质量进行考核，考核标准如下:</w:t>
            </w:r>
          </w:p>
          <w:p>
            <w:pPr>
              <w:pStyle w:val="null3"/>
            </w:pPr>
            <w:r>
              <w:rPr/>
              <w:t>1）信息错误率&gt;0.15%，扣5分，在0.15%的基础上每增加0.1%则多扣5分。</w:t>
            </w:r>
          </w:p>
          <w:p>
            <w:pPr>
              <w:pStyle w:val="null3"/>
            </w:pPr>
            <w:r>
              <w:rPr/>
              <w:t>2）误检率（检错）:发生2例扣10分；在2例基础上每增加一例，则多扣10分。</w:t>
            </w:r>
          </w:p>
          <w:p>
            <w:pPr>
              <w:pStyle w:val="null3"/>
            </w:pPr>
            <w:r>
              <w:rPr/>
              <w:t>3）漏检率(缺项):发生2例扣10分；在2例基础上每增加一例，则多扣10分。</w:t>
            </w:r>
          </w:p>
          <w:p>
            <w:pPr>
              <w:pStyle w:val="null3"/>
            </w:pPr>
            <w:r>
              <w:rPr/>
              <w:t>4）报告及时性:及时率&lt;99%，扣5分，在99%的基础上及时率每降低0.5%则多扣5分。</w:t>
            </w:r>
          </w:p>
          <w:p>
            <w:pPr>
              <w:pStyle w:val="null3"/>
            </w:pPr>
            <w:r>
              <w:rPr/>
              <w:t>5）检测标本丢失、毁损、污染、运送错误:每季度&gt;1%,扣5分，在1%的基础上每增加1%,则多扣5分。</w:t>
            </w:r>
          </w:p>
          <w:p>
            <w:pPr>
              <w:pStyle w:val="null3"/>
            </w:pPr>
            <w:r>
              <w:rPr/>
              <w:t>6）危急值报告率和及时率100%，每漏报或迟报1例扣10分。</w:t>
            </w:r>
          </w:p>
          <w:p>
            <w:pPr>
              <w:pStyle w:val="null3"/>
            </w:pPr>
            <w:r>
              <w:rPr/>
              <w:t>7）泄露患者个人信息、委托检测项目、内容、结果等情况，出现1次扣5分。</w:t>
            </w:r>
          </w:p>
          <w:p>
            <w:pPr>
              <w:pStyle w:val="null3"/>
            </w:pPr>
            <w:r>
              <w:rPr/>
              <w:t>8）检测项目与采购人开单项目不吻合，出现1次扣5分。</w:t>
            </w:r>
          </w:p>
          <w:p>
            <w:pPr>
              <w:pStyle w:val="null3"/>
              <w:jc w:val="both"/>
            </w:pPr>
            <w:r>
              <w:rPr>
                <w:sz w:val="21"/>
              </w:rPr>
              <w:t>9)采购人组织相关人员对中标人上个季度的服务质量进行季度考核评价。满分为100分，考核得分≥80分的为合格。当考核不合格时，每低于合格基准分（即80分）1分值，则扣考核季度总服务费用的5%，以此类推。评分﹤80分：第一次出现时采购人对中标人提出书面警告，第二次出现要求中标人提交整改报告。如出现三次评分﹤80分，采购人有权终止合同。如考核得分低于70分，采购人有权终止合同。</w:t>
            </w:r>
          </w:p>
        </w:tc>
      </w:tr>
      <w:tr>
        <w:tc>
          <w:tcPr>
            <w:tcW w:type="dxa" w:w="2076"/>
          </w:tcPr>
          <w:p/>
        </w:tc>
        <w:tc>
          <w:tcPr>
            <w:tcW w:type="dxa" w:w="415"/>
          </w:tcPr>
          <w:p>
            <w:pPr>
              <w:pStyle w:val="null3"/>
            </w:pPr>
            <w:r>
              <w:rPr/>
              <w:t>4</w:t>
            </w:r>
          </w:p>
        </w:tc>
        <w:tc>
          <w:tcPr>
            <w:tcW w:type="dxa" w:w="5814"/>
          </w:tcPr>
          <w:p>
            <w:pPr>
              <w:pStyle w:val="null3"/>
              <w:jc w:val="both"/>
            </w:pPr>
            <w:r>
              <w:rPr/>
              <w:t>样本运输及应急要求：</w:t>
            </w:r>
          </w:p>
          <w:p>
            <w:pPr>
              <w:pStyle w:val="null3"/>
              <w:jc w:val="both"/>
            </w:pPr>
            <w:r>
              <w:rPr/>
              <w:t>1.</w:t>
            </w:r>
            <w:r>
              <w:rPr/>
              <w:t>受委托检测机构派专人到指定地点接收并保证受委托检验标本冷链物流运输，若发现问题需及时与采购人沟通解决。</w:t>
            </w:r>
          </w:p>
          <w:p>
            <w:pPr>
              <w:pStyle w:val="null3"/>
              <w:jc w:val="both"/>
            </w:pPr>
            <w:r>
              <w:rPr/>
              <w:t>2.</w:t>
            </w:r>
            <w:r>
              <w:rPr/>
              <w:t>外送检测项目一般样本</w:t>
            </w:r>
            <w:r>
              <w:rPr/>
              <w:t>6</w:t>
            </w:r>
            <w:r>
              <w:rPr/>
              <w:t>小时内送达委托检测机构，特殊项目按采购人要求时间运输到检测机构，具体按项目协商。样本运输要求直立、冷藏、封闭，符合《</w:t>
            </w:r>
            <w:r>
              <w:rPr/>
              <w:t xml:space="preserve">GB/T 28577-2021 </w:t>
            </w:r>
            <w:r>
              <w:rPr/>
              <w:t>冷链物流分类与基本要求》与生物安全要求，确保运输过程的样品质量和环境安全。对于有特殊要求的样本视具体项目与委托方商定。</w:t>
            </w:r>
          </w:p>
          <w:p>
            <w:pPr>
              <w:pStyle w:val="null3"/>
              <w:jc w:val="both"/>
            </w:pPr>
            <w:r>
              <w:rPr/>
              <w:t>3.</w:t>
            </w:r>
            <w:r>
              <w:rPr/>
              <w:t>委托检验机构接收后不合格样本率＜</w:t>
            </w:r>
            <w:r>
              <w:rPr/>
              <w:t>1‰</w:t>
            </w:r>
            <w:r>
              <w:rPr/>
              <w:t>。</w:t>
            </w:r>
          </w:p>
          <w:p>
            <w:pPr>
              <w:pStyle w:val="null3"/>
              <w:jc w:val="both"/>
            </w:pPr>
            <w:r>
              <w:rPr>
                <w:sz w:val="21"/>
              </w:rPr>
              <w:t>4.</w:t>
            </w:r>
            <w:r>
              <w:rPr>
                <w:sz w:val="21"/>
              </w:rPr>
              <w:t>标本在送检过程中出现延迟、遗漏、丢失等情况，供应商应有完善的应急预案予以妥善解决，否则供应商应承担相应责任。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江门市中心医院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本项目采购预算作为计算基数，参照原国家计委的计价格[2002]1980号文《招标代理服务收费管理暂行办法》及国家发改委的发改价格[2011]534号文《国家发改委关于降低部分建设项目收费标准规范收费行为等有关问题的通知》的有关规定执行（服务类），并下浮20%收取（按前述收费标准计算不足5000元人民币的按5000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37860711</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政府采购监督管理机构名称：江门市财政局</w:t>
      </w:r>
    </w:p>
    <w:p>
      <w:pPr>
        <w:pStyle w:val="null3"/>
      </w:pPr>
      <w:r>
        <w:rPr/>
        <w:t>地 址：江门市蓬江区华园中路21-23号</w:t>
      </w:r>
    </w:p>
    <w:p>
      <w:pPr>
        <w:pStyle w:val="null3"/>
      </w:pPr>
      <w:r>
        <w:rPr/>
        <w:t>电 话：0750-3501936、0750-3501903</w:t>
      </w:r>
    </w:p>
    <w:p>
      <w:pPr>
        <w:pStyle w:val="null3"/>
      </w:pPr>
      <w:r>
        <w:rPr/>
        <w:t>邮 编：529000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本地化合作共建及外送检测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采购包1（本地化合作共建及外送检测服务）：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采购包1（本地化合作共建及外送检测服务）：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提供投标截止日前6个月内任意1个月依法缴纳税收和社会保障资金的相关材料或《资格条件承诺函》（详见招标公告附件）。如依法免税或不需要缴纳社会保障资金的，提供相应证明材料。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提供2023-2024年任意一年的财务状况报告或基本开户行出具的资信证明或《资格条件承诺函》（详见招标公告附件）。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按投标文件格式填报设备及专业技术能力情况或提供《资格条件承诺函》（详见招标公告附件）。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格式内容提供承诺或提供《资格条件承诺函》（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参照投标函相关格式内容提供承诺）。</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须获得卫生行政部门颁发的临床基因扩增检验实验室技术验收合格证书，提供有效的临床基因扩增检验实验室技术验收合格证书，如实验室名称与投标人不一致时，需同时提供两者间关系证明文件。（如国家另有规定，则适用其规定）</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具备卫生行政部门核发且在有效期内的《医疗机构执业许可证》，诊疗科目需包含医学检验科，提供有效的医疗机构执业许可证复印件（如国家另有规定，则适用其规定）。如执业机构名称与投标人不一致时，需同时提供两者间关系证明文件。</w:t>
            </w:r>
          </w:p>
        </w:tc>
      </w:tr>
      <w:tr>
        <w:tc>
          <w:tcPr>
            <w:tcW w:type="dxa" w:w="890"/>
          </w:tcPr>
          <w:p>
            <w:pPr>
              <w:pStyle w:val="null3"/>
            </w:pPr>
            <w:r>
              <w:rPr/>
              <w:t>10</w:t>
            </w:r>
          </w:p>
        </w:tc>
        <w:tc>
          <w:tcPr>
            <w:tcW w:type="dxa" w:w="3178"/>
          </w:tcPr>
          <w:p>
            <w:pPr>
              <w:pStyle w:val="null3"/>
            </w:pPr>
            <w:r>
              <w:rPr/>
              <w:t>采购包1（本地化合作共建及外送检测服务）</w:t>
            </w:r>
          </w:p>
        </w:tc>
        <w:tc>
          <w:tcPr>
            <w:tcW w:type="dxa" w:w="4238"/>
          </w:tcPr>
          <w:p>
            <w:pPr>
              <w:pStyle w:val="null3"/>
            </w:pPr>
            <w:r>
              <w:rPr/>
              <w:t>本采购包不专门面向中小企业采购。</w:t>
            </w:r>
          </w:p>
        </w:tc>
      </w:tr>
    </w:tbl>
    <w:p>
      <w:pPr>
        <w:pStyle w:val="null3"/>
        <w:ind w:firstLine="480"/>
      </w:pPr>
      <w:r>
        <w:rPr/>
        <w:t>表二符合性审查表：</w:t>
      </w:r>
    </w:p>
    <w:p>
      <w:pPr>
        <w:pStyle w:val="null3"/>
      </w:pPr>
      <w:r>
        <w:rPr/>
        <w:t>采购包1（本地化合作共建及外送检测服务）：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项目全部内容进行报价；（2）投标报价是唯一确定的；（3）报价不超过采购预算；（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不存在法律、法规、规章规定的其他无效投标情形。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采购包1(本地化合作共建及外送检测服务):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对采购需求响应程度（★条款除外） (20.0分)</w:t>
            </w:r>
          </w:p>
        </w:tc>
        <w:tc>
          <w:tcPr>
            <w:tcW w:type="dxa" w:w="5076"/>
          </w:tcPr>
          <w:p>
            <w:pPr>
              <w:pStyle w:val="null3"/>
              <w:jc w:val="left"/>
            </w:pPr>
            <w:r>
              <w:rPr/>
              <w:t>投标人对“采购需求”中“2.技术标准与要求”中附表一“具体技术(参数)要求”（共4项）的响应情况进行评分。完全响应或优于采购需求的得20分，每负偏离一项扣5分，扣完为止。 注：不含“检测项目清单”和“质量要求和服务考核”和“样本运输及应急要求”，以投标人提供的《技术和服务要求响应表》的响应情况为准。</w:t>
            </w:r>
          </w:p>
        </w:tc>
      </w:tr>
      <w:tr>
        <w:tc>
          <w:tcPr>
            <w:tcW w:type="dxa" w:w="922"/>
            <w:gridSpan w:val="2"/>
            <w:vMerge/>
          </w:tcPr>
          <w:p/>
        </w:tc>
        <w:tc>
          <w:tcPr>
            <w:tcW w:type="dxa" w:w="2307"/>
          </w:tcPr>
          <w:p>
            <w:pPr>
              <w:pStyle w:val="null3"/>
              <w:jc w:val="left"/>
            </w:pPr>
            <w:r>
              <w:rPr/>
              <w:t>检测服务方案 (10.0分)</w:t>
            </w:r>
          </w:p>
        </w:tc>
        <w:tc>
          <w:tcPr>
            <w:tcW w:type="dxa" w:w="5076"/>
          </w:tcPr>
          <w:p>
            <w:pPr>
              <w:pStyle w:val="null3"/>
              <w:jc w:val="left"/>
            </w:pPr>
            <w:r>
              <w:rPr/>
              <w:t>根据投标人结合采购需求中“质量要求和服务考核”提供的检测服务方案进行评审： 1.服务方案完整详细，完全满足或优于采购需求，得10分； 2.服务方案完整详细，部分满足采购需求，得6分； 3.服务方案不完整不详细，部分满足采购需求，得2分； 4.无提供方案不得分。</w:t>
            </w:r>
          </w:p>
        </w:tc>
      </w:tr>
      <w:tr>
        <w:tc>
          <w:tcPr>
            <w:tcW w:type="dxa" w:w="922"/>
            <w:gridSpan w:val="2"/>
            <w:vMerge/>
          </w:tcPr>
          <w:p/>
        </w:tc>
        <w:tc>
          <w:tcPr>
            <w:tcW w:type="dxa" w:w="2307"/>
          </w:tcPr>
          <w:p>
            <w:pPr>
              <w:pStyle w:val="null3"/>
              <w:jc w:val="left"/>
            </w:pPr>
            <w:r>
              <w:rPr/>
              <w:t>应急与后续跟进服务方案 (10.0分)</w:t>
            </w:r>
          </w:p>
        </w:tc>
        <w:tc>
          <w:tcPr>
            <w:tcW w:type="dxa" w:w="5076"/>
          </w:tcPr>
          <w:p>
            <w:pPr>
              <w:pStyle w:val="null3"/>
              <w:jc w:val="left"/>
            </w:pPr>
            <w:r>
              <w:rPr/>
              <w:t>根据投标人结合采购需求中的“样本运输及应急要求”提供的应急及其后续跟进服务方案进行评审： 1.方案完整详细，完全满足或优于采购需求，得10分； 2.方案完整详细，部分满足采购需求，得6分； 3.方案不完整不详细，部分满足采购需求，得2分； 4.无提供方案不得分。</w:t>
            </w:r>
          </w:p>
        </w:tc>
      </w:tr>
      <w:tr>
        <w:tc>
          <w:tcPr>
            <w:tcW w:type="dxa" w:w="922"/>
            <w:gridSpan w:val="2"/>
            <w:vMerge/>
          </w:tcPr>
          <w:p/>
        </w:tc>
        <w:tc>
          <w:tcPr>
            <w:tcW w:type="dxa" w:w="2307"/>
          </w:tcPr>
          <w:p>
            <w:pPr>
              <w:pStyle w:val="null3"/>
              <w:jc w:val="left"/>
            </w:pPr>
            <w:r>
              <w:rPr/>
              <w:t>物流运输方案 (10.0分)</w:t>
            </w:r>
          </w:p>
        </w:tc>
        <w:tc>
          <w:tcPr>
            <w:tcW w:type="dxa" w:w="5076"/>
          </w:tcPr>
          <w:p>
            <w:pPr>
              <w:pStyle w:val="null3"/>
              <w:jc w:val="left"/>
            </w:pPr>
            <w:r>
              <w:rPr/>
              <w:t>根据投标人结合采购需求中“质量要求和服务考核”和“样本运输及应急要求”提供的物流运输方案进行评审：1.方案完整详细，完全满足或优于采购需求，得10分； 2.方案完整详细，部分满足采购需求，得6分； 3.方案不完整不详细，部分满足采购需求，得2分； 4.无提供方案不得分。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(14.0分)</w:t>
            </w:r>
          </w:p>
        </w:tc>
        <w:tc>
          <w:tcPr>
            <w:tcW w:type="dxa" w:w="5076"/>
          </w:tcPr>
          <w:p>
            <w:pPr>
              <w:pStyle w:val="null3"/>
              <w:jc w:val="left"/>
            </w:pPr>
            <w:r>
              <w:rPr/>
              <w:t>根据投标人2021年1月1日至今（以合同签订时间为准）的同类检测项目业绩情况进行评分，每提供一个业绩得2分，本项最高得14分。附上合同关键页（含签订合同双方的单位名称、合同项目名称、含签订合同双方的落款盖章、签订日期的关键页）复印件作为同类业绩评价证明资料（同一客户不累计得分）。</w:t>
            </w:r>
          </w:p>
        </w:tc>
      </w:tr>
      <w:tr>
        <w:tc>
          <w:tcPr>
            <w:tcW w:type="dxa" w:w="922"/>
            <w:gridSpan w:val="2"/>
            <w:vMerge/>
          </w:tcPr>
          <w:p/>
        </w:tc>
        <w:tc>
          <w:tcPr>
            <w:tcW w:type="dxa" w:w="2307"/>
          </w:tcPr>
          <w:p>
            <w:pPr>
              <w:pStyle w:val="null3"/>
              <w:jc w:val="left"/>
            </w:pPr>
            <w:r>
              <w:rPr/>
              <w:t>满意度评价 (7.0分)</w:t>
            </w:r>
          </w:p>
        </w:tc>
        <w:tc>
          <w:tcPr>
            <w:tcW w:type="dxa" w:w="5076"/>
          </w:tcPr>
          <w:p>
            <w:pPr>
              <w:pStyle w:val="null3"/>
              <w:jc w:val="left"/>
            </w:pPr>
            <w:r>
              <w:rPr/>
              <w:t>投标人2021年至今完成上述的同类项目，获得客户好评等积极正面评价的，每个项目提供一份由客户（同一客户不累计）加盖公章出具的服务满意评价，每份得1分，最高得7分。 注：提供相关证明资料，加盖用户单位公章。</w:t>
            </w:r>
          </w:p>
        </w:tc>
      </w:tr>
      <w:tr>
        <w:tc>
          <w:tcPr>
            <w:tcW w:type="dxa" w:w="922"/>
            <w:gridSpan w:val="2"/>
            <w:vMerge/>
          </w:tcPr>
          <w:p/>
        </w:tc>
        <w:tc>
          <w:tcPr>
            <w:tcW w:type="dxa" w:w="2307"/>
          </w:tcPr>
          <w:p>
            <w:pPr>
              <w:pStyle w:val="null3"/>
              <w:jc w:val="left"/>
            </w:pPr>
            <w:r>
              <w:rPr/>
              <w:t>服务团队 (9.0分)</w:t>
            </w:r>
          </w:p>
        </w:tc>
        <w:tc>
          <w:tcPr>
            <w:tcW w:type="dxa" w:w="5076"/>
          </w:tcPr>
          <w:p>
            <w:pPr>
              <w:pStyle w:val="null3"/>
              <w:jc w:val="left"/>
            </w:pPr>
            <w:r>
              <w:rPr/>
              <w:t>投标人为本项目投入的人员，具备卫生专业技术职称或资格人员（检验或检测类相关），每提供1名得1.5分，最多得9分。 注：同一人不重复计分。需提供相关人员的职称证书复印件并加盖公章且需提供相关人员2025年至今任意一个月缴纳社保证明资料，不提供的不得分。</w:t>
            </w:r>
          </w:p>
        </w:tc>
      </w:tr>
      <w:tr>
        <w:tc>
          <w:tcPr>
            <w:tcW w:type="dxa" w:w="922"/>
            <w:gridSpan w:val="2"/>
            <w:vMerge/>
          </w:tcPr>
          <w:p/>
        </w:tc>
        <w:tc>
          <w:tcPr>
            <w:tcW w:type="dxa" w:w="2307"/>
          </w:tcPr>
          <w:p>
            <w:pPr>
              <w:pStyle w:val="null3"/>
              <w:jc w:val="left"/>
            </w:pPr>
            <w:r>
              <w:rPr/>
              <w:t>服务响应时间 (5.0分)</w:t>
            </w:r>
          </w:p>
        </w:tc>
        <w:tc>
          <w:tcPr>
            <w:tcW w:type="dxa" w:w="5076"/>
          </w:tcPr>
          <w:p>
            <w:pPr>
              <w:pStyle w:val="null3"/>
              <w:jc w:val="left"/>
            </w:pPr>
            <w:r>
              <w:rPr/>
              <w:t>根据投标人代表到达采购人单位沟通处理的响应时间进行评审：1个小时（含）以内，得5分；1个小时（不含）以上1.5个小时（含）以内，得3分 ；1.5个小时（不含）以上2个小时（含）以内，得1分；2个小时（不含）以上或者其它，得0分。 注：提供承诺函并加盖投标人公章。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color w:val="000000"/>
        </w:rPr>
        <w:t>广东省政府采购</w:t>
      </w:r>
    </w:p>
    <w:p>
      <w:pPr>
        <w:pStyle w:val="null3"/>
        <w:jc w:val="center"/>
      </w:pPr>
      <w:r>
        <w:rPr>
          <w:sz w:val="44"/>
          <w:color w:val="000000"/>
        </w:rPr>
        <w:t>合</w:t>
      </w:r>
      <w:r>
        <w:rPr>
          <w:sz w:val="44"/>
          <w:color w:val="000000"/>
        </w:rPr>
        <w:t>同</w:t>
      </w:r>
      <w:r>
        <w:rPr>
          <w:sz w:val="44"/>
          <w:color w:val="000000"/>
        </w:rPr>
        <w:t>书</w:t>
      </w:r>
    </w:p>
    <w:p>
      <w:pPr>
        <w:pStyle w:val="null3"/>
      </w:pPr>
      <w:r>
        <w:rPr>
          <w:sz w:val="21"/>
          <w:color w:val="000000"/>
        </w:rPr>
        <w:t xml:space="preserve">  </w:t>
      </w:r>
      <w:r>
        <w:rPr>
          <w:sz w:val="24"/>
          <w:color w:val="000000"/>
        </w:rPr>
        <w:t xml:space="preserve"> </w:t>
      </w:r>
      <w:r>
        <w:rPr>
          <w:sz w:val="24"/>
          <w:color w:val="000000"/>
        </w:rPr>
        <w:t>采购计划编号：</w:t>
      </w:r>
      <w:r>
        <w:rPr>
          <w:sz w:val="21"/>
          <w:color w:val="000000"/>
          <w:u w:val="single"/>
        </w:rPr>
        <w:t xml:space="preserve"> </w:t>
      </w:r>
      <w:r>
        <w:rPr>
          <w:sz w:val="21"/>
          <w:color w:val="000000"/>
          <w:u w:val="single"/>
        </w:rPr>
        <w:t xml:space="preserve">                                   </w:t>
      </w:r>
    </w:p>
    <w:p>
      <w:pPr>
        <w:pStyle w:val="null3"/>
      </w:pPr>
      <w:r>
        <w:rPr>
          <w:sz w:val="24"/>
          <w:color w:val="000000"/>
        </w:rPr>
        <w:t>　　项目编号：</w:t>
      </w:r>
      <w:r>
        <w:rPr>
          <w:sz w:val="21"/>
          <w:color w:val="000000"/>
          <w:u w:val="single"/>
        </w:rPr>
        <w:t xml:space="preserve"> </w:t>
      </w:r>
      <w:r>
        <w:rPr>
          <w:sz w:val="21"/>
          <w:color w:val="000000"/>
          <w:u w:val="single"/>
        </w:rPr>
        <w:t xml:space="preserve">                               </w:t>
      </w:r>
    </w:p>
    <w:p>
      <w:pPr>
        <w:pStyle w:val="null3"/>
      </w:pPr>
      <w:r>
        <w:rPr>
          <w:sz w:val="24"/>
          <w:color w:val="000000"/>
        </w:rPr>
        <w:t>　　项目名称：</w:t>
      </w:r>
      <w:r>
        <w:rPr>
          <w:sz w:val="21"/>
          <w:color w:val="000000"/>
          <w:u w:val="single"/>
        </w:rPr>
        <w:t xml:space="preserve"> </w:t>
      </w:r>
      <w:r>
        <w:rPr>
          <w:sz w:val="21"/>
          <w:color w:val="000000"/>
          <w:u w:val="single"/>
        </w:rPr>
        <w:t xml:space="preserve">                                   </w:t>
      </w:r>
    </w:p>
    <w:p>
      <w:pPr>
        <w:pStyle w:val="null3"/>
      </w:pPr>
      <w:r>
        <w:rPr/>
        <w:t xml:space="preserve"> </w:t>
      </w:r>
    </w:p>
    <w:p>
      <w:pPr>
        <w:pStyle w:val="null3"/>
      </w:pPr>
      <w:r>
        <w:rPr>
          <w:sz w:val="24"/>
          <w:b/>
          <w:color w:val="000000"/>
        </w:rPr>
        <w:t>甲方：</w:t>
      </w:r>
      <w:r>
        <w:rPr>
          <w:sz w:val="24"/>
          <w:b/>
          <w:color w:val="000000"/>
        </w:rPr>
        <w:t xml:space="preserve"> </w:t>
      </w:r>
      <w:r>
        <w:rPr>
          <w:sz w:val="24"/>
          <w:b/>
          <w:color w:val="000000"/>
          <w:u w:val="single"/>
        </w:rPr>
        <w:t xml:space="preserve">   </w:t>
      </w:r>
    </w:p>
    <w:p>
      <w:pPr>
        <w:pStyle w:val="null3"/>
      </w:pPr>
      <w:r>
        <w:rPr>
          <w:sz w:val="24"/>
          <w:color w:val="000000"/>
        </w:rPr>
        <w:t>电话：</w:t>
      </w:r>
      <w:r>
        <w:rPr>
          <w:sz w:val="24"/>
          <w:color w:val="000000"/>
        </w:rPr>
        <w:t xml:space="preserve"> </w:t>
      </w:r>
      <w:r>
        <w:rPr>
          <w:sz w:val="24"/>
          <w:b/>
          <w:color w:val="000000"/>
          <w:u w:val="single"/>
        </w:rPr>
        <w:t xml:space="preserve">   </w:t>
      </w:r>
      <w:r>
        <w:rPr>
          <w:sz w:val="24"/>
          <w:color w:val="000000"/>
        </w:rPr>
        <w:t>传真</w:t>
      </w:r>
      <w:r>
        <w:rPr>
          <w:sz w:val="24"/>
          <w:color w:val="000000"/>
        </w:rPr>
        <w:t xml:space="preserve"> ： </w:t>
      </w:r>
      <w:r>
        <w:rPr>
          <w:sz w:val="24"/>
          <w:b/>
          <w:color w:val="000000"/>
          <w:u w:val="single"/>
        </w:rPr>
        <w:t xml:space="preserve">   </w:t>
      </w:r>
      <w:r>
        <w:rPr>
          <w:sz w:val="24"/>
          <w:color w:val="000000"/>
        </w:rPr>
        <w:t>地址：</w:t>
      </w:r>
      <w:r>
        <w:rPr>
          <w:sz w:val="24"/>
          <w:color w:val="000000"/>
        </w:rPr>
        <w:t xml:space="preserve"> </w:t>
      </w:r>
      <w:r>
        <w:rPr>
          <w:sz w:val="24"/>
          <w:b/>
          <w:color w:val="000000"/>
          <w:u w:val="single"/>
        </w:rPr>
        <w:t xml:space="preserve">     </w:t>
      </w:r>
    </w:p>
    <w:p>
      <w:pPr>
        <w:pStyle w:val="null3"/>
      </w:pPr>
      <w:r>
        <w:rPr>
          <w:sz w:val="24"/>
          <w:b/>
          <w:color w:val="000000"/>
        </w:rPr>
        <w:t>乙方：</w:t>
      </w:r>
      <w:r>
        <w:rPr>
          <w:sz w:val="24"/>
          <w:b/>
          <w:color w:val="000000"/>
        </w:rPr>
        <w:t xml:space="preserve"> </w:t>
      </w:r>
      <w:r>
        <w:rPr>
          <w:sz w:val="24"/>
          <w:b/>
          <w:color w:val="000000"/>
          <w:u w:val="single"/>
        </w:rPr>
        <w:t xml:space="preserve">   </w:t>
      </w:r>
    </w:p>
    <w:p>
      <w:pPr>
        <w:pStyle w:val="null3"/>
      </w:pPr>
      <w:r>
        <w:rPr>
          <w:sz w:val="24"/>
          <w:color w:val="000000"/>
        </w:rPr>
        <w:t>电话：</w:t>
      </w:r>
      <w:r>
        <w:rPr>
          <w:sz w:val="24"/>
          <w:color w:val="000000"/>
        </w:rPr>
        <w:t xml:space="preserve"> </w:t>
      </w:r>
      <w:r>
        <w:rPr>
          <w:sz w:val="24"/>
          <w:b/>
          <w:color w:val="000000"/>
          <w:u w:val="single"/>
        </w:rPr>
        <w:t xml:space="preserve">    </w:t>
      </w:r>
      <w:r>
        <w:rPr>
          <w:sz w:val="24"/>
          <w:color w:val="000000"/>
        </w:rPr>
        <w:t>传真：</w:t>
      </w:r>
      <w:r>
        <w:rPr>
          <w:sz w:val="24"/>
          <w:b/>
          <w:color w:val="000000"/>
          <w:u w:val="single"/>
        </w:rPr>
        <w:t xml:space="preserve">     </w:t>
      </w:r>
      <w:r>
        <w:rPr>
          <w:sz w:val="24"/>
          <w:color w:val="000000"/>
        </w:rPr>
        <w:t>地址：</w:t>
      </w:r>
      <w:r>
        <w:rPr>
          <w:sz w:val="24"/>
          <w:color w:val="000000"/>
        </w:rPr>
        <w:t xml:space="preserve"> </w:t>
      </w:r>
      <w:r>
        <w:rPr>
          <w:sz w:val="24"/>
          <w:b/>
          <w:color w:val="000000"/>
          <w:u w:val="single"/>
        </w:rPr>
        <w:t xml:space="preserve">    </w:t>
      </w:r>
    </w:p>
    <w:p>
      <w:pPr>
        <w:pStyle w:val="null3"/>
        <w:ind w:firstLine="480"/>
      </w:pPr>
      <w:r>
        <w:rPr>
          <w:sz w:val="21"/>
          <w:color w:val="000000"/>
        </w:rPr>
        <w:t xml:space="preserve"> </w:t>
      </w:r>
    </w:p>
    <w:p>
      <w:pPr>
        <w:pStyle w:val="null3"/>
        <w:ind w:firstLine="480"/>
      </w:pPr>
      <w:r>
        <w:rPr>
          <w:sz w:val="24"/>
          <w:color w:val="000000"/>
        </w:rPr>
        <w:t xml:space="preserve">  根据 </w:t>
      </w:r>
      <w:r>
        <w:rPr>
          <w:sz w:val="24"/>
          <w:color w:val="000000"/>
          <w:u w:val="single"/>
        </w:rPr>
        <w:t xml:space="preserve">         项目 </w:t>
      </w:r>
      <w:r>
        <w:rPr>
          <w:sz w:val="24"/>
          <w:color w:val="000000"/>
        </w:rPr>
        <w:t>的采购结果，按照《中华人民共和国政府采购法》，《中华人民共和国民法典</w:t>
      </w:r>
      <w:r>
        <w:rPr>
          <w:sz w:val="24"/>
          <w:color w:val="000000"/>
        </w:rPr>
        <w:t>(合同编)》的规定，经双方协商，本着平等互利和诚实信用的原则，一致同意遵守本合同如下。</w:t>
      </w:r>
    </w:p>
    <w:p>
      <w:pPr>
        <w:pStyle w:val="null3"/>
        <w:ind w:firstLine="482"/>
      </w:pPr>
      <w:r>
        <w:rPr>
          <w:sz w:val="24"/>
          <w:b/>
          <w:color w:val="000000"/>
        </w:rPr>
        <w:t>一、合同金额</w:t>
      </w:r>
    </w:p>
    <w:p>
      <w:pPr>
        <w:pStyle w:val="null3"/>
        <w:ind w:firstLine="480"/>
      </w:pPr>
      <w:r>
        <w:rPr>
          <w:sz w:val="24"/>
          <w:color w:val="000000"/>
        </w:rPr>
        <w:t>乙方中标折扣率分别为：</w:t>
      </w:r>
      <w:r>
        <w:rPr>
          <w:sz w:val="21"/>
          <w:color w:val="000000"/>
          <w:u w:val="single"/>
        </w:rPr>
        <w:t xml:space="preserve">               </w:t>
      </w:r>
      <w:r>
        <w:rPr>
          <w:sz w:val="24"/>
          <w:color w:val="000000"/>
        </w:rPr>
        <w:t>。合同金额为（大写）：</w:t>
      </w:r>
      <w:r>
        <w:rPr>
          <w:sz w:val="24"/>
          <w:color w:val="000000"/>
        </w:rPr>
        <w:t>_____________元（￥_________元）人民币。</w:t>
      </w:r>
    </w:p>
    <w:p>
      <w:pPr>
        <w:pStyle w:val="null3"/>
        <w:ind w:firstLine="482"/>
      </w:pPr>
      <w:r>
        <w:rPr>
          <w:sz w:val="24"/>
          <w:b/>
          <w:color w:val="000000"/>
        </w:rPr>
        <w:t>二、服务范围</w:t>
      </w:r>
    </w:p>
    <w:p>
      <w:pPr>
        <w:pStyle w:val="null3"/>
        <w:ind w:firstLine="480"/>
      </w:pPr>
      <w:r>
        <w:rPr>
          <w:sz w:val="24"/>
          <w:color w:val="000000"/>
        </w:rPr>
        <w:t>甲方聘请乙方提供以下服务：</w:t>
      </w:r>
    </w:p>
    <w:p>
      <w:pPr>
        <w:pStyle w:val="null3"/>
        <w:ind w:firstLine="480"/>
      </w:pPr>
      <w:r>
        <w:rPr>
          <w:sz w:val="24"/>
          <w:color w:val="000000"/>
        </w:rPr>
        <w:t>1．</w:t>
      </w:r>
      <w:r>
        <w:rPr>
          <w:sz w:val="24"/>
          <w:color w:val="000000"/>
        </w:rPr>
        <w:t>。</w:t>
      </w:r>
    </w:p>
    <w:p>
      <w:pPr>
        <w:pStyle w:val="null3"/>
        <w:ind w:firstLine="480"/>
      </w:pPr>
      <w:r>
        <w:rPr>
          <w:sz w:val="24"/>
          <w:color w:val="000000"/>
        </w:rPr>
        <w:t>2．</w:t>
      </w:r>
    </w:p>
    <w:p>
      <w:pPr>
        <w:pStyle w:val="null3"/>
        <w:ind w:firstLine="480"/>
      </w:pPr>
      <w:r>
        <w:rPr>
          <w:sz w:val="24"/>
          <w:color w:val="000000"/>
        </w:rPr>
        <w:t>……</w:t>
      </w:r>
    </w:p>
    <w:p>
      <w:pPr>
        <w:pStyle w:val="null3"/>
        <w:ind w:firstLine="482"/>
      </w:pPr>
      <w:r>
        <w:rPr>
          <w:sz w:val="24"/>
          <w:b/>
          <w:color w:val="000000"/>
        </w:rPr>
        <w:t>三、项目服务要求</w:t>
      </w:r>
    </w:p>
    <w:p>
      <w:pPr>
        <w:pStyle w:val="null3"/>
        <w:ind w:firstLine="480"/>
      </w:pPr>
      <w:r>
        <w:rPr>
          <w:sz w:val="24"/>
          <w:color w:val="000000"/>
        </w:rPr>
        <w:t>（一）本地化合作检测建设项目服务要求：</w:t>
      </w:r>
    </w:p>
    <w:p>
      <w:pPr>
        <w:pStyle w:val="null3"/>
        <w:ind w:firstLine="480"/>
      </w:pPr>
      <w:r>
        <w:rPr>
          <w:sz w:val="24"/>
          <w:color w:val="000000"/>
        </w:rPr>
        <w:t>1.乙方提供检测所需试剂。</w:t>
      </w:r>
    </w:p>
    <w:p>
      <w:pPr>
        <w:pStyle w:val="null3"/>
        <w:ind w:firstLine="480"/>
      </w:pPr>
      <w:r>
        <w:rPr>
          <w:sz w:val="24"/>
          <w:color w:val="000000"/>
        </w:rPr>
        <w:t>2.乙方至少委派</w:t>
      </w:r>
      <w:r>
        <w:rPr>
          <w:sz w:val="24"/>
          <w:color w:val="000000"/>
        </w:rPr>
        <w:t>3</w:t>
      </w:r>
      <w:r>
        <w:rPr>
          <w:sz w:val="24"/>
          <w:color w:val="000000"/>
        </w:rPr>
        <w:t>名从事专业工作</w:t>
      </w:r>
      <w:r>
        <w:rPr>
          <w:sz w:val="24"/>
          <w:color w:val="000000"/>
        </w:rPr>
        <w:t>5年以上的技术人员常驻甲方单位从事该类项目的检测工作。</w:t>
      </w:r>
    </w:p>
    <w:p>
      <w:pPr>
        <w:pStyle w:val="null3"/>
        <w:ind w:firstLine="480"/>
      </w:pPr>
      <w:r>
        <w:rPr>
          <w:sz w:val="24"/>
          <w:color w:val="000000"/>
        </w:rPr>
        <w:t>3.乙方负责加强甲方该类项目检测的技术人才培养及能力提升。</w:t>
      </w:r>
    </w:p>
    <w:p>
      <w:pPr>
        <w:pStyle w:val="null3"/>
        <w:ind w:firstLine="480"/>
      </w:pPr>
      <w:r>
        <w:rPr>
          <w:sz w:val="24"/>
          <w:color w:val="000000"/>
        </w:rPr>
        <w:t>4</w:t>
      </w:r>
      <w:r>
        <w:rPr>
          <w:sz w:val="24"/>
          <w:color w:val="000000"/>
        </w:rPr>
        <w:t>.乙方投标时提供项目本地化实施的具体方案，保证本地化检测项目检测质量。</w:t>
      </w:r>
    </w:p>
    <w:p>
      <w:pPr>
        <w:pStyle w:val="null3"/>
        <w:ind w:firstLine="480"/>
      </w:pPr>
      <w:r>
        <w:rPr>
          <w:sz w:val="24"/>
          <w:color w:val="000000"/>
        </w:rPr>
        <w:t>5</w:t>
      </w:r>
      <w:r>
        <w:rPr>
          <w:sz w:val="24"/>
          <w:color w:val="000000"/>
        </w:rPr>
        <w:t>.根据甲方提供的物流信息跟踪样本，并安排专人负责接收甲方递送的样本，接收到样本后核对样本、检测申请单和知情同意书信息，并反馈不合格标本。</w:t>
      </w:r>
    </w:p>
    <w:p>
      <w:pPr>
        <w:pStyle w:val="null3"/>
        <w:ind w:firstLine="480"/>
      </w:pPr>
      <w:r>
        <w:rPr>
          <w:sz w:val="24"/>
          <w:color w:val="000000"/>
        </w:rPr>
        <w:t>6</w:t>
      </w:r>
      <w:r>
        <w:rPr>
          <w:sz w:val="24"/>
          <w:color w:val="000000"/>
        </w:rPr>
        <w:t>.乙方应具有完善的质量管理体系，每半年至医院进行一次质控工作，出具质控报告。协助甲方每年参加国家和省卫生健康委临床检验中心、省临检中心的质量控制和室间质评工作，若出现不及格的项目甲方有权立即与乙方终止合同。</w:t>
      </w:r>
    </w:p>
    <w:p>
      <w:pPr>
        <w:pStyle w:val="null3"/>
        <w:ind w:firstLine="480"/>
      </w:pPr>
      <w:r>
        <w:rPr>
          <w:sz w:val="24"/>
          <w:color w:val="000000"/>
        </w:rPr>
        <w:t>7</w:t>
      </w:r>
      <w:r>
        <w:rPr>
          <w:sz w:val="24"/>
          <w:color w:val="000000"/>
        </w:rPr>
        <w:t>.乙方提供以下服务内容：（1）协助医院检验科进行4S标准化建设；（2）与甲方医院信息系统对接,实现检验信息一体化；（3）确保甲方单位3人以上掌握检测技术，可独立开展该类项目检测服务。</w:t>
      </w:r>
    </w:p>
    <w:p>
      <w:pPr>
        <w:pStyle w:val="null3"/>
        <w:jc w:val="center"/>
      </w:pPr>
      <w:r>
        <w:rPr>
          <w:b/>
        </w:rPr>
        <w:t>本地化合作共建实验室项目</w:t>
      </w:r>
    </w:p>
    <w:tbl>
      <w:tblPr>
        <w:tblW w:w="0" w:type="auto"/>
        <w:tblBorders>
          <w:top w:val="none" w:color="000000" w:sz="4"/>
          <w:left w:val="none" w:color="000000" w:sz="4"/>
          <w:bottom w:val="none" w:color="000000" w:sz="4"/>
          <w:right w:val="none" w:color="000000" w:sz="4"/>
          <w:insideH w:val="none"/>
          <w:insideV w:val="none"/>
        </w:tblBorders>
      </w:tblPr>
      <w:tblGrid>
        <w:gridCol w:w="1170"/>
        <w:gridCol w:w="5610"/>
      </w:tblGrid>
      <w:tr>
        <w:tc>
          <w:tcPr>
            <w:tcW w:type="dxa" w:w="1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56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本地化项目名称</w:t>
            </w:r>
          </w:p>
        </w:tc>
      </w:tr>
      <w:tr>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血遗传代谢病检测</w:t>
            </w:r>
          </w:p>
        </w:tc>
      </w:tr>
      <w:tr>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骨髓染色体项目</w:t>
            </w:r>
          </w:p>
        </w:tc>
      </w:tr>
      <w:tr>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5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白血病细胞</w:t>
            </w:r>
            <w:r>
              <w:rPr>
                <w:sz w:val="21"/>
                <w:color w:val="000000"/>
              </w:rPr>
              <w:t>CD系列测试(40CD)</w:t>
            </w:r>
          </w:p>
        </w:tc>
      </w:tr>
      <w:tr>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白血病细胞</w:t>
            </w:r>
            <w:r>
              <w:rPr>
                <w:sz w:val="21"/>
                <w:color w:val="000000"/>
              </w:rPr>
              <w:t>CD系列检测(25CD)</w:t>
            </w:r>
          </w:p>
        </w:tc>
      </w:tr>
      <w:tr>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5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白血病细胞</w:t>
            </w:r>
            <w:r>
              <w:rPr>
                <w:sz w:val="21"/>
                <w:color w:val="000000"/>
              </w:rPr>
              <w:t>CD系列检测(28CD)</w:t>
            </w:r>
          </w:p>
        </w:tc>
      </w:tr>
      <w:tr>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5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白血病细胞</w:t>
            </w:r>
            <w:r>
              <w:rPr>
                <w:sz w:val="21"/>
                <w:color w:val="000000"/>
              </w:rPr>
              <w:t>CD系列检测(15CD)</w:t>
            </w:r>
          </w:p>
        </w:tc>
      </w:tr>
      <w:tr>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5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高敏</w:t>
            </w:r>
            <w:r>
              <w:rPr>
                <w:sz w:val="21"/>
                <w:color w:val="000000"/>
              </w:rPr>
              <w:t>PNH全套检查(14CD,含红、粒、单核细胞)</w:t>
            </w:r>
          </w:p>
        </w:tc>
      </w:tr>
      <w:tr>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5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白血病融合基因</w:t>
            </w:r>
            <w:r>
              <w:rPr>
                <w:sz w:val="21"/>
                <w:color w:val="000000"/>
              </w:rPr>
              <w:t>FISH检测</w:t>
            </w:r>
          </w:p>
        </w:tc>
      </w:tr>
    </w:tbl>
    <w:p>
      <w:pPr>
        <w:pStyle w:val="null3"/>
        <w:jc w:val="center"/>
      </w:pPr>
      <w:r>
        <w:rPr>
          <w:sz w:val="24"/>
          <w:color w:val="000000"/>
        </w:rPr>
        <w:t>（二）外送检测服务项目服务要求：</w:t>
      </w:r>
    </w:p>
    <w:p>
      <w:pPr>
        <w:pStyle w:val="null3"/>
        <w:ind w:firstLine="480"/>
      </w:pPr>
      <w:r>
        <w:rPr>
          <w:sz w:val="24"/>
          <w:color w:val="000000"/>
        </w:rPr>
        <w:t>1.第三方检测机构收取甲方单位该类项目的检测标本到该机构检测并出具报告。</w:t>
      </w:r>
    </w:p>
    <w:p>
      <w:pPr>
        <w:pStyle w:val="null3"/>
        <w:ind w:firstLine="480"/>
      </w:pPr>
      <w:r>
        <w:rPr>
          <w:sz w:val="24"/>
          <w:color w:val="000000"/>
        </w:rPr>
        <w:t>2.检测报告接入甲方单位HIS系统，自签订服务合同开始30天自然日内实现在甲方HIS系统直接查看检测报告的功能。</w:t>
      </w:r>
    </w:p>
    <w:p>
      <w:pPr>
        <w:pStyle w:val="null3"/>
        <w:ind w:firstLine="480"/>
      </w:pPr>
      <w:r>
        <w:rPr>
          <w:sz w:val="24"/>
          <w:color w:val="000000"/>
        </w:rPr>
        <w:t>3.标本收取：甲方每周周一至周六按各科室要求时间将所需外送检查项目标本完成取样并送到指定执行科室，乙方安排固定专人配送接收标本。若发生提前或放假等情况，乙方有义务主动通知甲方。若发生特殊情况：如遇恶劣天气、车辆故障、交通事故等情况需调整工作安排的，应及时告知甲方，并妥善处理确保甲方外送标本的正常检测。</w:t>
      </w:r>
    </w:p>
    <w:p>
      <w:pPr>
        <w:pStyle w:val="null3"/>
        <w:ind w:firstLine="480"/>
      </w:pPr>
      <w:r>
        <w:rPr>
          <w:sz w:val="24"/>
          <w:color w:val="000000"/>
        </w:rPr>
        <w:t>4.第三方检测机构对外送检测项目提供准确的收费编码和收费内涵说明，收费内涵、检测方法学须与实际检测操作一致。</w:t>
      </w:r>
    </w:p>
    <w:p>
      <w:pPr>
        <w:pStyle w:val="null3"/>
        <w:ind w:firstLine="480"/>
      </w:pPr>
      <w:r>
        <w:rPr>
          <w:sz w:val="24"/>
          <w:color w:val="000000"/>
        </w:rPr>
        <w:t>5.乙方提供以下服务内容：（1）与甲方医院信息系统对接,实现检验信息一体化；（2）提供医联体运营检测外送物流服务；（3）推进检测服务区域化，协助甲方检测服务区域中心建设和拓展服务。</w:t>
      </w:r>
    </w:p>
    <w:p>
      <w:pPr>
        <w:pStyle w:val="null3"/>
        <w:ind w:firstLine="480"/>
      </w:pPr>
      <w:r>
        <w:rPr>
          <w:sz w:val="24"/>
          <w:color w:val="000000"/>
        </w:rPr>
        <w:t>6.委托检验项目的要求：乙方按甲方要求进行检测，在标本结果出具时限内出具检验报告。投标文件须根据检验采购清单，逐项列出响应情况。所有样本应冷链运输，如遇特殊情况，经甲方同意后可走常温物流，所有运输方式时间均不得超过6小时。</w:t>
      </w:r>
    </w:p>
    <w:p>
      <w:pPr>
        <w:pStyle w:val="null3"/>
        <w:jc w:val="center"/>
      </w:pPr>
      <w:r>
        <w:rPr>
          <w:b/>
        </w:rPr>
        <w:t>外送检测项目清单</w:t>
      </w:r>
    </w:p>
    <w:tbl>
      <w:tblPr>
        <w:tblW w:w="0" w:type="auto"/>
        <w:tblBorders>
          <w:top w:val="none" w:color="000000" w:sz="4"/>
          <w:left w:val="none" w:color="000000" w:sz="4"/>
          <w:bottom w:val="none" w:color="000000" w:sz="4"/>
          <w:right w:val="none" w:color="000000" w:sz="4"/>
          <w:insideH w:val="none"/>
          <w:insideV w:val="none"/>
        </w:tblBorders>
      </w:tblPr>
      <w:tblGrid>
        <w:gridCol w:w="1125"/>
        <w:gridCol w:w="5640"/>
      </w:tblGrid>
      <w:tr>
        <w:tc>
          <w:tcPr>
            <w:tcW w:type="dxa" w:w="1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56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外送标本项目名称</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白血病融合基因</w:t>
            </w:r>
            <w:r>
              <w:rPr>
                <w:sz w:val="21"/>
                <w:color w:val="000000"/>
              </w:rPr>
              <w:t>FISH检测</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血清脱氢表雄酮及硫酸酯测定</w:t>
            </w:r>
            <w:r>
              <w:rPr>
                <w:sz w:val="21"/>
                <w:color w:val="000000"/>
              </w:rPr>
              <w:t>-化学发光法</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5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雄烯二酮测定</w:t>
            </w:r>
            <w:r>
              <w:rPr>
                <w:sz w:val="21"/>
                <w:color w:val="000000"/>
              </w:rPr>
              <w:t>-化学发光法</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17α羟孕酮测定-化学发光法</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5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CD4细胞ATP释放试验-荧光素酶法</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5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遗传代谢病</w:t>
            </w:r>
            <w:r>
              <w:rPr>
                <w:sz w:val="21"/>
                <w:color w:val="000000"/>
              </w:rPr>
              <w:t>46种(尿)</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5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BCR-ABL融合基因ABL激酶区突变检测</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5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骨髓移植性染色体错配</w:t>
            </w:r>
            <w:r>
              <w:rPr>
                <w:sz w:val="21"/>
                <w:color w:val="000000"/>
              </w:rPr>
              <w:t>(CEPX/CEPY)</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5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BCR/ABL FISH检测</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5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PML/RARα FISH检测</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5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促细胞生成素</w:t>
            </w:r>
            <w:r>
              <w:rPr>
                <w:sz w:val="21"/>
                <w:color w:val="000000"/>
              </w:rPr>
              <w:t>(EPO)</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5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脑寄生虫全套</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5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脑脊液寡克隆区带分析</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5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抗磷脂酶</w:t>
            </w:r>
            <w:r>
              <w:rPr>
                <w:sz w:val="21"/>
                <w:color w:val="000000"/>
              </w:rPr>
              <w:t>A2受体抗体定量检测</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5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普通透射电镜检查与诊断</w:t>
            </w:r>
          </w:p>
        </w:tc>
      </w:tr>
    </w:tbl>
    <w:p>
      <w:pPr>
        <w:pStyle w:val="null3"/>
        <w:ind w:firstLine="480"/>
      </w:pPr>
      <w:r>
        <w:rPr>
          <w:sz w:val="24"/>
          <w:color w:val="000000"/>
        </w:rPr>
        <w:t>合同期内，如甲方实验室可自行开展上述检测项目，甲方通知第三方检测机构提前终止该项目，且不承担任何违约责任。</w:t>
      </w:r>
    </w:p>
    <w:p>
      <w:pPr>
        <w:pStyle w:val="null3"/>
        <w:ind w:firstLine="480"/>
      </w:pPr>
      <w:r>
        <w:rPr>
          <w:sz w:val="24"/>
          <w:color w:val="000000"/>
        </w:rPr>
        <w:t>（三）质量要求和服务考核：</w:t>
      </w:r>
    </w:p>
    <w:p>
      <w:pPr>
        <w:pStyle w:val="null3"/>
        <w:ind w:firstLine="480"/>
      </w:pPr>
      <w:r>
        <w:rPr>
          <w:sz w:val="24"/>
          <w:color w:val="000000"/>
        </w:rPr>
        <w:t>1.乙方实验室保证委托检测项目检测质量；具备委托检测项目相应检测设备、技术人才，并有检测前、检测中、检测后质量保障措施。检测前质量保障措施包括标本采集要求培训，标本箱运送温度控制及安全性保障；检测中质量保障措施包括标准化的操作规范、室内质控、室间质控等；检测后质量保障措施包括异常结果处理流程、临床提出异议的报告处理流程等。因实验室质量因素导致的医疗纠纷、事故等不良后果的，由此产生的赔偿责任由乙方承担。</w:t>
      </w:r>
    </w:p>
    <w:p>
      <w:pPr>
        <w:pStyle w:val="null3"/>
        <w:ind w:firstLine="480"/>
      </w:pPr>
      <w:r>
        <w:rPr>
          <w:sz w:val="24"/>
          <w:color w:val="000000"/>
        </w:rPr>
        <w:t>2.质量要求（每季度）：</w:t>
      </w:r>
    </w:p>
    <w:p>
      <w:pPr>
        <w:pStyle w:val="null3"/>
        <w:ind w:firstLine="480"/>
      </w:pPr>
      <w:r>
        <w:rPr>
          <w:sz w:val="24"/>
          <w:color w:val="000000"/>
        </w:rPr>
        <w:t>1）信息错误率≤0.15%。</w:t>
      </w:r>
    </w:p>
    <w:p>
      <w:pPr>
        <w:pStyle w:val="null3"/>
        <w:ind w:firstLine="480"/>
      </w:pPr>
      <w:r>
        <w:rPr>
          <w:sz w:val="24"/>
          <w:color w:val="000000"/>
        </w:rPr>
        <w:t>2）误检率(检错):每季度≤1例。</w:t>
      </w:r>
    </w:p>
    <w:p>
      <w:pPr>
        <w:pStyle w:val="null3"/>
        <w:ind w:firstLine="480"/>
      </w:pPr>
      <w:r>
        <w:rPr>
          <w:sz w:val="24"/>
          <w:color w:val="000000"/>
        </w:rPr>
        <w:t>3）漏检率(缺项):每季度≤1例。</w:t>
      </w:r>
    </w:p>
    <w:p>
      <w:pPr>
        <w:pStyle w:val="null3"/>
        <w:ind w:firstLine="480"/>
      </w:pPr>
      <w:r>
        <w:rPr>
          <w:sz w:val="24"/>
          <w:color w:val="000000"/>
        </w:rPr>
        <w:t>4）报告及时性(结果及时，及时率)≥99%。</w:t>
      </w:r>
    </w:p>
    <w:p>
      <w:pPr>
        <w:pStyle w:val="null3"/>
        <w:ind w:firstLine="480"/>
      </w:pPr>
      <w:r>
        <w:rPr>
          <w:sz w:val="24"/>
          <w:color w:val="000000"/>
        </w:rPr>
        <w:t>5）检测标本丢失、毁损、污染、运送错误:每季度≤1%。</w:t>
      </w:r>
    </w:p>
    <w:p>
      <w:pPr>
        <w:pStyle w:val="null3"/>
        <w:ind w:firstLine="480"/>
      </w:pPr>
      <w:r>
        <w:rPr>
          <w:sz w:val="24"/>
          <w:color w:val="000000"/>
        </w:rPr>
        <w:t>6）危急值报告率和及时率要达到100%。</w:t>
      </w:r>
    </w:p>
    <w:p>
      <w:pPr>
        <w:pStyle w:val="null3"/>
        <w:ind w:firstLine="480"/>
      </w:pPr>
      <w:r>
        <w:rPr>
          <w:sz w:val="24"/>
          <w:color w:val="000000"/>
        </w:rPr>
        <w:t>7）患者信息保密：不能出现泄露患者个人信息、委托检测项目、内容、结果等情况。</w:t>
      </w:r>
    </w:p>
    <w:p>
      <w:pPr>
        <w:pStyle w:val="null3"/>
        <w:ind w:firstLine="480"/>
      </w:pPr>
      <w:r>
        <w:rPr>
          <w:sz w:val="24"/>
          <w:color w:val="000000"/>
        </w:rPr>
        <w:t>8）检测项目必须与甲方开单项目吻合。</w:t>
      </w:r>
    </w:p>
    <w:p>
      <w:pPr>
        <w:pStyle w:val="null3"/>
        <w:ind w:firstLine="480"/>
      </w:pPr>
      <w:r>
        <w:rPr>
          <w:sz w:val="24"/>
          <w:color w:val="000000"/>
        </w:rPr>
        <w:t>9）导致医疗事故的服务质量误差，由乙方承担相应的赔偿责任。</w:t>
      </w:r>
    </w:p>
    <w:p>
      <w:pPr>
        <w:pStyle w:val="null3"/>
        <w:ind w:firstLine="480"/>
      </w:pPr>
      <w:r>
        <w:rPr>
          <w:sz w:val="24"/>
          <w:color w:val="000000"/>
        </w:rPr>
        <w:t>3.服务质量考核:甲方每季度对乙方的服务质量进行考核，考核标准如下:</w:t>
      </w:r>
    </w:p>
    <w:p>
      <w:pPr>
        <w:pStyle w:val="null3"/>
        <w:ind w:firstLine="480"/>
      </w:pPr>
      <w:r>
        <w:rPr>
          <w:sz w:val="24"/>
          <w:color w:val="000000"/>
        </w:rPr>
        <w:t>1）信息错误率&gt;0.15%，扣5分，在0.15%的基础上每增加0.1%则多扣5分。</w:t>
      </w:r>
    </w:p>
    <w:p>
      <w:pPr>
        <w:pStyle w:val="null3"/>
        <w:ind w:firstLine="480"/>
      </w:pPr>
      <w:r>
        <w:rPr>
          <w:sz w:val="24"/>
          <w:color w:val="000000"/>
        </w:rPr>
        <w:t>2）误检率（检错）:发生2例扣10分；在2例基础上每增加一例，则多扣10分。</w:t>
      </w:r>
    </w:p>
    <w:p>
      <w:pPr>
        <w:pStyle w:val="null3"/>
        <w:ind w:firstLine="480"/>
      </w:pPr>
      <w:r>
        <w:rPr>
          <w:sz w:val="24"/>
          <w:color w:val="000000"/>
        </w:rPr>
        <w:t>3）漏检率(缺项):发生2例扣10分；在2例基础上每增加一例，则多扣10分。</w:t>
      </w:r>
    </w:p>
    <w:p>
      <w:pPr>
        <w:pStyle w:val="null3"/>
        <w:ind w:firstLine="480"/>
      </w:pPr>
      <w:r>
        <w:rPr>
          <w:sz w:val="24"/>
          <w:color w:val="000000"/>
        </w:rPr>
        <w:t>4）报告及时性:及时率&lt;99%，扣5分，在99%的基础上及时率每降低0.5%则多扣5分。</w:t>
      </w:r>
    </w:p>
    <w:p>
      <w:pPr>
        <w:pStyle w:val="null3"/>
        <w:ind w:firstLine="480"/>
      </w:pPr>
      <w:r>
        <w:rPr>
          <w:sz w:val="24"/>
          <w:color w:val="000000"/>
        </w:rPr>
        <w:t>5）检测标本丢失、毁损、污染、运送错误:每季度&gt;1%,扣5分，在1%的基础上每增加1%,则多扣5分。</w:t>
      </w:r>
    </w:p>
    <w:p>
      <w:pPr>
        <w:pStyle w:val="null3"/>
        <w:ind w:firstLine="480"/>
      </w:pPr>
      <w:r>
        <w:rPr>
          <w:sz w:val="24"/>
          <w:color w:val="000000"/>
        </w:rPr>
        <w:t>6）危急值报告率和及时率100%，每漏报或迟报1例扣10分。</w:t>
      </w:r>
    </w:p>
    <w:p>
      <w:pPr>
        <w:pStyle w:val="null3"/>
        <w:ind w:firstLine="480"/>
      </w:pPr>
      <w:r>
        <w:rPr>
          <w:sz w:val="24"/>
          <w:color w:val="000000"/>
        </w:rPr>
        <w:t>7）泄露患者个人信息、委托检测项目、内容、结果等情况，出现1次扣5分。</w:t>
      </w:r>
    </w:p>
    <w:p>
      <w:pPr>
        <w:pStyle w:val="null3"/>
        <w:ind w:firstLine="480"/>
      </w:pPr>
      <w:r>
        <w:rPr>
          <w:sz w:val="24"/>
          <w:color w:val="000000"/>
        </w:rPr>
        <w:t>8）检测项目与甲方开单项目不吻合，出现1次扣5分。</w:t>
      </w:r>
    </w:p>
    <w:p>
      <w:pPr>
        <w:pStyle w:val="null3"/>
        <w:ind w:firstLine="480"/>
      </w:pPr>
      <w:r>
        <w:rPr>
          <w:sz w:val="24"/>
          <w:color w:val="000000"/>
        </w:rPr>
        <w:t>9)甲方组织相关人员对乙方上个季度的服务质量进行季度考核评价。满分为100分，考核得分≥80分的为合格。当考核不合格时，每低于合格基准分（即80分）1分值，则扣考核季度总服务费用的5%，以此类推。评分﹤80分：第一次出现时甲方对乙方提出书面警告，第二次出现要求乙方提交整改报告。如出现三次评分﹤80分，甲方有权终止合同。如考核得分低于70分，甲方有权终止合同。</w:t>
      </w:r>
    </w:p>
    <w:p>
      <w:pPr>
        <w:pStyle w:val="null3"/>
        <w:ind w:firstLine="480"/>
      </w:pPr>
      <w:r>
        <w:rPr>
          <w:sz w:val="24"/>
          <w:color w:val="000000"/>
        </w:rPr>
        <w:t>（四）</w:t>
      </w:r>
      <w:r>
        <w:rPr>
          <w:sz w:val="24"/>
          <w:color w:val="000000"/>
        </w:rPr>
        <w:t>样本运输及应急要求：</w:t>
      </w:r>
    </w:p>
    <w:p>
      <w:pPr>
        <w:pStyle w:val="null3"/>
        <w:ind w:firstLine="480"/>
      </w:pPr>
      <w:r>
        <w:rPr>
          <w:sz w:val="24"/>
          <w:color w:val="000000"/>
        </w:rPr>
        <w:t>1.受委托检测机构派专人到指定地点接收并保证受委托检验标本冷链物流运输，若发现问题需及时与</w:t>
      </w:r>
      <w:r>
        <w:rPr>
          <w:sz w:val="24"/>
          <w:color w:val="000000"/>
        </w:rPr>
        <w:t>甲方</w:t>
      </w:r>
      <w:r>
        <w:rPr>
          <w:sz w:val="24"/>
          <w:color w:val="000000"/>
        </w:rPr>
        <w:t>沟通解决。</w:t>
      </w:r>
    </w:p>
    <w:p>
      <w:pPr>
        <w:pStyle w:val="null3"/>
        <w:ind w:firstLine="480"/>
      </w:pPr>
      <w:r>
        <w:rPr>
          <w:sz w:val="24"/>
          <w:color w:val="000000"/>
        </w:rPr>
        <w:t>2.外送检测项目一般样本6小时内送达委托检测机构，特殊项目按</w:t>
      </w:r>
      <w:r>
        <w:rPr>
          <w:sz w:val="24"/>
          <w:color w:val="000000"/>
        </w:rPr>
        <w:t>甲方</w:t>
      </w:r>
      <w:r>
        <w:rPr>
          <w:sz w:val="24"/>
          <w:color w:val="000000"/>
        </w:rPr>
        <w:t>要求时间运输到检测机构，具体按项目协商。样本运输要求直立、冷藏、封闭，符合《</w:t>
      </w:r>
      <w:r>
        <w:rPr>
          <w:sz w:val="24"/>
          <w:color w:val="000000"/>
        </w:rPr>
        <w:t>GB/T 28577-2021 冷链物流分类与基本要求》与生物安全要求，确保运输过程的样品质量和环境安全。对于有特殊要求的样本视具体项目与委托方商定。</w:t>
      </w:r>
    </w:p>
    <w:p>
      <w:pPr>
        <w:pStyle w:val="null3"/>
        <w:ind w:firstLine="480"/>
      </w:pPr>
      <w:r>
        <w:rPr>
          <w:sz w:val="24"/>
          <w:color w:val="000000"/>
        </w:rPr>
        <w:t>3.委托检验机构接收后不合格样本率＜1‰。</w:t>
      </w:r>
    </w:p>
    <w:p>
      <w:pPr>
        <w:pStyle w:val="null3"/>
        <w:ind w:firstLine="480"/>
      </w:pPr>
      <w:r>
        <w:rPr>
          <w:sz w:val="24"/>
          <w:color w:val="000000"/>
        </w:rPr>
        <w:t>4.标本在送检过程中出现延迟、遗漏、丢失等情况，</w:t>
      </w:r>
      <w:r>
        <w:rPr>
          <w:sz w:val="24"/>
          <w:color w:val="000000"/>
        </w:rPr>
        <w:t>乙方</w:t>
      </w:r>
      <w:r>
        <w:rPr>
          <w:sz w:val="24"/>
          <w:color w:val="000000"/>
        </w:rPr>
        <w:t>应有完善的应急预案予以妥善解决，否则</w:t>
      </w:r>
      <w:r>
        <w:rPr>
          <w:sz w:val="24"/>
          <w:color w:val="000000"/>
        </w:rPr>
        <w:t>乙方</w:t>
      </w:r>
      <w:r>
        <w:rPr>
          <w:sz w:val="24"/>
          <w:color w:val="000000"/>
        </w:rPr>
        <w:t>应承担相应责任。</w:t>
      </w:r>
    </w:p>
    <w:p>
      <w:pPr>
        <w:pStyle w:val="null3"/>
        <w:ind w:firstLine="480"/>
      </w:pPr>
      <w:r>
        <w:rPr>
          <w:sz w:val="24"/>
          <w:color w:val="000000"/>
        </w:rPr>
        <w:t>（五）</w:t>
      </w:r>
      <w:r>
        <w:rPr>
          <w:sz w:val="24"/>
          <w:color w:val="000000"/>
        </w:rPr>
        <w:t>报告时间</w:t>
      </w:r>
      <w:r>
        <w:rPr>
          <w:sz w:val="24"/>
          <w:color w:val="000000"/>
        </w:rPr>
        <w:t>要求</w:t>
      </w:r>
      <w:r>
        <w:rPr>
          <w:sz w:val="24"/>
          <w:color w:val="000000"/>
        </w:rPr>
        <w:t>：</w:t>
      </w:r>
    </w:p>
    <w:p>
      <w:pPr>
        <w:pStyle w:val="null3"/>
        <w:ind w:firstLine="480"/>
      </w:pPr>
      <w:r>
        <w:rPr>
          <w:sz w:val="24"/>
          <w:color w:val="000000"/>
        </w:rPr>
        <w:t>100%的样本保证</w:t>
      </w:r>
      <w:r>
        <w:rPr>
          <w:sz w:val="24"/>
          <w:color w:val="000000"/>
        </w:rPr>
        <w:t>7</w:t>
      </w:r>
      <w:r>
        <w:rPr>
          <w:sz w:val="24"/>
          <w:color w:val="000000"/>
        </w:rPr>
        <w:t>个</w:t>
      </w:r>
      <w:r>
        <w:rPr>
          <w:sz w:val="24"/>
          <w:color w:val="000000"/>
        </w:rPr>
        <w:t>工作</w:t>
      </w:r>
      <w:r>
        <w:rPr>
          <w:sz w:val="24"/>
          <w:color w:val="000000"/>
        </w:rPr>
        <w:t>日以内发出报告。未经</w:t>
      </w:r>
      <w:r>
        <w:rPr>
          <w:sz w:val="24"/>
          <w:color w:val="000000"/>
        </w:rPr>
        <w:t>甲方</w:t>
      </w:r>
      <w:r>
        <w:rPr>
          <w:sz w:val="24"/>
          <w:color w:val="000000"/>
        </w:rPr>
        <w:t>同意，不得将</w:t>
      </w:r>
      <w:r>
        <w:rPr>
          <w:sz w:val="24"/>
          <w:color w:val="000000"/>
        </w:rPr>
        <w:t>甲方</w:t>
      </w:r>
      <w:r>
        <w:rPr>
          <w:sz w:val="24"/>
          <w:color w:val="000000"/>
        </w:rPr>
        <w:t>标本用于他用。</w:t>
      </w:r>
      <w:r>
        <w:rPr>
          <w:sz w:val="24"/>
          <w:color w:val="000000"/>
        </w:rPr>
        <w:t xml:space="preserve"> 2.有为用户保密的义务，未经同意不得向第三方泄露委托检验的项目、内容、结果。 3.检测样本、检测数据的所有权、使用权为用户所有，未经许可不得挪作它用。能够按照国家规定和</w:t>
      </w:r>
      <w:r>
        <w:rPr>
          <w:sz w:val="24"/>
          <w:color w:val="000000"/>
        </w:rPr>
        <w:t>甲方</w:t>
      </w:r>
      <w:r>
        <w:rPr>
          <w:sz w:val="24"/>
          <w:color w:val="000000"/>
        </w:rPr>
        <w:t>要求妥善保存及销毁检验后样本。</w:t>
      </w:r>
      <w:r>
        <w:rPr>
          <w:sz w:val="24"/>
          <w:color w:val="000000"/>
        </w:rPr>
        <w:t xml:space="preserve"> 4.</w:t>
      </w:r>
      <w:r>
        <w:rPr>
          <w:sz w:val="24"/>
          <w:color w:val="000000"/>
        </w:rPr>
        <w:t>乙方</w:t>
      </w:r>
      <w:r>
        <w:rPr>
          <w:sz w:val="24"/>
          <w:color w:val="000000"/>
        </w:rPr>
        <w:t>必须保证检验结果的公正性，不受任何诱使或压力对检验结果进行修正及更改。</w:t>
      </w:r>
      <w:r>
        <w:rPr>
          <w:sz w:val="24"/>
          <w:color w:val="000000"/>
        </w:rPr>
        <w:t xml:space="preserve"> 5.</w:t>
      </w:r>
      <w:r>
        <w:rPr>
          <w:sz w:val="24"/>
          <w:color w:val="000000"/>
        </w:rPr>
        <w:t>乙方</w:t>
      </w:r>
      <w:r>
        <w:rPr>
          <w:sz w:val="24"/>
          <w:color w:val="000000"/>
        </w:rPr>
        <w:t>建立快速的客户服务反应机制，如有针对</w:t>
      </w:r>
      <w:r>
        <w:rPr>
          <w:sz w:val="24"/>
          <w:color w:val="000000"/>
        </w:rPr>
        <w:t>乙方</w:t>
      </w:r>
      <w:r>
        <w:rPr>
          <w:sz w:val="24"/>
          <w:color w:val="000000"/>
        </w:rPr>
        <w:t>或</w:t>
      </w:r>
      <w:r>
        <w:rPr>
          <w:sz w:val="24"/>
          <w:color w:val="000000"/>
        </w:rPr>
        <w:t>甲方</w:t>
      </w:r>
      <w:r>
        <w:rPr>
          <w:sz w:val="24"/>
          <w:color w:val="000000"/>
        </w:rPr>
        <w:t>与双方的投诉或需处理的情况，</w:t>
      </w:r>
      <w:r>
        <w:rPr>
          <w:sz w:val="24"/>
          <w:color w:val="000000"/>
        </w:rPr>
        <w:t>乙方</w:t>
      </w:r>
      <w:r>
        <w:rPr>
          <w:sz w:val="24"/>
          <w:color w:val="000000"/>
        </w:rPr>
        <w:t>应派代表在</w:t>
      </w:r>
      <w:r>
        <w:rPr>
          <w:sz w:val="24"/>
          <w:color w:val="000000"/>
        </w:rPr>
        <w:t>2小时内到达</w:t>
      </w:r>
      <w:r>
        <w:rPr>
          <w:sz w:val="24"/>
          <w:color w:val="000000"/>
        </w:rPr>
        <w:t>甲方</w:t>
      </w:r>
      <w:r>
        <w:rPr>
          <w:sz w:val="24"/>
          <w:color w:val="000000"/>
        </w:rPr>
        <w:t>单位及时沟通处理；若主要针对</w:t>
      </w:r>
      <w:r>
        <w:rPr>
          <w:sz w:val="24"/>
          <w:color w:val="000000"/>
        </w:rPr>
        <w:t>甲方</w:t>
      </w:r>
      <w:r>
        <w:rPr>
          <w:sz w:val="24"/>
          <w:color w:val="000000"/>
        </w:rPr>
        <w:t>的投诉或需处理的情况，</w:t>
      </w:r>
      <w:r>
        <w:rPr>
          <w:sz w:val="24"/>
          <w:color w:val="000000"/>
        </w:rPr>
        <w:t>乙方</w:t>
      </w:r>
      <w:r>
        <w:rPr>
          <w:sz w:val="24"/>
          <w:color w:val="000000"/>
        </w:rPr>
        <w:t>有义务协助</w:t>
      </w:r>
      <w:r>
        <w:rPr>
          <w:sz w:val="24"/>
          <w:color w:val="000000"/>
        </w:rPr>
        <w:t>甲方</w:t>
      </w:r>
      <w:r>
        <w:rPr>
          <w:sz w:val="24"/>
          <w:color w:val="000000"/>
        </w:rPr>
        <w:t>及时沟通处理。</w:t>
      </w:r>
      <w:r>
        <w:rPr>
          <w:sz w:val="24"/>
          <w:color w:val="000000"/>
        </w:rPr>
        <w:t xml:space="preserve"> 6.</w:t>
      </w:r>
      <w:r>
        <w:rPr>
          <w:sz w:val="24"/>
          <w:color w:val="000000"/>
        </w:rPr>
        <w:t>乙方</w:t>
      </w:r>
      <w:r>
        <w:rPr>
          <w:sz w:val="24"/>
          <w:color w:val="000000"/>
        </w:rPr>
        <w:t>提供的项目检测必须包含检验项目外送检测清单中的所有项目。</w:t>
      </w:r>
    </w:p>
    <w:p>
      <w:pPr>
        <w:pStyle w:val="null3"/>
        <w:ind w:firstLine="482"/>
      </w:pPr>
      <w:r>
        <w:rPr>
          <w:sz w:val="24"/>
          <w:b/>
          <w:color w:val="000000"/>
        </w:rPr>
        <w:t>四、服务期间（项目完成期限）</w:t>
      </w:r>
    </w:p>
    <w:p>
      <w:pPr>
        <w:pStyle w:val="null3"/>
        <w:ind w:firstLine="480"/>
      </w:pPr>
      <w:r>
        <w:rPr>
          <w:sz w:val="24"/>
          <w:color w:val="000000"/>
        </w:rPr>
        <w:t>1.委托服务期间自______年______月至______年______月止。自合同签订之日起至1年或者累计结算金额达到本项目采购预算，以先到的为准</w:t>
      </w:r>
    </w:p>
    <w:p>
      <w:pPr>
        <w:pStyle w:val="null3"/>
        <w:ind w:firstLine="482"/>
      </w:pPr>
      <w:r>
        <w:rPr>
          <w:sz w:val="24"/>
          <w:b/>
          <w:color w:val="000000"/>
        </w:rPr>
        <w:t>五、付款方式</w:t>
      </w:r>
    </w:p>
    <w:p>
      <w:pPr>
        <w:pStyle w:val="null3"/>
        <w:ind w:firstLine="480"/>
      </w:pPr>
      <w:r>
        <w:rPr>
          <w:sz w:val="24"/>
          <w:color w:val="000000"/>
        </w:rPr>
        <w:t>由甲方按下列程序付款：</w:t>
      </w:r>
    </w:p>
    <w:p>
      <w:pPr>
        <w:pStyle w:val="null3"/>
        <w:ind w:firstLine="480"/>
      </w:pPr>
      <w:r>
        <w:rPr>
          <w:sz w:val="24"/>
          <w:color w:val="000000"/>
        </w:rPr>
        <w:t>江门市市最新的《基本医疗服务价格项目目录价格表》为结算基准，乙方按照中标折扣率向甲方收取委托检测服务费。如遇物价政策发生变动，则按最新的服务价格执行，但是中标折扣率不变。</w:t>
      </w:r>
      <w:r>
        <w:rPr>
          <w:sz w:val="24"/>
          <w:color w:val="000000"/>
        </w:rPr>
        <w:t>委托检测服务费</w:t>
      </w:r>
      <w:r>
        <w:rPr>
          <w:sz w:val="24"/>
          <w:color w:val="000000"/>
        </w:rPr>
        <w:t>=各医疗服务项目的服务价格（物价标准）*中标折扣率*实际送检数量-经甲方考核服务质量不合格应扣减的服务费（甲方当季度对乙方上季度服务质量考核一次，若经考核乙方不合格，需以上季度总服务费为基数按照一定比例扣减服务费的，该服务费在当期甲方应支付的服务费中直接扣减，若不足扣减的，则在下个月应支付服务费中直接扣减，依此类推）。 2、结算周期服务费每月结算一次。乙方将上月对账清单交给甲方(含现场送达及电子送达)，甲方须在收到对账清单后10个工作日内进行核对经核对无误的，由甲方工作人员签字并盖章（科室章或者公章）确认；若有异议的，甲方应在收到对账单之日起10个工作日内向甲方提出，甲方逾期未确认且未提出清单有误的，视为同意按乙方提交的清单进行结算。乙方根据清单确定的金额向甲方开具正规发票，甲方在收到发票后10日内将乙方检测服务费用汇入乙方指定帐户。 若遇甲方对乙方季度服务质量进行考核的，甲方有权待考核结果出来后再对乙方的对账单进行核对、确认，甲方对账、提出异议时间不受上述约定期限的限制。若经考核，乙方服务质量不合格，需扣减服务费的，乙方应按扣减后甲方应付的服务费开具发票；若不足扣减的，乙方应及时向甲方支付不足扣减部分费用。</w:t>
      </w:r>
    </w:p>
    <w:p>
      <w:pPr>
        <w:pStyle w:val="null3"/>
        <w:ind w:firstLine="480"/>
      </w:pPr>
      <w:r>
        <w:rPr>
          <w:sz w:val="24"/>
          <w:color w:val="000000"/>
        </w:rPr>
        <w:t>3、对于满足合同约定支付条件的，甲方应当自收到发票后10个工作日日内将资金支付到合同约定的乙方账户，不得以机构变动、人员更替、政策调整等为由延迟付款，不得将采购文件和合同中未规定的义务作为向乙方付款的条件。</w:t>
      </w:r>
    </w:p>
    <w:p>
      <w:pPr>
        <w:pStyle w:val="null3"/>
        <w:ind w:firstLine="482"/>
      </w:pPr>
      <w:r>
        <w:rPr>
          <w:sz w:val="24"/>
          <w:b/>
          <w:color w:val="000000"/>
        </w:rPr>
        <w:t>六、知识产权归属</w:t>
      </w:r>
    </w:p>
    <w:p>
      <w:pPr>
        <w:pStyle w:val="null3"/>
        <w:ind w:firstLine="482"/>
      </w:pPr>
      <w:r>
        <w:rPr>
          <w:sz w:val="24"/>
          <w:b/>
          <w:color w:val="000000"/>
        </w:rPr>
        <w:t>七、保密</w:t>
      </w:r>
    </w:p>
    <w:p>
      <w:pPr>
        <w:pStyle w:val="null3"/>
        <w:ind w:firstLine="480"/>
      </w:pPr>
      <w:r>
        <w:rPr>
          <w:sz w:val="24"/>
          <w:color w:val="000000"/>
        </w:rPr>
        <w:t>1.未经甲方同意，乙方不得将甲方标本用于他用。</w:t>
      </w:r>
    </w:p>
    <w:p>
      <w:pPr>
        <w:pStyle w:val="null3"/>
        <w:ind w:firstLine="480"/>
      </w:pPr>
      <w:r>
        <w:rPr>
          <w:sz w:val="24"/>
          <w:color w:val="000000"/>
        </w:rPr>
        <w:t>2.有为用户保密的义务，未经甲方同意乙方不得向第三方泄露委托检验的项目、内容、结果。</w:t>
      </w:r>
    </w:p>
    <w:p>
      <w:pPr>
        <w:pStyle w:val="null3"/>
        <w:ind w:firstLine="480"/>
      </w:pPr>
      <w:r>
        <w:rPr>
          <w:sz w:val="24"/>
          <w:color w:val="000000"/>
        </w:rPr>
        <w:t>3.检测样本、检测数据的所有权、使用权为用户所有，未经许可乙方不得挪作它用。</w:t>
      </w:r>
    </w:p>
    <w:p>
      <w:pPr>
        <w:pStyle w:val="null3"/>
        <w:ind w:firstLine="482"/>
      </w:pPr>
      <w:r>
        <w:rPr>
          <w:sz w:val="24"/>
          <w:b/>
          <w:color w:val="000000"/>
        </w:rPr>
        <w:t>八、违约责任与赔偿损失</w:t>
      </w:r>
    </w:p>
    <w:p>
      <w:pPr>
        <w:pStyle w:val="null3"/>
        <w:ind w:firstLine="480"/>
      </w:pPr>
      <w:r>
        <w:rPr>
          <w:sz w:val="24"/>
          <w:color w:val="000000"/>
        </w:rPr>
        <w:t>1.乙方提供的服务不符合本合同规定的，甲方有权拒收，并且乙方须向甲方方支付本合同总价5%的违约金。</w:t>
      </w:r>
    </w:p>
    <w:p>
      <w:pPr>
        <w:pStyle w:val="null3"/>
        <w:ind w:firstLine="480"/>
      </w:pPr>
      <w:r>
        <w:rPr>
          <w:sz w:val="24"/>
          <w:color w:val="000000"/>
        </w:rPr>
        <w:t>2.乙方未能按本合同规定的交货时间提供服务，从逾期之日起每日按本合同总价3‰的数额向甲方支付违约金；逾期半个月以上的，甲方有权终止合同，由此造成的甲方经济损失由乙方承担。</w:t>
      </w:r>
    </w:p>
    <w:p>
      <w:pPr>
        <w:pStyle w:val="null3"/>
        <w:ind w:firstLine="480"/>
      </w:pPr>
      <w:r>
        <w:rPr>
          <w:sz w:val="24"/>
          <w:color w:val="000000"/>
        </w:rPr>
        <w:t>3.甲方无正当理由拒收接受服务，到期拒付服务款项的，甲方向乙方偿付本合同总的5%的违约金。甲方人逾期付款，则每日按本合同总价的3‰向乙方偿付违约金。</w:t>
      </w:r>
    </w:p>
    <w:p>
      <w:pPr>
        <w:pStyle w:val="null3"/>
        <w:ind w:firstLine="480"/>
      </w:pPr>
      <w:r>
        <w:rPr>
          <w:sz w:val="24"/>
          <w:color w:val="000000"/>
        </w:rPr>
        <w:t>4.对于因甲方原因导致变更、中止或者终止政府采购合同的，甲方应当依照以下合同约定对乙方受到的损失予以赔偿或者补偿：</w:t>
      </w:r>
    </w:p>
    <w:p>
      <w:pPr>
        <w:pStyle w:val="null3"/>
        <w:ind w:firstLine="480"/>
      </w:pPr>
      <w:r>
        <w:rPr>
          <w:sz w:val="24"/>
          <w:color w:val="000000"/>
          <w:u w:val="single"/>
        </w:rPr>
        <w:t xml:space="preserve">                         </w:t>
      </w:r>
    </w:p>
    <w:p>
      <w:pPr>
        <w:pStyle w:val="null3"/>
        <w:ind w:firstLine="480"/>
      </w:pPr>
      <w:r>
        <w:rPr>
          <w:sz w:val="24"/>
          <w:color w:val="000000"/>
        </w:rPr>
        <w:t>5.其它违约责任按《中华人民共和国民法典(合同编)》处理。</w:t>
      </w:r>
    </w:p>
    <w:p>
      <w:pPr>
        <w:pStyle w:val="null3"/>
        <w:ind w:firstLine="482"/>
      </w:pPr>
      <w:r>
        <w:rPr>
          <w:sz w:val="24"/>
          <w:b/>
          <w:color w:val="000000"/>
        </w:rPr>
        <w:t>九、争议的解决</w:t>
      </w:r>
    </w:p>
    <w:p>
      <w:pPr>
        <w:pStyle w:val="null3"/>
        <w:ind w:firstLine="480"/>
      </w:pPr>
      <w:r>
        <w:rPr>
          <w:sz w:val="24"/>
          <w:color w:val="000000"/>
        </w:rPr>
        <w:t>合同执行过程中发生的任何争议，如双方不能通过友好协商解决，按相关法律法规处理。</w:t>
      </w:r>
    </w:p>
    <w:p>
      <w:pPr>
        <w:pStyle w:val="null3"/>
        <w:ind w:firstLine="482"/>
      </w:pPr>
      <w:r>
        <w:rPr>
          <w:sz w:val="24"/>
          <w:b/>
          <w:color w:val="000000"/>
        </w:rPr>
        <w:t>十、不可抗力</w:t>
      </w:r>
    </w:p>
    <w:p>
      <w:pPr>
        <w:pStyle w:val="null3"/>
        <w:ind w:firstLine="480"/>
      </w:pPr>
      <w:r>
        <w:rPr>
          <w:sz w:val="24"/>
          <w:color w:val="000000"/>
        </w:rPr>
        <w:t>任何一方由于不可抗力原因不能履行合同时，应在不可抗力事件结束后</w:t>
      </w:r>
      <w:r>
        <w:rPr>
          <w:sz w:val="24"/>
          <w:color w:val="000000"/>
        </w:rPr>
        <w:t>1日内向对方通报，以减轻可能给对方造成的损失，在取得有关机构的不可抗力证明或双方谅解确认后，允许延期履行或修订合同，并根据情况可部分或全部免于承担违约责任。</w:t>
      </w:r>
    </w:p>
    <w:p>
      <w:pPr>
        <w:pStyle w:val="null3"/>
        <w:ind w:firstLine="482"/>
      </w:pPr>
      <w:r>
        <w:rPr>
          <w:sz w:val="24"/>
          <w:b/>
          <w:color w:val="000000"/>
        </w:rPr>
        <w:t>十一、税费</w:t>
      </w:r>
    </w:p>
    <w:p>
      <w:pPr>
        <w:pStyle w:val="null3"/>
        <w:ind w:firstLine="480"/>
      </w:pPr>
      <w:r>
        <w:rPr>
          <w:sz w:val="24"/>
          <w:color w:val="000000"/>
        </w:rPr>
        <w:t>在中国境内、外发生的与本合同执行有关的一切税费均由乙方负担。</w:t>
      </w:r>
    </w:p>
    <w:p>
      <w:pPr>
        <w:pStyle w:val="null3"/>
        <w:ind w:firstLine="482"/>
      </w:pPr>
      <w:r>
        <w:rPr>
          <w:sz w:val="24"/>
          <w:b/>
          <w:color w:val="000000"/>
        </w:rPr>
        <w:t>十二、其它</w:t>
      </w:r>
    </w:p>
    <w:p>
      <w:pPr>
        <w:pStyle w:val="null3"/>
        <w:ind w:firstLine="480"/>
      </w:pPr>
      <w:r>
        <w:rPr>
          <w:sz w:val="24"/>
          <w:color w:val="000000"/>
        </w:rPr>
        <w:t>1.本合同所有附件、招标文件、投标文件、中标通知书均为合同的有效组成部分，与本合同具有同等法律效力。</w:t>
      </w:r>
    </w:p>
    <w:p>
      <w:pPr>
        <w:pStyle w:val="null3"/>
        <w:ind w:firstLine="480"/>
      </w:pPr>
      <w:r>
        <w:rPr>
          <w:sz w:val="24"/>
          <w:color w:val="000000"/>
        </w:rPr>
        <w:t>2.在执行本合同的过程中，所有经双方签署确认的文件（包括会议纪要、补充协议、往来信函）即成为本合同的有效组成部分。</w:t>
      </w:r>
    </w:p>
    <w:p>
      <w:pPr>
        <w:pStyle w:val="null3"/>
        <w:ind w:firstLine="480"/>
      </w:pPr>
      <w:r>
        <w:rPr>
          <w:sz w:val="24"/>
          <w:color w:val="000000"/>
        </w:rPr>
        <w:t>3.如一方地址、电话、传真号码有变更，应在变更当日内书面通知对方，否则，应承担相应责任。</w:t>
      </w:r>
    </w:p>
    <w:p>
      <w:pPr>
        <w:pStyle w:val="null3"/>
        <w:ind w:firstLine="480"/>
      </w:pPr>
      <w:r>
        <w:rPr>
          <w:sz w:val="24"/>
          <w:color w:val="000000"/>
        </w:rPr>
        <w:t>4.除甲方事先书面同意外，乙方不得部分或全部转让其应履行的合同项下的义务。</w:t>
      </w:r>
    </w:p>
    <w:p>
      <w:pPr>
        <w:pStyle w:val="null3"/>
        <w:ind w:firstLine="482"/>
      </w:pPr>
      <w:r>
        <w:rPr>
          <w:sz w:val="24"/>
          <w:b/>
          <w:color w:val="000000"/>
        </w:rPr>
        <w:t>十三、合同生效</w:t>
      </w:r>
    </w:p>
    <w:p>
      <w:pPr>
        <w:pStyle w:val="null3"/>
        <w:ind w:firstLine="480"/>
      </w:pPr>
      <w:r>
        <w:rPr>
          <w:sz w:val="24"/>
          <w:color w:val="000000"/>
        </w:rPr>
        <w:t>1.本合同在甲乙双方法人代表或其授权代表签字盖章后生效。</w:t>
      </w:r>
    </w:p>
    <w:p>
      <w:pPr>
        <w:pStyle w:val="null3"/>
        <w:ind w:firstLine="480"/>
      </w:pPr>
      <w:r>
        <w:rPr>
          <w:sz w:val="24"/>
          <w:color w:val="000000"/>
        </w:rPr>
        <w:t>2.合同一式</w:t>
      </w:r>
      <w:r>
        <w:rPr>
          <w:sz w:val="24"/>
          <w:color w:val="000000"/>
          <w:u w:val="single"/>
        </w:rPr>
        <w:t xml:space="preserve">   </w:t>
      </w:r>
      <w:r>
        <w:rPr>
          <w:sz w:val="24"/>
          <w:color w:val="000000"/>
        </w:rPr>
        <w:t>份。</w:t>
      </w:r>
    </w:p>
    <w:p>
      <w:pPr>
        <w:pStyle w:val="null3"/>
        <w:ind w:firstLine="480"/>
      </w:pPr>
      <w:r>
        <w:rPr>
          <w:sz w:val="21"/>
          <w:color w:val="000000"/>
        </w:rPr>
        <w:t xml:space="preserve"> </w:t>
      </w:r>
    </w:p>
    <w:p>
      <w:pPr>
        <w:pStyle w:val="null3"/>
        <w:ind w:firstLine="482"/>
      </w:pPr>
      <w:r>
        <w:rPr>
          <w:sz w:val="24"/>
          <w:b/>
          <w:color w:val="000000"/>
        </w:rPr>
        <w:t>甲方（盖章）：</w:t>
      </w:r>
      <w:r>
        <w:rPr>
          <w:sz w:val="24"/>
          <w:b/>
          <w:color w:val="000000"/>
        </w:rPr>
        <w:t xml:space="preserve">                乙方（盖章）：</w:t>
      </w:r>
    </w:p>
    <w:p>
      <w:pPr>
        <w:pStyle w:val="null3"/>
        <w:ind w:firstLine="482"/>
      </w:pPr>
      <w:r>
        <w:rPr>
          <w:sz w:val="24"/>
          <w:b/>
          <w:color w:val="000000"/>
        </w:rPr>
        <w:t>代表：</w:t>
      </w:r>
      <w:r>
        <w:rPr>
          <w:sz w:val="24"/>
          <w:b/>
          <w:color w:val="000000"/>
        </w:rPr>
        <w:t xml:space="preserve">                    代表：</w:t>
      </w:r>
    </w:p>
    <w:p>
      <w:pPr>
        <w:pStyle w:val="null3"/>
        <w:ind w:firstLine="480"/>
      </w:pPr>
      <w:r>
        <w:rPr>
          <w:sz w:val="24"/>
          <w:color w:val="000000"/>
        </w:rPr>
        <w:t>签定地点：</w:t>
      </w:r>
    </w:p>
    <w:p>
      <w:pPr>
        <w:pStyle w:val="null3"/>
        <w:ind w:firstLine="480"/>
      </w:pPr>
      <w:r>
        <w:rPr>
          <w:sz w:val="24"/>
          <w:color w:val="000000"/>
        </w:rPr>
        <w:t>签定日期：　　　年　　月　　日</w:t>
      </w:r>
      <w:r>
        <w:rPr>
          <w:sz w:val="24"/>
          <w:color w:val="000000"/>
        </w:rPr>
        <w:t xml:space="preserve">  签定日期：　　　年　　月　　日</w:t>
      </w:r>
    </w:p>
    <w:p>
      <w:pPr>
        <w:pStyle w:val="null3"/>
        <w:ind w:firstLine="480"/>
      </w:pPr>
      <w:r>
        <w:rPr>
          <w:sz w:val="24"/>
          <w:color w:val="000000"/>
        </w:rPr>
        <w:t>开户名称：</w:t>
      </w:r>
    </w:p>
    <w:p>
      <w:pPr>
        <w:pStyle w:val="null3"/>
        <w:ind w:firstLine="480"/>
      </w:pPr>
      <w:r>
        <w:rPr>
          <w:sz w:val="24"/>
          <w:color w:val="000000"/>
        </w:rPr>
        <w:t>银行帐号：</w:t>
      </w:r>
    </w:p>
    <w:p>
      <w:pPr>
        <w:pStyle w:val="null3"/>
        <w:ind w:firstLine="480"/>
      </w:pPr>
      <w:r>
        <w:rPr>
          <w:sz w:val="24"/>
          <w:color w:val="000000"/>
        </w:rPr>
        <w:t>开户行：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440701-2025-02397</w:t>
      </w:r>
    </w:p>
    <w:p>
      <w:pPr>
        <w:pStyle w:val="null3"/>
        <w:jc w:val="center"/>
        <w:outlineLvl w:val="3"/>
      </w:pPr>
      <w:r>
        <w:rPr>
          <w:sz w:val="24"/>
          <w:b/>
        </w:rPr>
        <w:t>采购项目编号：</w:t>
      </w:r>
      <w:r>
        <w:rPr>
          <w:sz w:val="24"/>
          <w:b/>
        </w:rPr>
        <w:t>0724-2511Z1617370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江门市中心医院本地化合作共建及外送检测服务项目</w:t>
      </w:r>
      <w:r>
        <w:rPr>
          <w:u w:val="single"/>
        </w:rPr>
        <w:t>”</w:t>
      </w:r>
      <w:r>
        <w:rPr/>
        <w:t>项目的招标[采购项目编号为：</w:t>
      </w:r>
      <w:r>
        <w:rPr>
          <w:u w:val="single"/>
        </w:rPr>
        <w:t>0724-2511Z1617370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江门市中心医院本地化合作共建及外送检测服务项目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江门市中心医院本地化合作共建及外送检测服务项目</w:t>
      </w:r>
      <w:r>
        <w:rPr/>
        <w:t>”项目采购[采购项目编号为</w:t>
      </w:r>
      <w:r>
        <w:rPr/>
        <w:t>0724-2511Z1617370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江门市中心医院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江门市中心医院本地化合作共建及外送检测服务项目</w:t>
      </w:r>
      <w:r>
        <w:rPr/>
        <w:t>招标中获中标（采购项目编号：</w:t>
      </w:r>
      <w:r>
        <w:rPr/>
        <w:t>0724-2511Z1617370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江门市中心医院本地化合作共建及外送检测服务项目</w:t>
      </w:r>
      <w:r>
        <w:rPr/>
        <w:t>”项目（采购项目编号：</w:t>
      </w:r>
      <w:r>
        <w:rPr/>
        <w:t>0724-2511Z1617370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