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440404-2025-02231</w:t>
      </w:r>
    </w:p>
    <w:p>
      <w:pPr>
        <w:pStyle w:val="null3"/>
        <w:jc w:val="center"/>
        <w:outlineLvl w:val="3"/>
      </w:pPr>
      <w:r>
        <w:rPr>
          <w:sz w:val="24"/>
          <w:b/>
        </w:rPr>
        <w:t>采购项目编号：</w:t>
      </w:r>
      <w:r>
        <w:rPr>
          <w:sz w:val="24"/>
          <w:b/>
        </w:rPr>
        <w:t>0724-2531ZH426205</w:t>
      </w:r>
    </w:p>
    <w:p>
      <w:pPr>
        <w:pStyle w:val="null3"/>
        <w:jc w:val="center"/>
        <w:outlineLvl w:val="3"/>
      </w:pPr>
      <w:r>
        <w:rPr>
          <w:sz w:val="24"/>
          <w:b/>
        </w:rPr>
        <w:t>项目名称：</w:t>
      </w:r>
      <w:r>
        <w:rPr>
          <w:sz w:val="24"/>
          <w:b/>
        </w:rPr>
        <w:t>广东省人民医院珠海医院（珠海市金湾中心医院）2026年电力采购项目</w:t>
      </w:r>
    </w:p>
    <w:p>
      <w:pPr>
        <w:pStyle w:val="null3"/>
        <w:jc w:val="center"/>
        <w:outlineLvl w:val="3"/>
      </w:pPr>
      <w:r>
        <w:rPr>
          <w:sz w:val="24"/>
          <w:b/>
        </w:rPr>
        <w:t>采购人：</w:t>
      </w:r>
      <w:r>
        <w:rPr>
          <w:sz w:val="24"/>
          <w:b/>
        </w:rPr>
        <w:t>珠海市金湾中心医院</w:t>
      </w:r>
    </w:p>
    <w:p>
      <w:pPr>
        <w:pStyle w:val="null3"/>
        <w:jc w:val="center"/>
        <w:outlineLvl w:val="3"/>
      </w:pPr>
      <w:r>
        <w:rPr>
          <w:sz w:val="24"/>
          <w:b/>
        </w:rPr>
        <w:t>采购代理机构：</w:t>
      </w:r>
      <w:r>
        <w:rPr>
          <w:sz w:val="24"/>
          <w:b/>
        </w:rPr>
        <w:t>国义招标股份有限公司</w:t>
      </w:r>
    </w:p>
    <w:p>
      <w:pPr>
        <w:pStyle w:val="null3"/>
        <w:ind w:firstLine="480"/>
      </w:pPr>
      <w:r>
        <w:rPr/>
        <w:t xml:space="preserve">  </w:t>
      </w:r>
      <w:r>
        <w:br/>
      </w:r>
    </w:p>
    <w:p>
      <w:pPr>
        <w:pStyle w:val="null3"/>
        <w:jc w:val="center"/>
        <w:outlineLvl w:val="1"/>
      </w:pPr>
      <w:r>
        <w:rPr>
          <w:sz w:val="36"/>
          <w:b/>
        </w:rPr>
        <w:t>第一章投标邀请</w:t>
      </w:r>
    </w:p>
    <w:p>
      <w:pPr>
        <w:pStyle w:val="null3"/>
        <w:ind w:firstLine="480"/>
      </w:pPr>
      <w:r>
        <w:rPr/>
        <w:t xml:space="preserve">国义招标股份有限公司 </w:t>
      </w:r>
      <w:r>
        <w:rPr/>
        <w:t>受</w:t>
      </w:r>
      <w:r>
        <w:rPr/>
        <w:t>珠海市金湾中心医院</w:t>
      </w:r>
      <w:r>
        <w:rPr/>
        <w:t>的委托，采用</w:t>
      </w:r>
      <w:r>
        <w:rPr/>
        <w:t>公开招标</w:t>
      </w:r>
      <w:r>
        <w:rPr/>
        <w:t>方式组织采购</w:t>
      </w:r>
      <w:r>
        <w:rPr/>
        <w:t>广东省人民医院珠海医院（珠海市金湾中心医院）2026年电力采购项目</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广东省人民医院珠海医院（珠海市金湾中心医院）2026年电力采购项目</w:t>
      </w:r>
    </w:p>
    <w:p>
      <w:pPr>
        <w:pStyle w:val="null3"/>
        <w:ind w:firstLine="480"/>
      </w:pPr>
      <w:r>
        <w:rPr/>
        <w:t>采购计划编号：</w:t>
      </w:r>
      <w:r>
        <w:rPr/>
        <w:t>440404-2025-02231</w:t>
      </w:r>
    </w:p>
    <w:p>
      <w:pPr>
        <w:pStyle w:val="null3"/>
        <w:ind w:firstLine="480"/>
      </w:pPr>
      <w:r>
        <w:rPr/>
        <w:t>采购项目编号：</w:t>
      </w:r>
      <w:r>
        <w:rPr/>
        <w:t>0724-2531ZH426205</w:t>
      </w:r>
    </w:p>
    <w:p>
      <w:pPr>
        <w:pStyle w:val="null3"/>
        <w:ind w:firstLine="480"/>
      </w:pPr>
      <w:r>
        <w:rPr/>
        <w:t>采购方式：</w:t>
      </w:r>
      <w:r>
        <w:rPr/>
        <w:t>公开招标</w:t>
      </w:r>
    </w:p>
    <w:p>
      <w:pPr>
        <w:pStyle w:val="null3"/>
        <w:ind w:firstLine="480"/>
      </w:pPr>
      <w:r>
        <w:rPr/>
        <w:t>预算金额：</w:t>
      </w:r>
      <w:r>
        <w:rPr/>
        <w:t>3,564,000.00</w:t>
      </w:r>
      <w:r>
        <w:rPr/>
        <w:t>元</w:t>
      </w:r>
    </w:p>
    <w:p>
      <w:pPr>
        <w:pStyle w:val="null3"/>
        <w:outlineLvl w:val="3"/>
      </w:pPr>
      <w:r>
        <w:rPr>
          <w:sz w:val="24"/>
          <w:b/>
        </w:rPr>
        <w:t>2.项目内容及需求情况（采购项目技术规格、参数及要求）</w:t>
      </w:r>
    </w:p>
    <w:p>
      <w:pPr>
        <w:pStyle w:val="null3"/>
      </w:pPr>
      <w:r>
        <w:rPr/>
        <w:t>采购包1(2026年电力采购项目):</w:t>
      </w:r>
    </w:p>
    <w:p>
      <w:pPr>
        <w:pStyle w:val="null3"/>
      </w:pPr>
      <w:r>
        <w:rPr/>
        <w:t>采购包预算金额：3,564,000.00元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1-1</w:t>
            </w:r>
          </w:p>
        </w:tc>
        <w:tc>
          <w:tcPr>
            <w:tcW w:type="dxa" w:w="1368"/>
          </w:tcPr>
          <w:p>
            <w:pPr>
              <w:pStyle w:val="null3"/>
            </w:pPr>
            <w:r>
              <w:rPr/>
              <w:t>电力分配服务</w:t>
            </w:r>
          </w:p>
        </w:tc>
        <w:tc>
          <w:tcPr>
            <w:tcW w:type="dxa" w:w="2052"/>
          </w:tcPr>
          <w:p>
            <w:pPr>
              <w:pStyle w:val="null3"/>
            </w:pPr>
            <w:r>
              <w:rPr/>
              <w:t>2026年电力采购项目</w:t>
            </w:r>
          </w:p>
        </w:tc>
        <w:tc>
          <w:tcPr>
            <w:tcW w:type="dxa" w:w="977"/>
          </w:tcPr>
          <w:p>
            <w:pPr>
              <w:pStyle w:val="null3"/>
            </w:pPr>
            <w:r>
              <w:rPr/>
              <w:t>1(项)</w:t>
            </w:r>
          </w:p>
        </w:tc>
        <w:tc>
          <w:tcPr>
            <w:tcW w:type="dxa" w:w="977"/>
          </w:tcPr>
          <w:p>
            <w:pPr>
              <w:pStyle w:val="null3"/>
            </w:pPr>
            <w:r>
              <w:rPr/>
              <w:t>详见第二章</w:t>
            </w:r>
          </w:p>
        </w:tc>
        <w:tc>
          <w:tcPr>
            <w:tcW w:type="dxa" w:w="977"/>
          </w:tcPr>
          <w:p>
            <w:pPr>
              <w:pStyle w:val="null3"/>
            </w:pPr>
            <w:r>
              <w:rPr/>
              <w:t>3,564,000.00</w:t>
            </w:r>
          </w:p>
        </w:tc>
        <w:tc>
          <w:tcPr>
            <w:tcW w:type="dxa" w:w="97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合同履行期限：自合同生效之日起至合同全部权利义务履行完毕之日止。</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null3"/>
      </w:pPr>
      <w:r>
        <w:rPr/>
        <w:t>2）有依法缴纳税收和社会保障资金的良好记录：响应文件按招标公告附件格式提供《资格条件承诺函》。</w:t>
      </w:r>
    </w:p>
    <w:p>
      <w:pPr>
        <w:pStyle w:val="null3"/>
      </w:pPr>
      <w:r>
        <w:rPr/>
        <w:t>3）具有良好的商业信誉和健全的财务会计制度：响应文件按招标公告附件格式提供《资格条件承诺函》。</w:t>
      </w:r>
    </w:p>
    <w:p>
      <w:pPr>
        <w:pStyle w:val="null3"/>
      </w:pPr>
      <w:r>
        <w:rPr/>
        <w:t>4）履行合同所必需的设备和专业技术能力：响应文件按招标公告附件格式提供《资格条件承诺函》。</w:t>
      </w:r>
    </w:p>
    <w:p>
      <w:pPr>
        <w:pStyle w:val="null3"/>
      </w:pPr>
      <w:r>
        <w:rPr/>
        <w:t>5）参加采购活动前3年内，在经营活动中没有重大违法记录：响应文件按招标公告附件格式提供《资格条件承诺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采购包1（2026年电力采购项目）：</w:t>
      </w:r>
      <w:r>
        <w:rPr/>
        <w:t>本项目不属于专门面向中小企业采购的项目</w:t>
      </w:r>
    </w:p>
    <w:p>
      <w:pPr>
        <w:pStyle w:val="null3"/>
        <w:outlineLvl w:val="3"/>
      </w:pPr>
      <w:r>
        <w:rPr>
          <w:sz w:val="24"/>
          <w:b/>
        </w:rPr>
        <w:t>3.本项目特定的资格要求：</w:t>
      </w:r>
    </w:p>
    <w:p>
      <w:pPr>
        <w:pStyle w:val="null3"/>
      </w:pPr>
      <w:r>
        <w:rPr/>
        <w:t>采购包1（2026年电力采购项目）：</w:t>
      </w:r>
    </w:p>
    <w:p>
      <w:pPr>
        <w:pStyle w:val="null3"/>
      </w:pPr>
      <w:r>
        <w:rPr/>
        <w:t>1)供应商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工商注册所在地在珠海市的投标人还须同时提供“信用中国（广东珠海）”网站（http：//credit.zhuhai.gov.cn/）的信用记录查询结果。（以资格审查人员于投标（响应）截止时间当天在“信用中国”网站（www.creditchina.gov.cn）及中国政府采购网（http://www.ccgp.gov.cn/）查询结果为准，如相关失信记录已失效，供应商需提供相关证明资料）。</w:t>
      </w:r>
    </w:p>
    <w:p>
      <w:pPr>
        <w:pStyle w:val="null3"/>
      </w:pPr>
      <w:r>
        <w:rPr/>
        <w:t>2)供应商必须符合法律、行政法规规定的其他条件。</w:t>
      </w:r>
    </w:p>
    <w:p>
      <w:pPr>
        <w:pStyle w:val="null3"/>
      </w:pPr>
      <w:r>
        <w:rPr/>
        <w:t>3)投标人是具有售电资质且在广东省电力交易中心注册公示后的售电公司，可在广东电力交易中心完成售电和零售交易电子合同签署。（投标文件中提供广东列入售电公司目录的证明文件或网页截图，加盖公章。）</w:t>
      </w:r>
    </w:p>
    <w:p>
      <w:pPr>
        <w:pStyle w:val="null3"/>
      </w:pPr>
      <w:r>
        <w:rPr/>
        <w:t>4)单位负责人为同一人或者存在直接控股、管理关系的不同供应商，不得参加同一包号投标或者未划分包号的同一招标项目投标。 (投标人出具声明函)</w:t>
      </w:r>
    </w:p>
    <w:p>
      <w:pPr>
        <w:pStyle w:val="null3"/>
      </w:pPr>
      <w:r>
        <w:rPr/>
        <w:t>5)为采购项目提供整体设计、规范编制或者项目管理、监理、检测等服务的供应商， 不得再参加该采购项目的其他采购活动。(投标人出具声明函)</w:t>
      </w:r>
    </w:p>
    <w:p>
      <w:pPr>
        <w:pStyle w:val="null3"/>
      </w:pPr>
      <w:r>
        <w:rPr/>
        <w:t>6)已获取本次采购文件。(具体方式详见本项目公告)</w:t>
      </w:r>
    </w:p>
    <w:p>
      <w:pPr>
        <w:pStyle w:val="null3"/>
      </w:pPr>
      <w:r>
        <w:rPr/>
        <w:t>7)本项目不接受联合体投标。</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珠海市金湾中心医院</w:t>
      </w:r>
    </w:p>
    <w:p>
      <w:pPr>
        <w:pStyle w:val="null3"/>
        <w:ind w:firstLine="480"/>
      </w:pPr>
      <w:r>
        <w:rPr/>
        <w:t xml:space="preserve"> 地址：</w:t>
      </w:r>
      <w:r>
        <w:rPr/>
        <w:t>珠海市金湾区三灶镇虹阳路2号</w:t>
      </w:r>
    </w:p>
    <w:p>
      <w:pPr>
        <w:pStyle w:val="null3"/>
        <w:ind w:firstLine="480"/>
      </w:pPr>
      <w:r>
        <w:rPr/>
        <w:t xml:space="preserve"> 联系方式：</w:t>
      </w:r>
      <w:r>
        <w:rPr/>
        <w:t>0756-7635523</w:t>
      </w:r>
    </w:p>
    <w:p>
      <w:pPr>
        <w:pStyle w:val="null3"/>
        <w:outlineLvl w:val="3"/>
      </w:pPr>
      <w:r>
        <w:rPr>
          <w:sz w:val="24"/>
          <w:b/>
        </w:rPr>
        <w:t xml:space="preserve"> 2.采购代理机构信息</w:t>
      </w:r>
    </w:p>
    <w:p>
      <w:pPr>
        <w:pStyle w:val="null3"/>
        <w:ind w:firstLine="480"/>
      </w:pPr>
      <w:r>
        <w:rPr/>
        <w:t xml:space="preserve"> 名称：</w:t>
      </w:r>
      <w:r>
        <w:rPr/>
        <w:t>国义招标股份有限公司</w:t>
      </w:r>
    </w:p>
    <w:p>
      <w:pPr>
        <w:pStyle w:val="null3"/>
        <w:ind w:firstLine="480"/>
      </w:pPr>
      <w:r>
        <w:rPr/>
        <w:t xml:space="preserve"> 地址：</w:t>
      </w:r>
      <w:r>
        <w:rPr/>
        <w:t>珠海市香洲区凤凰北路2099号安广世纪大厦1402至1403室</w:t>
      </w:r>
    </w:p>
    <w:p>
      <w:pPr>
        <w:pStyle w:val="null3"/>
        <w:ind w:firstLine="480"/>
      </w:pPr>
      <w:r>
        <w:rPr/>
        <w:t xml:space="preserve"> 联系方式：</w:t>
      </w:r>
      <w:r>
        <w:rPr/>
        <w:t>0756-2620022</w:t>
      </w:r>
    </w:p>
    <w:p>
      <w:pPr>
        <w:pStyle w:val="null3"/>
        <w:outlineLvl w:val="3"/>
      </w:pPr>
      <w:r>
        <w:rPr>
          <w:sz w:val="24"/>
          <w:b/>
        </w:rPr>
        <w:t xml:space="preserve"> 3.项目联系方式</w:t>
      </w:r>
    </w:p>
    <w:p>
      <w:pPr>
        <w:pStyle w:val="null3"/>
        <w:ind w:firstLine="480"/>
      </w:pPr>
      <w:r>
        <w:rPr/>
        <w:t xml:space="preserve"> 项目联系人：</w:t>
      </w:r>
      <w:r>
        <w:rPr/>
        <w:t>郑双茵、余力、邓锦英、陈敏娜</w:t>
      </w:r>
    </w:p>
    <w:p>
      <w:pPr>
        <w:pStyle w:val="null3"/>
        <w:ind w:firstLine="480"/>
      </w:pPr>
      <w:r>
        <w:rPr/>
        <w:t xml:space="preserve"> 电话：</w:t>
      </w:r>
      <w:r>
        <w:rPr/>
        <w:t>0756-2620022</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国义招标股份有限公司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rPr>
        <w:t>1.项目标的及采购限价</w:t>
      </w:r>
    </w:p>
    <w:tbl>
      <w:tblPr>
        <w:tblW w:w="0" w:type="auto"/>
        <w:tblBorders>
          <w:top w:val="none" w:color="000000" w:sz="4"/>
          <w:left w:val="none" w:color="000000" w:sz="4"/>
          <w:bottom w:val="none" w:color="000000" w:sz="4"/>
          <w:right w:val="none" w:color="000000" w:sz="4"/>
          <w:insideH w:val="none"/>
          <w:insideV w:val="none"/>
        </w:tblBorders>
      </w:tblPr>
      <w:tblGrid>
        <w:gridCol w:w="3816"/>
        <w:gridCol w:w="1560"/>
        <w:gridCol w:w="2930"/>
      </w:tblGrid>
      <w:tr>
        <w:tc>
          <w:tcPr>
            <w:tcW w:type="dxa" w:w="381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标的名称</w:t>
            </w:r>
          </w:p>
        </w:tc>
        <w:tc>
          <w:tcPr>
            <w:tcW w:type="dxa" w:w="156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数量</w:t>
            </w:r>
          </w:p>
        </w:tc>
        <w:tc>
          <w:tcPr>
            <w:tcW w:type="dxa" w:w="293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采购预算/最高限价（人民币）</w:t>
            </w:r>
          </w:p>
        </w:tc>
      </w:tr>
      <w:tr>
        <w:tc>
          <w:tcPr>
            <w:tcW w:type="dxa" w:w="38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2026年电力采购项目</w:t>
            </w:r>
          </w:p>
        </w:tc>
        <w:tc>
          <w:tcPr>
            <w:tcW w:type="dxa" w:w="15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1项</w:t>
            </w:r>
          </w:p>
        </w:tc>
        <w:tc>
          <w:tcPr>
            <w:tcW w:type="dxa" w:w="293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3,564,000.00</w:t>
            </w:r>
          </w:p>
        </w:tc>
      </w:tr>
    </w:tbl>
    <w:p>
      <w:pPr>
        <w:pStyle w:val="null3"/>
        <w:ind w:firstLine="420"/>
        <w:jc w:val="both"/>
      </w:pPr>
      <w:r>
        <w:rPr>
          <w:sz w:val="21"/>
        </w:rPr>
        <w:t>详细技术规范请参阅招标文件中的用户需求书。投标人必须对全部内容进行投标报价，如有缺漏，将导致投标无效。如超出本项目最高限价，将导致投标无效。</w:t>
      </w:r>
    </w:p>
    <w:p>
      <w:pPr>
        <w:pStyle w:val="null3"/>
        <w:ind w:firstLine="420"/>
        <w:jc w:val="both"/>
      </w:pPr>
      <w:r>
        <w:rPr>
          <w:sz w:val="21"/>
        </w:rPr>
        <w:t>本项目采购本国服务。</w:t>
      </w:r>
    </w:p>
    <w:p>
      <w:pPr>
        <w:pStyle w:val="null3"/>
        <w:jc w:val="both"/>
      </w:pPr>
      <w:r>
        <w:rPr>
          <w:sz w:val="21"/>
        </w:rPr>
        <w:t>2.需要落实的政府采购政策：《政府采购促进中小企业发展管理办法》（财库〔2020〕46号）、《关于政府采购支持监狱企业发展有关问题的通知》（财库【2014】68号）、《关于促进残疾人就业政府采购政策的通知》（财库〔2017〕141号）、《关于环境标志产品政府采购实施的意见》（财库[2006]90号）、《节能产品政府采购实施意见》的通知》（财库［2004］185号）、《关于调整优化节能产品、环境标志产品政府采购执行机制的通知》（财库〔2019〕9号）等。</w:t>
      </w:r>
    </w:p>
    <w:p>
      <w:pPr>
        <w:pStyle w:val="null3"/>
      </w:pPr>
      <w:r>
        <w:rPr/>
        <w:t>采购包1（2026年电力采购项目）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1年</w:t>
            </w:r>
          </w:p>
        </w:tc>
      </w:tr>
      <w:tr>
        <w:tc>
          <w:tcPr>
            <w:tcW w:type="dxa" w:w="4153"/>
          </w:tcPr>
          <w:p>
            <w:pPr>
              <w:pStyle w:val="null3"/>
            </w:pPr>
            <w:r>
              <w:rPr/>
              <w:t>标的提供的地点</w:t>
            </w:r>
          </w:p>
        </w:tc>
        <w:tc>
          <w:tcPr>
            <w:tcW w:type="dxa" w:w="4153"/>
          </w:tcPr>
          <w:p>
            <w:pPr>
              <w:pStyle w:val="null3"/>
            </w:pPr>
            <w:r>
              <w:rPr/>
              <w:t>广东省珠海市三灶镇虹阳路2号</w:t>
            </w:r>
          </w:p>
        </w:tc>
      </w:tr>
      <w:tr>
        <w:tc>
          <w:tcPr>
            <w:tcW w:type="dxa" w:w="4153"/>
          </w:tcPr>
          <w:p>
            <w:pPr>
              <w:pStyle w:val="null3"/>
            </w:pPr>
            <w:r>
              <w:rPr/>
              <w:t>付款方式</w:t>
            </w:r>
          </w:p>
        </w:tc>
        <w:tc>
          <w:tcPr>
            <w:tcW w:type="dxa" w:w="4153"/>
          </w:tcPr>
          <w:p>
            <w:pPr>
              <w:pStyle w:val="null3"/>
            </w:pPr>
            <w:r>
              <w:rPr/>
              <w:t>1期：支付比例100%,（1）采购人按照每月交易结算电量×电价（中标水电价+除水电价外的电费组成部分）向电网企业缴纳费用，中标人的水电价交易结算由电网企业与相应电力交易机构按相关规定另行完成。（2）本合同约定价格为电能量价格，最终到户电价按电网公司和广东省电力交易中心的政策规定执行。广东省电力交易中心依据合同的电能量价格约定进行电费结算，中标人和购电方不产生财务往来。</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1期：1、履约验收主体：广东省人民医院珠海医院（珠海市金湾中心医院） 2、履约验收时间：中标人提出验收申请之日起30日内组织验收 3、验收组织方式：自行验收 4、履约验收程序：分期验收 5、技术履约验收内容：按照本项目招标文件中“技术、服务要求”及中标人投标文件进行验收。 6、商务履约验收内容：按照本项目招标文件中“商务要求”及中标人投标文件进行验收。 7、履约验收标准：严格按照《财政部关于进一步加强政府采购需求和履约验收管理的指导意见》（财库〔2016〕205号）的要求进行验收。 8、违约赔偿条款，当任何一方违反合同约定，违约方应向违约造成的经济损失，违约金的计算方式为：违约金＝采购人过去12个月的平均用电量*未履约月数*100元/兆瓦时（即0.1元/千瓦时）该违约金由双方自行结算补偿（含保底期过后因未及时签订新售电公司产的2倍电差价由违约方承担）。</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其他，招标文件附件，投标人应将招标公告的招标文件附件中“补充附件”内容填写好相关信息后附在投标文件中。 中标人在服务过程中如出现整改情况，经采购人两次书面要求，在规定时间内未按服务项目要求整改或整改不彻底的，采购人有权终止本合同。</w:t>
            </w: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tc>
        <w:tc>
          <w:tcPr>
            <w:tcW w:type="dxa" w:w="2076"/>
          </w:tcPr>
          <w:p>
            <w:pPr>
              <w:pStyle w:val="null3"/>
              <w:jc w:val="center"/>
            </w:pPr>
            <w:r>
              <w:rPr/>
              <w:t>1</w:t>
            </w:r>
          </w:p>
        </w:tc>
        <w:tc>
          <w:tcPr>
            <w:tcW w:type="dxa" w:w="2076"/>
          </w:tcPr>
          <w:p>
            <w:pPr>
              <w:pStyle w:val="null3"/>
              <w:jc w:val="left"/>
            </w:pPr>
            <w:r>
              <w:rPr/>
              <w:t>经验要求</w:t>
            </w:r>
          </w:p>
        </w:tc>
        <w:tc>
          <w:tcPr>
            <w:tcW w:type="dxa" w:w="2076"/>
          </w:tcPr>
          <w:p>
            <w:pPr>
              <w:pStyle w:val="null3"/>
              <w:jc w:val="left"/>
            </w:pPr>
            <w:r>
              <w:rPr/>
              <w:t>投标人企业在经营范围内投标，且近年来资信良好，履约能力强，没有违法记录。</w:t>
            </w:r>
          </w:p>
        </w:tc>
      </w:tr>
      <w:tr>
        <w:tc>
          <w:tcPr>
            <w:tcW w:type="dxa" w:w="2076"/>
          </w:tcPr>
          <w:p>
            <w:pPr>
              <w:pStyle w:val="null3"/>
              <w:jc w:val="center"/>
            </w:pPr>
            <w:r>
              <w:rPr/>
              <w:t>★</w:t>
            </w:r>
          </w:p>
        </w:tc>
        <w:tc>
          <w:tcPr>
            <w:tcW w:type="dxa" w:w="2076"/>
          </w:tcPr>
          <w:p>
            <w:pPr>
              <w:pStyle w:val="null3"/>
              <w:jc w:val="center"/>
            </w:pPr>
            <w:r>
              <w:rPr/>
              <w:t>2</w:t>
            </w:r>
          </w:p>
        </w:tc>
        <w:tc>
          <w:tcPr>
            <w:tcW w:type="dxa" w:w="2076"/>
          </w:tcPr>
          <w:p>
            <w:pPr>
              <w:pStyle w:val="null3"/>
              <w:jc w:val="left"/>
            </w:pPr>
            <w:r>
              <w:rPr/>
              <w:t>报价要求</w:t>
            </w:r>
          </w:p>
        </w:tc>
        <w:tc>
          <w:tcPr>
            <w:tcW w:type="dxa" w:w="2076"/>
          </w:tcPr>
          <w:p>
            <w:pPr>
              <w:pStyle w:val="null3"/>
              <w:jc w:val="left"/>
            </w:pPr>
            <w:r>
              <w:rPr/>
              <w:t>1、购电价格（单一制电价） 2、报价方式：本项目采用单价报价方式，报价单位：元/兆瓦时。项目最高限单价为：396元/兆瓦时。投标人报价不得高于最高限价，否则其投标文件作无效处理。 2、其余到户电价组成部分，包括政府性基金及附加、输配、损益、线损、税费等根据电网政策执行。 3、采购人采购电能量结算模式：采购人采购电能量结算模式:固定价格模式占比90%(平段价格)+联动现货占比(10%)+市场风控条款(超额电费共担)；其中联动价格类型为：日前市场月度加权平均综合价。</w:t>
            </w:r>
          </w:p>
        </w:tc>
      </w:tr>
      <w:tr>
        <w:tc>
          <w:tcPr>
            <w:tcW w:type="dxa" w:w="2076"/>
          </w:tcPr>
          <w:p/>
        </w:tc>
        <w:tc>
          <w:tcPr>
            <w:tcW w:type="dxa" w:w="2076"/>
          </w:tcPr>
          <w:p>
            <w:pPr>
              <w:pStyle w:val="null3"/>
              <w:jc w:val="center"/>
            </w:pPr>
            <w:r>
              <w:rPr/>
              <w:t>3</w:t>
            </w:r>
          </w:p>
        </w:tc>
        <w:tc>
          <w:tcPr>
            <w:tcW w:type="dxa" w:w="2076"/>
          </w:tcPr>
          <w:p>
            <w:pPr>
              <w:pStyle w:val="null3"/>
              <w:jc w:val="left"/>
            </w:pPr>
            <w:r>
              <w:rPr/>
              <w:t>考核偏差</w:t>
            </w:r>
          </w:p>
        </w:tc>
        <w:tc>
          <w:tcPr>
            <w:tcW w:type="dxa" w:w="2076"/>
          </w:tcPr>
          <w:p>
            <w:pPr>
              <w:pStyle w:val="null3"/>
              <w:jc w:val="left"/>
            </w:pPr>
            <w:r>
              <w:rPr/>
              <w:t>市场风控条款（超额电费共担），参与方必须承担参与单位的全部偏差考核风险，超计划使用电量仍有享受固定电价的优惠价格。</w:t>
            </w:r>
          </w:p>
        </w:tc>
      </w:tr>
      <w:tr>
        <w:tc>
          <w:tcPr>
            <w:tcW w:type="dxa" w:w="2076"/>
          </w:tcPr>
          <w:p/>
        </w:tc>
        <w:tc>
          <w:tcPr>
            <w:tcW w:type="dxa" w:w="2076"/>
          </w:tcPr>
          <w:p>
            <w:pPr>
              <w:pStyle w:val="null3"/>
              <w:jc w:val="center"/>
            </w:pPr>
            <w:r>
              <w:rPr/>
              <w:t>4</w:t>
            </w:r>
          </w:p>
        </w:tc>
        <w:tc>
          <w:tcPr>
            <w:tcW w:type="dxa" w:w="2076"/>
          </w:tcPr>
          <w:p>
            <w:pPr>
              <w:pStyle w:val="null3"/>
              <w:jc w:val="left"/>
            </w:pPr>
            <w:r>
              <w:rPr/>
              <w:t>完工期</w:t>
            </w:r>
          </w:p>
        </w:tc>
        <w:tc>
          <w:tcPr>
            <w:tcW w:type="dxa" w:w="2076"/>
          </w:tcPr>
          <w:p>
            <w:pPr>
              <w:pStyle w:val="null3"/>
              <w:jc w:val="left"/>
            </w:pPr>
            <w:r>
              <w:rPr/>
              <w:t>投标人提供服务时间应满足本项目服务期限。</w:t>
            </w:r>
          </w:p>
        </w:tc>
      </w:tr>
      <w:tr>
        <w:tc>
          <w:tcPr>
            <w:tcW w:type="dxa" w:w="2076"/>
          </w:tcPr>
          <w:p/>
        </w:tc>
        <w:tc>
          <w:tcPr>
            <w:tcW w:type="dxa" w:w="2076"/>
          </w:tcPr>
          <w:p>
            <w:pPr>
              <w:pStyle w:val="null3"/>
              <w:jc w:val="center"/>
            </w:pPr>
            <w:r>
              <w:rPr/>
              <w:t>5</w:t>
            </w:r>
          </w:p>
        </w:tc>
        <w:tc>
          <w:tcPr>
            <w:tcW w:type="dxa" w:w="2076"/>
          </w:tcPr>
          <w:p>
            <w:pPr>
              <w:pStyle w:val="null3"/>
              <w:jc w:val="left"/>
            </w:pPr>
            <w:r>
              <w:rPr/>
              <w:t>真实性和有效性</w:t>
            </w:r>
          </w:p>
        </w:tc>
        <w:tc>
          <w:tcPr>
            <w:tcW w:type="dxa" w:w="2076"/>
          </w:tcPr>
          <w:p>
            <w:pPr>
              <w:pStyle w:val="null3"/>
              <w:jc w:val="left"/>
            </w:pPr>
            <w:r>
              <w:rPr/>
              <w:t>同意采购人以任何形式对投标文件内容及采购人认为有必要的相关资料的真实性和有效性进行审查、验证。</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电力分配服务</w:t>
            </w:r>
          </w:p>
        </w:tc>
        <w:tc>
          <w:tcPr>
            <w:tcW w:type="dxa" w:w="933"/>
          </w:tcPr>
          <w:p>
            <w:pPr>
              <w:pStyle w:val="null3"/>
              <w:jc w:val="left"/>
            </w:pPr>
            <w:r>
              <w:rPr/>
              <w:t>2026年电力采购项目</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3,564,000.00</w:t>
            </w:r>
          </w:p>
        </w:tc>
        <w:tc>
          <w:tcPr>
            <w:tcW w:type="dxa" w:w="933"/>
          </w:tcPr>
          <w:p>
            <w:pPr>
              <w:pStyle w:val="null3"/>
              <w:jc w:val="right"/>
            </w:pPr>
            <w:r>
              <w:rPr/>
              <w:t>3,564,000.00</w:t>
            </w:r>
          </w:p>
        </w:tc>
        <w:tc>
          <w:tcPr>
            <w:tcW w:type="dxa" w:w="840"/>
          </w:tcPr>
          <w:p>
            <w:pPr>
              <w:pStyle w:val="null3"/>
            </w:pPr>
            <w:r>
              <w:rPr/>
              <w:t>工业</w:t>
            </w:r>
          </w:p>
        </w:tc>
        <w:tc>
          <w:tcPr>
            <w:tcW w:type="dxa" w:w="933"/>
          </w:tcPr>
          <w:p>
            <w:pPr>
              <w:pStyle w:val="null3"/>
            </w:pPr>
            <w:r>
              <w:rPr/>
              <w:t>详见附表一</w:t>
            </w:r>
          </w:p>
        </w:tc>
      </w:tr>
    </w:tbl>
    <w:p>
      <w:pPr>
        <w:pStyle w:val="null3"/>
      </w:pPr>
      <w:r>
        <w:rPr>
          <w:b/>
        </w:rPr>
        <w:t>附表</w:t>
      </w:r>
      <w:r>
        <w:rPr>
          <w:b/>
        </w:rPr>
        <w:t>一</w:t>
      </w:r>
      <w:r>
        <w:rPr>
          <w:b/>
        </w:rPr>
        <w:t>：</w:t>
      </w:r>
      <w:r>
        <w:rPr>
          <w:b/>
        </w:rPr>
        <w:t>2026年电力采购项目</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t>一、采购内容</w:t>
            </w:r>
          </w:p>
        </w:tc>
      </w:tr>
      <w:tr>
        <w:tc>
          <w:tcPr>
            <w:tcW w:type="dxa" w:w="2076"/>
          </w:tcPr>
          <w:p/>
        </w:tc>
        <w:tc>
          <w:tcPr>
            <w:tcW w:type="dxa" w:w="415"/>
          </w:tcPr>
          <w:p>
            <w:pPr>
              <w:pStyle w:val="null3"/>
            </w:pPr>
            <w:r>
              <w:rPr/>
              <w:t>2</w:t>
            </w:r>
          </w:p>
        </w:tc>
        <w:tc>
          <w:tcPr>
            <w:tcW w:type="dxa" w:w="5814"/>
          </w:tcPr>
          <w:p>
            <w:pPr>
              <w:pStyle w:val="null3"/>
            </w:pPr>
            <w:r>
              <w:rPr/>
              <w:t>1．项目名称：广东省人民医院珠海医院（珠海市金湾中心医院）2026年电力项目采购</w:t>
            </w:r>
          </w:p>
        </w:tc>
      </w:tr>
      <w:tr>
        <w:tc>
          <w:tcPr>
            <w:tcW w:type="dxa" w:w="2076"/>
          </w:tcPr>
          <w:p/>
        </w:tc>
        <w:tc>
          <w:tcPr>
            <w:tcW w:type="dxa" w:w="415"/>
          </w:tcPr>
          <w:p>
            <w:pPr>
              <w:pStyle w:val="null3"/>
            </w:pPr>
            <w:r>
              <w:rPr/>
              <w:t>3</w:t>
            </w:r>
          </w:p>
        </w:tc>
        <w:tc>
          <w:tcPr>
            <w:tcW w:type="dxa" w:w="5814"/>
          </w:tcPr>
          <w:p>
            <w:pPr>
              <w:pStyle w:val="null3"/>
            </w:pPr>
            <w:r>
              <w:rPr/>
              <w:t>2．采购方式：综合评分法</w:t>
            </w:r>
          </w:p>
        </w:tc>
      </w:tr>
      <w:tr>
        <w:tc>
          <w:tcPr>
            <w:tcW w:type="dxa" w:w="2076"/>
          </w:tcPr>
          <w:p/>
        </w:tc>
        <w:tc>
          <w:tcPr>
            <w:tcW w:type="dxa" w:w="415"/>
          </w:tcPr>
          <w:p>
            <w:pPr>
              <w:pStyle w:val="null3"/>
            </w:pPr>
            <w:r>
              <w:rPr/>
              <w:t>4</w:t>
            </w:r>
          </w:p>
        </w:tc>
        <w:tc>
          <w:tcPr>
            <w:tcW w:type="dxa" w:w="5814"/>
          </w:tcPr>
          <w:p>
            <w:pPr>
              <w:pStyle w:val="null3"/>
            </w:pPr>
            <w:r>
              <w:rPr/>
              <w:t>3．用电单位及用电周期：</w:t>
            </w:r>
          </w:p>
        </w:tc>
      </w:tr>
      <w:tr>
        <w:tc>
          <w:tcPr>
            <w:tcW w:type="dxa" w:w="2076"/>
          </w:tcPr>
          <w:p/>
        </w:tc>
        <w:tc>
          <w:tcPr>
            <w:tcW w:type="dxa" w:w="415"/>
          </w:tcPr>
          <w:p>
            <w:pPr>
              <w:pStyle w:val="null3"/>
            </w:pPr>
            <w:r>
              <w:rPr/>
              <w:t>5</w:t>
            </w:r>
          </w:p>
        </w:tc>
        <w:tc>
          <w:tcPr>
            <w:tcW w:type="dxa" w:w="5814"/>
          </w:tcPr>
          <w:p>
            <w:pPr>
              <w:pStyle w:val="null3"/>
            </w:pPr>
            <w:r>
              <w:rPr/>
              <w:t>3.1用电单位：广东省人民医院珠海医院（珠海市金湾中心医院）</w:t>
            </w:r>
          </w:p>
        </w:tc>
      </w:tr>
      <w:tr>
        <w:tc>
          <w:tcPr>
            <w:tcW w:type="dxa" w:w="2076"/>
          </w:tcPr>
          <w:p/>
        </w:tc>
        <w:tc>
          <w:tcPr>
            <w:tcW w:type="dxa" w:w="415"/>
          </w:tcPr>
          <w:p>
            <w:pPr>
              <w:pStyle w:val="null3"/>
            </w:pPr>
            <w:r>
              <w:rPr/>
              <w:t>6</w:t>
            </w:r>
          </w:p>
        </w:tc>
        <w:tc>
          <w:tcPr>
            <w:tcW w:type="dxa" w:w="5814"/>
          </w:tcPr>
          <w:p>
            <w:pPr>
              <w:pStyle w:val="null3"/>
            </w:pPr>
            <w:r>
              <w:rPr/>
              <w:t>3.2 用电周期：1年</w:t>
            </w:r>
          </w:p>
        </w:tc>
      </w:tr>
      <w:tr>
        <w:tc>
          <w:tcPr>
            <w:tcW w:type="dxa" w:w="2076"/>
          </w:tcPr>
          <w:p/>
        </w:tc>
        <w:tc>
          <w:tcPr>
            <w:tcW w:type="dxa" w:w="415"/>
          </w:tcPr>
          <w:p>
            <w:pPr>
              <w:pStyle w:val="null3"/>
            </w:pPr>
            <w:r>
              <w:rPr/>
              <w:t>7</w:t>
            </w:r>
          </w:p>
        </w:tc>
        <w:tc>
          <w:tcPr>
            <w:tcW w:type="dxa" w:w="5814"/>
          </w:tcPr>
          <w:p>
            <w:pPr>
              <w:pStyle w:val="null3"/>
            </w:pPr>
            <w:r>
              <w:rPr/>
              <w:t>3.3 项目预计产生用电量900万千瓦时，实际结算金额以实际用电量计算为准，且为含税价格。</w:t>
            </w:r>
          </w:p>
        </w:tc>
      </w:tr>
      <w:tr>
        <w:tc>
          <w:tcPr>
            <w:tcW w:type="dxa" w:w="2076"/>
          </w:tcPr>
          <w:p/>
        </w:tc>
        <w:tc>
          <w:tcPr>
            <w:tcW w:type="dxa" w:w="415"/>
          </w:tcPr>
          <w:p>
            <w:pPr>
              <w:pStyle w:val="null3"/>
            </w:pPr>
            <w:r>
              <w:rPr/>
              <w:t>8</w:t>
            </w:r>
          </w:p>
        </w:tc>
        <w:tc>
          <w:tcPr>
            <w:tcW w:type="dxa" w:w="5814"/>
          </w:tcPr>
          <w:p>
            <w:pPr>
              <w:pStyle w:val="null3"/>
            </w:pPr>
            <w:r>
              <w:rPr/>
              <w:t>3.4 项目最高限单价为：396元/兆瓦时</w:t>
            </w:r>
          </w:p>
        </w:tc>
      </w:tr>
      <w:tr>
        <w:tc>
          <w:tcPr>
            <w:tcW w:type="dxa" w:w="2076"/>
          </w:tcPr>
          <w:p/>
        </w:tc>
        <w:tc>
          <w:tcPr>
            <w:tcW w:type="dxa" w:w="415"/>
          </w:tcPr>
          <w:p>
            <w:pPr>
              <w:pStyle w:val="null3"/>
            </w:pPr>
            <w:r>
              <w:rPr/>
              <w:t>9</w:t>
            </w:r>
          </w:p>
        </w:tc>
        <w:tc>
          <w:tcPr>
            <w:tcW w:type="dxa" w:w="5814"/>
          </w:tcPr>
          <w:p>
            <w:pPr>
              <w:pStyle w:val="null3"/>
            </w:pPr>
            <w:r>
              <w:rPr/>
              <w:t>二、技术要求</w:t>
            </w:r>
          </w:p>
        </w:tc>
      </w:tr>
      <w:tr>
        <w:tc>
          <w:tcPr>
            <w:tcW w:type="dxa" w:w="2076"/>
          </w:tcPr>
          <w:p/>
        </w:tc>
        <w:tc>
          <w:tcPr>
            <w:tcW w:type="dxa" w:w="415"/>
          </w:tcPr>
          <w:p>
            <w:pPr>
              <w:pStyle w:val="null3"/>
            </w:pPr>
            <w:r>
              <w:rPr/>
              <w:t>10</w:t>
            </w:r>
          </w:p>
        </w:tc>
        <w:tc>
          <w:tcPr>
            <w:tcW w:type="dxa" w:w="5814"/>
          </w:tcPr>
          <w:p>
            <w:pPr>
              <w:pStyle w:val="null3"/>
            </w:pPr>
            <w:r>
              <w:rPr/>
              <w:t>1．投标人需根据采购人去年的用电状态及耗能情况提出优化用能合理建议，提供经济性分析和制定节能方案。</w:t>
            </w:r>
          </w:p>
        </w:tc>
      </w:tr>
      <w:tr>
        <w:tc>
          <w:tcPr>
            <w:tcW w:type="dxa" w:w="2076"/>
          </w:tcPr>
          <w:p/>
        </w:tc>
        <w:tc>
          <w:tcPr>
            <w:tcW w:type="dxa" w:w="415"/>
          </w:tcPr>
          <w:p>
            <w:pPr>
              <w:pStyle w:val="null3"/>
            </w:pPr>
            <w:r>
              <w:rPr/>
              <w:t>11</w:t>
            </w:r>
          </w:p>
        </w:tc>
        <w:tc>
          <w:tcPr>
            <w:tcW w:type="dxa" w:w="5814"/>
          </w:tcPr>
          <w:p>
            <w:pPr>
              <w:pStyle w:val="null3"/>
            </w:pPr>
            <w:r>
              <w:rPr/>
              <w:t>2．投标人向采购人提供交易规则、电价政策、电费补贴等政策咨询服务。</w:t>
            </w:r>
          </w:p>
        </w:tc>
      </w:tr>
      <w:tr>
        <w:tc>
          <w:tcPr>
            <w:tcW w:type="dxa" w:w="2076"/>
          </w:tcPr>
          <w:p/>
        </w:tc>
        <w:tc>
          <w:tcPr>
            <w:tcW w:type="dxa" w:w="415"/>
          </w:tcPr>
          <w:p>
            <w:pPr>
              <w:pStyle w:val="null3"/>
            </w:pPr>
            <w:r>
              <w:rPr/>
              <w:t>12</w:t>
            </w:r>
          </w:p>
        </w:tc>
        <w:tc>
          <w:tcPr>
            <w:tcW w:type="dxa" w:w="5814"/>
          </w:tcPr>
          <w:p>
            <w:pPr>
              <w:pStyle w:val="null3"/>
            </w:pPr>
            <w:r>
              <w:rPr/>
              <w:t>3．投标人派遣电力工程师到采购人单位了解用电设备及其负荷，协助采购人做负荷及电量预测。</w:t>
            </w:r>
          </w:p>
        </w:tc>
      </w:tr>
      <w:tr>
        <w:tc>
          <w:tcPr>
            <w:tcW w:type="dxa" w:w="2076"/>
          </w:tcPr>
          <w:p/>
        </w:tc>
        <w:tc>
          <w:tcPr>
            <w:tcW w:type="dxa" w:w="415"/>
          </w:tcPr>
          <w:p>
            <w:pPr>
              <w:pStyle w:val="null3"/>
            </w:pPr>
            <w:r>
              <w:rPr/>
              <w:t>13</w:t>
            </w:r>
          </w:p>
        </w:tc>
        <w:tc>
          <w:tcPr>
            <w:tcW w:type="dxa" w:w="5814"/>
          </w:tcPr>
          <w:p>
            <w:pPr>
              <w:pStyle w:val="null3"/>
            </w:pPr>
            <w:r>
              <w:rPr/>
              <w:t>4．投标人协助采购人申请办理购电入市有关手续，协助办理过程中所产生的费用由投标人全部承担。</w:t>
            </w:r>
          </w:p>
        </w:tc>
      </w:tr>
      <w:tr>
        <w:tc>
          <w:tcPr>
            <w:tcW w:type="dxa" w:w="2076"/>
          </w:tcPr>
          <w:p/>
        </w:tc>
        <w:tc>
          <w:tcPr>
            <w:tcW w:type="dxa" w:w="415"/>
          </w:tcPr>
          <w:p>
            <w:pPr>
              <w:pStyle w:val="null3"/>
            </w:pPr>
            <w:r>
              <w:rPr/>
              <w:t>14</w:t>
            </w:r>
          </w:p>
        </w:tc>
        <w:tc>
          <w:tcPr>
            <w:tcW w:type="dxa" w:w="5814"/>
          </w:tcPr>
          <w:p>
            <w:pPr>
              <w:pStyle w:val="null3"/>
            </w:pPr>
            <w:r>
              <w:rPr/>
              <w:t>5．投标人承担因预估电量偏差引起的一切费用风险，应确保采购人电量供应充足，偏差考核由投标人全部承担。</w:t>
            </w:r>
          </w:p>
        </w:tc>
      </w:tr>
      <w:tr>
        <w:tc>
          <w:tcPr>
            <w:tcW w:type="dxa" w:w="2076"/>
          </w:tcPr>
          <w:p/>
        </w:tc>
        <w:tc>
          <w:tcPr>
            <w:tcW w:type="dxa" w:w="415"/>
          </w:tcPr>
          <w:p>
            <w:pPr>
              <w:pStyle w:val="null3"/>
            </w:pPr>
            <w:r>
              <w:rPr/>
              <w:t>15</w:t>
            </w:r>
          </w:p>
        </w:tc>
        <w:tc>
          <w:tcPr>
            <w:tcW w:type="dxa" w:w="5814"/>
          </w:tcPr>
          <w:p>
            <w:pPr>
              <w:pStyle w:val="null3"/>
            </w:pPr>
            <w:r>
              <w:rPr/>
              <w:t>6．服务期限内，若因投标人供电不足或退市导致采购人无法正常购电的，投标人应按照投标价格乘以约定电量的费用总额的20%作为违约金赔偿给采购人。</w:t>
            </w:r>
          </w:p>
        </w:tc>
      </w:tr>
      <w:tr>
        <w:tc>
          <w:tcPr>
            <w:tcW w:type="dxa" w:w="2076"/>
          </w:tcPr>
          <w:p/>
        </w:tc>
        <w:tc>
          <w:tcPr>
            <w:tcW w:type="dxa" w:w="415"/>
          </w:tcPr>
          <w:p>
            <w:pPr>
              <w:pStyle w:val="null3"/>
            </w:pPr>
            <w:r>
              <w:rPr/>
              <w:t>16</w:t>
            </w:r>
          </w:p>
        </w:tc>
        <w:tc>
          <w:tcPr>
            <w:tcW w:type="dxa" w:w="5814"/>
          </w:tcPr>
          <w:p>
            <w:pPr>
              <w:pStyle w:val="null3"/>
            </w:pPr>
            <w:r>
              <w:rPr/>
              <w:t>7．</w:t>
            </w:r>
            <w:r>
              <w:rPr/>
              <w:t>中标人与采购人签订国家电网企业制定的《2025年广东电力市场售电公司与电力用户零售交易合同》，并由中标人负责在国家电网广东电力市场交易中心备案。</w:t>
            </w:r>
          </w:p>
        </w:tc>
      </w:tr>
      <w:tr>
        <w:tc>
          <w:tcPr>
            <w:tcW w:type="dxa" w:w="2076"/>
          </w:tcPr>
          <w:p/>
        </w:tc>
        <w:tc>
          <w:tcPr>
            <w:tcW w:type="dxa" w:w="415"/>
          </w:tcPr>
          <w:p>
            <w:pPr>
              <w:pStyle w:val="null3"/>
            </w:pPr>
            <w:r>
              <w:rPr/>
              <w:t>17</w:t>
            </w:r>
          </w:p>
        </w:tc>
        <w:tc>
          <w:tcPr>
            <w:tcW w:type="dxa" w:w="5814"/>
          </w:tcPr>
          <w:p>
            <w:pPr>
              <w:pStyle w:val="null3"/>
            </w:pPr>
            <w:r>
              <w:rPr/>
              <w:t>8．投标人</w:t>
            </w:r>
            <w:r>
              <w:rPr/>
              <w:t>须向采购人提供真实准确的有关电力直接交易的相关信息及资料，不得提供虚假的或误导性的信息。</w:t>
            </w:r>
          </w:p>
        </w:tc>
      </w:tr>
      <w:tr>
        <w:tc>
          <w:tcPr>
            <w:tcW w:type="dxa" w:w="2076"/>
          </w:tcPr>
          <w:p/>
        </w:tc>
        <w:tc>
          <w:tcPr>
            <w:tcW w:type="dxa" w:w="415"/>
          </w:tcPr>
          <w:p>
            <w:pPr>
              <w:pStyle w:val="null3"/>
            </w:pPr>
            <w:r>
              <w:rPr/>
              <w:t>18</w:t>
            </w:r>
          </w:p>
        </w:tc>
        <w:tc>
          <w:tcPr>
            <w:tcW w:type="dxa" w:w="5814"/>
          </w:tcPr>
          <w:p>
            <w:pPr>
              <w:pStyle w:val="null3"/>
            </w:pPr>
            <w:r>
              <w:rPr/>
              <w:t>9．通过分析电能量采集装置的实时数据，为采购人诊断电网运行的经济性、安全性情况。</w:t>
            </w:r>
          </w:p>
        </w:tc>
      </w:tr>
      <w:tr>
        <w:tc>
          <w:tcPr>
            <w:tcW w:type="dxa" w:w="2076"/>
          </w:tcPr>
          <w:p/>
        </w:tc>
        <w:tc>
          <w:tcPr>
            <w:tcW w:type="dxa" w:w="415"/>
          </w:tcPr>
          <w:p>
            <w:pPr>
              <w:pStyle w:val="null3"/>
            </w:pPr>
            <w:r>
              <w:rPr/>
              <w:t>19</w:t>
            </w:r>
          </w:p>
        </w:tc>
        <w:tc>
          <w:tcPr>
            <w:tcW w:type="dxa" w:w="5814"/>
          </w:tcPr>
          <w:p>
            <w:pPr>
              <w:pStyle w:val="null3"/>
            </w:pPr>
            <w:r>
              <w:rPr/>
              <w:t>10.参与方提供的购电服务应不改变采购方原有的用电习惯，供电模式和供电质量保障不变，所有交易流程全权委托售电公司进行。</w:t>
            </w:r>
          </w:p>
        </w:tc>
      </w:tr>
      <w:tr>
        <w:tc>
          <w:tcPr>
            <w:tcW w:type="dxa" w:w="2076"/>
          </w:tcPr>
          <w:p/>
        </w:tc>
        <w:tc>
          <w:tcPr>
            <w:tcW w:type="dxa" w:w="415"/>
          </w:tcPr>
          <w:p>
            <w:pPr>
              <w:pStyle w:val="null3"/>
            </w:pPr>
            <w:r>
              <w:rPr/>
              <w:t>20</w:t>
            </w:r>
          </w:p>
        </w:tc>
        <w:tc>
          <w:tcPr>
            <w:tcW w:type="dxa" w:w="5814"/>
          </w:tcPr>
          <w:p>
            <w:pPr>
              <w:pStyle w:val="null3"/>
            </w:pPr>
            <w:r>
              <w:rPr/>
              <w:t>投标人应在投标文件中提供详细项目售电实施方案，该方案应包含：①项目重点分析及应对措施；②项目服务目标；③项目管理人员配置；④项目管理制度；⑤项目服务措施及交易方案说明。要求方案内容及表述完整、能针对项目特点及需求制定具体方案、措施全面完善、详细可行、科学合理、人员配置合理权责分明。</w:t>
            </w:r>
          </w:p>
        </w:tc>
      </w:tr>
      <w:tr>
        <w:tc>
          <w:tcPr>
            <w:tcW w:type="dxa" w:w="2076"/>
          </w:tcPr>
          <w:p/>
        </w:tc>
        <w:tc>
          <w:tcPr>
            <w:tcW w:type="dxa" w:w="415"/>
          </w:tcPr>
          <w:p>
            <w:pPr>
              <w:pStyle w:val="null3"/>
            </w:pPr>
            <w:r>
              <w:rPr/>
              <w:t>21</w:t>
            </w:r>
          </w:p>
        </w:tc>
        <w:tc>
          <w:tcPr>
            <w:tcW w:type="dxa" w:w="5814"/>
          </w:tcPr>
          <w:p>
            <w:pPr>
              <w:pStyle w:val="null3"/>
            </w:pPr>
            <w:r>
              <w:rPr/>
              <w:t>投标人应在投标文件中提供详细应急方案，该方案应包含：（1）应急服务内容；（2）应急处理程序；（3）应急预案。要求方案内容及表述全面、详细、具体，应急事件处理流程严谨，应急预案考虑周全，有详细的措施能有效应对各种应急事件。</w:t>
            </w:r>
          </w:p>
        </w:tc>
      </w:tr>
      <w:tr>
        <w:tc>
          <w:tcPr>
            <w:tcW w:type="dxa" w:w="2076"/>
          </w:tcPr>
          <w:p/>
        </w:tc>
        <w:tc>
          <w:tcPr>
            <w:tcW w:type="dxa" w:w="415"/>
          </w:tcPr>
          <w:p>
            <w:pPr>
              <w:pStyle w:val="null3"/>
            </w:pPr>
            <w:r>
              <w:rPr/>
              <w:t>22</w:t>
            </w:r>
          </w:p>
        </w:tc>
        <w:tc>
          <w:tcPr>
            <w:tcW w:type="dxa" w:w="5814"/>
          </w:tcPr>
          <w:p>
            <w:pPr>
              <w:pStyle w:val="null3"/>
            </w:pPr>
            <w:r>
              <w:rPr/>
              <w:t>三、售电报价模式</w:t>
            </w:r>
          </w:p>
        </w:tc>
      </w:tr>
      <w:tr>
        <w:tc>
          <w:tcPr>
            <w:tcW w:type="dxa" w:w="2076"/>
          </w:tcPr>
          <w:p/>
        </w:tc>
        <w:tc>
          <w:tcPr>
            <w:tcW w:type="dxa" w:w="415"/>
          </w:tcPr>
          <w:p>
            <w:pPr>
              <w:pStyle w:val="null3"/>
            </w:pPr>
            <w:r>
              <w:rPr/>
              <w:t>23</w:t>
            </w:r>
          </w:p>
        </w:tc>
        <w:tc>
          <w:tcPr>
            <w:tcW w:type="dxa" w:w="5814"/>
          </w:tcPr>
          <w:p>
            <w:pPr>
              <w:pStyle w:val="null3"/>
              <w:jc w:val="both"/>
            </w:pPr>
            <w:r>
              <w:rPr>
                <w:sz w:val="21"/>
              </w:rPr>
              <w:t>(1)固定价格部分</w:t>
            </w:r>
          </w:p>
          <w:tbl>
            <w:tblPr>
              <w:tblBorders>
                <w:top w:val="none" w:color="000000" w:sz="4"/>
                <w:left w:val="none" w:color="000000" w:sz="4"/>
                <w:bottom w:val="none" w:color="000000" w:sz="4"/>
                <w:right w:val="none" w:color="000000" w:sz="4"/>
                <w:insideH w:val="none"/>
                <w:insideV w:val="none"/>
              </w:tblBorders>
            </w:tblPr>
            <w:tblGrid>
              <w:gridCol w:w="1182"/>
              <w:gridCol w:w="2573"/>
              <w:gridCol w:w="1843"/>
            </w:tblGrid>
            <w:tr>
              <w:tc>
                <w:tcPr>
                  <w:tcW w:type="dxa" w:w="118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序号</w:t>
                  </w:r>
                </w:p>
              </w:tc>
              <w:tc>
                <w:tcPr>
                  <w:tcW w:type="dxa" w:w="257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项目</w:t>
                  </w:r>
                </w:p>
              </w:tc>
              <w:tc>
                <w:tcPr>
                  <w:tcW w:type="dxa" w:w="184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数值</w:t>
                  </w:r>
                </w:p>
              </w:tc>
            </w:tr>
            <w:tr>
              <w:tc>
                <w:tcPr>
                  <w:tcW w:type="dxa" w:w="11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257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电量占比（</w:t>
                  </w:r>
                  <w:r>
                    <w:rPr>
                      <w:sz w:val="21"/>
                      <w:color w:val="000000"/>
                    </w:rPr>
                    <w:t>%）</w:t>
                  </w:r>
                </w:p>
              </w:tc>
              <w:tc>
                <w:tcPr>
                  <w:tcW w:type="dxa" w:w="1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90%</w:t>
                  </w:r>
                </w:p>
              </w:tc>
            </w:tr>
            <w:tr>
              <w:tc>
                <w:tcPr>
                  <w:tcW w:type="dxa" w:w="11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w:t>
                  </w:r>
                </w:p>
              </w:tc>
              <w:tc>
                <w:tcPr>
                  <w:tcW w:type="dxa" w:w="257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平段价格（元</w:t>
                  </w:r>
                  <w:r>
                    <w:rPr>
                      <w:sz w:val="21"/>
                      <w:color w:val="000000"/>
                    </w:rPr>
                    <w:t>/兆瓦时）</w:t>
                  </w:r>
                </w:p>
              </w:tc>
              <w:tc>
                <w:tcPr>
                  <w:tcW w:type="dxa" w:w="18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u w:val="single"/>
                    </w:rPr>
                    <w:t>（请填写）</w:t>
                  </w:r>
                </w:p>
              </w:tc>
            </w:tr>
          </w:tbl>
          <w:p/>
        </w:tc>
      </w:tr>
      <w:tr>
        <w:tc>
          <w:tcPr>
            <w:tcW w:type="dxa" w:w="2076"/>
          </w:tcPr>
          <w:p/>
        </w:tc>
        <w:tc>
          <w:tcPr>
            <w:tcW w:type="dxa" w:w="415"/>
          </w:tcPr>
          <w:p>
            <w:pPr>
              <w:pStyle w:val="null3"/>
            </w:pPr>
            <w:r>
              <w:rPr/>
              <w:t>24</w:t>
            </w:r>
          </w:p>
        </w:tc>
        <w:tc>
          <w:tcPr>
            <w:tcW w:type="dxa" w:w="5814"/>
          </w:tcPr>
          <w:p>
            <w:pPr>
              <w:pStyle w:val="null3"/>
              <w:jc w:val="both"/>
            </w:pPr>
            <w:r>
              <w:rPr>
                <w:sz w:val="21"/>
              </w:rPr>
              <w:t>(2)市场联动部分</w:t>
            </w:r>
          </w:p>
          <w:tbl>
            <w:tblPr>
              <w:tblInd w:type="dxa" w:w="120"/>
              <w:tblBorders>
                <w:top w:val="none" w:color="000000" w:sz="4"/>
                <w:left w:val="none" w:color="000000" w:sz="4"/>
                <w:bottom w:val="none" w:color="000000" w:sz="4"/>
                <w:right w:val="none" w:color="000000" w:sz="4"/>
                <w:insideH w:val="none"/>
                <w:insideV w:val="none"/>
              </w:tblBorders>
            </w:tblPr>
            <w:tblGrid>
              <w:gridCol w:w="680"/>
              <w:gridCol w:w="1804"/>
              <w:gridCol w:w="3019"/>
            </w:tblGrid>
            <w:tr>
              <w:tc>
                <w:tcPr>
                  <w:tcW w:type="dxa" w:w="680"/>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1"/>
                      <w:color w:val="000000"/>
                    </w:rPr>
                    <w:t>序号</w:t>
                  </w:r>
                </w:p>
              </w:tc>
              <w:tc>
                <w:tcPr>
                  <w:tcW w:type="dxa" w:w="1804"/>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1"/>
                      <w:color w:val="000000"/>
                    </w:rPr>
                    <w:t>项目</w:t>
                  </w:r>
                </w:p>
              </w:tc>
              <w:tc>
                <w:tcPr>
                  <w:tcW w:type="dxa" w:w="3019"/>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1"/>
                      <w:color w:val="000000"/>
                    </w:rPr>
                    <w:t>类型</w:t>
                  </w:r>
                  <w:r>
                    <w:rPr>
                      <w:sz w:val="21"/>
                      <w:color w:val="000000"/>
                    </w:rPr>
                    <w:t>/数值（自选）</w:t>
                  </w:r>
                </w:p>
              </w:tc>
            </w:tr>
            <w:tr>
              <w:tc>
                <w:tcPr>
                  <w:tcW w:type="dxa" w:w="680"/>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1"/>
                      <w:color w:val="000000"/>
                    </w:rPr>
                    <w:t>1</w:t>
                  </w:r>
                </w:p>
              </w:tc>
              <w:tc>
                <w:tcPr>
                  <w:tcW w:type="dxa" w:w="180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1"/>
                      <w:color w:val="000000"/>
                    </w:rPr>
                    <w:t>电量占比（</w:t>
                  </w:r>
                  <w:r>
                    <w:rPr>
                      <w:sz w:val="21"/>
                      <w:color w:val="000000"/>
                    </w:rPr>
                    <w:t>%）</w:t>
                  </w:r>
                </w:p>
              </w:tc>
              <w:tc>
                <w:tcPr>
                  <w:tcW w:type="dxa" w:w="301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1"/>
                      <w:color w:val="000000"/>
                    </w:rPr>
                    <w:t>10%</w:t>
                  </w:r>
                </w:p>
              </w:tc>
            </w:tr>
            <w:tr>
              <w:tc>
                <w:tcPr>
                  <w:tcW w:type="dxa" w:w="6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w:t>
                  </w:r>
                </w:p>
              </w:tc>
              <w:tc>
                <w:tcPr>
                  <w:tcW w:type="dxa" w:w="180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电价类型</w:t>
                  </w:r>
                </w:p>
              </w:tc>
              <w:tc>
                <w:tcPr>
                  <w:tcW w:type="dxa" w:w="30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其中联动价格类型为：日前市场月度加权平均综合价</w:t>
                  </w:r>
                </w:p>
              </w:tc>
            </w:tr>
          </w:tbl>
          <w:p/>
        </w:tc>
      </w:tr>
      <w:tr>
        <w:tc>
          <w:tcPr>
            <w:tcW w:type="dxa" w:w="2076"/>
          </w:tcPr>
          <w:p/>
        </w:tc>
        <w:tc>
          <w:tcPr>
            <w:tcW w:type="dxa" w:w="415"/>
          </w:tcPr>
          <w:p>
            <w:pPr>
              <w:pStyle w:val="null3"/>
            </w:pPr>
            <w:r>
              <w:rPr/>
              <w:t>25</w:t>
            </w:r>
          </w:p>
        </w:tc>
        <w:tc>
          <w:tcPr>
            <w:tcW w:type="dxa" w:w="5814"/>
          </w:tcPr>
          <w:p>
            <w:pPr>
              <w:pStyle w:val="null3"/>
              <w:jc w:val="both"/>
            </w:pPr>
            <w:r>
              <w:rPr>
                <w:sz w:val="21"/>
              </w:rPr>
              <w:t>(3)上浮电费部分</w:t>
            </w:r>
          </w:p>
          <w:tbl>
            <w:tblPr>
              <w:tblInd w:type="dxa" w:w="225"/>
              <w:tblBorders>
                <w:top w:val="none" w:color="000000" w:sz="4"/>
                <w:left w:val="none" w:color="000000" w:sz="4"/>
                <w:bottom w:val="none" w:color="000000" w:sz="4"/>
                <w:right w:val="none" w:color="000000" w:sz="4"/>
                <w:insideH w:val="none"/>
                <w:insideV w:val="none"/>
              </w:tblBorders>
            </w:tblPr>
            <w:tblGrid>
              <w:gridCol w:w="680"/>
              <w:gridCol w:w="2314"/>
              <w:gridCol w:w="2405"/>
            </w:tblGrid>
            <w:tr>
              <w:tc>
                <w:tcPr>
                  <w:tcW w:type="dxa" w:w="68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序号</w:t>
                  </w:r>
                </w:p>
              </w:tc>
              <w:tc>
                <w:tcPr>
                  <w:tcW w:type="dxa" w:w="2314"/>
                  <w:tcBorders>
                    <w:top w:val="singl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sz w:val="21"/>
                      <w:color w:val="000000"/>
                    </w:rPr>
                    <w:t>项目</w:t>
                  </w:r>
                </w:p>
              </w:tc>
              <w:tc>
                <w:tcPr>
                  <w:tcW w:type="dxa" w:w="2405"/>
                  <w:tcBorders>
                    <w:top w:val="singl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sz w:val="21"/>
                      <w:color w:val="000000"/>
                    </w:rPr>
                    <w:t>数值</w:t>
                  </w:r>
                </w:p>
              </w:tc>
            </w:tr>
            <w:tr>
              <w:tc>
                <w:tcPr>
                  <w:tcW w:type="dxa" w:w="6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231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sz w:val="21"/>
                      <w:color w:val="000000"/>
                    </w:rPr>
                    <w:t>电量</w:t>
                  </w:r>
                </w:p>
              </w:tc>
              <w:tc>
                <w:tcPr>
                  <w:tcW w:type="dxa" w:w="2405"/>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sz w:val="21"/>
                      <w:color w:val="000000"/>
                    </w:rPr>
                    <w:t>实际用电量</w:t>
                  </w:r>
                </w:p>
              </w:tc>
            </w:tr>
            <w:tr>
              <w:tc>
                <w:tcPr>
                  <w:tcW w:type="dxa" w:w="680"/>
                  <w:tcBorders>
                    <w:top w:val="none" w:color="000000" w:sz="4"/>
                    <w:left w:val="singl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sz w:val="21"/>
                      <w:color w:val="000000"/>
                    </w:rPr>
                    <w:t>2</w:t>
                  </w:r>
                </w:p>
              </w:tc>
              <w:tc>
                <w:tcPr>
                  <w:tcW w:type="dxa" w:w="2314"/>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sz w:val="21"/>
                      <w:color w:val="000000"/>
                    </w:rPr>
                    <w:t>上浮电费单价</w:t>
                  </w:r>
                </w:p>
              </w:tc>
              <w:tc>
                <w:tcPr>
                  <w:tcW w:type="dxa" w:w="2405"/>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jc w:val="center"/>
                  </w:pPr>
                  <w:r>
                    <w:rPr>
                      <w:sz w:val="21"/>
                      <w:color w:val="000000"/>
                      <w:u w:val="single"/>
                    </w:rPr>
                    <w:t xml:space="preserve">  </w:t>
                  </w:r>
                  <w:r>
                    <w:rPr>
                      <w:sz w:val="21"/>
                      <w:color w:val="000000"/>
                      <w:u w:val="single"/>
                    </w:rPr>
                    <w:t xml:space="preserve">0  </w:t>
                  </w:r>
                  <w:r>
                    <w:rPr>
                      <w:sz w:val="21"/>
                      <w:color w:val="000000"/>
                    </w:rPr>
                    <w:t>元</w:t>
                  </w:r>
                  <w:r>
                    <w:rPr>
                      <w:sz w:val="21"/>
                      <w:color w:val="000000"/>
                    </w:rPr>
                    <w:t>/兆瓦时</w:t>
                  </w:r>
                </w:p>
              </w:tc>
            </w:tr>
          </w:tbl>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1.采购代理机构：本项目是指国义招标股份有限公司 ，负责整个采购活动的组织，依法负责编制和发布招标文件，对招标文件拥有最终的解释权，不以任何身份出任评标委员会成员。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珠海市金湾中心医院</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采购包1：单价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ind w:firstLine="480"/>
            </w:pPr>
            <w:r>
              <w:rPr/>
              <w:t>不收取投标（响应）保证金</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p>
            <w:pPr>
              <w:pStyle w:val="null3"/>
              <w:ind w:firstLine="480"/>
            </w:pPr>
            <w:r>
              <w:rPr>
                <w:b/>
              </w:rPr>
              <w:t>二、纸质投标文件（代理机构自行选择）：</w:t>
            </w:r>
            <w:r>
              <w:rP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2家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本项目的采购代理服务费收费标准以采购中标金额为计算基数，参照国家计委颁布的（计价格【2002】1980号）及国家发改委颁布的（发改办价格【2003】857号），按差额定率累进法服务类下浮15%收取计算。</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采购包1：非专门面向中小企业</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6.1投标保证金的缴纳</w:t>
      </w:r>
    </w:p>
    <w:p>
      <w:pPr>
        <w:pStyle w:val="null3"/>
        <w:ind w:firstLine="480"/>
      </w:pPr>
      <w:r>
        <w:rPr/>
        <w:t>投标人在提交投标文件时，应按投标人须知前附表规定的金额和缴纳要求缴纳投标保证金，并作为其投标文件的组成部分。</w:t>
      </w:r>
    </w:p>
    <w:p>
      <w:pPr>
        <w:pStyle w:val="null3"/>
        <w:ind w:firstLine="480"/>
      </w:pPr>
      <w:r>
        <w:rPr/>
        <w:t xml:space="preserve"> 如采用转账、支票、本票、汇票形式提交的，投标保证金从投标人基本账户递交，由</w:t>
      </w:r>
      <w:r>
        <w:rPr/>
        <w:t xml:space="preserve">国义招标股份有限公司 </w:t>
      </w:r>
      <w:r>
        <w:rPr/>
        <w:t>代收。具体操作要求详见</w:t>
      </w:r>
      <w:r>
        <w:rPr/>
        <w:t xml:space="preserve">国义招标股份有限公司 </w:t>
      </w:r>
      <w:r>
        <w:rPr/>
        <w:t>有关指引，递交事宜请自行咨询</w:t>
      </w:r>
      <w:r>
        <w:rPr/>
        <w:t xml:space="preserve">国义招标股份有限公司 </w:t>
      </w:r>
      <w:r>
        <w:rPr/>
        <w:t>；请各投标人在投标文件递交截止时间前按须知前附表规定的金额递交至</w:t>
      </w:r>
      <w:r>
        <w:rPr/>
        <w:t xml:space="preserve">国义招标股份有限公司 </w:t>
      </w:r>
      <w:r>
        <w:rPr/>
        <w:t>，到账情况以开标时</w:t>
      </w:r>
      <w:r>
        <w:rPr/>
        <w:t xml:space="preserve">国义招标股份有限公司 </w:t>
      </w:r>
      <w:r>
        <w:rPr/>
        <w:t>查询的信息为准。</w:t>
      </w:r>
    </w:p>
    <w:p>
      <w:pPr>
        <w:pStyle w:val="null3"/>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pStyle w:val="null3"/>
        <w:ind w:firstLine="480"/>
      </w:pPr>
      <w:r>
        <w:rPr/>
        <w:t xml:space="preserve"> 投标人可通过"广东政府采购智慧云平台金融服务中心"(https://gdgpo.czt.gd.gov.cn/zcdservice/zcd/guangdong/)，申请办理电子保函，电子保函与纸质保函具有同样效力。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null3"/>
        <w:ind w:firstLine="480"/>
      </w:pPr>
      <w:r>
        <w:rPr/>
        <w:t xml:space="preserve"> 6.2投标保证金的退还：</w:t>
      </w:r>
    </w:p>
    <w:p>
      <w:pPr>
        <w:pStyle w:val="null3"/>
        <w:ind w:firstLine="480"/>
      </w:pPr>
      <w:r>
        <w:rPr/>
        <w:t>（1）投标人在投标截止时间前放弃投标的，自所投采购包结果公告发出后5个工作日内退还。</w:t>
      </w:r>
    </w:p>
    <w:p>
      <w:pPr>
        <w:pStyle w:val="null3"/>
        <w:ind w:firstLine="480"/>
      </w:pPr>
      <w:r>
        <w:rPr/>
        <w:t>（2）未中标的投标人投标保证金，自中标通知书发出之日起5个工作日内退还。</w:t>
      </w:r>
    </w:p>
    <w:p>
      <w:pPr>
        <w:pStyle w:val="null3"/>
        <w:ind w:firstLine="480"/>
      </w:pPr>
      <w:r>
        <w:rPr/>
        <w:t>（3）中标供应商的投标保证金，自政府采购合同签订之日起5个工作日内退还。</w:t>
      </w:r>
    </w:p>
    <w:p>
      <w:pPr>
        <w:pStyle w:val="null3"/>
        <w:ind w:firstLine="480"/>
      </w:pPr>
      <w:r>
        <w:rPr/>
        <w:t>备注：但因投标人自身原因导致无法及时退还的除外。</w:t>
      </w:r>
    </w:p>
    <w:p>
      <w:pPr>
        <w:pStyle w:val="null3"/>
        <w:ind w:firstLine="480"/>
      </w:pPr>
      <w:r>
        <w:rPr/>
        <w:t xml:space="preserve"> 6.3有下列情形之一的，投标保证金将不予退还：</w:t>
      </w:r>
    </w:p>
    <w:p>
      <w:pPr>
        <w:pStyle w:val="null3"/>
        <w:ind w:firstLine="480"/>
      </w:pPr>
      <w:r>
        <w:rPr/>
        <w:t>（1）提供虚假材料谋取中标、成交的；</w:t>
      </w:r>
    </w:p>
    <w:p>
      <w:pPr>
        <w:pStyle w:val="null3"/>
        <w:ind w:firstLine="480"/>
      </w:pPr>
      <w:r>
        <w:rPr/>
        <w:t>（2）投标人在招标文件规定的投标有效期内撤销其投标；</w:t>
      </w:r>
    </w:p>
    <w:p>
      <w:pPr>
        <w:pStyle w:val="null3"/>
        <w:ind w:firstLine="480"/>
      </w:pPr>
      <w:r>
        <w:rPr/>
        <w:t>（3）中标后，无正当理由放弃中标资格；</w:t>
      </w:r>
    </w:p>
    <w:p>
      <w:pPr>
        <w:pStyle w:val="null3"/>
        <w:ind w:firstLine="480"/>
      </w:pPr>
      <w:r>
        <w:rPr/>
        <w:t>（4）中标后，无正当理由不与采购人签订合同；</w:t>
      </w:r>
    </w:p>
    <w:p>
      <w:pPr>
        <w:pStyle w:val="null3"/>
        <w:ind w:firstLine="480"/>
      </w:pPr>
      <w:r>
        <w:rPr/>
        <w:t>（5）法律法规和招标文件规定的其他情形。</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ind w:firstLine="480"/>
      </w:pPr>
      <w:r>
        <w:rPr/>
        <w:t>3.3终止公告：</w:t>
      </w:r>
    </w:p>
    <w:p>
      <w:pPr>
        <w:pStyle w:val="null3"/>
        <w:ind w:firstLine="480"/>
      </w:pPr>
      <w:r>
        <w:rPr/>
        <w:t xml:space="preserve"> 项目废标后，采购人或采购代理机构将在中国政府采购网(www.ccgp.gov.cn)、广东省政府采购网(https://gdgpo.czt.gd.gov.cn/)、上发布终止公告，终止公告的公告期限为1个工作日。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郭小姐、李小姐</w:t>
      </w:r>
    </w:p>
    <w:p>
      <w:pPr>
        <w:pStyle w:val="null3"/>
        <w:ind w:firstLine="480"/>
      </w:pPr>
      <w:r>
        <w:rPr/>
        <w:t>电话：</w:t>
      </w:r>
      <w:r>
        <w:rPr/>
        <w:t>020-37860713/715（工作时间：8：30-17：00）</w:t>
      </w:r>
    </w:p>
    <w:p>
      <w:pPr>
        <w:pStyle w:val="null3"/>
        <w:ind w:firstLine="480"/>
      </w:pPr>
      <w:r>
        <w:rPr/>
        <w:t>传真：</w:t>
      </w:r>
      <w:r>
        <w:rPr/>
        <w:t>/</w:t>
      </w:r>
    </w:p>
    <w:p>
      <w:pPr>
        <w:pStyle w:val="null3"/>
        <w:ind w:firstLine="480"/>
      </w:pPr>
      <w:r>
        <w:rPr/>
        <w:t>邮箱：</w:t>
      </w:r>
      <w:r>
        <w:rPr/>
        <w:t>guochunxi@ebidding.com</w:t>
      </w:r>
    </w:p>
    <w:p>
      <w:pPr>
        <w:pStyle w:val="null3"/>
        <w:ind w:firstLine="480"/>
      </w:pPr>
      <w:r>
        <w:rPr/>
        <w:t>地址：</w:t>
      </w:r>
      <w:r>
        <w:rPr/>
        <w:t>广州市东风东路726号9楼903室（纪检审计部）</w:t>
      </w:r>
    </w:p>
    <w:p>
      <w:pPr>
        <w:pStyle w:val="null3"/>
        <w:ind w:firstLine="480"/>
      </w:pPr>
      <w:r>
        <w:rPr/>
        <w:t>邮编：</w:t>
      </w:r>
      <w:r>
        <w:rPr/>
        <w:t>510080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政府采购监督管理机构名称：珠海市金湾区财政局</w:t>
      </w:r>
    </w:p>
    <w:p>
      <w:pPr>
        <w:pStyle w:val="null3"/>
      </w:pPr>
      <w:r>
        <w:rPr/>
        <w:t>地 址：珠海市金湾区西湖城区德城路1号</w:t>
      </w:r>
    </w:p>
    <w:p>
      <w:pPr>
        <w:pStyle w:val="null3"/>
      </w:pPr>
      <w:r>
        <w:rPr/>
        <w:t>电 话：0756-7261511</w:t>
      </w:r>
    </w:p>
    <w:p>
      <w:pPr>
        <w:pStyle w:val="null3"/>
      </w:pPr>
      <w:r>
        <w:rPr/>
        <w:t>邮 编：519090</w:t>
      </w:r>
    </w:p>
    <w:p>
      <w:pPr>
        <w:pStyle w:val="null3"/>
      </w:pPr>
      <w:r>
        <w:rPr/>
        <w:t>传 真：无</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采购包1(2026年电力采购项目)：综合评分法,是指投标文件满足招标文件全部实质性要求，且按照评审因素的量化指标评审得分最高的投标人为中标候选人的评标方法。（最低报价不是中标的唯一依据。）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 xml:space="preserve">国义招标股份有限公司 </w:t>
      </w:r>
      <w:r>
        <w:rPr/>
        <w:t>统一对外发布。</w:t>
      </w:r>
    </w:p>
    <w:p>
      <w:pPr>
        <w:pStyle w:val="null3"/>
        <w:ind w:firstLine="480"/>
      </w:pPr>
      <w:r>
        <w:rPr/>
        <w:t>（2）对</w:t>
      </w:r>
      <w:r>
        <w:rPr/>
        <w:t xml:space="preserve">国义招标股份有限公司 </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采购包1（2026年电力采购项目）：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服务由小微企业承接</w:t>
            </w:r>
          </w:p>
        </w:tc>
        <w:tc>
          <w:tcPr>
            <w:tcW w:type="dxa" w:w="1246"/>
          </w:tcPr>
          <w:p>
            <w:pPr>
              <w:pStyle w:val="null3"/>
            </w:pPr>
            <w:r>
              <w:rPr/>
              <w:t>10%</w:t>
            </w:r>
          </w:p>
        </w:tc>
        <w:tc>
          <w:tcPr>
            <w:tcW w:type="dxa" w:w="2160"/>
          </w:tcPr>
          <w:p>
            <w:pPr>
              <w:pStyle w:val="null3"/>
              <w:jc w:val="left"/>
            </w:pPr>
            <w:r>
              <w:rPr/>
              <w:t>对小型或微型企业投标的扶持【监狱企业视同小型、微型企业，监狱企业参加政府采购活动时，应当提供由省级以上监狱管理局、戒毒管理局(含新疆生产建设兵团)出具的属于监狱企业的证明文件；符合《三部门联合发布关于促进残疾人就业政府采购政策的通知》规定条件的残疾人福利性单位在参加政府采购活动时视同小型、微型企业，应当提供该通知规定的《残疾人福利性单位声明函》，并对声明的真实性负责】： A.投标供应商为小型或微型企业（包括成员全部为小型或微型企业的联合体）且投标产品含小型或微型企业产品时，报价给予C1的价格扣除（C1的取值为20%），即：评标价＝核实价（经符合性审查进行必要的更正后的投标价）－小微企业产品核实价×C1； B.投标供应商为大中型企业和其他自然人、法人或者其他组织与小型、微型企业组成的联合体，且联合体协议中约定小型、微型企业的协议合同金额（必须为小型或微型企业产品）占到联合体协议合同总金额30%以上的，对联合体报价给予C2的价格扣除（C2的取值为2%），即：评标价＝核实价（经符合性审查进行必要的更正后的投标价）×(1－C2)（本项目不适用该条款）； C.本条款所称小型或微型企业应当符合以下条件：符合小型或微型企业划分标准，提供本企业制造的货物或者提供其他小型或微型企业制造的货物； D.组成联合体的大中型企业和其他自然人、法人或者其他组织，与小型、微型企业之间不得存在投资关系（本项目不适用该条款）； 本条款中两种修正原则不同时使用。</w:t>
            </w:r>
          </w:p>
        </w:tc>
      </w:tr>
      <w:tr>
        <w:tc>
          <w:tcPr>
            <w:tcW w:type="dxa" w:w="581"/>
          </w:tcPr>
          <w:p>
            <w:pPr>
              <w:pStyle w:val="null3"/>
            </w:pPr>
            <w:r>
              <w:rPr/>
              <w:t>2</w:t>
            </w:r>
          </w:p>
        </w:tc>
        <w:tc>
          <w:tcPr>
            <w:tcW w:type="dxa" w:w="2160"/>
          </w:tcPr>
          <w:p>
            <w:pPr>
              <w:pStyle w:val="null3"/>
              <w:jc w:val="left"/>
            </w:pPr>
            <w:r>
              <w:rPr/>
              <w:t>节能、环保产品</w:t>
            </w:r>
          </w:p>
        </w:tc>
        <w:tc>
          <w:tcPr>
            <w:tcW w:type="dxa" w:w="2160"/>
          </w:tcPr>
          <w:p>
            <w:pPr>
              <w:pStyle w:val="null3"/>
            </w:pPr>
            <w:r>
              <w:rPr/>
              <w:t xml:space="preserve"> ——</w:t>
            </w:r>
          </w:p>
        </w:tc>
        <w:tc>
          <w:tcPr>
            <w:tcW w:type="dxa" w:w="1246"/>
          </w:tcPr>
          <w:p>
            <w:pPr>
              <w:pStyle w:val="null3"/>
            </w:pPr>
            <w:r>
              <w:rPr/>
              <w:t>1%</w:t>
            </w:r>
          </w:p>
        </w:tc>
        <w:tc>
          <w:tcPr>
            <w:tcW w:type="dxa" w:w="2160"/>
          </w:tcPr>
          <w:p>
            <w:pPr>
              <w:pStyle w:val="null3"/>
              <w:jc w:val="left"/>
            </w:pPr>
            <w:r>
              <w:rPr/>
              <w:t>（a）投标人所投的节能产品属于“节能产品品目清单”中的产品(提供国家确定的认证机构出具的处于有效期之内的节能产品认证证书)，报价给予C3的价格扣除（C3的取值范围为1%）即：评标价＝核实价（经符合性审查进行必要的更正后的投标价）－节能产品核实价×C3。 （b）投标人所投的环境标志产品属于“环境标志产品品目清单”中的产品(提供国家确定的认证机构出具的处于有效期之内的环境标志产品认证证书)，报价给予C4的价格扣除（C4的取值范围为1%）即：评标价＝核实价（经符合性审查进行必要的更正后的投标价）－环保产品核实价×C4。 (c) 本条款中两种修正原则不同时使用。</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采购包1（2026年电力采购项目）：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响应文件按招标公告附件格式提供《资格条件承诺函》。</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响应文件按招标公告附件格式提供《资格条件承诺函》。</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响应文件按招标公告附件格式提供《资格条件承诺函》。</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响应文件按招标公告附件格式提供《资格条件承诺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工商注册所在地在珠海市的投标人还须同时提供“信用中国（广东珠海）”网站（http：//credit.zhuhai.gov.cn/）的信用记录查询结果。（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供应商必须符合法律、行政法规规定的其他条件。</w:t>
            </w:r>
          </w:p>
        </w:tc>
      </w:tr>
      <w:tr>
        <w:tc>
          <w:tcPr>
            <w:tcW w:type="dxa" w:w="890"/>
          </w:tcPr>
          <w:p>
            <w:pPr>
              <w:pStyle w:val="null3"/>
            </w:pPr>
            <w:r>
              <w:rPr/>
              <w:t>8</w:t>
            </w:r>
          </w:p>
        </w:tc>
        <w:tc>
          <w:tcPr>
            <w:tcW w:type="dxa" w:w="3178"/>
          </w:tcPr>
          <w:p>
            <w:pPr>
              <w:pStyle w:val="null3"/>
            </w:pPr>
            <w:r>
              <w:rPr/>
              <w:t>特定资格要求</w:t>
            </w:r>
          </w:p>
        </w:tc>
        <w:tc>
          <w:tcPr>
            <w:tcW w:type="dxa" w:w="4238"/>
          </w:tcPr>
          <w:p>
            <w:pPr>
              <w:pStyle w:val="null3"/>
            </w:pPr>
            <w:r>
              <w:rPr/>
              <w:t>投标人是具有售电资质且在广东省电力交易中心注册公示后的售电公司，可在广东电力交易中心完成售电和零售交易电子合同签署。（投标文件中提供广东列入售电公司目录的证明文件或网页截图，加盖公章。）</w:t>
            </w:r>
          </w:p>
        </w:tc>
      </w:tr>
      <w:tr>
        <w:tc>
          <w:tcPr>
            <w:tcW w:type="dxa" w:w="890"/>
          </w:tcPr>
          <w:p>
            <w:pPr>
              <w:pStyle w:val="null3"/>
            </w:pPr>
            <w:r>
              <w:rPr/>
              <w:t>9</w:t>
            </w:r>
          </w:p>
        </w:tc>
        <w:tc>
          <w:tcPr>
            <w:tcW w:type="dxa" w:w="3178"/>
          </w:tcPr>
          <w:p>
            <w:pPr>
              <w:pStyle w:val="null3"/>
            </w:pPr>
            <w:r>
              <w:rPr/>
              <w:t>特定资格要求</w:t>
            </w:r>
          </w:p>
        </w:tc>
        <w:tc>
          <w:tcPr>
            <w:tcW w:type="dxa" w:w="4238"/>
          </w:tcPr>
          <w:p>
            <w:pPr>
              <w:pStyle w:val="null3"/>
            </w:pPr>
            <w:r>
              <w:rPr/>
              <w:t>单位负责人为同一人或者存在直接控股、管理关系的不同供应商，不得参加同一包号投标或者未划分包号的同一招标项目投标。 (投标人出具声明函)</w:t>
            </w:r>
          </w:p>
        </w:tc>
      </w:tr>
      <w:tr>
        <w:tc>
          <w:tcPr>
            <w:tcW w:type="dxa" w:w="890"/>
          </w:tcPr>
          <w:p>
            <w:pPr>
              <w:pStyle w:val="null3"/>
            </w:pPr>
            <w:r>
              <w:rPr/>
              <w:t>10</w:t>
            </w:r>
          </w:p>
        </w:tc>
        <w:tc>
          <w:tcPr>
            <w:tcW w:type="dxa" w:w="3178"/>
          </w:tcPr>
          <w:p>
            <w:pPr>
              <w:pStyle w:val="null3"/>
            </w:pPr>
            <w:r>
              <w:rPr/>
              <w:t>特定资格要求</w:t>
            </w:r>
          </w:p>
        </w:tc>
        <w:tc>
          <w:tcPr>
            <w:tcW w:type="dxa" w:w="4238"/>
          </w:tcPr>
          <w:p>
            <w:pPr>
              <w:pStyle w:val="null3"/>
            </w:pPr>
            <w:r>
              <w:rPr/>
              <w:t>为采购项目提供整体设计、规范编制或者项目管理、监理、检测等服务的供应商， 不得再参加该采购项目的其他采购活动。(投标人出具声明函)</w:t>
            </w:r>
          </w:p>
        </w:tc>
      </w:tr>
      <w:tr>
        <w:tc>
          <w:tcPr>
            <w:tcW w:type="dxa" w:w="890"/>
          </w:tcPr>
          <w:p>
            <w:pPr>
              <w:pStyle w:val="null3"/>
            </w:pPr>
            <w:r>
              <w:rPr/>
              <w:t>11</w:t>
            </w:r>
          </w:p>
        </w:tc>
        <w:tc>
          <w:tcPr>
            <w:tcW w:type="dxa" w:w="3178"/>
          </w:tcPr>
          <w:p>
            <w:pPr>
              <w:pStyle w:val="null3"/>
            </w:pPr>
            <w:r>
              <w:rPr/>
              <w:t>特定资格要求</w:t>
            </w:r>
          </w:p>
        </w:tc>
        <w:tc>
          <w:tcPr>
            <w:tcW w:type="dxa" w:w="4238"/>
          </w:tcPr>
          <w:p>
            <w:pPr>
              <w:pStyle w:val="null3"/>
            </w:pPr>
            <w:r>
              <w:rPr/>
              <w:t>已获取本次采购文件。(具体方式详见本项目公告)</w:t>
            </w:r>
          </w:p>
        </w:tc>
      </w:tr>
      <w:tr>
        <w:tc>
          <w:tcPr>
            <w:tcW w:type="dxa" w:w="890"/>
          </w:tcPr>
          <w:p>
            <w:pPr>
              <w:pStyle w:val="null3"/>
            </w:pPr>
            <w:r>
              <w:rPr/>
              <w:t>12</w:t>
            </w:r>
          </w:p>
        </w:tc>
        <w:tc>
          <w:tcPr>
            <w:tcW w:type="dxa" w:w="3178"/>
          </w:tcPr>
          <w:p>
            <w:pPr>
              <w:pStyle w:val="null3"/>
            </w:pPr>
            <w:r>
              <w:rPr/>
              <w:t>特定资格要求</w:t>
            </w:r>
          </w:p>
        </w:tc>
        <w:tc>
          <w:tcPr>
            <w:tcW w:type="dxa" w:w="4238"/>
          </w:tcPr>
          <w:p>
            <w:pPr>
              <w:pStyle w:val="null3"/>
            </w:pPr>
            <w:r>
              <w:rPr/>
              <w:t>本项目不接受联合体投标。</w:t>
            </w:r>
          </w:p>
        </w:tc>
      </w:tr>
      <w:tr>
        <w:tc>
          <w:tcPr>
            <w:tcW w:type="dxa" w:w="890"/>
          </w:tcPr>
          <w:p>
            <w:pPr>
              <w:pStyle w:val="null3"/>
            </w:pPr>
            <w:r>
              <w:rPr/>
              <w:t>13</w:t>
            </w:r>
          </w:p>
        </w:tc>
        <w:tc>
          <w:tcPr>
            <w:tcW w:type="dxa" w:w="3178"/>
          </w:tcPr>
          <w:p>
            <w:pPr>
              <w:pStyle w:val="null3"/>
            </w:pPr>
            <w:r>
              <w:rPr/>
              <w:t>落实政府采购政策需满足的资格要求</w:t>
            </w:r>
          </w:p>
        </w:tc>
        <w:tc>
          <w:tcPr>
            <w:tcW w:type="dxa" w:w="4238"/>
          </w:tcPr>
          <w:p>
            <w:pPr>
              <w:pStyle w:val="null3"/>
            </w:pPr>
            <w:r>
              <w:rPr/>
              <w:t>本项目不属于专门面向中小企业采购的项目</w:t>
            </w:r>
          </w:p>
        </w:tc>
      </w:tr>
    </w:tbl>
    <w:p>
      <w:pPr>
        <w:pStyle w:val="null3"/>
        <w:ind w:firstLine="480"/>
      </w:pPr>
      <w:r>
        <w:rPr/>
        <w:t>表二符合性审查表：</w:t>
      </w:r>
    </w:p>
    <w:p>
      <w:pPr>
        <w:pStyle w:val="null3"/>
      </w:pPr>
      <w:r>
        <w:rPr/>
        <w:t>采购包1（2026年电力采购项目）：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投标报价</w:t>
            </w:r>
          </w:p>
        </w:tc>
        <w:tc>
          <w:tcPr>
            <w:tcW w:type="dxa" w:w="4238"/>
          </w:tcPr>
          <w:p>
            <w:pPr>
              <w:pStyle w:val="null3"/>
            </w:pPr>
            <w:r>
              <w:rPr/>
              <w:t>1）投标报价未超过本项目内最高限价 2）对本项目（所投包号内）全部招标内容进行投标报价 3）投标报价是唯一确定的。</w:t>
            </w:r>
          </w:p>
        </w:tc>
      </w:tr>
      <w:tr>
        <w:tc>
          <w:tcPr>
            <w:tcW w:type="dxa" w:w="890"/>
          </w:tcPr>
          <w:p>
            <w:pPr>
              <w:pStyle w:val="null3"/>
            </w:pPr>
            <w:r>
              <w:rPr/>
              <w:t>2</w:t>
            </w:r>
          </w:p>
        </w:tc>
        <w:tc>
          <w:tcPr>
            <w:tcW w:type="dxa" w:w="3178"/>
          </w:tcPr>
          <w:p>
            <w:pPr>
              <w:pStyle w:val="null3"/>
            </w:pPr>
            <w:r>
              <w:rPr/>
              <w:t>签署及盖章</w:t>
            </w:r>
          </w:p>
        </w:tc>
        <w:tc>
          <w:tcPr>
            <w:tcW w:type="dxa" w:w="4238"/>
          </w:tcPr>
          <w:p>
            <w:pPr>
              <w:pStyle w:val="null3"/>
            </w:pPr>
            <w:r>
              <w:rPr/>
              <w:t>投标文件按照招标文件规定要求签署、盖章。</w:t>
            </w:r>
          </w:p>
        </w:tc>
      </w:tr>
      <w:tr>
        <w:tc>
          <w:tcPr>
            <w:tcW w:type="dxa" w:w="890"/>
          </w:tcPr>
          <w:p>
            <w:pPr>
              <w:pStyle w:val="null3"/>
            </w:pPr>
            <w:r>
              <w:rPr/>
              <w:t>3</w:t>
            </w:r>
          </w:p>
        </w:tc>
        <w:tc>
          <w:tcPr>
            <w:tcW w:type="dxa" w:w="3178"/>
          </w:tcPr>
          <w:p>
            <w:pPr>
              <w:pStyle w:val="null3"/>
            </w:pPr>
            <w:r>
              <w:rPr/>
              <w:t>法定代表人证明书及授权委托书</w:t>
            </w:r>
          </w:p>
        </w:tc>
        <w:tc>
          <w:tcPr>
            <w:tcW w:type="dxa" w:w="4238"/>
          </w:tcPr>
          <w:p>
            <w:pPr>
              <w:pStyle w:val="null3"/>
            </w:pPr>
            <w:r>
              <w:rPr/>
              <w:t>按对应格式文件签署、盖章(原件)。</w:t>
            </w:r>
          </w:p>
        </w:tc>
      </w:tr>
      <w:tr>
        <w:tc>
          <w:tcPr>
            <w:tcW w:type="dxa" w:w="890"/>
          </w:tcPr>
          <w:p>
            <w:pPr>
              <w:pStyle w:val="null3"/>
            </w:pPr>
            <w:r>
              <w:rPr/>
              <w:t>4</w:t>
            </w:r>
          </w:p>
        </w:tc>
        <w:tc>
          <w:tcPr>
            <w:tcW w:type="dxa" w:w="3178"/>
          </w:tcPr>
          <w:p>
            <w:pPr>
              <w:pStyle w:val="null3"/>
            </w:pPr>
            <w:r>
              <w:rPr/>
              <w:t>投标有效期</w:t>
            </w:r>
          </w:p>
        </w:tc>
        <w:tc>
          <w:tcPr>
            <w:tcW w:type="dxa" w:w="4238"/>
          </w:tcPr>
          <w:p>
            <w:pPr>
              <w:pStyle w:val="null3"/>
            </w:pPr>
            <w:r>
              <w:rPr/>
              <w:t>提供《投标函》，投标有效期满足招标文件要求。</w:t>
            </w:r>
          </w:p>
        </w:tc>
      </w:tr>
      <w:tr>
        <w:tc>
          <w:tcPr>
            <w:tcW w:type="dxa" w:w="890"/>
          </w:tcPr>
          <w:p>
            <w:pPr>
              <w:pStyle w:val="null3"/>
            </w:pPr>
            <w:r>
              <w:rPr/>
              <w:t>5</w:t>
            </w:r>
          </w:p>
        </w:tc>
        <w:tc>
          <w:tcPr>
            <w:tcW w:type="dxa" w:w="3178"/>
          </w:tcPr>
          <w:p>
            <w:pPr>
              <w:pStyle w:val="null3"/>
            </w:pPr>
            <w:r>
              <w:rPr/>
              <w:t>“★”号条款响应</w:t>
            </w:r>
          </w:p>
        </w:tc>
        <w:tc>
          <w:tcPr>
            <w:tcW w:type="dxa" w:w="4238"/>
          </w:tcPr>
          <w:p>
            <w:pPr>
              <w:pStyle w:val="null3"/>
            </w:pPr>
            <w:r>
              <w:rPr/>
              <w:t>实质性响应招标文件中“★”号条款的技术、商务要求：投标方案不得对实质性技术与商务的（即标注★号条款）条款产生偏离。</w:t>
            </w:r>
          </w:p>
        </w:tc>
      </w:tr>
      <w:tr>
        <w:tc>
          <w:tcPr>
            <w:tcW w:type="dxa" w:w="890"/>
          </w:tcPr>
          <w:p>
            <w:pPr>
              <w:pStyle w:val="null3"/>
            </w:pPr>
            <w:r>
              <w:rPr/>
              <w:t>6</w:t>
            </w:r>
          </w:p>
        </w:tc>
        <w:tc>
          <w:tcPr>
            <w:tcW w:type="dxa" w:w="3178"/>
          </w:tcPr>
          <w:p>
            <w:pPr>
              <w:pStyle w:val="null3"/>
            </w:pPr>
            <w:r>
              <w:rPr/>
              <w:t>附件条件</w:t>
            </w:r>
          </w:p>
        </w:tc>
        <w:tc>
          <w:tcPr>
            <w:tcW w:type="dxa" w:w="4238"/>
          </w:tcPr>
          <w:p>
            <w:pPr>
              <w:pStyle w:val="null3"/>
            </w:pPr>
            <w:r>
              <w:rPr/>
              <w:t>投标文件没有采购人不能接受的附加条件。</w:t>
            </w:r>
          </w:p>
        </w:tc>
      </w:tr>
      <w:tr>
        <w:tc>
          <w:tcPr>
            <w:tcW w:type="dxa" w:w="890"/>
          </w:tcPr>
          <w:p>
            <w:pPr>
              <w:pStyle w:val="null3"/>
            </w:pPr>
            <w:r>
              <w:rPr/>
              <w:t>7</w:t>
            </w:r>
          </w:p>
        </w:tc>
        <w:tc>
          <w:tcPr>
            <w:tcW w:type="dxa" w:w="3178"/>
          </w:tcPr>
          <w:p>
            <w:pPr>
              <w:pStyle w:val="null3"/>
            </w:pPr>
            <w:r>
              <w:rPr/>
              <w:t>报价合理性</w:t>
            </w:r>
          </w:p>
        </w:tc>
        <w:tc>
          <w:tcPr>
            <w:tcW w:type="dxa" w:w="4238"/>
          </w:tcPr>
          <w:p>
            <w:pPr>
              <w:pStyle w:val="null3"/>
            </w:pPr>
            <w:r>
              <w:rPr/>
              <w:t>如果评标委员会认为投标人的报价明显低于其他通过符合性审查投标人的报价，有可能影响产品质量或者不能诚信履约的，将要求其在评标现场合理的时间内提供书面说明，必要时提交相关证明材料；投标人应能证明其报价合理性。</w:t>
            </w:r>
          </w:p>
        </w:tc>
      </w:tr>
      <w:tr>
        <w:tc>
          <w:tcPr>
            <w:tcW w:type="dxa" w:w="890"/>
          </w:tcPr>
          <w:p>
            <w:pPr>
              <w:pStyle w:val="null3"/>
            </w:pPr>
            <w:r>
              <w:rPr/>
              <w:t>8</w:t>
            </w:r>
          </w:p>
        </w:tc>
        <w:tc>
          <w:tcPr>
            <w:tcW w:type="dxa" w:w="3178"/>
          </w:tcPr>
          <w:p>
            <w:pPr>
              <w:pStyle w:val="null3"/>
            </w:pPr>
            <w:r>
              <w:rPr/>
              <w:t>其他情形</w:t>
            </w:r>
          </w:p>
        </w:tc>
        <w:tc>
          <w:tcPr>
            <w:tcW w:type="dxa" w:w="4238"/>
          </w:tcPr>
          <w:p>
            <w:pPr>
              <w:pStyle w:val="null3"/>
            </w:pPr>
            <w:r>
              <w:rPr/>
              <w:t>不属于法律、法规、规章规定无效投标的其他情形。</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采购包1(2026年电力采购项目):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商务部分25.0分</w:t>
            </w:r>
          </w:p>
          <w:p>
            <w:pPr>
              <w:pStyle w:val="null3"/>
            </w:pPr>
            <w:r>
              <w:rPr/>
              <w:t>技术部分25.0分</w:t>
            </w:r>
          </w:p>
          <w:p>
            <w:pPr>
              <w:pStyle w:val="null3"/>
            </w:pPr>
            <w:r>
              <w:rPr/>
              <w:t>报价得分50.0分</w:t>
            </w:r>
          </w:p>
        </w:tc>
      </w:tr>
      <w:tr>
        <w:tc>
          <w:tcPr>
            <w:tcW w:type="dxa" w:w="922"/>
            <w:gridSpan w:val="2"/>
            <w:vMerge w:val="restart"/>
          </w:tcPr>
          <w:p>
            <w:pPr>
              <w:pStyle w:val="null3"/>
              <w:jc w:val="center"/>
            </w:pPr>
            <w:r>
              <w:rPr/>
              <w:t>技术部分</w:t>
            </w:r>
          </w:p>
        </w:tc>
        <w:tc>
          <w:tcPr>
            <w:tcW w:type="dxa" w:w="2307"/>
          </w:tcPr>
          <w:p>
            <w:pPr>
              <w:pStyle w:val="null3"/>
              <w:jc w:val="left"/>
            </w:pPr>
            <w:r>
              <w:rPr/>
              <w:t>电量供应保障 (10.0分)</w:t>
            </w:r>
          </w:p>
        </w:tc>
        <w:tc>
          <w:tcPr>
            <w:tcW w:type="dxa" w:w="5076"/>
          </w:tcPr>
          <w:p>
            <w:pPr>
              <w:pStyle w:val="null3"/>
              <w:jc w:val="left"/>
            </w:pPr>
            <w:r>
              <w:rPr/>
              <w:t>各投标供应商自有（或合作）发电项目的，每提供1个项目得2分。 注：投标文件中提供自有（或合作）项目相关证明材料加盖投标供应商公章，本项最高得10分，发电项目应为并网发电项目，自发自用项目不计。</w:t>
            </w:r>
          </w:p>
        </w:tc>
      </w:tr>
      <w:tr>
        <w:tc>
          <w:tcPr>
            <w:tcW w:type="dxa" w:w="922"/>
            <w:gridSpan w:val="2"/>
            <w:vMerge/>
          </w:tcPr>
          <w:p/>
        </w:tc>
        <w:tc>
          <w:tcPr>
            <w:tcW w:type="dxa" w:w="2307"/>
          </w:tcPr>
          <w:p>
            <w:pPr>
              <w:pStyle w:val="null3"/>
              <w:jc w:val="left"/>
            </w:pPr>
            <w:r>
              <w:rPr/>
              <w:t>项目售电实施方案 (10.0分)</w:t>
            </w:r>
          </w:p>
        </w:tc>
        <w:tc>
          <w:tcPr>
            <w:tcW w:type="dxa" w:w="5076"/>
          </w:tcPr>
          <w:p>
            <w:pPr>
              <w:pStyle w:val="null3"/>
              <w:jc w:val="left"/>
            </w:pPr>
            <w:r>
              <w:rPr/>
              <w:t>根据投标人提供的项目售电实施方案进行评审，该方案应包含：①项目重点分析及应对措施；②项目服务目标；③项目管理人员配置；④项目管理制度；⑤项目服务措施及交易方案说明。每具有一项内容且表述完整、能针对项目特点及需求制定具体计划、措施全面完善、详细可行、科学合理得2分；若提供的内容表述能满足采购需求，个别内容有瑕疵或不足的每项得1分；若提供的内容表述不全面或没有针对性，或不提供方案的，不得分。 （本项所称“瑕疵”/“不足”是指：存在不适用项目实际情况的情形、凭空编造、套用其他项目方案、内容不清晰、不详细、前后不一致、前后逻辑错误、涉及的规范及标准错误、地点区域错误、内容缺失、不符合采购需求、不可能实现的情形等任意一种情形。）</w:t>
            </w:r>
          </w:p>
        </w:tc>
      </w:tr>
      <w:tr>
        <w:tc>
          <w:tcPr>
            <w:tcW w:type="dxa" w:w="922"/>
            <w:gridSpan w:val="2"/>
            <w:vMerge/>
          </w:tcPr>
          <w:p/>
        </w:tc>
        <w:tc>
          <w:tcPr>
            <w:tcW w:type="dxa" w:w="2307"/>
          </w:tcPr>
          <w:p>
            <w:pPr>
              <w:pStyle w:val="null3"/>
              <w:jc w:val="left"/>
            </w:pPr>
            <w:r>
              <w:rPr/>
              <w:t>应急方案 (5.0分)</w:t>
            </w:r>
          </w:p>
        </w:tc>
        <w:tc>
          <w:tcPr>
            <w:tcW w:type="dxa" w:w="5076"/>
          </w:tcPr>
          <w:p>
            <w:pPr>
              <w:pStyle w:val="null3"/>
              <w:jc w:val="left"/>
            </w:pPr>
            <w:r>
              <w:rPr/>
              <w:t>根据各投标供应商提供的应急方案（包括但不限于应急服务内容、应急处理程序、应急预案等内容）进行综合评审： 一、应急方案内容评审（满分1.5分）： （1）应急服务内容；（2）应急处理程序；（3）应急预案。 每提供一项内容得0.5分，最高计1.5分。 二、应急方案评审（满分3.5分）： （1）内容全面、详细、具体，应急事件处理流程严谨，应急预案考虑周全，有详细的措施能有效应对各种应急事件，得3.5分； （2）内容全面，应急事件处理流程规范，应急预案考虑全面，有相应的应急措施，得2分； （3）内容不全面，应急事件处理 流程不规范，应急预案考虑不全面，缺乏相应措施，得1分； （4）没有提供 相应内容或不按要求提供相应内容或其他情况，得0分。 注：各投标供应商根据招标文件技术要求中“应急要求”及技术、商务要求内容编制方案。</w:t>
            </w:r>
          </w:p>
        </w:tc>
      </w:tr>
      <w:tr>
        <w:tc>
          <w:tcPr>
            <w:tcW w:type="dxa" w:w="922"/>
            <w:gridSpan w:val="2"/>
            <w:vMerge w:val="restart"/>
          </w:tcPr>
          <w:p>
            <w:pPr>
              <w:pStyle w:val="null3"/>
              <w:jc w:val="center"/>
            </w:pPr>
            <w:r>
              <w:rPr/>
              <w:t>商务部分</w:t>
            </w:r>
          </w:p>
        </w:tc>
        <w:tc>
          <w:tcPr>
            <w:tcW w:type="dxa" w:w="2307"/>
          </w:tcPr>
          <w:p>
            <w:pPr>
              <w:pStyle w:val="null3"/>
              <w:jc w:val="left"/>
            </w:pPr>
            <w:r>
              <w:rPr/>
              <w:t>履约经验 (20.0分)</w:t>
            </w:r>
          </w:p>
        </w:tc>
        <w:tc>
          <w:tcPr>
            <w:tcW w:type="dxa" w:w="5076"/>
          </w:tcPr>
          <w:p>
            <w:pPr>
              <w:pStyle w:val="null3"/>
              <w:jc w:val="left"/>
            </w:pPr>
            <w:r>
              <w:rPr/>
              <w:t>投标人有电力销售履约经验，每提供满60份履约经验得1分，本项最多得20分。 注：提供官方途径(如相关电力交易中心平台等)电力销售业绩数量截图证明复印件或销售业绩合同复印件，并加盖投标人公章。</w:t>
            </w:r>
          </w:p>
        </w:tc>
      </w:tr>
      <w:tr>
        <w:tc>
          <w:tcPr>
            <w:tcW w:type="dxa" w:w="922"/>
            <w:gridSpan w:val="2"/>
            <w:vMerge/>
          </w:tcPr>
          <w:p/>
        </w:tc>
        <w:tc>
          <w:tcPr>
            <w:tcW w:type="dxa" w:w="2307"/>
          </w:tcPr>
          <w:p>
            <w:pPr>
              <w:pStyle w:val="null3"/>
              <w:jc w:val="left"/>
            </w:pPr>
            <w:r>
              <w:rPr/>
              <w:t>诚信记录 (5.0分)</w:t>
            </w:r>
          </w:p>
        </w:tc>
        <w:tc>
          <w:tcPr>
            <w:tcW w:type="dxa" w:w="5076"/>
          </w:tcPr>
          <w:p>
            <w:pPr>
              <w:pStyle w:val="null3"/>
              <w:jc w:val="left"/>
            </w:pPr>
            <w:r>
              <w:rPr/>
              <w:t>按照《关于加强珠海市政府采购供应商诚信管理有关事项的通知》（珠财采通〔2022〕20号）要求，对供应商诚信进行评分： 供应商本项得分=诚信记录得分×5% 。说明： 1.“诚信记录得分”由采购代理机构在开标前于广东政府采购网“其他监管检查公告”栏和珠海市财政局网站“信用财政”栏查询供应商诚信状况，提供给评审委员会，由评审委员会按照上述公式计算得分。 2.上述网站查询不到相关供应商扣分记录的，视为该供应商的诚信记录得分为100分。</w:t>
            </w:r>
          </w:p>
        </w:tc>
      </w:tr>
      <w:tr>
        <w:tc>
          <w:tcPr>
            <w:tcW w:type="dxa" w:w="922"/>
            <w:gridSpan w:val="2"/>
          </w:tcPr>
          <w:p>
            <w:pPr>
              <w:pStyle w:val="null3"/>
              <w:jc w:val="center"/>
            </w:pPr>
            <w:r>
              <w:rPr/>
              <w:t>投标报价</w:t>
            </w:r>
          </w:p>
        </w:tc>
        <w:tc>
          <w:tcPr>
            <w:tcW w:type="dxa" w:w="2307"/>
          </w:tcPr>
          <w:p>
            <w:pPr>
              <w:pStyle w:val="null3"/>
              <w:jc w:val="left"/>
            </w:pPr>
            <w:r>
              <w:rPr/>
              <w:t>投标报价得分 (50.0分)</w:t>
            </w:r>
          </w:p>
        </w:tc>
        <w:tc>
          <w:tcPr>
            <w:tcW w:type="dxa" w:w="5076"/>
          </w:tcPr>
          <w:p>
            <w:pPr>
              <w:pStyle w:val="null3"/>
              <w:jc w:val="left"/>
            </w:pPr>
            <w:r>
              <w:rPr/>
              <w:t>投标报价得分=（评标基准价/投标报价）×价格权值×100%（评标基准价＝实质性响应并满足招标文件要求的投标中的最低投标费率）</w:t>
            </w:r>
          </w:p>
        </w:tc>
      </w:tr>
    </w:tbl>
    <w:p>
      <w:pPr>
        <w:pStyle w:val="null3"/>
        <w:outlineLvl w:val="3"/>
      </w:pPr>
      <w:r>
        <w:rPr>
          <w:sz w:val="24"/>
          <w:b/>
        </w:rPr>
        <w:t>4.汇总、排序</w:t>
      </w:r>
    </w:p>
    <w:p>
      <w:pPr>
        <w:pStyle w:val="null3"/>
      </w:pPr>
      <w:r>
        <w:rPr/>
        <w:t>采购包1：</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28"/>
          <w:b/>
        </w:rPr>
        <w:t>合同编号：</w:t>
      </w:r>
    </w:p>
    <w:p>
      <w:pPr>
        <w:pStyle w:val="null3"/>
        <w:spacing w:before="180"/>
        <w:ind w:left="15"/>
        <w:jc w:val="both"/>
      </w:pPr>
      <w:r>
        <w:rPr>
          <w:sz w:val="28"/>
        </w:rPr>
        <w:t>（系统自动生成：年月</w:t>
      </w:r>
      <w:r>
        <w:rPr>
          <w:sz w:val="28"/>
        </w:rPr>
        <w:t>+</w:t>
      </w:r>
      <w:r>
        <w:rPr>
          <w:sz w:val="28"/>
        </w:rPr>
        <w:t>售电公司代码</w:t>
      </w:r>
      <w:r>
        <w:rPr>
          <w:sz w:val="28"/>
        </w:rPr>
        <w:t>+</w:t>
      </w:r>
      <w:r>
        <w:rPr>
          <w:sz w:val="21"/>
        </w:rPr>
        <w:t xml:space="preserve"> </w:t>
      </w:r>
      <w:r>
        <w:rPr>
          <w:sz w:val="28"/>
        </w:rPr>
        <w:t>电力用户代码</w:t>
      </w:r>
      <w:r>
        <w:rPr>
          <w:sz w:val="28"/>
        </w:rPr>
        <w:t>+</w:t>
      </w:r>
      <w:r>
        <w:rPr>
          <w:sz w:val="28"/>
        </w:rPr>
        <w:t>合同序号）</w:t>
      </w:r>
    </w:p>
    <w:p>
      <w:pPr>
        <w:pStyle w:val="null3"/>
        <w:jc w:val="both"/>
      </w:pPr>
      <w:r>
        <w:rPr>
          <w:sz w:val="28"/>
          <w:b/>
        </w:rPr>
        <w:t>2XXX</w:t>
      </w:r>
      <w:r>
        <w:rPr>
          <w:sz w:val="28"/>
          <w:b/>
        </w:rPr>
        <w:t xml:space="preserve"> </w:t>
      </w:r>
      <w:r>
        <w:rPr>
          <w:sz w:val="28"/>
          <w:b/>
        </w:rPr>
        <w:t>年</w:t>
      </w:r>
      <w:r>
        <w:rPr>
          <w:sz w:val="28"/>
        </w:rPr>
        <w:t xml:space="preserve"> </w:t>
      </w:r>
      <w:r>
        <w:rPr>
          <w:sz w:val="28"/>
          <w:b/>
        </w:rPr>
        <w:t>广</w:t>
      </w:r>
      <w:r>
        <w:rPr>
          <w:sz w:val="28"/>
        </w:rPr>
        <w:t xml:space="preserve"> </w:t>
      </w:r>
      <w:r>
        <w:rPr>
          <w:sz w:val="28"/>
          <w:b/>
        </w:rPr>
        <w:t>东</w:t>
      </w:r>
      <w:r>
        <w:rPr>
          <w:sz w:val="28"/>
        </w:rPr>
        <w:t xml:space="preserve"> </w:t>
      </w:r>
      <w:r>
        <w:rPr>
          <w:sz w:val="28"/>
          <w:b/>
        </w:rPr>
        <w:t>电</w:t>
      </w:r>
      <w:r>
        <w:rPr>
          <w:sz w:val="28"/>
        </w:rPr>
        <w:t xml:space="preserve"> </w:t>
      </w:r>
      <w:r>
        <w:rPr>
          <w:sz w:val="28"/>
          <w:b/>
        </w:rPr>
        <w:t>力</w:t>
      </w:r>
      <w:r>
        <w:rPr>
          <w:sz w:val="28"/>
        </w:rPr>
        <w:t xml:space="preserve"> </w:t>
      </w:r>
      <w:r>
        <w:rPr>
          <w:sz w:val="28"/>
          <w:b/>
        </w:rPr>
        <w:t>市</w:t>
      </w:r>
      <w:r>
        <w:rPr>
          <w:sz w:val="28"/>
        </w:rPr>
        <w:t xml:space="preserve"> </w:t>
      </w:r>
      <w:r>
        <w:rPr>
          <w:sz w:val="28"/>
          <w:b/>
        </w:rPr>
        <w:t>场</w:t>
      </w:r>
    </w:p>
    <w:p>
      <w:pPr>
        <w:pStyle w:val="null3"/>
        <w:jc w:val="center"/>
      </w:pPr>
      <w:r>
        <w:rPr>
          <w:sz w:val="28"/>
          <w:b/>
        </w:rPr>
        <w:t>售</w:t>
      </w:r>
      <w:r>
        <w:rPr>
          <w:sz w:val="28"/>
        </w:rPr>
        <w:t xml:space="preserve"> </w:t>
      </w:r>
      <w:r>
        <w:rPr>
          <w:sz w:val="28"/>
          <w:b/>
        </w:rPr>
        <w:t>电</w:t>
      </w:r>
      <w:r>
        <w:rPr>
          <w:sz w:val="28"/>
        </w:rPr>
        <w:t xml:space="preserve"> </w:t>
      </w:r>
      <w:r>
        <w:rPr>
          <w:sz w:val="28"/>
          <w:b/>
        </w:rPr>
        <w:t>公</w:t>
      </w:r>
      <w:r>
        <w:rPr>
          <w:sz w:val="28"/>
        </w:rPr>
        <w:t xml:space="preserve"> </w:t>
      </w:r>
      <w:r>
        <w:rPr>
          <w:sz w:val="28"/>
          <w:b/>
        </w:rPr>
        <w:t>司与</w:t>
      </w:r>
      <w:r>
        <w:rPr>
          <w:sz w:val="28"/>
        </w:rPr>
        <w:t xml:space="preserve"> </w:t>
      </w:r>
      <w:r>
        <w:rPr>
          <w:sz w:val="28"/>
          <w:b/>
        </w:rPr>
        <w:t>电</w:t>
      </w:r>
      <w:r>
        <w:rPr>
          <w:sz w:val="28"/>
        </w:rPr>
        <w:t xml:space="preserve"> </w:t>
      </w:r>
      <w:r>
        <w:rPr>
          <w:sz w:val="28"/>
          <w:b/>
        </w:rPr>
        <w:t>力</w:t>
      </w:r>
      <w:r>
        <w:rPr>
          <w:sz w:val="28"/>
        </w:rPr>
        <w:t xml:space="preserve"> </w:t>
      </w:r>
      <w:r>
        <w:rPr>
          <w:sz w:val="28"/>
          <w:b/>
        </w:rPr>
        <w:t>用</w:t>
      </w:r>
      <w:r>
        <w:rPr>
          <w:sz w:val="28"/>
        </w:rPr>
        <w:t xml:space="preserve"> </w:t>
      </w:r>
      <w:r>
        <w:rPr>
          <w:sz w:val="28"/>
          <w:b/>
        </w:rPr>
        <w:t>户</w:t>
      </w:r>
      <w:r>
        <w:rPr>
          <w:sz w:val="28"/>
        </w:rPr>
        <w:t xml:space="preserve"> </w:t>
      </w:r>
      <w:r>
        <w:rPr>
          <w:sz w:val="28"/>
          <w:b/>
        </w:rPr>
        <w:t>竞</w:t>
      </w:r>
      <w:r>
        <w:rPr>
          <w:sz w:val="28"/>
        </w:rPr>
        <w:t xml:space="preserve"> </w:t>
      </w:r>
      <w:r>
        <w:rPr>
          <w:sz w:val="28"/>
          <w:b/>
        </w:rPr>
        <w:t>价</w:t>
      </w:r>
      <w:r>
        <w:rPr>
          <w:sz w:val="28"/>
        </w:rPr>
        <w:t xml:space="preserve"> </w:t>
      </w:r>
      <w:r>
        <w:rPr>
          <w:sz w:val="28"/>
          <w:b/>
        </w:rPr>
        <w:t>配</w:t>
      </w:r>
      <w:r>
        <w:rPr>
          <w:sz w:val="28"/>
        </w:rPr>
        <w:t xml:space="preserve"> </w:t>
      </w:r>
      <w:r>
        <w:rPr>
          <w:sz w:val="28"/>
          <w:b/>
        </w:rPr>
        <w:t>置</w:t>
      </w:r>
      <w:r>
        <w:rPr>
          <w:sz w:val="28"/>
        </w:rPr>
        <w:t xml:space="preserve"> </w:t>
      </w:r>
      <w:r>
        <w:rPr>
          <w:sz w:val="28"/>
          <w:b/>
        </w:rPr>
        <w:t>模</w:t>
      </w:r>
      <w:r>
        <w:rPr>
          <w:sz w:val="28"/>
        </w:rPr>
        <w:t xml:space="preserve"> </w:t>
      </w:r>
      <w:r>
        <w:rPr>
          <w:sz w:val="28"/>
          <w:b/>
        </w:rPr>
        <w:t>式</w:t>
      </w:r>
    </w:p>
    <w:p>
      <w:pPr>
        <w:pStyle w:val="null3"/>
        <w:jc w:val="center"/>
      </w:pPr>
      <w:r>
        <w:rPr>
          <w:sz w:val="28"/>
          <w:b/>
        </w:rPr>
        <w:t>零售交易合同</w:t>
      </w:r>
    </w:p>
    <w:p>
      <w:pPr>
        <w:pStyle w:val="null3"/>
        <w:jc w:val="center"/>
      </w:pPr>
      <w:r>
        <w:rPr>
          <w:sz w:val="28"/>
          <w:b/>
        </w:rPr>
        <w:t>（</w:t>
      </w:r>
      <w:r>
        <w:rPr>
          <w:sz w:val="28"/>
        </w:rPr>
        <w:t xml:space="preserve"> </w:t>
      </w:r>
      <w:r>
        <w:rPr>
          <w:sz w:val="28"/>
          <w:b/>
        </w:rPr>
        <w:t>202</w:t>
      </w:r>
      <w:r>
        <w:rPr>
          <w:sz w:val="28"/>
          <w:b/>
        </w:rPr>
        <w:t xml:space="preserve"> </w:t>
      </w:r>
      <w:r>
        <w:rPr>
          <w:sz w:val="28"/>
          <w:b/>
        </w:rPr>
        <w:t>5</w:t>
      </w:r>
      <w:r>
        <w:rPr>
          <w:sz w:val="28"/>
          <w:b/>
        </w:rPr>
        <w:t>版）</w:t>
      </w:r>
    </w:p>
    <w:p>
      <w:pPr>
        <w:pStyle w:val="null3"/>
        <w:jc w:val="both"/>
      </w:pPr>
      <w:r>
        <w:rPr>
          <w:sz w:val="21"/>
          <w:b/>
        </w:rPr>
        <w:t>（如与广东电力交易平台合同模板有差异，以广东电力交易平台合同模板为准。）</w:t>
      </w:r>
    </w:p>
    <w:p>
      <w:pPr>
        <w:pStyle w:val="null3"/>
        <w:jc w:val="both"/>
      </w:pPr>
      <w:r>
        <w:rPr>
          <w:sz w:val="28"/>
        </w:rPr>
        <w:t>甲方（电力用户</w:t>
      </w:r>
      <w:r>
        <w:rPr>
          <w:sz w:val="28"/>
        </w:rPr>
        <w:t>）：</w:t>
      </w:r>
    </w:p>
    <w:p>
      <w:pPr>
        <w:pStyle w:val="null3"/>
        <w:jc w:val="both"/>
      </w:pPr>
      <w:r>
        <w:rPr>
          <w:sz w:val="28"/>
          <w:u w:val="single"/>
        </w:rPr>
        <w:t>乙方（售电公司</w:t>
      </w:r>
      <w:r>
        <w:rPr>
          <w:sz w:val="28"/>
          <w:u w:val="single"/>
        </w:rPr>
        <w:t xml:space="preserve">）：                         </w:t>
      </w:r>
    </w:p>
    <w:p>
      <w:pPr>
        <w:pStyle w:val="null3"/>
        <w:jc w:val="both"/>
      </w:pPr>
      <w:r>
        <w:rPr>
          <w:sz w:val="28"/>
        </w:rPr>
        <w:t xml:space="preserve"> </w:t>
      </w:r>
      <w:r>
        <w:rPr>
          <w:sz w:val="28"/>
        </w:rPr>
        <w:t>年</w:t>
      </w:r>
      <w:r>
        <w:rPr>
          <w:sz w:val="28"/>
          <w:u w:val="single"/>
        </w:rPr>
        <w:t xml:space="preserve">      </w:t>
      </w:r>
      <w:r>
        <w:rPr>
          <w:sz w:val="28"/>
        </w:rPr>
        <w:t xml:space="preserve"> </w:t>
      </w:r>
      <w:r>
        <w:rPr>
          <w:sz w:val="28"/>
        </w:rPr>
        <w:t>月</w:t>
      </w:r>
    </w:p>
    <w:p>
      <w:pPr>
        <w:pStyle w:val="null3"/>
      </w:pPr>
      <w:r>
        <w:rPr/>
        <w:t xml:space="preserve"> </w:t>
      </w:r>
    </w:p>
    <w:p>
      <w:pPr>
        <w:pStyle w:val="null3"/>
      </w:pPr>
      <w:r>
        <w:rPr>
          <w:sz w:val="28"/>
          <w:b/>
        </w:rPr>
        <w:t>合同范本使用说明</w:t>
      </w:r>
    </w:p>
    <w:p>
      <w:pPr>
        <w:pStyle w:val="null3"/>
        <w:jc w:val="both"/>
      </w:pPr>
      <w:r>
        <w:rPr>
          <w:sz w:val="24"/>
        </w:rPr>
        <w:t>一、本范本于</w:t>
      </w:r>
      <w:r>
        <w:rPr>
          <w:sz w:val="21"/>
        </w:rPr>
        <w:t xml:space="preserve"> </w:t>
      </w:r>
      <w:r>
        <w:rPr>
          <w:sz w:val="24"/>
        </w:rPr>
        <w:t xml:space="preserve">2025 </w:t>
      </w:r>
      <w:r>
        <w:rPr>
          <w:sz w:val="24"/>
        </w:rPr>
        <w:t>年经广东电力市场管理委员会审议通过并向</w:t>
      </w:r>
      <w:r>
        <w:rPr>
          <w:sz w:val="24"/>
        </w:rPr>
        <w:t>政府主管部</w:t>
      </w:r>
      <w:r>
        <w:rPr>
          <w:sz w:val="24"/>
        </w:rPr>
        <w:t>门报备，适用于售电公司与电力用户在广东电力</w:t>
      </w:r>
      <w:r>
        <w:rPr>
          <w:sz w:val="24"/>
        </w:rPr>
        <w:t>市场开展的</w:t>
      </w:r>
      <w:r>
        <w:rPr>
          <w:sz w:val="24"/>
          <w:b/>
        </w:rPr>
        <w:t>竞价配置模式</w:t>
      </w:r>
      <w:r>
        <w:rPr>
          <w:sz w:val="24"/>
        </w:rPr>
        <w:t>电能量</w:t>
      </w:r>
      <w:r>
        <w:rPr>
          <w:sz w:val="24"/>
        </w:rPr>
        <w:t>零售交易及结算，明确双方的权利义务、零售套餐模式及合同变更及解除等条款。</w:t>
      </w:r>
    </w:p>
    <w:p>
      <w:pPr>
        <w:pStyle w:val="null3"/>
        <w:spacing w:before="120"/>
        <w:ind w:left="30" w:right="180" w:firstLine="493"/>
        <w:jc w:val="both"/>
      </w:pPr>
      <w:r>
        <w:rPr>
          <w:sz w:val="24"/>
        </w:rPr>
        <w:t>二、本范本按照</w:t>
      </w:r>
      <w:r>
        <w:rPr>
          <w:sz w:val="24"/>
        </w:rPr>
        <w:t>“</w:t>
      </w:r>
      <w:r>
        <w:rPr>
          <w:sz w:val="24"/>
        </w:rPr>
        <w:t>合同框架文本（合同正文）</w:t>
      </w:r>
      <w:r>
        <w:rPr>
          <w:sz w:val="24"/>
        </w:rPr>
        <w:t>+</w:t>
      </w:r>
      <w:r>
        <w:rPr>
          <w:sz w:val="24"/>
        </w:rPr>
        <w:t>合同附件内容（主要指零售交</w:t>
      </w:r>
      <w:r>
        <w:rPr>
          <w:sz w:val="24"/>
        </w:rPr>
        <w:t>易信息及套餐模式说明，包括不限于附件一、附件二、附件三</w:t>
      </w:r>
      <w:r>
        <w:rPr>
          <w:sz w:val="24"/>
        </w:rPr>
        <w:t>及附件四）</w:t>
      </w:r>
      <w:r>
        <w:rPr>
          <w:sz w:val="24"/>
        </w:rPr>
        <w:t>”</w:t>
      </w:r>
      <w:r>
        <w:rPr>
          <w:sz w:val="24"/>
        </w:rPr>
        <w:t>的架</w:t>
      </w:r>
      <w:r>
        <w:rPr>
          <w:sz w:val="24"/>
        </w:rPr>
        <w:t>构模式设定。本范本正文原则上长期复用，不作频繁修订，附件（主要指零售交易信息及套餐模式说明）随政策文件要求及广东电力市场最新边界信息、套餐模</w:t>
      </w:r>
      <w:r>
        <w:rPr>
          <w:sz w:val="24"/>
        </w:rPr>
        <w:t>式（含参数限值）更新则作同步调整。</w:t>
      </w:r>
    </w:p>
    <w:p>
      <w:pPr>
        <w:pStyle w:val="null3"/>
        <w:spacing w:before="120"/>
        <w:ind w:left="15" w:right="180" w:firstLine="499"/>
        <w:jc w:val="both"/>
      </w:pPr>
      <w:r>
        <w:rPr>
          <w:sz w:val="24"/>
        </w:rPr>
        <w:t>三、当国家及省级政策规则、市场规则发生变化时，广东电力交易中心（</w:t>
      </w:r>
      <w:r>
        <w:rPr>
          <w:sz w:val="21"/>
        </w:rPr>
        <w:t xml:space="preserve"> </w:t>
      </w:r>
      <w:r>
        <w:rPr>
          <w:sz w:val="24"/>
        </w:rPr>
        <w:t>以</w:t>
      </w:r>
      <w:r>
        <w:rPr>
          <w:sz w:val="24"/>
        </w:rPr>
        <w:t>下简称</w:t>
      </w:r>
      <w:r>
        <w:rPr>
          <w:sz w:val="24"/>
        </w:rPr>
        <w:t>“</w:t>
      </w:r>
      <w:r>
        <w:rPr>
          <w:sz w:val="24"/>
        </w:rPr>
        <w:t>交易中心</w:t>
      </w:r>
      <w:r>
        <w:rPr>
          <w:sz w:val="24"/>
        </w:rPr>
        <w:t>”</w:t>
      </w:r>
      <w:r>
        <w:rPr>
          <w:sz w:val="24"/>
        </w:rPr>
        <w:t>）可按规定流程对本合同范本进行整体或局部修编并</w:t>
      </w:r>
      <w:r>
        <w:rPr>
          <w:sz w:val="24"/>
        </w:rPr>
        <w:t>发布，包括不限于合同框架文本（合同正文）、合同附件内容（主要指零售交易信息及套</w:t>
      </w:r>
      <w:r>
        <w:rPr>
          <w:sz w:val="24"/>
        </w:rPr>
        <w:t>餐模式说明）。若</w:t>
      </w:r>
      <w:r>
        <w:rPr>
          <w:sz w:val="21"/>
        </w:rPr>
        <w:t xml:space="preserve"> </w:t>
      </w:r>
      <w:r>
        <w:rPr>
          <w:sz w:val="24"/>
        </w:rPr>
        <w:t xml:space="preserve">2026 </w:t>
      </w:r>
      <w:r>
        <w:rPr>
          <w:sz w:val="24"/>
        </w:rPr>
        <w:t>年及以后未发布新版本，本范本可继续使用；若已按规</w:t>
      </w:r>
      <w:r>
        <w:rPr>
          <w:sz w:val="24"/>
        </w:rPr>
        <w:t>定流程对本范本进行修编发布新版本，则以市场政策或相关交易通知明确的时间</w:t>
      </w:r>
      <w:r>
        <w:rPr>
          <w:sz w:val="24"/>
        </w:rPr>
        <w:t>节点在广东电力市场电能量零售交易启用最</w:t>
      </w:r>
      <w:r>
        <w:rPr>
          <w:sz w:val="24"/>
        </w:rPr>
        <w:t>新版本的合同范本。</w:t>
      </w:r>
    </w:p>
    <w:p>
      <w:pPr>
        <w:pStyle w:val="null3"/>
        <w:spacing w:before="120"/>
        <w:ind w:left="30" w:right="180" w:firstLine="505"/>
        <w:jc w:val="both"/>
      </w:pPr>
      <w:r>
        <w:rPr>
          <w:sz w:val="24"/>
        </w:rPr>
        <w:t>四、售电公司与零售用户在广东电力交易平台（</w:t>
      </w:r>
      <w:r>
        <w:rPr>
          <w:sz w:val="21"/>
        </w:rPr>
        <w:t xml:space="preserve"> </w:t>
      </w:r>
      <w:r>
        <w:rPr>
          <w:sz w:val="24"/>
        </w:rPr>
        <w:t>以下简</w:t>
      </w:r>
      <w:r>
        <w:rPr>
          <w:sz w:val="24"/>
        </w:rPr>
        <w:t>称</w:t>
      </w:r>
      <w:r>
        <w:rPr>
          <w:sz w:val="24"/>
        </w:rPr>
        <w:t>“</w:t>
      </w:r>
      <w:r>
        <w:rPr>
          <w:sz w:val="24"/>
        </w:rPr>
        <w:t>交易平台</w:t>
      </w:r>
      <w:r>
        <w:rPr>
          <w:sz w:val="24"/>
        </w:rPr>
        <w:t>”</w:t>
      </w:r>
      <w:r>
        <w:rPr>
          <w:sz w:val="24"/>
        </w:rPr>
        <w:t>）中按</w:t>
      </w:r>
      <w:r>
        <w:rPr>
          <w:sz w:val="24"/>
        </w:rPr>
        <w:t>照本范本签订电子合同，双方遵循交易平台流程确认合同内容并加盖电子印</w:t>
      </w:r>
      <w:r>
        <w:rPr>
          <w:sz w:val="24"/>
        </w:rPr>
        <w:t>章后</w:t>
      </w:r>
      <w:r>
        <w:rPr>
          <w:sz w:val="24"/>
        </w:rPr>
        <w:t>合同生效，并自动完成零售合同登记备案。交易中心以双方在交易平台签订</w:t>
      </w:r>
      <w:r>
        <w:rPr>
          <w:sz w:val="24"/>
        </w:rPr>
        <w:t>的线</w:t>
      </w:r>
      <w:r>
        <w:rPr>
          <w:sz w:val="24"/>
        </w:rPr>
        <w:t>上电子合同为依据开展零售市场月度结算。</w:t>
      </w:r>
    </w:p>
    <w:p>
      <w:pPr>
        <w:pStyle w:val="null3"/>
        <w:spacing w:before="120"/>
        <w:ind w:left="30" w:right="180" w:firstLine="484"/>
        <w:jc w:val="both"/>
      </w:pPr>
      <w:r>
        <w:rPr>
          <w:sz w:val="24"/>
        </w:rPr>
        <w:t>五、本合同范本附件一和附件二列明的零售</w:t>
      </w:r>
      <w:r>
        <w:rPr>
          <w:sz w:val="24"/>
        </w:rPr>
        <w:t>套餐模式及参数数值，由合同双</w:t>
      </w:r>
      <w:r>
        <w:rPr>
          <w:sz w:val="24"/>
        </w:rPr>
        <w:t>方根据交易平台提供的量、价、率等字段约定组合生成零售结算模式，再</w:t>
      </w:r>
      <w:r>
        <w:rPr>
          <w:sz w:val="24"/>
        </w:rPr>
        <w:t>自动生</w:t>
      </w:r>
      <w:r>
        <w:rPr>
          <w:sz w:val="24"/>
        </w:rPr>
        <w:t>成合同条款，并同步在交易平台固化。</w:t>
      </w:r>
    </w:p>
    <w:p>
      <w:pPr>
        <w:pStyle w:val="null3"/>
        <w:spacing w:before="120"/>
        <w:ind w:left="30" w:right="150" w:firstLine="484"/>
        <w:jc w:val="both"/>
      </w:pPr>
      <w:r>
        <w:rPr>
          <w:sz w:val="24"/>
        </w:rPr>
        <w:t>六、在实施过程中，交易中心会根据市场实际需求优化调整零售套餐模式，</w:t>
      </w:r>
      <w:r>
        <w:rPr>
          <w:sz w:val="24"/>
        </w:rPr>
        <w:t>最大限度满足零售市场需求。</w:t>
      </w:r>
    </w:p>
    <w:p>
      <w:pPr>
        <w:pStyle w:val="null3"/>
        <w:spacing w:before="120"/>
        <w:ind w:left="510"/>
        <w:jc w:val="both"/>
      </w:pPr>
      <w:r>
        <w:rPr>
          <w:sz w:val="24"/>
        </w:rPr>
        <w:t>七、</w:t>
      </w:r>
      <w:r>
        <w:rPr>
          <w:sz w:val="24"/>
          <w:b/>
        </w:rPr>
        <w:t>本合同范本仅用于支持合同双方约定的电能量零售交易和电费结算，</w:t>
      </w:r>
    </w:p>
    <w:p>
      <w:pPr>
        <w:pStyle w:val="null3"/>
        <w:spacing w:before="120"/>
        <w:ind w:left="30" w:firstLine="1"/>
        <w:jc w:val="both"/>
      </w:pPr>
      <w:r>
        <w:rPr>
          <w:sz w:val="24"/>
          <w:b/>
        </w:rPr>
        <w:t>不含需求响应零售结算和绿电交易结算。</w:t>
      </w:r>
      <w:r>
        <w:rPr>
          <w:sz w:val="24"/>
        </w:rPr>
        <w:t>若涉及其他需开展资金结算的增值服务，</w:t>
      </w:r>
      <w:r>
        <w:rPr>
          <w:sz w:val="24"/>
        </w:rPr>
        <w:t>合同双方可另行签订合同并自主结算。</w:t>
      </w:r>
    </w:p>
    <w:p>
      <w:pPr>
        <w:pStyle w:val="null3"/>
        <w:spacing w:before="120"/>
        <w:ind w:left="30" w:right="180" w:firstLine="484"/>
        <w:jc w:val="both"/>
      </w:pPr>
      <w:r>
        <w:rPr>
          <w:sz w:val="24"/>
        </w:rPr>
        <w:t>八、</w:t>
      </w:r>
      <w:r>
        <w:rPr>
          <w:sz w:val="24"/>
          <w:b/>
        </w:rPr>
        <w:t>合同双方均已完整阅读、完全理解并一致同</w:t>
      </w:r>
      <w:r>
        <w:rPr>
          <w:sz w:val="24"/>
          <w:b/>
        </w:rPr>
        <w:t>意上述全部内容。选择使</w:t>
      </w:r>
      <w:r>
        <w:rPr>
          <w:sz w:val="24"/>
          <w:b/>
        </w:rPr>
        <w:t>用本合同范本，即视为双方知悉并同意本使用说明的全部内容</w:t>
      </w:r>
      <w:r>
        <w:rPr>
          <w:sz w:val="24"/>
        </w:rPr>
        <w:t>。</w:t>
      </w:r>
    </w:p>
    <w:p>
      <w:pPr>
        <w:pStyle w:val="null3"/>
      </w:pPr>
      <w:r>
        <w:rPr/>
        <w:t xml:space="preserve"> </w:t>
      </w:r>
    </w:p>
    <w:p>
      <w:pPr>
        <w:pStyle w:val="null3"/>
      </w:pPr>
      <w:r>
        <w:rPr>
          <w:sz w:val="28"/>
          <w:b/>
        </w:rPr>
        <w:t>目</w:t>
      </w:r>
      <w:r>
        <w:rPr>
          <w:sz w:val="28"/>
          <w:b/>
        </w:rPr>
        <w:t xml:space="preserve">  </w:t>
      </w:r>
      <w:r>
        <w:rPr>
          <w:sz w:val="28"/>
          <w:b/>
        </w:rPr>
        <w:t>录</w:t>
      </w:r>
    </w:p>
    <w:p>
      <w:pPr>
        <w:pStyle w:val="null3"/>
        <w:jc w:val="both"/>
      </w:pPr>
      <w:r>
        <w:rPr>
          <w:sz w:val="24"/>
        </w:rPr>
        <w:t>第一章</w:t>
      </w:r>
      <w:r>
        <w:rPr>
          <w:sz w:val="21"/>
        </w:rPr>
        <w:t xml:space="preserve">     </w:t>
      </w:r>
      <w:r>
        <w:rPr>
          <w:sz w:val="24"/>
        </w:rPr>
        <w:t>风险提示</w:t>
      </w:r>
    </w:p>
    <w:p>
      <w:pPr>
        <w:pStyle w:val="null3"/>
        <w:spacing w:before="270"/>
        <w:ind w:left="510"/>
        <w:jc w:val="both"/>
      </w:pPr>
      <w:r>
        <w:rPr>
          <w:sz w:val="24"/>
        </w:rPr>
        <w:t>第二章</w:t>
      </w:r>
      <w:r>
        <w:rPr>
          <w:sz w:val="21"/>
        </w:rPr>
        <w:t xml:space="preserve">     </w:t>
      </w:r>
      <w:r>
        <w:rPr>
          <w:sz w:val="24"/>
        </w:rPr>
        <w:t>双方签署信息</w:t>
      </w:r>
    </w:p>
    <w:p>
      <w:pPr>
        <w:pStyle w:val="null3"/>
        <w:spacing w:before="285"/>
        <w:ind w:left="510"/>
        <w:jc w:val="both"/>
      </w:pPr>
      <w:r>
        <w:rPr>
          <w:sz w:val="24"/>
        </w:rPr>
        <w:t>第三章</w:t>
      </w:r>
      <w:r>
        <w:rPr>
          <w:sz w:val="21"/>
        </w:rPr>
        <w:t xml:space="preserve">     </w:t>
      </w:r>
      <w:r>
        <w:rPr>
          <w:sz w:val="24"/>
        </w:rPr>
        <w:t>双方的权利和义务</w:t>
      </w:r>
    </w:p>
    <w:p>
      <w:pPr>
        <w:pStyle w:val="null3"/>
        <w:spacing w:before="270"/>
        <w:ind w:left="510"/>
        <w:jc w:val="both"/>
      </w:pPr>
      <w:r>
        <w:rPr>
          <w:sz w:val="24"/>
        </w:rPr>
        <w:t>第四章</w:t>
      </w:r>
      <w:r>
        <w:rPr>
          <w:sz w:val="21"/>
        </w:rPr>
        <w:t xml:space="preserve">     </w:t>
      </w:r>
      <w:r>
        <w:rPr>
          <w:sz w:val="24"/>
        </w:rPr>
        <w:t>电能量零售交易及结算</w:t>
      </w:r>
    </w:p>
    <w:p>
      <w:pPr>
        <w:pStyle w:val="null3"/>
        <w:spacing w:before="285"/>
        <w:ind w:left="510"/>
        <w:jc w:val="both"/>
      </w:pPr>
      <w:r>
        <w:rPr>
          <w:sz w:val="24"/>
        </w:rPr>
        <w:t>第五章</w:t>
      </w:r>
      <w:r>
        <w:rPr>
          <w:sz w:val="21"/>
        </w:rPr>
        <w:t xml:space="preserve">     </w:t>
      </w:r>
      <w:r>
        <w:rPr>
          <w:sz w:val="24"/>
        </w:rPr>
        <w:t>合同违约和赔偿</w:t>
      </w:r>
    </w:p>
    <w:p>
      <w:pPr>
        <w:pStyle w:val="null3"/>
        <w:spacing w:before="285"/>
        <w:ind w:left="510"/>
        <w:jc w:val="both"/>
      </w:pPr>
      <w:r>
        <w:rPr>
          <w:sz w:val="24"/>
        </w:rPr>
        <w:t>第六章</w:t>
      </w:r>
      <w:r>
        <w:rPr>
          <w:sz w:val="21"/>
        </w:rPr>
        <w:t xml:space="preserve">     </w:t>
      </w:r>
      <w:r>
        <w:rPr>
          <w:sz w:val="24"/>
        </w:rPr>
        <w:t>合同变更和解除</w:t>
      </w:r>
    </w:p>
    <w:p>
      <w:pPr>
        <w:pStyle w:val="null3"/>
        <w:spacing w:before="285"/>
        <w:ind w:left="510"/>
        <w:jc w:val="both"/>
      </w:pPr>
      <w:r>
        <w:rPr>
          <w:sz w:val="24"/>
        </w:rPr>
        <w:t>第七章</w:t>
      </w:r>
      <w:r>
        <w:rPr>
          <w:sz w:val="21"/>
        </w:rPr>
        <w:t xml:space="preserve">     </w:t>
      </w:r>
      <w:r>
        <w:rPr>
          <w:sz w:val="24"/>
        </w:rPr>
        <w:t>争议解决</w:t>
      </w:r>
    </w:p>
    <w:p>
      <w:pPr>
        <w:pStyle w:val="null3"/>
        <w:spacing w:before="270"/>
        <w:ind w:left="510"/>
        <w:jc w:val="both"/>
      </w:pPr>
      <w:r>
        <w:rPr>
          <w:sz w:val="24"/>
        </w:rPr>
        <w:t>第八章</w:t>
      </w:r>
      <w:r>
        <w:rPr>
          <w:sz w:val="21"/>
        </w:rPr>
        <w:t xml:space="preserve">     </w:t>
      </w:r>
      <w:r>
        <w:rPr>
          <w:sz w:val="24"/>
        </w:rPr>
        <w:t>其他</w:t>
      </w:r>
    </w:p>
    <w:p>
      <w:pPr>
        <w:pStyle w:val="null3"/>
        <w:spacing w:before="285"/>
        <w:ind w:left="525"/>
        <w:jc w:val="both"/>
      </w:pPr>
      <w:r>
        <w:rPr>
          <w:sz w:val="24"/>
        </w:rPr>
        <w:t>附件一</w:t>
      </w:r>
      <w:r>
        <w:rPr>
          <w:sz w:val="21"/>
        </w:rPr>
        <w:t xml:space="preserve">     </w:t>
      </w:r>
      <w:r>
        <w:rPr>
          <w:sz w:val="24"/>
        </w:rPr>
        <w:t>零售交易信息</w:t>
      </w:r>
    </w:p>
    <w:p>
      <w:pPr>
        <w:pStyle w:val="null3"/>
        <w:spacing w:before="285"/>
        <w:ind w:left="525" w:right="3405"/>
        <w:jc w:val="both"/>
      </w:pPr>
      <w:r>
        <w:rPr>
          <w:sz w:val="24"/>
        </w:rPr>
        <w:t>附件二</w:t>
      </w:r>
      <w:r>
        <w:rPr>
          <w:sz w:val="21"/>
        </w:rPr>
        <w:t xml:space="preserve">     </w:t>
      </w:r>
      <w:r>
        <w:rPr>
          <w:sz w:val="24"/>
        </w:rPr>
        <w:t>电能量零售交易套餐模式说明</w:t>
      </w:r>
      <w:r>
        <w:rPr>
          <w:sz w:val="24"/>
        </w:rPr>
        <w:t>附件三</w:t>
      </w:r>
      <w:r>
        <w:rPr>
          <w:sz w:val="21"/>
        </w:rPr>
        <w:t xml:space="preserve">     </w:t>
      </w:r>
      <w:r>
        <w:rPr>
          <w:sz w:val="24"/>
        </w:rPr>
        <w:t>名词解释</w:t>
      </w:r>
    </w:p>
    <w:p>
      <w:pPr>
        <w:pStyle w:val="null3"/>
        <w:ind w:left="525"/>
        <w:jc w:val="both"/>
      </w:pPr>
      <w:r>
        <w:rPr>
          <w:sz w:val="24"/>
        </w:rPr>
        <w:t>附件四</w:t>
      </w:r>
      <w:r>
        <w:rPr>
          <w:sz w:val="21"/>
        </w:rPr>
        <w:t xml:space="preserve">     </w:t>
      </w:r>
      <w:r>
        <w:rPr>
          <w:sz w:val="24"/>
        </w:rPr>
        <w:t>廉洁声明（可选）</w:t>
      </w:r>
    </w:p>
    <w:p>
      <w:pPr>
        <w:pStyle w:val="null3"/>
      </w:pPr>
      <w:r>
        <w:rPr/>
        <w:t xml:space="preserve"> </w:t>
      </w:r>
    </w:p>
    <w:p>
      <w:pPr>
        <w:pStyle w:val="null3"/>
      </w:pPr>
      <w:r>
        <w:rPr>
          <w:sz w:val="24"/>
        </w:rPr>
        <w:t>甲、乙双方任何一方在此向对方陈述如下：本方为一家依法</w:t>
      </w:r>
      <w:r>
        <w:rPr>
          <w:sz w:val="24"/>
        </w:rPr>
        <w:t>设立并合法存续</w:t>
      </w:r>
      <w:r>
        <w:rPr>
          <w:sz w:val="24"/>
        </w:rPr>
        <w:t>的企业（单位）</w:t>
      </w:r>
      <w:r>
        <w:rPr>
          <w:sz w:val="24"/>
        </w:rPr>
        <w:t>/</w:t>
      </w:r>
      <w:r>
        <w:rPr>
          <w:sz w:val="24"/>
        </w:rPr>
        <w:t>个体工商户，且具有法人资格</w:t>
      </w:r>
      <w:r>
        <w:rPr>
          <w:sz w:val="24"/>
        </w:rPr>
        <w:t>/</w:t>
      </w:r>
      <w:r>
        <w:rPr>
          <w:sz w:val="24"/>
        </w:rPr>
        <w:t>经法人单位授权</w:t>
      </w:r>
      <w:r>
        <w:rPr>
          <w:sz w:val="24"/>
        </w:rPr>
        <w:t>/</w:t>
      </w:r>
      <w:r>
        <w:rPr>
          <w:sz w:val="24"/>
        </w:rPr>
        <w:t>经营主体资格，有权签署并有能力履行本合同。</w:t>
      </w:r>
    </w:p>
    <w:p>
      <w:pPr>
        <w:pStyle w:val="null3"/>
        <w:jc w:val="right"/>
      </w:pPr>
      <w:r>
        <w:rPr>
          <w:sz w:val="24"/>
        </w:rPr>
        <w:t>现甲乙双方本着平等、自愿、诚信的原则，就电能量零售交易达成以下协议：</w:t>
      </w:r>
    </w:p>
    <w:p>
      <w:pPr>
        <w:pStyle w:val="null3"/>
        <w:spacing w:before="90"/>
        <w:ind w:left="3120"/>
        <w:jc w:val="both"/>
      </w:pPr>
      <w:r>
        <w:rPr>
          <w:sz w:val="28"/>
          <w:b/>
        </w:rPr>
        <w:t>第一章</w:t>
      </w:r>
      <w:r>
        <w:rPr>
          <w:sz w:val="28"/>
        </w:rPr>
        <w:t xml:space="preserve"> </w:t>
      </w:r>
      <w:r>
        <w:rPr>
          <w:sz w:val="28"/>
          <w:b/>
        </w:rPr>
        <w:t>风险提示</w:t>
      </w:r>
    </w:p>
    <w:p>
      <w:pPr>
        <w:pStyle w:val="null3"/>
        <w:spacing w:before="105"/>
        <w:ind w:left="15" w:right="45" w:firstLine="498"/>
        <w:jc w:val="both"/>
      </w:pPr>
      <w:r>
        <w:rPr>
          <w:sz w:val="24"/>
        </w:rPr>
        <w:t>1.1</w:t>
      </w:r>
      <w:r>
        <w:rPr>
          <w:sz w:val="21"/>
        </w:rPr>
        <w:t xml:space="preserve"> </w:t>
      </w:r>
      <w:r>
        <w:rPr>
          <w:sz w:val="24"/>
        </w:rPr>
        <w:t>售电公司与电力用户在参与电能量零售交易过程中，因市场价格</w:t>
      </w:r>
      <w:r>
        <w:rPr>
          <w:sz w:val="24"/>
        </w:rPr>
        <w:t>行情及自身交易行为等原因，售电公司可能产生利润或亏损，电力用户用电成本亦可能相较于自身不同用电时期或其他电力用户出现增加或减少，交易主体应在充分理</w:t>
      </w:r>
      <w:r>
        <w:rPr>
          <w:sz w:val="24"/>
        </w:rPr>
        <w:t>解并自愿承担包括但不限于下列风险的前提</w:t>
      </w:r>
      <w:r>
        <w:rPr>
          <w:sz w:val="24"/>
        </w:rPr>
        <w:t>下参与市场交易：</w:t>
      </w:r>
    </w:p>
    <w:p>
      <w:pPr>
        <w:pStyle w:val="null3"/>
        <w:ind w:left="30" w:right="75" w:firstLine="484"/>
        <w:jc w:val="both"/>
      </w:pPr>
      <w:r>
        <w:rPr>
          <w:sz w:val="24"/>
        </w:rPr>
        <w:t>1.1.1</w:t>
      </w:r>
      <w:r>
        <w:rPr>
          <w:sz w:val="21"/>
        </w:rPr>
        <w:t xml:space="preserve"> </w:t>
      </w:r>
      <w:r>
        <w:rPr>
          <w:sz w:val="24"/>
        </w:rPr>
        <w:t>一次能源价格风险：</w:t>
      </w:r>
      <w:r>
        <w:rPr>
          <w:sz w:val="21"/>
        </w:rPr>
        <w:t xml:space="preserve"> </w:t>
      </w:r>
      <w:r>
        <w:rPr>
          <w:sz w:val="24"/>
        </w:rPr>
        <w:t>因国内外宏观经济周期和一次能源价格的变化，</w:t>
      </w:r>
      <w:r>
        <w:rPr>
          <w:sz w:val="24"/>
        </w:rPr>
        <w:t>可能会引起国内一次能源价格波动。</w:t>
      </w:r>
    </w:p>
    <w:p>
      <w:pPr>
        <w:pStyle w:val="null3"/>
        <w:spacing w:before="120"/>
        <w:ind w:left="30" w:right="45" w:firstLine="495"/>
        <w:jc w:val="both"/>
      </w:pPr>
      <w:r>
        <w:rPr>
          <w:sz w:val="24"/>
        </w:rPr>
        <w:t>1.1.2</w:t>
      </w:r>
      <w:r>
        <w:rPr>
          <w:sz w:val="21"/>
        </w:rPr>
        <w:t xml:space="preserve"> </w:t>
      </w:r>
      <w:r>
        <w:rPr>
          <w:sz w:val="24"/>
        </w:rPr>
        <w:t>市场政策风险：有关电力市场的法律、法规及相</w:t>
      </w:r>
      <w:r>
        <w:rPr>
          <w:sz w:val="24"/>
        </w:rPr>
        <w:t>关政策、规则发生变化，例如常态化开市的情况下，在合同标的年份正式边界信息及参数限值未正式发布前或未确认的情况下提前签订零售交易合同，后续因政策、规则变动可能引</w:t>
      </w:r>
      <w:r>
        <w:rPr>
          <w:sz w:val="24"/>
        </w:rPr>
        <w:t>起电力市场价格波动，导致合同无法履行或价格显著偏离预期。</w:t>
      </w:r>
    </w:p>
    <w:p>
      <w:pPr>
        <w:pStyle w:val="null3"/>
        <w:spacing w:before="120"/>
        <w:ind w:left="15" w:right="45" w:firstLine="496"/>
        <w:jc w:val="both"/>
      </w:pPr>
      <w:r>
        <w:rPr>
          <w:sz w:val="24"/>
        </w:rPr>
        <w:t>1.1.3</w:t>
      </w:r>
      <w:r>
        <w:rPr>
          <w:sz w:val="21"/>
        </w:rPr>
        <w:t xml:space="preserve"> </w:t>
      </w:r>
      <w:r>
        <w:rPr>
          <w:sz w:val="24"/>
        </w:rPr>
        <w:t>售电公司经营风险：由于售电公司自身经营管理、交易策略等方面的</w:t>
      </w:r>
      <w:r>
        <w:rPr>
          <w:sz w:val="24"/>
        </w:rPr>
        <w:t>因素，如经营决策重大失误，信誉评级不佳、存在不良行为被处置等，导致售电公司退市或暂停交易资格等情况。电力用户可能因此被纳入保底售电，进而承受</w:t>
      </w:r>
      <w:r>
        <w:rPr>
          <w:sz w:val="24"/>
        </w:rPr>
        <w:t>价格差异及偏差考核费用。</w:t>
      </w:r>
    </w:p>
    <w:p>
      <w:pPr>
        <w:pStyle w:val="null3"/>
        <w:spacing w:before="120"/>
        <w:ind w:left="30" w:right="45" w:firstLine="495"/>
        <w:jc w:val="both"/>
      </w:pPr>
      <w:r>
        <w:rPr>
          <w:sz w:val="24"/>
        </w:rPr>
        <w:t>1.1.4</w:t>
      </w:r>
      <w:r>
        <w:rPr>
          <w:sz w:val="21"/>
        </w:rPr>
        <w:t xml:space="preserve"> </w:t>
      </w:r>
      <w:r>
        <w:rPr>
          <w:sz w:val="24"/>
        </w:rPr>
        <w:t>系统技术风险：由于零售交易合同通过电子设</w:t>
      </w:r>
      <w:r>
        <w:rPr>
          <w:sz w:val="24"/>
        </w:rPr>
        <w:t>备和信息网络签订，该设备技术存在着被计算机病毒或不法分子攻击的可能，同时通讯技术、电子设备和相关信息系统存在着缺陷的可能，造成套餐模式、参数限值、电子签章不符合政策法规要求等系统技术原因，导致合同可能被认定为无效、可撤销或未成立的情形，同时市场条件已发生不利变化，交易主体可能无法就同一标的再无其他受</w:t>
      </w:r>
      <w:r>
        <w:rPr>
          <w:sz w:val="24"/>
        </w:rPr>
        <w:t>法律保护的协议且受价格行情变化导致双方无法再次签约。</w:t>
      </w:r>
    </w:p>
    <w:p>
      <w:pPr>
        <w:pStyle w:val="null3"/>
        <w:spacing w:before="120"/>
        <w:ind w:left="30" w:right="45" w:firstLine="489"/>
        <w:jc w:val="both"/>
      </w:pPr>
      <w:r>
        <w:rPr>
          <w:sz w:val="24"/>
        </w:rPr>
        <w:t>1.1.5</w:t>
      </w:r>
      <w:r>
        <w:rPr>
          <w:sz w:val="21"/>
        </w:rPr>
        <w:t xml:space="preserve"> </w:t>
      </w:r>
      <w:r>
        <w:rPr>
          <w:sz w:val="24"/>
        </w:rPr>
        <w:t>不可抗力因素导致的风险：诸如地震、台风、火灾、洪水等</w:t>
      </w:r>
      <w:r>
        <w:rPr>
          <w:sz w:val="24"/>
        </w:rPr>
        <w:t>不可抗力因素，或系统故障、设备故障、通讯故障、电力故障等交易中心无法</w:t>
      </w:r>
      <w:r>
        <w:rPr>
          <w:sz w:val="24"/>
        </w:rPr>
        <w:t>控制和不可</w:t>
      </w:r>
      <w:r>
        <w:rPr>
          <w:sz w:val="24"/>
        </w:rPr>
        <w:t>预测的情况，可能导致电力交易系统及相关平台无法正常运行甚至瘫</w:t>
      </w:r>
      <w:r>
        <w:rPr>
          <w:sz w:val="24"/>
        </w:rPr>
        <w:t>痪，上述情</w:t>
      </w:r>
      <w:r>
        <w:rPr>
          <w:sz w:val="24"/>
        </w:rPr>
        <w:t>况可能使零售交易（含新签、变更、解除）无法进行，导致交易标的</w:t>
      </w:r>
      <w:r>
        <w:rPr>
          <w:sz w:val="24"/>
        </w:rPr>
        <w:t>时间缩短或</w:t>
      </w:r>
      <w:r>
        <w:rPr>
          <w:sz w:val="24"/>
        </w:rPr>
        <w:t>延长。</w:t>
      </w:r>
    </w:p>
    <w:p>
      <w:pPr>
        <w:pStyle w:val="null3"/>
        <w:spacing w:before="105"/>
        <w:ind w:left="15" w:right="45" w:firstLine="498"/>
        <w:jc w:val="both"/>
      </w:pPr>
      <w:r>
        <w:rPr>
          <w:sz w:val="24"/>
        </w:rPr>
        <w:t>1.1.6</w:t>
      </w:r>
      <w:r>
        <w:rPr>
          <w:sz w:val="21"/>
        </w:rPr>
        <w:t xml:space="preserve"> </w:t>
      </w:r>
      <w:r>
        <w:rPr>
          <w:sz w:val="24"/>
        </w:rPr>
        <w:t>其他风险：由于经营主体账号密码失密、操作授权不当、交易策略不</w:t>
      </w:r>
      <w:r>
        <w:rPr>
          <w:sz w:val="24"/>
        </w:rPr>
        <w:t>当、政策行情了解不充分等因素，委托他人代理交易并签订零售合同，致使经营</w:t>
      </w:r>
      <w:r>
        <w:rPr>
          <w:sz w:val="24"/>
        </w:rPr>
        <w:t>主体因自身不当/过失行为已促成零售合同线上签订或与其他</w:t>
      </w:r>
      <w:r>
        <w:rPr>
          <w:sz w:val="24"/>
        </w:rPr>
        <w:t>方式的协议条款不相符的零售交易合同成立。</w:t>
      </w:r>
    </w:p>
    <w:p>
      <w:pPr>
        <w:pStyle w:val="null3"/>
      </w:pPr>
      <w:r>
        <w:rPr/>
        <w:t xml:space="preserve"> </w:t>
      </w:r>
    </w:p>
    <w:p>
      <w:pPr>
        <w:pStyle w:val="null3"/>
      </w:pPr>
      <w:r>
        <w:rPr>
          <w:sz w:val="24"/>
        </w:rPr>
        <w:t>特别提示：交易中心敬告市场经营主体，应当根据自身的</w:t>
      </w:r>
      <w:r>
        <w:rPr>
          <w:sz w:val="24"/>
        </w:rPr>
        <w:t>用电特性、风险承</w:t>
      </w:r>
      <w:r>
        <w:rPr>
          <w:sz w:val="24"/>
        </w:rPr>
        <w:t>受能力，以及市场价格行情，认真评估制定电力市场交易策略，诚实守信、</w:t>
      </w:r>
      <w:r>
        <w:rPr>
          <w:sz w:val="24"/>
        </w:rPr>
        <w:t>合法</w:t>
      </w:r>
      <w:r>
        <w:rPr>
          <w:sz w:val="24"/>
        </w:rPr>
        <w:t>合规开展电力市场交易，并自行承担全部交易结果及相关风险。</w:t>
      </w:r>
    </w:p>
    <w:p>
      <w:pPr>
        <w:pStyle w:val="null3"/>
        <w:ind w:left="30" w:right="195" w:firstLine="493"/>
        <w:jc w:val="both"/>
      </w:pPr>
      <w:r>
        <w:rPr>
          <w:sz w:val="24"/>
        </w:rPr>
        <w:t>1.2</w:t>
      </w:r>
      <w:r>
        <w:rPr>
          <w:sz w:val="21"/>
        </w:rPr>
        <w:t xml:space="preserve"> </w:t>
      </w:r>
      <w:r>
        <w:rPr>
          <w:sz w:val="24"/>
        </w:rPr>
        <w:t>本合同双方均应遵循公平、诚信原则，在签订本合同前，签约方应当全</w:t>
      </w:r>
      <w:r>
        <w:rPr>
          <w:sz w:val="24"/>
        </w:rPr>
        <w:t>面客观了解电力市场相关法律法规、业务规则、零售套餐或售电服务的特征，充</w:t>
      </w:r>
      <w:r>
        <w:rPr>
          <w:sz w:val="24"/>
        </w:rPr>
        <w:t>分知晓交易风险，清楚合同条款含义、电能量价格构成及市场价格波动风险等、</w:t>
      </w:r>
      <w:r>
        <w:rPr>
          <w:sz w:val="24"/>
        </w:rPr>
        <w:t>清楚交易中心仅以交易双方在电力交易系统线上签订的电子合同为结算依据、清楚电子合同签订流程及关键验证信息，做好线上电子合同核实确认后加盖电子印</w:t>
      </w:r>
      <w:r>
        <w:rPr>
          <w:sz w:val="24"/>
        </w:rPr>
        <w:t>章。</w:t>
      </w:r>
    </w:p>
    <w:p>
      <w:pPr>
        <w:pStyle w:val="null3"/>
        <w:spacing w:before="120"/>
        <w:ind w:left="30" w:right="195" w:firstLine="495"/>
        <w:jc w:val="both"/>
      </w:pPr>
      <w:r>
        <w:rPr>
          <w:sz w:val="24"/>
        </w:rPr>
        <w:t>1.3</w:t>
      </w:r>
      <w:r>
        <w:rPr>
          <w:sz w:val="21"/>
        </w:rPr>
        <w:t xml:space="preserve"> </w:t>
      </w:r>
      <w:r>
        <w:rPr>
          <w:sz w:val="24"/>
        </w:rPr>
        <w:t>本合同按广东电力零售市场统一范本商定，采用电子合同形式进行线上</w:t>
      </w:r>
      <w:r>
        <w:rPr>
          <w:sz w:val="24"/>
        </w:rPr>
        <w:t>签订，一经线上签订即对合同双方具有法律约束力。请各经营主体谨慎妥善使用</w:t>
      </w:r>
      <w:r>
        <w:rPr>
          <w:sz w:val="24"/>
        </w:rPr>
        <w:t>签约过程中须用到的验证码（通过对公账户打款方式发送）、人脸识别等信息，</w:t>
      </w:r>
      <w:r>
        <w:rPr>
          <w:sz w:val="24"/>
        </w:rPr>
        <w:t>切勿泄露、配合、提供给合同相对方或其他方使用。</w:t>
      </w:r>
    </w:p>
    <w:p>
      <w:pPr>
        <w:pStyle w:val="null3"/>
        <w:spacing w:before="120"/>
        <w:ind w:left="30" w:right="240" w:firstLine="495"/>
        <w:jc w:val="both"/>
      </w:pPr>
      <w:r>
        <w:rPr>
          <w:sz w:val="24"/>
        </w:rPr>
        <w:t>1.4</w:t>
      </w:r>
      <w:r>
        <w:rPr>
          <w:sz w:val="21"/>
        </w:rPr>
        <w:t xml:space="preserve"> </w:t>
      </w:r>
      <w:r>
        <w:rPr>
          <w:sz w:val="24"/>
        </w:rPr>
        <w:t>交易中心依据本电子合同约定进行结算。若双方另</w:t>
      </w:r>
      <w:r>
        <w:rPr>
          <w:sz w:val="24"/>
        </w:rPr>
        <w:t>行签订的其他合同与</w:t>
      </w:r>
      <w:r>
        <w:rPr>
          <w:sz w:val="24"/>
        </w:rPr>
        <w:t>本合同不一致导致的双方损失或争议，由双方通过协</w:t>
      </w:r>
      <w:r>
        <w:rPr>
          <w:sz w:val="24"/>
        </w:rPr>
        <w:t>商或司法途径处理解决。</w:t>
      </w:r>
    </w:p>
    <w:p>
      <w:pPr>
        <w:pStyle w:val="null3"/>
        <w:spacing w:before="120"/>
        <w:ind w:left="30" w:right="240" w:firstLine="495"/>
        <w:jc w:val="both"/>
      </w:pPr>
      <w:r>
        <w:rPr>
          <w:sz w:val="24"/>
          <w:b/>
        </w:rPr>
        <w:t>1.5</w:t>
      </w:r>
      <w:r>
        <w:rPr>
          <w:sz w:val="21"/>
        </w:rPr>
        <w:t xml:space="preserve"> </w:t>
      </w:r>
      <w:r>
        <w:rPr>
          <w:sz w:val="24"/>
          <w:b/>
        </w:rPr>
        <w:t>本合同中约定的电能量电费，非用户最终到户电费，用户在签订合同前</w:t>
      </w:r>
      <w:r>
        <w:rPr>
          <w:sz w:val="24"/>
          <w:b/>
        </w:rPr>
        <w:t>请综合评估叠加各部分电费后的用电成本。</w:t>
      </w:r>
    </w:p>
    <w:p>
      <w:pPr>
        <w:pStyle w:val="null3"/>
        <w:spacing w:before="120"/>
        <w:ind w:left="30" w:firstLine="493"/>
        <w:jc w:val="both"/>
      </w:pPr>
      <w:r>
        <w:rPr>
          <w:sz w:val="24"/>
        </w:rPr>
        <w:t>1.6 电力用户应合理选择零售套餐模式，“固定价格+市场联动+煤电</w:t>
      </w:r>
      <w:r>
        <w:rPr>
          <w:sz w:val="24"/>
        </w:rPr>
        <w:t>联动（</w:t>
      </w:r>
      <w:r>
        <w:rPr>
          <w:sz w:val="21"/>
        </w:rPr>
        <w:t xml:space="preserve"> </w:t>
      </w:r>
      <w:r>
        <w:rPr>
          <w:sz w:val="24"/>
        </w:rPr>
        <w:t>可</w:t>
      </w:r>
      <w:r>
        <w:rPr>
          <w:sz w:val="24"/>
        </w:rPr>
        <w:t>选）”的竞价配置模式套餐中，“市场联动”价格已包含批发市场用户侧度电分摊返还单价，协商确定零售合同价格及参数时应注意避免重复计费，“煤电</w:t>
      </w:r>
      <w:r>
        <w:rPr>
          <w:sz w:val="24"/>
        </w:rPr>
        <w:t>联动”</w:t>
      </w:r>
      <w:r>
        <w:rPr>
          <w:sz w:val="24"/>
        </w:rPr>
        <w:t>电费是随一次能源价格变化而在固定价格模式电费基础上联动调整的费用，选取</w:t>
      </w:r>
      <w:r>
        <w:rPr>
          <w:sz w:val="24"/>
        </w:rPr>
        <w:t>时需综合考虑一次能源价格风险。</w:t>
      </w:r>
    </w:p>
    <w:p>
      <w:pPr>
        <w:pStyle w:val="null3"/>
        <w:spacing w:before="120"/>
        <w:ind w:left="30" w:right="240" w:firstLine="495"/>
        <w:jc w:val="both"/>
      </w:pPr>
      <w:r>
        <w:rPr>
          <w:sz w:val="24"/>
          <w:b/>
        </w:rPr>
        <w:t>1.7</w:t>
      </w:r>
      <w:r>
        <w:rPr>
          <w:sz w:val="21"/>
        </w:rPr>
        <w:t xml:space="preserve"> </w:t>
      </w:r>
      <w:r>
        <w:rPr>
          <w:sz w:val="24"/>
          <w:b/>
        </w:rPr>
        <w:t>如电力用户在签订本电能量零售交易合同前属于电网代购用户，在签订</w:t>
      </w:r>
      <w:r>
        <w:rPr>
          <w:sz w:val="24"/>
          <w:b/>
        </w:rPr>
        <w:t>本电能量零售交易合同后即成为市场化用户，无正当理由申请退回电网代购用</w:t>
      </w:r>
      <w:r>
        <w:rPr>
          <w:sz w:val="24"/>
          <w:b/>
        </w:rPr>
        <w:t>户需执行</w:t>
      </w:r>
      <w:r>
        <w:rPr>
          <w:sz w:val="21"/>
        </w:rPr>
        <w:t xml:space="preserve"> </w:t>
      </w:r>
      <w:r>
        <w:rPr>
          <w:sz w:val="24"/>
          <w:b/>
        </w:rPr>
        <w:t>1.5</w:t>
      </w:r>
      <w:r>
        <w:rPr>
          <w:sz w:val="21"/>
        </w:rPr>
        <w:t xml:space="preserve"> </w:t>
      </w:r>
      <w:r>
        <w:rPr>
          <w:sz w:val="24"/>
          <w:b/>
        </w:rPr>
        <w:t>倍电网代购价格等相关市场政策。</w:t>
      </w:r>
    </w:p>
    <w:p>
      <w:pPr>
        <w:pStyle w:val="null3"/>
        <w:spacing w:before="120"/>
        <w:ind w:left="525"/>
        <w:jc w:val="both"/>
      </w:pPr>
      <w:r>
        <w:rPr>
          <w:sz w:val="24"/>
          <w:b/>
        </w:rPr>
        <w:t>1.8</w:t>
      </w:r>
      <w:r>
        <w:rPr>
          <w:sz w:val="21"/>
        </w:rPr>
        <w:t xml:space="preserve"> </w:t>
      </w:r>
      <w:r>
        <w:rPr>
          <w:sz w:val="24"/>
          <w:b/>
        </w:rPr>
        <w:t>本合同签订价格均为含税价格。</w:t>
      </w:r>
    </w:p>
    <w:p>
      <w:pPr>
        <w:pStyle w:val="null3"/>
        <w:spacing w:before="120"/>
        <w:ind w:left="30" w:right="240" w:firstLine="492"/>
        <w:jc w:val="both"/>
      </w:pPr>
      <w:r>
        <w:rPr>
          <w:sz w:val="24"/>
          <w:b/>
          <w:u w:val="single"/>
        </w:rPr>
        <w:t>1.9</w:t>
      </w:r>
      <w:r>
        <w:rPr>
          <w:sz w:val="21"/>
          <w:u w:val="single"/>
        </w:rPr>
        <w:t xml:space="preserve"> </w:t>
      </w:r>
      <w:r>
        <w:rPr>
          <w:sz w:val="24"/>
          <w:b/>
          <w:u w:val="single"/>
        </w:rPr>
        <w:t>对于上述风险提示，合同双方均已认真阅读、完全理解并同意，合同签</w:t>
      </w:r>
      <w:r>
        <w:rPr>
          <w:sz w:val="24"/>
          <w:b/>
          <w:u w:val="single"/>
        </w:rPr>
        <w:t>署即视为知悉并同意上述风险提示的全部内容。</w:t>
      </w:r>
    </w:p>
    <w:p>
      <w:pPr>
        <w:pStyle w:val="null3"/>
      </w:pPr>
      <w:r>
        <w:rPr/>
        <w:t xml:space="preserve"> </w:t>
      </w:r>
    </w:p>
    <w:p>
      <w:pPr>
        <w:pStyle w:val="null3"/>
      </w:pPr>
      <w:r>
        <w:rPr>
          <w:sz w:val="28"/>
          <w:b/>
        </w:rPr>
        <w:t>第二章</w:t>
      </w:r>
      <w:r>
        <w:rPr>
          <w:sz w:val="28"/>
        </w:rPr>
        <w:t xml:space="preserve"> </w:t>
      </w:r>
      <w:r>
        <w:rPr>
          <w:sz w:val="28"/>
          <w:b/>
        </w:rPr>
        <w:t>双方签署信息</w:t>
      </w:r>
    </w:p>
    <w:p>
      <w:pPr>
        <w:pStyle w:val="null3"/>
        <w:spacing w:before="105"/>
        <w:ind w:left="510"/>
        <w:jc w:val="both"/>
      </w:pPr>
      <w:r>
        <w:rPr>
          <w:sz w:val="24"/>
          <w:b/>
        </w:rPr>
        <w:t>本合同由下列双方签署：</w:t>
      </w:r>
    </w:p>
    <w:p>
      <w:pPr>
        <w:pStyle w:val="null3"/>
        <w:spacing w:before="120"/>
        <w:ind w:left="510"/>
        <w:jc w:val="both"/>
      </w:pPr>
      <w:r>
        <w:rPr>
          <w:sz w:val="24"/>
          <w:b/>
        </w:rPr>
        <w:t>2.1</w:t>
      </w:r>
      <w:r>
        <w:rPr>
          <w:sz w:val="21"/>
        </w:rPr>
        <w:t xml:space="preserve"> </w:t>
      </w:r>
      <w:r>
        <w:rPr>
          <w:sz w:val="24"/>
          <w:b/>
        </w:rPr>
        <w:t>购电方（</w:t>
      </w:r>
      <w:r>
        <w:rPr>
          <w:sz w:val="21"/>
        </w:rPr>
        <w:t xml:space="preserve"> </w:t>
      </w:r>
      <w:r>
        <w:rPr>
          <w:sz w:val="24"/>
          <w:b/>
        </w:rPr>
        <w:t>电力用户，</w:t>
      </w:r>
      <w:r>
        <w:rPr>
          <w:sz w:val="21"/>
        </w:rPr>
        <w:t xml:space="preserve"> </w:t>
      </w:r>
      <w:r>
        <w:rPr>
          <w:sz w:val="24"/>
          <w:b/>
        </w:rPr>
        <w:t>以下简称甲方</w:t>
      </w:r>
      <w:r>
        <w:rPr>
          <w:sz w:val="24"/>
          <w:b/>
        </w:rPr>
        <w:t>）：</w:t>
      </w:r>
    </w:p>
    <w:p>
      <w:pPr>
        <w:pStyle w:val="null3"/>
        <w:spacing w:before="120"/>
        <w:ind w:left="510"/>
        <w:jc w:val="both"/>
      </w:pPr>
      <w:r>
        <w:rPr>
          <w:sz w:val="24"/>
        </w:rPr>
        <w:t>企业（单位）/个体工商户名称：</w:t>
      </w:r>
      <w:r>
        <w:rPr>
          <w:sz w:val="21"/>
          <w:u w:val="single"/>
        </w:rPr>
        <w:t xml:space="preserve">                      </w:t>
      </w:r>
    </w:p>
    <w:p>
      <w:pPr>
        <w:pStyle w:val="null3"/>
        <w:spacing w:before="120"/>
        <w:ind w:left="525"/>
        <w:jc w:val="both"/>
      </w:pPr>
      <w:r>
        <w:rPr>
          <w:sz w:val="24"/>
        </w:rPr>
        <w:t>电力用户编码：</w:t>
      </w:r>
      <w:r>
        <w:rPr>
          <w:sz w:val="21"/>
          <w:u w:val="single"/>
        </w:rPr>
        <w:t xml:space="preserve">                     </w:t>
      </w:r>
    </w:p>
    <w:p>
      <w:pPr>
        <w:pStyle w:val="null3"/>
        <w:spacing w:before="120"/>
        <w:ind w:left="510"/>
        <w:jc w:val="both"/>
      </w:pPr>
      <w:r>
        <w:rPr>
          <w:sz w:val="24"/>
        </w:rPr>
        <w:t>所在地址：</w:t>
      </w:r>
      <w:r>
        <w:rPr>
          <w:sz w:val="21"/>
          <w:u w:val="single"/>
        </w:rPr>
        <w:t xml:space="preserve">                         </w:t>
      </w:r>
    </w:p>
    <w:p>
      <w:pPr>
        <w:pStyle w:val="null3"/>
        <w:spacing w:before="120"/>
        <w:ind w:left="510"/>
        <w:jc w:val="both"/>
      </w:pPr>
      <w:r>
        <w:rPr>
          <w:sz w:val="24"/>
        </w:rPr>
        <w:t>统一信用代码:</w:t>
      </w:r>
      <w:r>
        <w:rPr>
          <w:sz w:val="21"/>
          <w:u w:val="single"/>
        </w:rPr>
        <w:t xml:space="preserve">                      </w:t>
      </w:r>
    </w:p>
    <w:p>
      <w:pPr>
        <w:pStyle w:val="null3"/>
        <w:spacing w:before="120"/>
        <w:ind w:left="510"/>
        <w:jc w:val="both"/>
      </w:pPr>
      <w:r>
        <w:rPr>
          <w:sz w:val="24"/>
        </w:rPr>
        <w:t>法定代表人/经营者：</w:t>
      </w:r>
      <w:r>
        <w:rPr>
          <w:sz w:val="21"/>
          <w:u w:val="single"/>
        </w:rPr>
        <w:t xml:space="preserve">                </w:t>
      </w:r>
    </w:p>
    <w:p>
      <w:pPr>
        <w:pStyle w:val="null3"/>
        <w:spacing w:before="120"/>
        <w:ind w:left="510"/>
        <w:jc w:val="both"/>
      </w:pPr>
      <w:r>
        <w:rPr>
          <w:sz w:val="24"/>
        </w:rPr>
        <w:t>法定代表人/经营者有效证件号码：</w:t>
      </w:r>
      <w:r>
        <w:rPr>
          <w:sz w:val="21"/>
          <w:u w:val="single"/>
        </w:rPr>
        <w:t xml:space="preserve">                     </w:t>
      </w:r>
    </w:p>
    <w:p>
      <w:pPr>
        <w:pStyle w:val="null3"/>
        <w:spacing w:before="120"/>
        <w:ind w:left="540"/>
        <w:jc w:val="both"/>
      </w:pPr>
      <w:r>
        <w:rPr>
          <w:sz w:val="24"/>
        </w:rPr>
        <w:t>甲方联系人：</w:t>
      </w:r>
      <w:r>
        <w:rPr>
          <w:sz w:val="21"/>
          <w:u w:val="single"/>
        </w:rPr>
        <w:t xml:space="preserve">                             </w:t>
      </w:r>
    </w:p>
    <w:p>
      <w:pPr>
        <w:pStyle w:val="null3"/>
        <w:spacing w:before="120"/>
        <w:ind w:left="510"/>
        <w:jc w:val="both"/>
      </w:pPr>
      <w:r>
        <w:rPr>
          <w:sz w:val="24"/>
        </w:rPr>
        <w:t>联系电话：</w:t>
      </w:r>
      <w:r>
        <w:rPr>
          <w:sz w:val="21"/>
          <w:u w:val="single"/>
        </w:rPr>
        <w:t xml:space="preserve">                              </w:t>
      </w:r>
    </w:p>
    <w:p>
      <w:pPr>
        <w:pStyle w:val="null3"/>
        <w:spacing w:before="120"/>
        <w:ind w:left="510"/>
        <w:jc w:val="both"/>
      </w:pPr>
      <w:r>
        <w:rPr>
          <w:sz w:val="24"/>
          <w:b/>
        </w:rPr>
        <w:t>2.2</w:t>
      </w:r>
      <w:r>
        <w:rPr>
          <w:sz w:val="21"/>
        </w:rPr>
        <w:t xml:space="preserve"> </w:t>
      </w:r>
      <w:r>
        <w:rPr>
          <w:sz w:val="24"/>
          <w:b/>
        </w:rPr>
        <w:t>售电方（售电公司，</w:t>
      </w:r>
      <w:r>
        <w:rPr>
          <w:sz w:val="21"/>
        </w:rPr>
        <w:t xml:space="preserve"> </w:t>
      </w:r>
      <w:r>
        <w:rPr>
          <w:sz w:val="24"/>
          <w:b/>
        </w:rPr>
        <w:t>以下简称乙方</w:t>
      </w:r>
      <w:r>
        <w:rPr>
          <w:sz w:val="24"/>
          <w:b/>
        </w:rPr>
        <w:t>）：</w:t>
      </w:r>
    </w:p>
    <w:p>
      <w:pPr>
        <w:pStyle w:val="null3"/>
        <w:spacing w:before="120"/>
        <w:ind w:left="510"/>
        <w:jc w:val="both"/>
      </w:pPr>
      <w:r>
        <w:rPr>
          <w:sz w:val="24"/>
        </w:rPr>
        <w:t>企业名称：</w:t>
      </w:r>
      <w:r>
        <w:rPr>
          <w:sz w:val="21"/>
          <w:u w:val="single"/>
        </w:rPr>
        <w:t xml:space="preserve">                         </w:t>
      </w:r>
    </w:p>
    <w:p>
      <w:pPr>
        <w:pStyle w:val="null3"/>
        <w:spacing w:before="120"/>
        <w:ind w:left="510"/>
        <w:jc w:val="both"/>
      </w:pPr>
      <w:r>
        <w:rPr>
          <w:sz w:val="24"/>
        </w:rPr>
        <w:t>售电公司编码：</w:t>
      </w:r>
      <w:r>
        <w:rPr>
          <w:sz w:val="21"/>
          <w:u w:val="single"/>
        </w:rPr>
        <w:t xml:space="preserve">                     </w:t>
      </w:r>
    </w:p>
    <w:p>
      <w:pPr>
        <w:pStyle w:val="null3"/>
        <w:spacing w:before="120"/>
        <w:ind w:left="510"/>
        <w:jc w:val="both"/>
      </w:pPr>
      <w:r>
        <w:rPr>
          <w:sz w:val="24"/>
        </w:rPr>
        <w:t>企业所在地址：</w:t>
      </w:r>
      <w:r>
        <w:rPr>
          <w:sz w:val="21"/>
          <w:u w:val="single"/>
        </w:rPr>
        <w:t xml:space="preserve">                     </w:t>
      </w:r>
    </w:p>
    <w:p>
      <w:pPr>
        <w:pStyle w:val="null3"/>
        <w:spacing w:before="120"/>
        <w:ind w:left="510"/>
        <w:jc w:val="both"/>
      </w:pPr>
      <w:r>
        <w:rPr>
          <w:sz w:val="24"/>
        </w:rPr>
        <w:t>统一信用代码：</w:t>
      </w:r>
      <w:r>
        <w:rPr>
          <w:sz w:val="21"/>
          <w:u w:val="single"/>
        </w:rPr>
        <w:t xml:space="preserve">                     </w:t>
      </w:r>
    </w:p>
    <w:p>
      <w:pPr>
        <w:pStyle w:val="null3"/>
        <w:spacing w:before="120"/>
        <w:ind w:left="510"/>
        <w:jc w:val="both"/>
      </w:pPr>
      <w:r>
        <w:rPr>
          <w:sz w:val="24"/>
        </w:rPr>
        <w:t>法定代表人：</w:t>
      </w:r>
      <w:r>
        <w:rPr>
          <w:sz w:val="21"/>
          <w:u w:val="single"/>
        </w:rPr>
        <w:t xml:space="preserve">                       </w:t>
      </w:r>
    </w:p>
    <w:p>
      <w:pPr>
        <w:pStyle w:val="null3"/>
        <w:spacing w:before="120"/>
        <w:ind w:left="510"/>
        <w:jc w:val="both"/>
      </w:pPr>
      <w:r>
        <w:rPr>
          <w:sz w:val="24"/>
        </w:rPr>
        <w:t>法定代表人有效证件号码：</w:t>
      </w:r>
      <w:r>
        <w:rPr>
          <w:sz w:val="21"/>
          <w:u w:val="single"/>
        </w:rPr>
        <w:t xml:space="preserve">                </w:t>
      </w:r>
    </w:p>
    <w:p>
      <w:pPr>
        <w:pStyle w:val="null3"/>
        <w:spacing w:before="120"/>
        <w:ind w:left="540"/>
        <w:jc w:val="both"/>
      </w:pPr>
      <w:r>
        <w:rPr>
          <w:sz w:val="24"/>
        </w:rPr>
        <w:t>乙方联系人：</w:t>
      </w:r>
      <w:r>
        <w:rPr>
          <w:sz w:val="21"/>
          <w:u w:val="single"/>
        </w:rPr>
        <w:t xml:space="preserve">                     </w:t>
      </w:r>
    </w:p>
    <w:p>
      <w:pPr>
        <w:pStyle w:val="null3"/>
        <w:spacing w:before="120"/>
        <w:ind w:left="510"/>
        <w:jc w:val="both"/>
      </w:pPr>
      <w:r>
        <w:rPr>
          <w:sz w:val="24"/>
        </w:rPr>
        <w:t>联系电话：</w:t>
      </w:r>
      <w:r>
        <w:rPr>
          <w:sz w:val="21"/>
          <w:u w:val="single"/>
        </w:rPr>
        <w:t xml:space="preserve">                       </w:t>
      </w:r>
    </w:p>
    <w:p>
      <w:pPr>
        <w:pStyle w:val="null3"/>
        <w:spacing w:before="120"/>
        <w:ind w:left="510"/>
        <w:jc w:val="both"/>
      </w:pPr>
      <w:r>
        <w:rPr>
          <w:sz w:val="24"/>
          <w:b/>
        </w:rPr>
        <w:t>2.3</w:t>
      </w:r>
      <w:r>
        <w:rPr>
          <w:sz w:val="21"/>
        </w:rPr>
        <w:t xml:space="preserve"> </w:t>
      </w:r>
      <w:r>
        <w:rPr>
          <w:sz w:val="24"/>
          <w:b/>
        </w:rPr>
        <w:t>合同有效期：</w:t>
      </w:r>
      <w:r>
        <w:rPr>
          <w:sz w:val="21"/>
          <w:u w:val="single"/>
        </w:rPr>
        <w:t xml:space="preserve">    </w:t>
      </w:r>
      <w:r>
        <w:rPr>
          <w:sz w:val="21"/>
        </w:rPr>
        <w:t xml:space="preserve"> </w:t>
      </w:r>
      <w:r>
        <w:rPr>
          <w:sz w:val="24"/>
          <w:b/>
        </w:rPr>
        <w:t>年</w:t>
      </w:r>
      <w:r>
        <w:rPr>
          <w:sz w:val="21"/>
        </w:rPr>
        <w:t xml:space="preserve"> </w:t>
      </w:r>
      <w:r>
        <w:rPr>
          <w:sz w:val="21"/>
          <w:u w:val="single"/>
        </w:rPr>
        <w:t xml:space="preserve">   </w:t>
      </w:r>
      <w:r>
        <w:rPr>
          <w:sz w:val="21"/>
        </w:rPr>
        <w:t xml:space="preserve"> </w:t>
      </w:r>
      <w:r>
        <w:rPr>
          <w:sz w:val="24"/>
          <w:b/>
        </w:rPr>
        <w:t>月</w:t>
      </w:r>
      <w:r>
        <w:rPr>
          <w:sz w:val="21"/>
          <w:u w:val="single"/>
        </w:rPr>
        <w:t xml:space="preserve">   </w:t>
      </w:r>
      <w:r>
        <w:rPr>
          <w:sz w:val="21"/>
        </w:rPr>
        <w:t xml:space="preserve"> </w:t>
      </w:r>
      <w:r>
        <w:rPr>
          <w:sz w:val="24"/>
          <w:b/>
        </w:rPr>
        <w:t>日至</w:t>
      </w:r>
      <w:r>
        <w:rPr>
          <w:sz w:val="21"/>
        </w:rPr>
        <w:t xml:space="preserve"> </w:t>
      </w:r>
      <w:r>
        <w:rPr>
          <w:sz w:val="21"/>
          <w:u w:val="single"/>
        </w:rPr>
        <w:t xml:space="preserve">    </w:t>
      </w:r>
      <w:r>
        <w:rPr>
          <w:sz w:val="21"/>
        </w:rPr>
        <w:t xml:space="preserve"> </w:t>
      </w:r>
      <w:r>
        <w:rPr>
          <w:sz w:val="24"/>
          <w:b/>
        </w:rPr>
        <w:t>年</w:t>
      </w:r>
      <w:r>
        <w:rPr>
          <w:sz w:val="21"/>
        </w:rPr>
        <w:t xml:space="preserve"> </w:t>
      </w:r>
      <w:r>
        <w:rPr>
          <w:sz w:val="21"/>
          <w:u w:val="single"/>
        </w:rPr>
        <w:t xml:space="preserve">   </w:t>
      </w:r>
      <w:r>
        <w:rPr>
          <w:sz w:val="21"/>
        </w:rPr>
        <w:t xml:space="preserve"> </w:t>
      </w:r>
      <w:r>
        <w:rPr>
          <w:sz w:val="24"/>
          <w:b/>
        </w:rPr>
        <w:t>月</w:t>
      </w:r>
      <w:r>
        <w:rPr>
          <w:sz w:val="21"/>
          <w:u w:val="single"/>
        </w:rPr>
        <w:t xml:space="preserve">   </w:t>
      </w:r>
      <w:r>
        <w:rPr>
          <w:sz w:val="21"/>
        </w:rPr>
        <w:t xml:space="preserve"> </w:t>
      </w:r>
      <w:r>
        <w:rPr>
          <w:sz w:val="24"/>
          <w:b/>
        </w:rPr>
        <w:t>日。</w:t>
      </w:r>
    </w:p>
    <w:p>
      <w:pPr>
        <w:pStyle w:val="null3"/>
        <w:jc w:val="both"/>
      </w:pPr>
      <w:r>
        <w:rPr>
          <w:sz w:val="28"/>
          <w:b/>
        </w:rPr>
        <w:t>第三章</w:t>
      </w:r>
      <w:r>
        <w:rPr>
          <w:sz w:val="28"/>
        </w:rPr>
        <w:t xml:space="preserve">  </w:t>
      </w:r>
      <w:r>
        <w:rPr>
          <w:sz w:val="28"/>
          <w:b/>
        </w:rPr>
        <w:t>双方的权利和义务</w:t>
      </w:r>
    </w:p>
    <w:p>
      <w:pPr>
        <w:pStyle w:val="null3"/>
        <w:spacing w:before="105"/>
        <w:ind w:left="510"/>
        <w:jc w:val="both"/>
      </w:pPr>
      <w:r>
        <w:rPr>
          <w:sz w:val="24"/>
        </w:rPr>
        <w:t>3.1</w:t>
      </w:r>
      <w:r>
        <w:rPr>
          <w:sz w:val="21"/>
        </w:rPr>
        <w:t xml:space="preserve"> </w:t>
      </w:r>
      <w:r>
        <w:rPr>
          <w:sz w:val="24"/>
        </w:rPr>
        <w:t>甲方的权利包括：</w:t>
      </w:r>
    </w:p>
    <w:p>
      <w:pPr>
        <w:pStyle w:val="null3"/>
        <w:spacing w:before="120"/>
        <w:ind w:left="45" w:right="15" w:firstLine="462"/>
        <w:jc w:val="both"/>
      </w:pPr>
      <w:r>
        <w:rPr>
          <w:sz w:val="24"/>
        </w:rPr>
        <w:t xml:space="preserve">3.1.1 </w:t>
      </w:r>
      <w:r>
        <w:rPr>
          <w:sz w:val="24"/>
        </w:rPr>
        <w:t>根据与供电企业签订的《供用电合</w:t>
      </w:r>
      <w:r>
        <w:rPr>
          <w:sz w:val="24"/>
        </w:rPr>
        <w:t>同》（及其补充协议，下同</w:t>
      </w:r>
      <w:r>
        <w:rPr>
          <w:sz w:val="24"/>
        </w:rPr>
        <w:t>），</w:t>
      </w:r>
      <w:r>
        <w:rPr>
          <w:sz w:val="24"/>
        </w:rPr>
        <w:t>按</w:t>
      </w:r>
      <w:r>
        <w:rPr>
          <w:sz w:val="24"/>
        </w:rPr>
        <w:t>照国家法律、法规、部门规章等获取供电企业提供的有关接入和用电服务。</w:t>
      </w:r>
    </w:p>
    <w:p>
      <w:pPr>
        <w:pStyle w:val="null3"/>
        <w:spacing w:before="120"/>
        <w:ind w:left="510"/>
        <w:jc w:val="both"/>
      </w:pPr>
      <w:r>
        <w:rPr>
          <w:sz w:val="24"/>
        </w:rPr>
        <w:t xml:space="preserve">3.1.2 </w:t>
      </w:r>
      <w:r>
        <w:rPr>
          <w:sz w:val="24"/>
        </w:rPr>
        <w:t>获得乙方履行本合同义务相关的信息、资料</w:t>
      </w:r>
      <w:r>
        <w:rPr>
          <w:sz w:val="24"/>
        </w:rPr>
        <w:t>及查阅电能量计量数据。</w:t>
      </w:r>
    </w:p>
    <w:p>
      <w:pPr>
        <w:pStyle w:val="null3"/>
        <w:spacing w:before="120"/>
        <w:ind w:left="510"/>
        <w:jc w:val="both"/>
      </w:pPr>
      <w:r>
        <w:rPr>
          <w:sz w:val="24"/>
        </w:rPr>
        <w:t>3.2</w:t>
      </w:r>
      <w:r>
        <w:rPr>
          <w:sz w:val="21"/>
        </w:rPr>
        <w:t xml:space="preserve">  </w:t>
      </w:r>
      <w:r>
        <w:rPr>
          <w:sz w:val="24"/>
        </w:rPr>
        <w:t>甲方的义务包括：</w:t>
      </w:r>
    </w:p>
    <w:p>
      <w:pPr>
        <w:pStyle w:val="null3"/>
        <w:spacing w:before="120"/>
        <w:ind w:left="30" w:right="15" w:firstLine="480"/>
        <w:jc w:val="both"/>
      </w:pPr>
      <w:r>
        <w:rPr>
          <w:sz w:val="24"/>
        </w:rPr>
        <w:t>3.2.1</w:t>
      </w:r>
      <w:r>
        <w:rPr>
          <w:sz w:val="21"/>
        </w:rPr>
        <w:t xml:space="preserve"> </w:t>
      </w:r>
      <w:r>
        <w:rPr>
          <w:sz w:val="24"/>
        </w:rPr>
        <w:t>向乙方如实、完整提供电力交易容量、电量、负荷曲线及其他生产运</w:t>
      </w:r>
      <w:r>
        <w:rPr>
          <w:sz w:val="24"/>
        </w:rPr>
        <w:t>行等用电信息，包括用电计量点的增减及变更、办理增减容和更名过户等用电业务信息，向乙方提供与履行本合同相关的其他信息。在合同履行期间，除不可抗</w:t>
      </w:r>
      <w:r>
        <w:rPr>
          <w:sz w:val="24"/>
        </w:rPr>
        <w:t>力和政策要求外，不得通过任何形式退出市</w:t>
      </w:r>
      <w:r>
        <w:rPr>
          <w:sz w:val="24"/>
        </w:rPr>
        <w:t>场，造成乙方经济损失。</w:t>
      </w:r>
    </w:p>
    <w:p>
      <w:pPr>
        <w:pStyle w:val="null3"/>
        <w:spacing w:before="120"/>
        <w:ind w:left="45" w:right="75" w:firstLine="452"/>
        <w:jc w:val="both"/>
      </w:pPr>
      <w:r>
        <w:rPr>
          <w:sz w:val="24"/>
        </w:rPr>
        <w:t xml:space="preserve">3.2.2 </w:t>
      </w:r>
      <w:r>
        <w:rPr>
          <w:sz w:val="24"/>
        </w:rPr>
        <w:t>按相关规定与供电企业签署《供用电合同》，按时缴纳电费，包括：</w:t>
      </w:r>
      <w:r>
        <w:rPr>
          <w:sz w:val="24"/>
        </w:rPr>
        <w:t>电能量电费、输配电费、政府基金附加费等相关费用。</w:t>
      </w:r>
    </w:p>
    <w:p>
      <w:pPr>
        <w:pStyle w:val="null3"/>
      </w:pPr>
      <w:r>
        <w:rPr/>
        <w:t xml:space="preserve"> </w:t>
      </w:r>
    </w:p>
    <w:p>
      <w:pPr>
        <w:pStyle w:val="null3"/>
      </w:pPr>
      <w:r>
        <w:rPr>
          <w:sz w:val="24"/>
        </w:rPr>
        <w:t xml:space="preserve">3.2.3 </w:t>
      </w:r>
      <w:r>
        <w:rPr>
          <w:sz w:val="24"/>
        </w:rPr>
        <w:t>做好合同信息保密，未经对方书面同意，不得将与本合同相关信息透</w:t>
      </w:r>
      <w:r>
        <w:rPr>
          <w:sz w:val="24"/>
        </w:rPr>
        <w:t>露至第三方，政府监管部门、市场交易机构等具备查阅资格的单位除外。</w:t>
      </w:r>
    </w:p>
    <w:p>
      <w:pPr>
        <w:pStyle w:val="null3"/>
        <w:spacing w:before="120"/>
        <w:ind w:left="30" w:right="60" w:firstLine="480"/>
        <w:jc w:val="both"/>
      </w:pPr>
      <w:r>
        <w:rPr>
          <w:sz w:val="24"/>
        </w:rPr>
        <w:t>3.2.4</w:t>
      </w:r>
      <w:r>
        <w:rPr>
          <w:sz w:val="21"/>
        </w:rPr>
        <w:t xml:space="preserve"> </w:t>
      </w:r>
      <w:r>
        <w:rPr>
          <w:sz w:val="24"/>
        </w:rPr>
        <w:t>如因工业园区</w:t>
      </w:r>
      <w:r>
        <w:rPr>
          <w:sz w:val="21"/>
        </w:rPr>
        <w:t xml:space="preserve"> </w:t>
      </w:r>
      <w:r>
        <w:rPr>
          <w:sz w:val="24"/>
        </w:rPr>
        <w:t>“转供电”改为</w:t>
      </w:r>
      <w:r>
        <w:rPr>
          <w:sz w:val="21"/>
        </w:rPr>
        <w:t xml:space="preserve"> </w:t>
      </w:r>
      <w:r>
        <w:rPr>
          <w:sz w:val="24"/>
        </w:rPr>
        <w:t>“直供电”政策引起甲方的市场注册状</w:t>
      </w:r>
      <w:r>
        <w:rPr>
          <w:sz w:val="24"/>
        </w:rPr>
        <w:t>态发生变化，甲方应及时向乙方告知相关信息，并按相关政策配合做好零售合同</w:t>
      </w:r>
      <w:r>
        <w:rPr>
          <w:sz w:val="24"/>
        </w:rPr>
        <w:t>衔接工作。</w:t>
      </w:r>
    </w:p>
    <w:p>
      <w:pPr>
        <w:pStyle w:val="null3"/>
        <w:spacing w:before="120"/>
        <w:ind w:left="510"/>
        <w:jc w:val="both"/>
      </w:pPr>
      <w:r>
        <w:rPr>
          <w:sz w:val="24"/>
        </w:rPr>
        <w:t>3.3</w:t>
      </w:r>
      <w:r>
        <w:rPr>
          <w:sz w:val="21"/>
        </w:rPr>
        <w:t xml:space="preserve">  </w:t>
      </w:r>
      <w:r>
        <w:rPr>
          <w:sz w:val="24"/>
        </w:rPr>
        <w:t>乙方的权利包括：</w:t>
      </w:r>
    </w:p>
    <w:p>
      <w:pPr>
        <w:pStyle w:val="null3"/>
        <w:spacing w:before="120"/>
        <w:ind w:left="510"/>
        <w:jc w:val="both"/>
      </w:pPr>
      <w:r>
        <w:rPr>
          <w:sz w:val="24"/>
        </w:rPr>
        <w:t>获得甲方履行本合同义务相关的信息、资料及查阅计量电量数据。</w:t>
      </w:r>
    </w:p>
    <w:p>
      <w:pPr>
        <w:pStyle w:val="null3"/>
        <w:spacing w:before="120"/>
        <w:ind w:left="510"/>
        <w:jc w:val="both"/>
      </w:pPr>
      <w:r>
        <w:rPr>
          <w:sz w:val="24"/>
        </w:rPr>
        <w:t>3.4</w:t>
      </w:r>
      <w:r>
        <w:rPr>
          <w:sz w:val="21"/>
        </w:rPr>
        <w:t xml:space="preserve">  </w:t>
      </w:r>
      <w:r>
        <w:rPr>
          <w:sz w:val="24"/>
        </w:rPr>
        <w:t>乙方的义务包括：</w:t>
      </w:r>
    </w:p>
    <w:p>
      <w:pPr>
        <w:pStyle w:val="null3"/>
        <w:spacing w:before="120"/>
        <w:ind w:left="15" w:firstLine="482"/>
        <w:jc w:val="both"/>
      </w:pPr>
      <w:r>
        <w:rPr>
          <w:sz w:val="24"/>
        </w:rPr>
        <w:t xml:space="preserve">3.4.1 </w:t>
      </w:r>
      <w:r>
        <w:rPr>
          <w:sz w:val="24"/>
        </w:rPr>
        <w:t>按照国家有关法律、规定和技术规范，为甲方提供电力交易销售服务，</w:t>
      </w:r>
      <w:r>
        <w:rPr>
          <w:sz w:val="24"/>
        </w:rPr>
        <w:t>做好需求侧管理，参与批发市场交易并按规定结算。</w:t>
      </w:r>
    </w:p>
    <w:p>
      <w:pPr>
        <w:pStyle w:val="null3"/>
        <w:spacing w:before="120"/>
        <w:ind w:left="30" w:right="30" w:firstLine="480"/>
        <w:jc w:val="both"/>
      </w:pPr>
      <w:r>
        <w:rPr>
          <w:sz w:val="24"/>
        </w:rPr>
        <w:t>3.4.2</w:t>
      </w:r>
      <w:r>
        <w:rPr>
          <w:sz w:val="21"/>
        </w:rPr>
        <w:t xml:space="preserve"> </w:t>
      </w:r>
      <w:r>
        <w:rPr>
          <w:sz w:val="24"/>
        </w:rPr>
        <w:t>应向甲方全面客观介绍电力市场相关法</w:t>
      </w:r>
      <w:r>
        <w:rPr>
          <w:sz w:val="24"/>
        </w:rPr>
        <w:t>律法规、业务规则、零售套餐</w:t>
      </w:r>
      <w:r>
        <w:rPr>
          <w:sz w:val="24"/>
        </w:rPr>
        <w:t>或售电服务的特征，充分揭示风险，按约定如实向甲方提供相关的资料、信息，</w:t>
      </w:r>
      <w:r>
        <w:rPr>
          <w:sz w:val="24"/>
        </w:rPr>
        <w:t>禁止欺诈或误导甲方，包括不限于以下事项</w:t>
      </w:r>
      <w:r>
        <w:rPr>
          <w:sz w:val="24"/>
        </w:rPr>
        <w:t>:</w:t>
      </w:r>
    </w:p>
    <w:p>
      <w:pPr>
        <w:pStyle w:val="null3"/>
        <w:spacing w:before="120"/>
        <w:ind w:left="15" w:right="60" w:firstLine="483"/>
        <w:jc w:val="both"/>
      </w:pPr>
      <w:r>
        <w:rPr>
          <w:sz w:val="24"/>
        </w:rPr>
        <w:t>3.4.2.1</w:t>
      </w:r>
      <w:r>
        <w:rPr>
          <w:sz w:val="21"/>
        </w:rPr>
        <w:t xml:space="preserve"> </w:t>
      </w:r>
      <w:r>
        <w:rPr>
          <w:sz w:val="24"/>
        </w:rPr>
        <w:t>向电力用户揭示市场风险，解释说明合同条款含义、电能量价格构成</w:t>
      </w:r>
      <w:r>
        <w:rPr>
          <w:sz w:val="24"/>
        </w:rPr>
        <w:t>及市场价格波动风险等；</w:t>
      </w:r>
    </w:p>
    <w:p>
      <w:pPr>
        <w:pStyle w:val="null3"/>
        <w:spacing w:before="120"/>
        <w:ind w:left="30" w:right="60" w:firstLine="474"/>
        <w:jc w:val="both"/>
      </w:pPr>
      <w:r>
        <w:rPr>
          <w:sz w:val="24"/>
        </w:rPr>
        <w:t>3.4.2.2</w:t>
      </w:r>
      <w:r>
        <w:rPr>
          <w:sz w:val="21"/>
        </w:rPr>
        <w:t xml:space="preserve"> </w:t>
      </w:r>
      <w:r>
        <w:rPr>
          <w:sz w:val="24"/>
        </w:rPr>
        <w:t>向电力用户明确宣贯告知交易</w:t>
      </w:r>
      <w:r>
        <w:rPr>
          <w:sz w:val="24"/>
        </w:rPr>
        <w:t>中心仅以交易双方在电力交易系统线</w:t>
      </w:r>
      <w:r>
        <w:rPr>
          <w:sz w:val="24"/>
        </w:rPr>
        <w:t>上签订的电子合同为结算依据。</w:t>
      </w:r>
    </w:p>
    <w:p>
      <w:pPr>
        <w:pStyle w:val="null3"/>
        <w:spacing w:before="120"/>
        <w:ind w:left="30" w:right="60" w:firstLine="469"/>
        <w:jc w:val="both"/>
      </w:pPr>
      <w:r>
        <w:rPr>
          <w:sz w:val="24"/>
        </w:rPr>
        <w:t>3.4.2.3</w:t>
      </w:r>
      <w:r>
        <w:rPr>
          <w:sz w:val="21"/>
        </w:rPr>
        <w:t xml:space="preserve"> </w:t>
      </w:r>
      <w:r>
        <w:rPr>
          <w:sz w:val="24"/>
        </w:rPr>
        <w:t>向电力用户介绍说明电子合同签订流程及关键验证信息，提醒电力用</w:t>
      </w:r>
      <w:r>
        <w:rPr>
          <w:sz w:val="24"/>
        </w:rPr>
        <w:t>户做好线上电子合同核实确认后加盖电子印章；</w:t>
      </w:r>
    </w:p>
    <w:p>
      <w:pPr>
        <w:pStyle w:val="null3"/>
        <w:spacing w:before="120"/>
        <w:ind w:left="30" w:right="60" w:firstLine="480"/>
        <w:jc w:val="both"/>
      </w:pPr>
      <w:r>
        <w:rPr>
          <w:sz w:val="24"/>
        </w:rPr>
        <w:t>3.4.2.4</w:t>
      </w:r>
      <w:r>
        <w:rPr>
          <w:sz w:val="21"/>
        </w:rPr>
        <w:t xml:space="preserve"> </w:t>
      </w:r>
      <w:r>
        <w:rPr>
          <w:sz w:val="24"/>
        </w:rPr>
        <w:t>如电力用户在签订零售交易合同前属于电网</w:t>
      </w:r>
      <w:r>
        <w:rPr>
          <w:sz w:val="24"/>
        </w:rPr>
        <w:t>代购用户，应向电力用户</w:t>
      </w:r>
      <w:r>
        <w:rPr>
          <w:sz w:val="24"/>
        </w:rPr>
        <w:t>说明，入市成为市场化用户后，无正当理由申请退回电网代购用户需执行</w:t>
      </w:r>
      <w:r>
        <w:rPr>
          <w:sz w:val="21"/>
        </w:rPr>
        <w:t xml:space="preserve"> </w:t>
      </w:r>
      <w:r>
        <w:rPr>
          <w:sz w:val="24"/>
        </w:rPr>
        <w:t xml:space="preserve">1.5 </w:t>
      </w:r>
      <w:r>
        <w:rPr>
          <w:sz w:val="24"/>
        </w:rPr>
        <w:t>倍</w:t>
      </w:r>
      <w:r>
        <w:rPr>
          <w:sz w:val="24"/>
        </w:rPr>
        <w:t>电网代购价格等相关市场政策。</w:t>
      </w:r>
    </w:p>
    <w:p>
      <w:pPr>
        <w:pStyle w:val="null3"/>
        <w:spacing w:before="120"/>
        <w:ind w:left="510"/>
        <w:jc w:val="both"/>
      </w:pPr>
      <w:r>
        <w:rPr>
          <w:sz w:val="24"/>
        </w:rPr>
        <w:t xml:space="preserve">3.4.2.5 </w:t>
      </w:r>
      <w:r>
        <w:rPr>
          <w:sz w:val="24"/>
        </w:rPr>
        <w:t>其他需要充分沟通说明的信息事项。</w:t>
      </w:r>
    </w:p>
    <w:p>
      <w:pPr>
        <w:pStyle w:val="null3"/>
        <w:spacing w:before="120"/>
        <w:ind w:left="45" w:right="60" w:firstLine="465"/>
        <w:jc w:val="both"/>
      </w:pPr>
      <w:r>
        <w:rPr>
          <w:sz w:val="24"/>
        </w:rPr>
        <w:t xml:space="preserve">3.4.3 </w:t>
      </w:r>
      <w:r>
        <w:rPr>
          <w:sz w:val="24"/>
        </w:rPr>
        <w:t>做好自身工作人员及关联人员管理，严禁未获授权、伪造或违背甲方</w:t>
      </w:r>
      <w:r>
        <w:rPr>
          <w:sz w:val="24"/>
        </w:rPr>
        <w:t>意愿擅自使用电力用户电子印章或验证信息签订零售交易合同。</w:t>
      </w:r>
    </w:p>
    <w:p>
      <w:pPr>
        <w:pStyle w:val="null3"/>
        <w:spacing w:before="120"/>
        <w:ind w:left="30" w:right="60" w:firstLine="480"/>
        <w:jc w:val="both"/>
      </w:pPr>
      <w:r>
        <w:rPr>
          <w:sz w:val="24"/>
        </w:rPr>
        <w:t xml:space="preserve">3.4.4 </w:t>
      </w:r>
      <w:r>
        <w:rPr>
          <w:sz w:val="24"/>
        </w:rPr>
        <w:t>售电公司应履行合同审核义务，即对签订（包括不限于通过居间商签</w:t>
      </w:r>
      <w:r>
        <w:rPr>
          <w:sz w:val="24"/>
        </w:rPr>
        <w:t>订）的零售合同的合法性、真实性、有效性进行严格审核，须与开展交易的电力</w:t>
      </w:r>
      <w:r>
        <w:rPr>
          <w:sz w:val="24"/>
        </w:rPr>
        <w:t>用户对合同真实性、合同套餐及价格参数等关</w:t>
      </w:r>
      <w:r>
        <w:rPr>
          <w:sz w:val="24"/>
        </w:rPr>
        <w:t>键性条款进行沟通确认。</w:t>
      </w:r>
    </w:p>
    <w:p>
      <w:pPr>
        <w:pStyle w:val="null3"/>
        <w:spacing w:before="120"/>
        <w:ind w:left="30" w:right="60" w:firstLine="470"/>
        <w:jc w:val="both"/>
      </w:pPr>
      <w:r>
        <w:rPr>
          <w:sz w:val="24"/>
        </w:rPr>
        <w:t xml:space="preserve">3.4.5 </w:t>
      </w:r>
      <w:r>
        <w:rPr>
          <w:sz w:val="24"/>
        </w:rPr>
        <w:t>做好合同信息保密，未经对方书面同意，不得将与本合同相关信息透</w:t>
      </w:r>
      <w:r>
        <w:rPr>
          <w:sz w:val="24"/>
        </w:rPr>
        <w:t>露至第三方，政府监管部门、市场交易机构等具备查阅资格的单位除外。</w:t>
      </w:r>
    </w:p>
    <w:p>
      <w:pPr>
        <w:pStyle w:val="null3"/>
        <w:spacing w:before="120"/>
        <w:ind w:left="30" w:right="60" w:firstLine="468"/>
        <w:jc w:val="both"/>
      </w:pPr>
      <w:r>
        <w:rPr>
          <w:sz w:val="24"/>
        </w:rPr>
        <w:t>3.4.6</w:t>
      </w:r>
      <w:r>
        <w:rPr>
          <w:sz w:val="21"/>
        </w:rPr>
        <w:t xml:space="preserve"> </w:t>
      </w:r>
      <w:r>
        <w:rPr>
          <w:sz w:val="24"/>
        </w:rPr>
        <w:t>如因工业园区</w:t>
      </w:r>
      <w:r>
        <w:rPr>
          <w:sz w:val="21"/>
        </w:rPr>
        <w:t xml:space="preserve"> </w:t>
      </w:r>
      <w:r>
        <w:rPr>
          <w:sz w:val="24"/>
        </w:rPr>
        <w:t>“转供电”改为</w:t>
      </w:r>
      <w:r>
        <w:rPr>
          <w:sz w:val="21"/>
        </w:rPr>
        <w:t xml:space="preserve"> </w:t>
      </w:r>
      <w:r>
        <w:rPr>
          <w:sz w:val="24"/>
        </w:rPr>
        <w:t>“直供电”政策引起甲方的市场注册状态发生变化，乙方应按相关政策协同甲方做好零售合同衔接工作。</w:t>
      </w:r>
    </w:p>
    <w:p>
      <w:pPr>
        <w:pStyle w:val="null3"/>
      </w:pPr>
      <w:r>
        <w:rPr/>
        <w:t xml:space="preserve"> </w:t>
      </w:r>
    </w:p>
    <w:p>
      <w:pPr>
        <w:pStyle w:val="null3"/>
      </w:pPr>
      <w:r>
        <w:rPr>
          <w:sz w:val="28"/>
          <w:b/>
        </w:rPr>
        <w:t>第四章</w:t>
      </w:r>
      <w:r>
        <w:rPr>
          <w:sz w:val="28"/>
        </w:rPr>
        <w:t xml:space="preserve">  </w:t>
      </w:r>
      <w:r>
        <w:rPr>
          <w:sz w:val="28"/>
          <w:b/>
        </w:rPr>
        <w:t>电能量零售交易及结算</w:t>
      </w:r>
    </w:p>
    <w:p>
      <w:pPr>
        <w:pStyle w:val="null3"/>
        <w:spacing w:before="105"/>
        <w:jc w:val="right"/>
      </w:pPr>
      <w:r>
        <w:rPr>
          <w:sz w:val="24"/>
          <w:b/>
        </w:rPr>
        <w:t>4.1</w:t>
      </w:r>
      <w:r>
        <w:rPr>
          <w:sz w:val="21"/>
          <w:b/>
        </w:rPr>
        <w:t xml:space="preserve"> </w:t>
      </w:r>
      <w:r>
        <w:rPr>
          <w:sz w:val="24"/>
          <w:b/>
        </w:rPr>
        <w:t>甲乙双方对本合同约定的零售交易套餐详见本合同附件一零售交易信息。</w:t>
      </w:r>
    </w:p>
    <w:p>
      <w:pPr>
        <w:pStyle w:val="null3"/>
        <w:spacing w:before="120"/>
        <w:ind w:left="30" w:right="135" w:firstLine="474"/>
        <w:jc w:val="both"/>
      </w:pPr>
      <w:r>
        <w:rPr>
          <w:sz w:val="24"/>
        </w:rPr>
        <w:t>4.2</w:t>
      </w:r>
      <w:r>
        <w:rPr>
          <w:sz w:val="21"/>
        </w:rPr>
        <w:t xml:space="preserve"> </w:t>
      </w:r>
      <w:r>
        <w:rPr>
          <w:sz w:val="24"/>
        </w:rPr>
        <w:t>交易双方应知悉本合同标的物电能量价格可能受国内外宏观经</w:t>
      </w:r>
      <w:r>
        <w:rPr>
          <w:sz w:val="24"/>
        </w:rPr>
        <w:t>济形势、</w:t>
      </w:r>
      <w:r>
        <w:rPr>
          <w:sz w:val="24"/>
        </w:rPr>
        <w:t>一次能源价格等因素叠加影响，合同约定价格可能处于标的物价格行情相对高点或相对低点，须做好相关风险评估，基于自身生产经营计划、价格走势判断等情况，按照签约时点广东电力零售市场相关要求及参数限值签订后续时段的零售交</w:t>
      </w:r>
      <w:r>
        <w:rPr>
          <w:sz w:val="24"/>
        </w:rPr>
        <w:t>易合同，合同一经签订，交易双方应严格按照本合同条款执行，但在平等自愿、</w:t>
      </w:r>
      <w:r>
        <w:rPr>
          <w:sz w:val="24"/>
        </w:rPr>
        <w:t>自主协商的情况下，双方可对本合同进行变更或解除。</w:t>
      </w:r>
    </w:p>
    <w:p>
      <w:pPr>
        <w:pStyle w:val="null3"/>
        <w:spacing w:before="120"/>
        <w:ind w:left="30" w:right="180" w:firstLine="467"/>
        <w:jc w:val="both"/>
      </w:pPr>
      <w:r>
        <w:rPr>
          <w:sz w:val="24"/>
        </w:rPr>
        <w:t xml:space="preserve">4.3 </w:t>
      </w:r>
      <w:r>
        <w:rPr>
          <w:sz w:val="24"/>
        </w:rPr>
        <w:t>本合同按照《广东电力现货市场结</w:t>
      </w:r>
      <w:r>
        <w:rPr>
          <w:sz w:val="24"/>
        </w:rPr>
        <w:t>算实施细则》和《广东电力市场零售</w:t>
      </w:r>
      <w:r>
        <w:rPr>
          <w:sz w:val="24"/>
        </w:rPr>
        <w:t>结算实施细则》以及现货运行有关要求进行结算。</w:t>
      </w:r>
    </w:p>
    <w:p>
      <w:pPr>
        <w:pStyle w:val="null3"/>
        <w:spacing w:before="120"/>
        <w:ind w:left="30" w:right="180" w:firstLine="474"/>
        <w:jc w:val="both"/>
      </w:pPr>
      <w:r>
        <w:rPr>
          <w:sz w:val="24"/>
        </w:rPr>
        <w:t xml:space="preserve">4.4 </w:t>
      </w:r>
      <w:r>
        <w:rPr>
          <w:sz w:val="24"/>
        </w:rPr>
        <w:t>本合同约定价格为电能量价格，非用户最终到户电价。</w:t>
      </w:r>
      <w:r>
        <w:rPr>
          <w:sz w:val="21"/>
        </w:rPr>
        <w:t xml:space="preserve"> </w:t>
      </w:r>
      <w:r>
        <w:rPr>
          <w:sz w:val="24"/>
        </w:rPr>
        <w:t>电能量合同价格</w:t>
      </w:r>
      <w:r>
        <w:rPr>
          <w:sz w:val="24"/>
        </w:rPr>
        <w:t>按照双方约定的零售结算模式计算得出，具体计算公式详见附件二。此外，甲方到户电费按照政策规定还包括：输配电费、上网环节线损费用折价电费、系统运行费、尖峰加价电费、变动成本补偿分摊电费、需求响应分摊电费、发电侧容量电价电费、峰谷平衡费用、政府性基金及附加等，各项分摊电费由电网公司和交</w:t>
      </w:r>
      <w:r>
        <w:rPr>
          <w:sz w:val="24"/>
        </w:rPr>
        <w:t>易中心按照政策规定执行。</w:t>
      </w:r>
    </w:p>
    <w:p>
      <w:pPr>
        <w:pStyle w:val="null3"/>
        <w:spacing w:before="120"/>
        <w:ind w:left="45" w:right="180" w:firstLine="456"/>
        <w:jc w:val="both"/>
      </w:pPr>
      <w:r>
        <w:rPr>
          <w:sz w:val="24"/>
          <w:b/>
        </w:rPr>
        <w:t>4.5</w:t>
      </w:r>
      <w:r>
        <w:rPr>
          <w:sz w:val="21"/>
          <w:b/>
        </w:rPr>
        <w:t xml:space="preserve"> </w:t>
      </w:r>
      <w:r>
        <w:rPr>
          <w:sz w:val="24"/>
          <w:b/>
        </w:rPr>
        <w:t>实际结算电量以供电企业电力计量装置采集并</w:t>
      </w:r>
      <w:r>
        <w:rPr>
          <w:sz w:val="24"/>
          <w:b/>
        </w:rPr>
        <w:t>推送至交易中心发布的实</w:t>
      </w:r>
      <w:r>
        <w:rPr>
          <w:sz w:val="24"/>
          <w:b/>
        </w:rPr>
        <w:t>际用电量为准。</w:t>
      </w:r>
    </w:p>
    <w:p>
      <w:pPr>
        <w:pStyle w:val="null3"/>
        <w:jc w:val="both"/>
      </w:pPr>
      <w:r>
        <w:rPr>
          <w:sz w:val="28"/>
          <w:b/>
        </w:rPr>
        <w:t>第五章</w:t>
      </w:r>
      <w:r>
        <w:rPr>
          <w:sz w:val="28"/>
        </w:rPr>
        <w:t xml:space="preserve">  </w:t>
      </w:r>
      <w:r>
        <w:rPr>
          <w:sz w:val="28"/>
          <w:b/>
        </w:rPr>
        <w:t>合同违约和赔偿</w:t>
      </w:r>
    </w:p>
    <w:p>
      <w:pPr>
        <w:pStyle w:val="null3"/>
        <w:spacing w:before="105"/>
        <w:ind w:left="15" w:right="180" w:firstLine="489"/>
        <w:jc w:val="both"/>
      </w:pPr>
      <w:r>
        <w:rPr>
          <w:sz w:val="24"/>
        </w:rPr>
        <w:t xml:space="preserve">5.1 </w:t>
      </w:r>
      <w:r>
        <w:rPr>
          <w:sz w:val="24"/>
        </w:rPr>
        <w:t>任何一方违反本合同约定条款视为违约，合同守约方有权要求违约方赔</w:t>
      </w:r>
      <w:r>
        <w:rPr>
          <w:sz w:val="24"/>
        </w:rPr>
        <w:t>偿违约造成的经济损失。</w:t>
      </w:r>
    </w:p>
    <w:p>
      <w:pPr>
        <w:pStyle w:val="null3"/>
        <w:spacing w:before="120"/>
        <w:ind w:left="510"/>
        <w:jc w:val="both"/>
      </w:pPr>
      <w:r>
        <w:rPr>
          <w:sz w:val="24"/>
        </w:rPr>
        <w:t xml:space="preserve">5.2 </w:t>
      </w:r>
      <w:r>
        <w:rPr>
          <w:sz w:val="24"/>
        </w:rPr>
        <w:t>违约的处理原则</w:t>
      </w:r>
    </w:p>
    <w:p>
      <w:pPr>
        <w:pStyle w:val="null3"/>
        <w:spacing w:before="120"/>
        <w:ind w:left="30" w:right="105" w:firstLine="482"/>
        <w:jc w:val="both"/>
      </w:pPr>
      <w:r>
        <w:rPr>
          <w:sz w:val="24"/>
        </w:rPr>
        <w:t>在本合同履行期限届满前，任何一方明确表示或以自己行</w:t>
      </w:r>
      <w:r>
        <w:rPr>
          <w:sz w:val="24"/>
        </w:rPr>
        <w:t>为表明不履行合同</w:t>
      </w:r>
      <w:r>
        <w:rPr>
          <w:sz w:val="24"/>
        </w:rPr>
        <w:t>义务的，另一方可在履行期限届满前解除合同并要求其承担相应的违约责任，因不可抗力导致除外。不可抗力情形包括不限于地震、台风、火灾、水灾等不可抗</w:t>
      </w:r>
      <w:r>
        <w:rPr>
          <w:sz w:val="24"/>
        </w:rPr>
        <w:t>力因素导致交易系统瘫痪，交易中心无法控制和不可预测的系统故障、设备故障、</w:t>
      </w:r>
      <w:r>
        <w:rPr>
          <w:sz w:val="24"/>
        </w:rPr>
        <w:t>通讯故障、电力故障等也可能导致电力交易系统及相关平台无法正常运行甚至瘫</w:t>
      </w:r>
      <w:r>
        <w:rPr>
          <w:sz w:val="24"/>
        </w:rPr>
        <w:t>痪等。</w:t>
      </w:r>
    </w:p>
    <w:p>
      <w:pPr>
        <w:pStyle w:val="null3"/>
        <w:ind w:left="510"/>
        <w:jc w:val="both"/>
      </w:pPr>
      <w:r>
        <w:rPr>
          <w:sz w:val="24"/>
        </w:rPr>
        <w:t>5.3</w:t>
      </w:r>
      <w:r>
        <w:rPr>
          <w:sz w:val="21"/>
        </w:rPr>
        <w:t xml:space="preserve"> </w:t>
      </w:r>
      <w:r>
        <w:rPr>
          <w:sz w:val="24"/>
        </w:rPr>
        <w:t>违约赔偿</w:t>
      </w:r>
    </w:p>
    <w:p>
      <w:pPr>
        <w:pStyle w:val="null3"/>
        <w:spacing w:before="120"/>
        <w:ind w:left="30" w:right="180" w:firstLine="481"/>
        <w:jc w:val="both"/>
      </w:pPr>
      <w:r>
        <w:rPr>
          <w:sz w:val="24"/>
        </w:rPr>
        <w:t>如发生提交虚假信息、停产、变更、退市等行为，影响企业（单</w:t>
      </w:r>
      <w:r>
        <w:rPr>
          <w:sz w:val="24"/>
        </w:rPr>
        <w:t>位）</w:t>
      </w:r>
      <w:r>
        <w:rPr>
          <w:sz w:val="24"/>
        </w:rPr>
        <w:t>/</w:t>
      </w:r>
      <w:r>
        <w:rPr>
          <w:sz w:val="24"/>
        </w:rPr>
        <w:t>个体</w:t>
      </w:r>
      <w:r>
        <w:rPr>
          <w:sz w:val="24"/>
        </w:rPr>
        <w:t>工商户履行合同义务的情形，违约方给守约方造成的一切直接及间接</w:t>
      </w:r>
      <w:r>
        <w:rPr>
          <w:sz w:val="24"/>
        </w:rPr>
        <w:t>损失，由违</w:t>
      </w:r>
      <w:r>
        <w:rPr>
          <w:sz w:val="24"/>
        </w:rPr>
        <w:t>约方承担违约赔偿责任。</w:t>
      </w:r>
    </w:p>
    <w:p>
      <w:pPr>
        <w:pStyle w:val="null3"/>
      </w:pPr>
      <w:r>
        <w:rPr/>
        <w:t xml:space="preserve"> </w:t>
      </w:r>
    </w:p>
    <w:p>
      <w:pPr>
        <w:pStyle w:val="null3"/>
      </w:pPr>
      <w:r>
        <w:rPr>
          <w:sz w:val="24"/>
        </w:rPr>
        <w:t xml:space="preserve">5.4 </w:t>
      </w:r>
      <w:r>
        <w:rPr>
          <w:sz w:val="24"/>
        </w:rPr>
        <w:t>违约金计算方式及支付方式</w:t>
      </w:r>
    </w:p>
    <w:p>
      <w:pPr>
        <w:pStyle w:val="null3"/>
        <w:spacing w:before="120"/>
        <w:ind w:left="30" w:right="120" w:firstLine="480"/>
        <w:jc w:val="both"/>
      </w:pPr>
      <w:r>
        <w:rPr>
          <w:sz w:val="24"/>
        </w:rPr>
        <w:t>违约方应向守约方支付违约造成的经济损失，违约金的计</w:t>
      </w:r>
      <w:r>
        <w:rPr>
          <w:sz w:val="24"/>
        </w:rPr>
        <w:t>算标准按附件一零</w:t>
      </w:r>
      <w:r>
        <w:rPr>
          <w:sz w:val="24"/>
        </w:rPr>
        <w:t>售交易信息约定执行，该违约金由双方自行结算赔偿。</w:t>
      </w:r>
    </w:p>
    <w:p>
      <w:pPr>
        <w:pStyle w:val="null3"/>
        <w:jc w:val="both"/>
      </w:pPr>
      <w:r>
        <w:rPr>
          <w:sz w:val="28"/>
          <w:b/>
        </w:rPr>
        <w:t>第六章</w:t>
      </w:r>
      <w:r>
        <w:rPr>
          <w:sz w:val="28"/>
        </w:rPr>
        <w:t xml:space="preserve"> </w:t>
      </w:r>
      <w:r>
        <w:rPr>
          <w:sz w:val="28"/>
          <w:b/>
        </w:rPr>
        <w:t>合同变更和解除</w:t>
      </w:r>
    </w:p>
    <w:p>
      <w:pPr>
        <w:pStyle w:val="null3"/>
        <w:spacing w:before="105"/>
        <w:ind w:left="510"/>
        <w:jc w:val="both"/>
      </w:pPr>
      <w:r>
        <w:rPr>
          <w:sz w:val="24"/>
        </w:rPr>
        <w:t>6.1</w:t>
      </w:r>
      <w:r>
        <w:rPr>
          <w:sz w:val="21"/>
        </w:rPr>
        <w:t xml:space="preserve"> </w:t>
      </w:r>
      <w:r>
        <w:rPr>
          <w:sz w:val="24"/>
        </w:rPr>
        <w:t>合同变更</w:t>
      </w:r>
    </w:p>
    <w:p>
      <w:pPr>
        <w:pStyle w:val="null3"/>
        <w:spacing w:before="120"/>
        <w:ind w:left="510"/>
        <w:jc w:val="both"/>
      </w:pPr>
      <w:r>
        <w:rPr>
          <w:sz w:val="24"/>
        </w:rPr>
        <w:t>6.1.1</w:t>
      </w:r>
      <w:r>
        <w:rPr>
          <w:sz w:val="21"/>
        </w:rPr>
        <w:t xml:space="preserve"> </w:t>
      </w:r>
      <w:r>
        <w:rPr>
          <w:sz w:val="24"/>
        </w:rPr>
        <w:t>经双方协商一致，可通过签订线上电子变更合同对本合同进行变更。</w:t>
      </w:r>
    </w:p>
    <w:p>
      <w:pPr>
        <w:pStyle w:val="null3"/>
        <w:spacing w:before="120"/>
        <w:ind w:left="30" w:right="120" w:firstLine="478"/>
        <w:jc w:val="both"/>
      </w:pPr>
      <w:r>
        <w:rPr>
          <w:sz w:val="24"/>
        </w:rPr>
        <w:t>6.1.2</w:t>
      </w:r>
      <w:r>
        <w:rPr>
          <w:sz w:val="21"/>
        </w:rPr>
        <w:t xml:space="preserve"> </w:t>
      </w:r>
      <w:r>
        <w:rPr>
          <w:sz w:val="24"/>
        </w:rPr>
        <w:t>因国家法律、法规发生变化或政府有关部门、监管机构出台最新政策</w:t>
      </w:r>
      <w:r>
        <w:rPr>
          <w:sz w:val="24"/>
        </w:rPr>
        <w:t>规定而导致本合同无法继续履行或有异议时，双方可按本合同</w:t>
      </w:r>
      <w:r>
        <w:rPr>
          <w:sz w:val="21"/>
        </w:rPr>
        <w:t xml:space="preserve"> </w:t>
      </w:r>
      <w:r>
        <w:rPr>
          <w:sz w:val="24"/>
        </w:rPr>
        <w:t xml:space="preserve">6.1.1 </w:t>
      </w:r>
      <w:r>
        <w:rPr>
          <w:sz w:val="24"/>
        </w:rPr>
        <w:t>条协商一致</w:t>
      </w:r>
      <w:r>
        <w:rPr>
          <w:sz w:val="24"/>
        </w:rPr>
        <w:t>后进行合同变更。</w:t>
      </w:r>
    </w:p>
    <w:p>
      <w:pPr>
        <w:pStyle w:val="null3"/>
        <w:spacing w:before="120"/>
        <w:ind w:left="510"/>
        <w:jc w:val="both"/>
      </w:pPr>
      <w:r>
        <w:rPr>
          <w:sz w:val="24"/>
        </w:rPr>
        <w:t>6.2</w:t>
      </w:r>
      <w:r>
        <w:rPr>
          <w:sz w:val="21"/>
        </w:rPr>
        <w:t xml:space="preserve"> </w:t>
      </w:r>
      <w:r>
        <w:rPr>
          <w:sz w:val="24"/>
        </w:rPr>
        <w:t>合同解除</w:t>
      </w:r>
    </w:p>
    <w:p>
      <w:pPr>
        <w:pStyle w:val="null3"/>
        <w:spacing w:before="120"/>
        <w:jc w:val="right"/>
      </w:pPr>
      <w:r>
        <w:rPr>
          <w:sz w:val="24"/>
        </w:rPr>
        <w:t>6.2.1</w:t>
      </w:r>
      <w:r>
        <w:rPr>
          <w:sz w:val="21"/>
        </w:rPr>
        <w:t xml:space="preserve"> </w:t>
      </w:r>
      <w:r>
        <w:rPr>
          <w:sz w:val="24"/>
        </w:rPr>
        <w:t>经双方协商一致，可解除本合同。解除合同签订完毕后，</w:t>
      </w:r>
      <w:r>
        <w:rPr>
          <w:sz w:val="24"/>
        </w:rPr>
        <w:t>本合同废止。</w:t>
      </w:r>
    </w:p>
    <w:p>
      <w:pPr>
        <w:pStyle w:val="null3"/>
        <w:spacing w:before="120"/>
        <w:ind w:left="30" w:right="120" w:firstLine="480"/>
        <w:jc w:val="both"/>
      </w:pPr>
      <w:r>
        <w:rPr>
          <w:sz w:val="24"/>
        </w:rPr>
        <w:t>6.2.2</w:t>
      </w:r>
      <w:r>
        <w:rPr>
          <w:sz w:val="21"/>
        </w:rPr>
        <w:t xml:space="preserve"> </w:t>
      </w:r>
      <w:r>
        <w:rPr>
          <w:sz w:val="24"/>
        </w:rPr>
        <w:t>如任何一方发生下列事件，则另一方有权在发出书面解除通知后解除</w:t>
      </w:r>
      <w:r>
        <w:rPr>
          <w:sz w:val="24"/>
        </w:rPr>
        <w:t>本合同：</w:t>
      </w:r>
    </w:p>
    <w:p>
      <w:pPr>
        <w:pStyle w:val="null3"/>
        <w:spacing w:before="120"/>
        <w:ind w:left="30" w:right="120" w:firstLine="479"/>
        <w:jc w:val="both"/>
      </w:pPr>
      <w:r>
        <w:rPr>
          <w:sz w:val="24"/>
        </w:rPr>
        <w:t>6.2.2.1</w:t>
      </w:r>
      <w:r>
        <w:rPr>
          <w:sz w:val="21"/>
        </w:rPr>
        <w:t xml:space="preserve"> </w:t>
      </w:r>
      <w:r>
        <w:rPr>
          <w:sz w:val="24"/>
        </w:rPr>
        <w:t>除另有约定外，合同任何一方未及时支付本合同项下的任何到期应付</w:t>
      </w:r>
      <w:r>
        <w:rPr>
          <w:sz w:val="24"/>
        </w:rPr>
        <w:t>款项，且未能在收到相关方书面通知后</w:t>
      </w:r>
      <w:r>
        <w:rPr>
          <w:sz w:val="24"/>
        </w:rPr>
        <w:t xml:space="preserve">20 </w:t>
      </w:r>
      <w:r>
        <w:rPr>
          <w:sz w:val="24"/>
        </w:rPr>
        <w:t>个工作日内得到纠正；</w:t>
      </w:r>
    </w:p>
    <w:p>
      <w:pPr>
        <w:pStyle w:val="null3"/>
        <w:spacing w:before="120"/>
        <w:ind w:left="510"/>
        <w:jc w:val="both"/>
      </w:pPr>
      <w:r>
        <w:rPr>
          <w:sz w:val="24"/>
        </w:rPr>
        <w:t xml:space="preserve">6.2.2.2 </w:t>
      </w:r>
      <w:r>
        <w:rPr>
          <w:sz w:val="24"/>
        </w:rPr>
        <w:t>任何一方被申请破产、清算或被吊销营业执照；</w:t>
      </w:r>
    </w:p>
    <w:p>
      <w:pPr>
        <w:pStyle w:val="null3"/>
        <w:spacing w:before="120"/>
        <w:ind w:left="30" w:right="120" w:firstLine="468"/>
        <w:jc w:val="both"/>
      </w:pPr>
      <w:r>
        <w:rPr>
          <w:sz w:val="24"/>
        </w:rPr>
        <w:t xml:space="preserve">6.2.2.3 </w:t>
      </w:r>
      <w:r>
        <w:rPr>
          <w:sz w:val="24"/>
        </w:rPr>
        <w:t>任何一方与另一实体联合、合并或将其所有或大部分资产转移给另一</w:t>
      </w:r>
      <w:r>
        <w:rPr>
          <w:sz w:val="24"/>
        </w:rPr>
        <w:t>实体，而该存续的企业不能合理地承担其在本合同项下的所有义务。</w:t>
      </w:r>
    </w:p>
    <w:p>
      <w:pPr>
        <w:pStyle w:val="null3"/>
        <w:jc w:val="both"/>
      </w:pPr>
      <w:r>
        <w:rPr>
          <w:sz w:val="28"/>
          <w:b/>
        </w:rPr>
        <w:t>第七章</w:t>
      </w:r>
      <w:r>
        <w:rPr>
          <w:sz w:val="28"/>
        </w:rPr>
        <w:t xml:space="preserve">  </w:t>
      </w:r>
      <w:r>
        <w:rPr>
          <w:sz w:val="28"/>
          <w:b/>
        </w:rPr>
        <w:t>争议解决</w:t>
      </w:r>
    </w:p>
    <w:p>
      <w:pPr>
        <w:pStyle w:val="null3"/>
        <w:spacing w:before="105"/>
        <w:ind w:left="45" w:right="120" w:firstLine="450"/>
        <w:jc w:val="both"/>
      </w:pPr>
      <w:r>
        <w:rPr>
          <w:sz w:val="24"/>
        </w:rPr>
        <w:t xml:space="preserve">7.1 </w:t>
      </w:r>
      <w:r>
        <w:rPr>
          <w:sz w:val="24"/>
        </w:rPr>
        <w:t>凡因执行本合同所发生的与本合同有关的一切争议，包括不限于以下原</w:t>
      </w:r>
      <w:r>
        <w:rPr>
          <w:sz w:val="24"/>
        </w:rPr>
        <w:t>因：</w:t>
      </w:r>
    </w:p>
    <w:p>
      <w:pPr>
        <w:pStyle w:val="null3"/>
        <w:ind w:left="30" w:right="120" w:firstLine="479"/>
        <w:jc w:val="both"/>
      </w:pPr>
      <w:r>
        <w:rPr>
          <w:sz w:val="24"/>
        </w:rPr>
        <w:t xml:space="preserve">7.1.1 </w:t>
      </w:r>
      <w:r>
        <w:rPr>
          <w:sz w:val="24"/>
        </w:rPr>
        <w:t>未向甲方全面客观介绍电力市场相关法律法规、业务规则、零售套餐</w:t>
      </w:r>
      <w:r>
        <w:rPr>
          <w:sz w:val="24"/>
        </w:rPr>
        <w:t>或售电服务的特征；</w:t>
      </w:r>
    </w:p>
    <w:p>
      <w:pPr>
        <w:pStyle w:val="null3"/>
        <w:spacing w:before="120"/>
        <w:ind w:left="30" w:right="120" w:firstLine="479"/>
        <w:jc w:val="both"/>
      </w:pPr>
      <w:r>
        <w:rPr>
          <w:sz w:val="24"/>
        </w:rPr>
        <w:t xml:space="preserve">7.1.2 </w:t>
      </w:r>
      <w:r>
        <w:rPr>
          <w:sz w:val="24"/>
        </w:rPr>
        <w:t>未充分揭示风险，未按约定如实向甲方提供相关的资料、信息，欺诈</w:t>
      </w:r>
      <w:r>
        <w:rPr>
          <w:sz w:val="24"/>
        </w:rPr>
        <w:t>或者误导甲方；</w:t>
      </w:r>
    </w:p>
    <w:p>
      <w:pPr>
        <w:pStyle w:val="null3"/>
        <w:spacing w:before="120"/>
        <w:ind w:left="15" w:firstLine="480"/>
        <w:jc w:val="both"/>
      </w:pPr>
      <w:r>
        <w:rPr>
          <w:sz w:val="24"/>
        </w:rPr>
        <w:t>7.1.3</w:t>
      </w:r>
      <w:r>
        <w:rPr>
          <w:sz w:val="21"/>
        </w:rPr>
        <w:t xml:space="preserve"> </w:t>
      </w:r>
      <w:r>
        <w:rPr>
          <w:sz w:val="24"/>
        </w:rPr>
        <w:t>乙方及其关联人员，未获授权、伪造或违背甲方真实意</w:t>
      </w:r>
      <w:r>
        <w:rPr>
          <w:sz w:val="24"/>
        </w:rPr>
        <w:t>愿擅自使用甲</w:t>
      </w:r>
      <w:r>
        <w:rPr>
          <w:sz w:val="24"/>
        </w:rPr>
        <w:t>方电子印章及验证信息，将其用于企业管理员授权、</w:t>
      </w:r>
      <w:r>
        <w:rPr>
          <w:sz w:val="24"/>
        </w:rPr>
        <w:t>签订（含新签、变更及解除）</w:t>
      </w:r>
      <w:r>
        <w:rPr>
          <w:sz w:val="24"/>
        </w:rPr>
        <w:t>零售电子合同等；</w:t>
      </w:r>
    </w:p>
    <w:p>
      <w:pPr>
        <w:pStyle w:val="null3"/>
        <w:spacing w:before="120"/>
        <w:ind w:left="45" w:right="120" w:firstLine="458"/>
        <w:jc w:val="both"/>
      </w:pPr>
      <w:r>
        <w:rPr>
          <w:sz w:val="24"/>
        </w:rPr>
        <w:t>7.1.4</w:t>
      </w:r>
      <w:r>
        <w:rPr>
          <w:sz w:val="21"/>
        </w:rPr>
        <w:t xml:space="preserve"> </w:t>
      </w:r>
      <w:r>
        <w:rPr>
          <w:sz w:val="24"/>
        </w:rPr>
        <w:t>乙方未履行合同审核义务，未对签订（包括不限于通过</w:t>
      </w:r>
      <w:r>
        <w:rPr>
          <w:sz w:val="24"/>
        </w:rPr>
        <w:t>居间商签订）</w:t>
      </w:r>
      <w:r>
        <w:rPr>
          <w:sz w:val="24"/>
        </w:rPr>
        <w:t>的零售合同的合法性、真实性、有效性进行严格审核，未与开展交易的甲方对合</w:t>
      </w:r>
      <w:r>
        <w:rPr>
          <w:sz w:val="24"/>
        </w:rPr>
        <w:t>同真实性、合同套餐及价格参数等关键性条款沟通确认；</w:t>
      </w:r>
    </w:p>
    <w:p>
      <w:pPr>
        <w:pStyle w:val="null3"/>
        <w:spacing w:before="120"/>
        <w:ind w:left="495"/>
        <w:jc w:val="both"/>
      </w:pPr>
      <w:r>
        <w:rPr>
          <w:sz w:val="24"/>
        </w:rPr>
        <w:t>7.1.5</w:t>
      </w:r>
      <w:r>
        <w:rPr>
          <w:sz w:val="21"/>
        </w:rPr>
        <w:t xml:space="preserve"> </w:t>
      </w:r>
      <w:r>
        <w:rPr>
          <w:sz w:val="24"/>
        </w:rPr>
        <w:t>乙方与甲方在开展零售交易过程中，通过预设隐藏条款、指</w:t>
      </w:r>
      <w:r>
        <w:rPr>
          <w:sz w:val="24"/>
        </w:rPr>
        <w:t>向性条款</w:t>
      </w:r>
    </w:p>
    <w:p>
      <w:pPr>
        <w:pStyle w:val="null3"/>
      </w:pPr>
      <w:r>
        <w:rPr/>
        <w:t xml:space="preserve"> </w:t>
      </w:r>
    </w:p>
    <w:p>
      <w:pPr>
        <w:pStyle w:val="null3"/>
      </w:pPr>
      <w:r>
        <w:rPr>
          <w:sz w:val="24"/>
        </w:rPr>
        <w:t>等方式，获取电力用户信任后，签订与前期沟通内容、</w:t>
      </w:r>
      <w:r>
        <w:rPr>
          <w:sz w:val="24"/>
        </w:rPr>
        <w:t>其他另行约定的合同价格</w:t>
      </w:r>
      <w:r>
        <w:rPr>
          <w:sz w:val="24"/>
        </w:rPr>
        <w:t>等关键条款不符的线上零售电子合同；</w:t>
      </w:r>
    </w:p>
    <w:p>
      <w:pPr>
        <w:pStyle w:val="null3"/>
        <w:ind w:left="495"/>
        <w:jc w:val="both"/>
      </w:pPr>
      <w:r>
        <w:rPr>
          <w:sz w:val="24"/>
        </w:rPr>
        <w:t>7.1.6</w:t>
      </w:r>
      <w:r>
        <w:rPr>
          <w:sz w:val="21"/>
        </w:rPr>
        <w:t xml:space="preserve"> </w:t>
      </w:r>
      <w:r>
        <w:rPr>
          <w:sz w:val="24"/>
        </w:rPr>
        <w:t>甲方与多家售电公司签订同一履行期限的线下零售交易合同；</w:t>
      </w:r>
    </w:p>
    <w:p>
      <w:pPr>
        <w:pStyle w:val="null3"/>
        <w:spacing w:before="120"/>
        <w:ind w:left="495"/>
        <w:jc w:val="both"/>
      </w:pPr>
      <w:r>
        <w:rPr>
          <w:sz w:val="24"/>
        </w:rPr>
        <w:t>7.1.7</w:t>
      </w:r>
      <w:r>
        <w:rPr>
          <w:sz w:val="21"/>
        </w:rPr>
        <w:t xml:space="preserve"> </w:t>
      </w:r>
      <w:r>
        <w:rPr>
          <w:sz w:val="24"/>
        </w:rPr>
        <w:t>甲方签订同一履行期限的线下与线上合同且交易对手方不同；</w:t>
      </w:r>
    </w:p>
    <w:p>
      <w:pPr>
        <w:pStyle w:val="null3"/>
        <w:spacing w:before="120"/>
        <w:ind w:left="495"/>
        <w:jc w:val="both"/>
      </w:pPr>
      <w:r>
        <w:rPr>
          <w:sz w:val="24"/>
        </w:rPr>
        <w:t xml:space="preserve">7.1.8 </w:t>
      </w:r>
      <w:r>
        <w:rPr>
          <w:sz w:val="24"/>
        </w:rPr>
        <w:t>其他原因造成的合同争议事项。</w:t>
      </w:r>
    </w:p>
    <w:p>
      <w:pPr>
        <w:pStyle w:val="null3"/>
        <w:spacing w:before="120"/>
        <w:ind w:left="30" w:firstLine="476"/>
        <w:jc w:val="both"/>
      </w:pPr>
      <w:r>
        <w:rPr>
          <w:sz w:val="24"/>
        </w:rPr>
        <w:t>7.2</w:t>
      </w:r>
      <w:r>
        <w:rPr>
          <w:sz w:val="21"/>
        </w:rPr>
        <w:t xml:space="preserve"> </w:t>
      </w:r>
      <w:r>
        <w:rPr>
          <w:sz w:val="24"/>
        </w:rPr>
        <w:t>对于</w:t>
      </w:r>
      <w:r>
        <w:rPr>
          <w:sz w:val="21"/>
        </w:rPr>
        <w:t xml:space="preserve"> </w:t>
      </w:r>
      <w:r>
        <w:rPr>
          <w:sz w:val="24"/>
        </w:rPr>
        <w:t>7.1</w:t>
      </w:r>
      <w:r>
        <w:rPr>
          <w:sz w:val="21"/>
        </w:rPr>
        <w:t xml:space="preserve"> </w:t>
      </w:r>
      <w:r>
        <w:rPr>
          <w:sz w:val="24"/>
        </w:rPr>
        <w:t>条款中提到的争议事项，交易中心作为电力交易服务</w:t>
      </w:r>
      <w:r>
        <w:rPr>
          <w:sz w:val="24"/>
        </w:rPr>
        <w:t>平台型企</w:t>
      </w:r>
      <w:r>
        <w:rPr>
          <w:sz w:val="24"/>
        </w:rPr>
        <w:t>业，无权对争议事项进行全流程回溯、开展证据调查认定等工作，也无权对</w:t>
      </w:r>
      <w:r>
        <w:rPr>
          <w:sz w:val="24"/>
        </w:rPr>
        <w:t>双方</w:t>
      </w:r>
      <w:r>
        <w:rPr>
          <w:sz w:val="24"/>
        </w:rPr>
        <w:t>签订的线上零售电子合同进行强制解除、变更等操作。争议双方应自行协商解决，</w:t>
      </w:r>
      <w:r>
        <w:rPr>
          <w:sz w:val="24"/>
        </w:rPr>
        <w:t>协商不成的，可在电力市场行业内部进行调解。协商或调解不成的，可按本</w:t>
      </w:r>
      <w:r>
        <w:rPr>
          <w:sz w:val="24"/>
        </w:rPr>
        <w:t>合同</w:t>
      </w:r>
      <w:r>
        <w:rPr>
          <w:sz w:val="24"/>
        </w:rPr>
        <w:t>附件一零售交易信息第六点争议解决条款约定的</w:t>
      </w:r>
      <w:r>
        <w:rPr>
          <w:sz w:val="24"/>
        </w:rPr>
        <w:t>方式解决（</w:t>
      </w:r>
      <w:r>
        <w:rPr>
          <w:sz w:val="21"/>
        </w:rPr>
        <w:t xml:space="preserve"> </w:t>
      </w:r>
      <w:r>
        <w:rPr>
          <w:sz w:val="24"/>
        </w:rPr>
        <w:t>二选一</w:t>
      </w:r>
      <w:r>
        <w:rPr>
          <w:sz w:val="24"/>
        </w:rPr>
        <w:t>）：</w:t>
      </w:r>
    </w:p>
    <w:p>
      <w:pPr>
        <w:pStyle w:val="null3"/>
        <w:ind w:left="30" w:right="60" w:firstLine="483"/>
        <w:jc w:val="both"/>
      </w:pPr>
      <w:r>
        <w:rPr>
          <w:sz w:val="24"/>
        </w:rPr>
        <w:t>方式一：双方一致同意将争议提交中国广州仲裁委员会</w:t>
      </w:r>
      <w:r>
        <w:rPr>
          <w:sz w:val="24"/>
        </w:rPr>
        <w:t>，请求按其仲裁规则</w:t>
      </w:r>
      <w:r>
        <w:rPr>
          <w:sz w:val="24"/>
        </w:rPr>
        <w:t>进行仲裁。仲裁裁决是终局的，对双方均具有法律约束力。</w:t>
      </w:r>
    </w:p>
    <w:p>
      <w:pPr>
        <w:pStyle w:val="null3"/>
        <w:ind w:left="510"/>
        <w:jc w:val="both"/>
      </w:pPr>
      <w:r>
        <w:rPr>
          <w:sz w:val="24"/>
        </w:rPr>
        <w:t>方式二：任何一方依法向原告所在地人民法院提起诉讼。</w:t>
      </w:r>
    </w:p>
    <w:p>
      <w:pPr>
        <w:pStyle w:val="null3"/>
        <w:jc w:val="both"/>
      </w:pPr>
      <w:r>
        <w:rPr>
          <w:sz w:val="28"/>
          <w:b/>
        </w:rPr>
        <w:t>第八章</w:t>
      </w:r>
      <w:r>
        <w:rPr>
          <w:sz w:val="28"/>
        </w:rPr>
        <w:t xml:space="preserve">  </w:t>
      </w:r>
      <w:r>
        <w:rPr>
          <w:sz w:val="28"/>
          <w:b/>
        </w:rPr>
        <w:t>其他</w:t>
      </w:r>
    </w:p>
    <w:p>
      <w:pPr>
        <w:pStyle w:val="null3"/>
        <w:spacing w:before="90"/>
        <w:ind w:left="30" w:right="60" w:firstLine="481"/>
        <w:jc w:val="both"/>
      </w:pPr>
      <w:r>
        <w:rPr>
          <w:sz w:val="24"/>
        </w:rPr>
        <w:t xml:space="preserve">8.1 </w:t>
      </w:r>
      <w:r>
        <w:rPr>
          <w:sz w:val="24"/>
        </w:rPr>
        <w:t>本合同及其附件一、附件二、附件</w:t>
      </w:r>
      <w:r>
        <w:rPr>
          <w:sz w:val="24"/>
        </w:rPr>
        <w:t>三、附件四构成双方就本合同标的达</w:t>
      </w:r>
      <w:r>
        <w:rPr>
          <w:sz w:val="24"/>
        </w:rPr>
        <w:t>成的全部内容，且本合同附件对合同正文零售交易的结算规则进行详细说</w:t>
      </w:r>
      <w:r>
        <w:rPr>
          <w:sz w:val="24"/>
        </w:rPr>
        <w:t>明，应</w:t>
      </w:r>
      <w:r>
        <w:rPr>
          <w:sz w:val="24"/>
        </w:rPr>
        <w:t>视为构成合同文件不可分割的部分。交易中心按本合同约定的零售交易信</w:t>
      </w:r>
      <w:r>
        <w:rPr>
          <w:sz w:val="24"/>
        </w:rPr>
        <w:t>息出具</w:t>
      </w:r>
      <w:r>
        <w:rPr>
          <w:sz w:val="24"/>
        </w:rPr>
        <w:t>结算依据。</w:t>
      </w:r>
    </w:p>
    <w:p>
      <w:pPr>
        <w:pStyle w:val="null3"/>
        <w:spacing w:before="120"/>
        <w:ind w:left="30" w:right="60" w:firstLine="472"/>
        <w:jc w:val="both"/>
      </w:pPr>
      <w:r>
        <w:rPr>
          <w:sz w:val="24"/>
        </w:rPr>
        <w:t xml:space="preserve">8.2 </w:t>
      </w:r>
      <w:r>
        <w:rPr>
          <w:sz w:val="24"/>
        </w:rPr>
        <w:t>本合同为通过交易平台签订的电子合同，本合同经双方在交易平台完成</w:t>
      </w:r>
      <w:r>
        <w:rPr>
          <w:sz w:val="24"/>
        </w:rPr>
        <w:t>电子合同签订流程并加盖电子印章后生效。本合同</w:t>
      </w:r>
      <w:r>
        <w:rPr>
          <w:sz w:val="24"/>
        </w:rPr>
        <w:t>的订立、效力、解释、履行和</w:t>
      </w:r>
      <w:r>
        <w:rPr>
          <w:sz w:val="24"/>
        </w:rPr>
        <w:t>争议的解决均适用中华人民共和国法律。</w:t>
      </w:r>
    </w:p>
    <w:p>
      <w:pPr>
        <w:pStyle w:val="null3"/>
      </w:pPr>
      <w:r>
        <w:rPr/>
        <w:t xml:space="preserve"> </w:t>
      </w:r>
    </w:p>
    <w:p>
      <w:pPr>
        <w:pStyle w:val="null3"/>
      </w:pPr>
      <w:r>
        <w:rPr>
          <w:sz w:val="24"/>
        </w:rPr>
        <w:t>（此页无正文）</w:t>
      </w:r>
    </w:p>
    <w:p>
      <w:pPr>
        <w:pStyle w:val="null3"/>
        <w:jc w:val="both"/>
      </w:pPr>
      <w:r>
        <w:rPr>
          <w:sz w:val="24"/>
        </w:rPr>
        <w:t>甲方：</w:t>
      </w:r>
      <w:r>
        <w:rPr>
          <w:sz w:val="21"/>
          <w:u w:val="single"/>
        </w:rPr>
        <w:t xml:space="preserve">      </w:t>
      </w:r>
      <w:r>
        <w:rPr>
          <w:sz w:val="24"/>
          <w:u w:val="single"/>
        </w:rPr>
        <w:t>系统自动生成</w:t>
      </w:r>
      <w:r>
        <w:rPr>
          <w:sz w:val="21"/>
          <w:u w:val="single"/>
        </w:rPr>
        <w:t xml:space="preserve">                </w:t>
      </w:r>
    </w:p>
    <w:p>
      <w:pPr>
        <w:pStyle w:val="null3"/>
        <w:spacing w:before="240"/>
        <w:ind w:left="510" w:right="1725"/>
        <w:jc w:val="both"/>
      </w:pPr>
      <w:r>
        <w:rPr>
          <w:sz w:val="24"/>
          <w:u w:val="single"/>
        </w:rPr>
        <w:t>法定代表人</w:t>
      </w:r>
      <w:r>
        <w:rPr>
          <w:sz w:val="24"/>
          <w:u w:val="single"/>
        </w:rPr>
        <w:t>/</w:t>
      </w:r>
      <w:r>
        <w:rPr>
          <w:sz w:val="24"/>
          <w:u w:val="single"/>
        </w:rPr>
        <w:t>授权代理人</w:t>
      </w:r>
      <w:r>
        <w:rPr>
          <w:sz w:val="24"/>
        </w:rPr>
        <w:t>/经营者</w:t>
      </w:r>
      <w:r>
        <w:rPr>
          <w:sz w:val="24"/>
        </w:rPr>
        <w:t>:</w:t>
      </w:r>
      <w:r>
        <w:rPr>
          <w:sz w:val="21"/>
        </w:rPr>
        <w:t xml:space="preserve"> </w:t>
      </w:r>
      <w:r>
        <w:rPr>
          <w:sz w:val="21"/>
          <w:u w:val="single"/>
        </w:rPr>
        <w:t xml:space="preserve">     </w:t>
      </w:r>
      <w:r>
        <w:rPr>
          <w:sz w:val="24"/>
          <w:u w:val="single"/>
        </w:rPr>
        <w:t>系</w:t>
      </w:r>
      <w:r>
        <w:rPr>
          <w:sz w:val="21"/>
          <w:u w:val="single"/>
        </w:rPr>
        <w:t xml:space="preserve"> </w:t>
      </w:r>
      <w:r>
        <w:rPr>
          <w:sz w:val="24"/>
          <w:u w:val="single"/>
        </w:rPr>
        <w:t>统</w:t>
      </w:r>
      <w:r>
        <w:rPr>
          <w:sz w:val="21"/>
          <w:u w:val="single"/>
        </w:rPr>
        <w:t xml:space="preserve"> </w:t>
      </w:r>
      <w:r>
        <w:rPr>
          <w:sz w:val="24"/>
          <w:u w:val="single"/>
        </w:rPr>
        <w:t>自</w:t>
      </w:r>
      <w:r>
        <w:rPr>
          <w:sz w:val="21"/>
          <w:u w:val="single"/>
        </w:rPr>
        <w:t xml:space="preserve"> </w:t>
      </w:r>
      <w:r>
        <w:rPr>
          <w:sz w:val="24"/>
          <w:u w:val="single"/>
        </w:rPr>
        <w:t>动取</w:t>
      </w:r>
      <w:r>
        <w:rPr>
          <w:sz w:val="21"/>
          <w:u w:val="single"/>
        </w:rPr>
        <w:t xml:space="preserve">    </w:t>
      </w:r>
      <w:r>
        <w:rPr>
          <w:sz w:val="24"/>
        </w:rPr>
        <w:t>盖章：</w:t>
      </w:r>
    </w:p>
    <w:p>
      <w:pPr>
        <w:pStyle w:val="null3"/>
        <w:jc w:val="both"/>
      </w:pPr>
      <w:r>
        <w:rPr>
          <w:sz w:val="24"/>
        </w:rPr>
        <w:t>乙方：</w:t>
      </w:r>
      <w:r>
        <w:rPr>
          <w:sz w:val="21"/>
          <w:u w:val="single"/>
        </w:rPr>
        <w:t xml:space="preserve">      </w:t>
      </w:r>
      <w:r>
        <w:rPr>
          <w:sz w:val="24"/>
          <w:u w:val="single"/>
        </w:rPr>
        <w:t>系统自动生成</w:t>
      </w:r>
      <w:r>
        <w:rPr>
          <w:sz w:val="21"/>
        </w:rPr>
        <w:t xml:space="preserve"> </w:t>
      </w:r>
      <w:r>
        <w:rPr>
          <w:sz w:val="24"/>
          <w:u w:val="single"/>
        </w:rPr>
        <w:t>法定代表人</w:t>
      </w:r>
      <w:r>
        <w:rPr>
          <w:sz w:val="24"/>
          <w:u w:val="single"/>
        </w:rPr>
        <w:t>/</w:t>
      </w:r>
      <w:r>
        <w:rPr>
          <w:sz w:val="24"/>
          <w:u w:val="single"/>
        </w:rPr>
        <w:t>授权代理人</w:t>
      </w:r>
      <w:r>
        <w:rPr>
          <w:sz w:val="21"/>
          <w:u w:val="single"/>
        </w:rPr>
        <w:t xml:space="preserve"> </w:t>
      </w:r>
      <w:r>
        <w:rPr>
          <w:sz w:val="24"/>
          <w:u w:val="single"/>
        </w:rPr>
        <w:t xml:space="preserve">:           </w:t>
      </w:r>
      <w:r>
        <w:rPr>
          <w:sz w:val="24"/>
          <w:u w:val="single"/>
        </w:rPr>
        <w:t>系</w:t>
      </w:r>
      <w:r>
        <w:rPr>
          <w:sz w:val="21"/>
          <w:u w:val="single"/>
        </w:rPr>
        <w:t xml:space="preserve"> </w:t>
      </w:r>
      <w:r>
        <w:rPr>
          <w:sz w:val="24"/>
          <w:u w:val="single"/>
        </w:rPr>
        <w:t>统</w:t>
      </w:r>
      <w:r>
        <w:rPr>
          <w:sz w:val="21"/>
          <w:u w:val="single"/>
        </w:rPr>
        <w:t xml:space="preserve"> </w:t>
      </w:r>
      <w:r>
        <w:rPr>
          <w:sz w:val="24"/>
          <w:u w:val="single"/>
        </w:rPr>
        <w:t>自</w:t>
      </w:r>
      <w:r>
        <w:rPr>
          <w:sz w:val="21"/>
          <w:u w:val="single"/>
        </w:rPr>
        <w:t xml:space="preserve"> </w:t>
      </w:r>
      <w:r>
        <w:rPr>
          <w:sz w:val="24"/>
          <w:u w:val="single"/>
        </w:rPr>
        <w:t>动取</w:t>
      </w:r>
      <w:r>
        <w:rPr>
          <w:sz w:val="24"/>
        </w:rPr>
        <w:t>盖章：</w:t>
      </w:r>
    </w:p>
    <w:p>
      <w:pPr>
        <w:pStyle w:val="null3"/>
      </w:pPr>
      <w:r>
        <w:rPr/>
        <w:t xml:space="preserve"> </w:t>
      </w:r>
    </w:p>
    <w:p>
      <w:pPr>
        <w:pStyle w:val="null3"/>
      </w:pPr>
      <w:r>
        <w:rPr>
          <w:sz w:val="28"/>
          <w:b/>
        </w:rPr>
        <w:t>附件一</w:t>
      </w:r>
      <w:r>
        <w:rPr>
          <w:sz w:val="28"/>
        </w:rPr>
        <w:t xml:space="preserve"> </w:t>
      </w:r>
      <w:r>
        <w:rPr>
          <w:sz w:val="28"/>
          <w:b/>
        </w:rPr>
        <w:t>零售交易信息</w:t>
      </w:r>
    </w:p>
    <w:p>
      <w:pPr>
        <w:pStyle w:val="null3"/>
        <w:spacing w:before="105"/>
        <w:ind w:left="600" w:right="585" w:firstLine="490"/>
        <w:jc w:val="both"/>
      </w:pPr>
      <w:r>
        <w:rPr>
          <w:sz w:val="24"/>
        </w:rPr>
        <w:t>现货运行且合同存续期间，甲乙双方约定按以</w:t>
      </w:r>
      <w:r>
        <w:rPr>
          <w:sz w:val="24"/>
        </w:rPr>
        <w:t>下电能量零售交易套餐模式开</w:t>
      </w:r>
      <w:r>
        <w:rPr>
          <w:sz w:val="24"/>
        </w:rPr>
        <w:t>展月度结算，甲方电能量电费支出等于固定价格模式、市场联动模式、煤电联动</w:t>
      </w:r>
      <w:r>
        <w:rPr>
          <w:sz w:val="24"/>
        </w:rPr>
        <w:t>模式（可选）的费用之和，计算方式详见附件二。双方</w:t>
      </w:r>
      <w:r>
        <w:rPr>
          <w:sz w:val="24"/>
          <w:b/>
        </w:rPr>
        <w:t>签署信息、量价模式、风</w:t>
      </w:r>
      <w:r>
        <w:rPr>
          <w:sz w:val="24"/>
          <w:b/>
        </w:rPr>
        <w:t>险防控、违约赔偿及争议解决等条款</w:t>
      </w:r>
      <w:r>
        <w:rPr>
          <w:sz w:val="24"/>
        </w:rPr>
        <w:t>约定如下：</w:t>
      </w:r>
    </w:p>
    <w:tbl>
      <w:tblPr>
        <w:tblW w:w="0" w:type="auto"/>
        <w:tblInd w:type="dxa" w:w="120"/>
        <w:tblBorders>
          <w:top w:val="none" w:color="000000" w:sz="4"/>
          <w:left w:val="none" w:color="000000" w:sz="4"/>
          <w:bottom w:val="none" w:color="000000" w:sz="4"/>
          <w:right w:val="none" w:color="000000" w:sz="4"/>
          <w:insideH w:val="none"/>
          <w:insideV w:val="none"/>
        </w:tblBorders>
      </w:tblPr>
      <w:tblGrid>
        <w:gridCol w:w="1502"/>
        <w:gridCol w:w="1173"/>
        <w:gridCol w:w="1357"/>
        <w:gridCol w:w="1951"/>
        <w:gridCol w:w="1133"/>
        <w:gridCol w:w="1186"/>
      </w:tblGrid>
      <w:tr>
        <w:tc>
          <w:tcPr>
            <w:tcW w:type="dxa" w:w="8302"/>
            <w:gridSpan w:val="6"/>
            <w:tcBorders>
              <w:top w:val="single" w:color="000000" w:sz="8"/>
              <w:left w:val="single" w:color="000000" w:sz="8"/>
              <w:bottom w:val="single" w:color="000000" w:sz="8"/>
              <w:right w:val="single" w:color="000000" w:sz="8"/>
            </w:tcBorders>
            <w:tcMar>
              <w:top w:type="dxa" w:w="0"/>
              <w:left w:type="dxa" w:w="0"/>
              <w:bottom w:type="dxa" w:w="0"/>
              <w:right w:type="dxa" w:w="0"/>
            </w:tcMar>
            <w:vAlign w:val="top"/>
          </w:tcPr>
          <w:p>
            <w:pPr>
              <w:pStyle w:val="null3"/>
              <w:spacing w:before="90"/>
              <w:ind w:left="4005"/>
            </w:pPr>
            <w:r>
              <w:rPr>
                <w:sz w:val="24"/>
                <w:b/>
              </w:rPr>
              <w:t>双方签署信息</w:t>
            </w:r>
          </w:p>
        </w:tc>
      </w:tr>
      <w:tr>
        <w:tc>
          <w:tcPr>
            <w:tcW w:type="dxa" w:w="1502"/>
            <w:tcBorders>
              <w:top w:val="none" w:color="000000" w:sz="4"/>
              <w:left w:val="single" w:color="000000" w:sz="8"/>
              <w:bottom w:val="single" w:color="000000" w:sz="8"/>
              <w:right w:val="single" w:color="000000" w:sz="4"/>
            </w:tcBorders>
            <w:tcMar>
              <w:top w:type="dxa" w:w="0"/>
              <w:left w:type="dxa" w:w="0"/>
              <w:bottom w:type="dxa" w:w="0"/>
              <w:right w:type="dxa" w:w="0"/>
            </w:tcMar>
            <w:vAlign w:val="top"/>
          </w:tcPr>
          <w:p>
            <w:pPr>
              <w:pStyle w:val="null3"/>
              <w:jc w:val="both"/>
            </w:pPr>
            <w:r>
              <w:rPr>
                <w:sz w:val="18"/>
                <w:b/>
              </w:rPr>
              <w:t>购电方</w:t>
            </w:r>
          </w:p>
          <w:p>
            <w:pPr>
              <w:pStyle w:val="null3"/>
              <w:spacing w:before="135"/>
              <w:ind w:left="135"/>
            </w:pPr>
            <w:r>
              <w:rPr>
                <w:sz w:val="18"/>
                <w:b/>
              </w:rPr>
              <w:t>（电力用户，简称</w:t>
            </w:r>
          </w:p>
          <w:p>
            <w:pPr>
              <w:pStyle w:val="null3"/>
              <w:spacing w:before="135"/>
              <w:ind w:left="600"/>
            </w:pPr>
            <w:r>
              <w:rPr>
                <w:sz w:val="18"/>
                <w:b/>
              </w:rPr>
              <w:t>甲方）</w:t>
            </w:r>
          </w:p>
        </w:tc>
        <w:tc>
          <w:tcPr>
            <w:tcW w:type="dxa" w:w="6800"/>
            <w:gridSpan w:val="5"/>
            <w:tcBorders>
              <w:top w:val="single" w:color="000000" w:sz="8"/>
              <w:left w:val="none" w:color="000000" w:sz="4"/>
              <w:bottom w:val="single" w:color="000000" w:sz="8"/>
              <w:right w:val="single" w:color="000000" w:sz="8"/>
            </w:tcBorders>
            <w:tcMar>
              <w:top w:type="dxa" w:w="0"/>
              <w:left w:type="dxa" w:w="0"/>
              <w:bottom w:type="dxa" w:w="0"/>
              <w:right w:type="dxa" w:w="0"/>
            </w:tcMar>
            <w:vAlign w:val="top"/>
          </w:tcPr>
          <w:p>
            <w:pPr>
              <w:pStyle w:val="null3"/>
              <w:spacing w:before="285"/>
              <w:ind w:left="120"/>
            </w:pPr>
            <w:r>
              <w:rPr>
                <w:sz w:val="18"/>
              </w:rPr>
              <w:t>电力用户编码：</w:t>
            </w:r>
            <w:r>
              <w:rPr>
                <w:u w:val="single"/>
              </w:rPr>
              <w:t xml:space="preserve">                  </w:t>
            </w:r>
            <w:r>
              <w:rPr>
                <w:sz w:val="18"/>
              </w:rPr>
              <w:t xml:space="preserve">   企业（单位）/个体工商户名称：</w:t>
            </w:r>
            <w:r>
              <w:rPr>
                <w:u w:val="single"/>
              </w:rPr>
              <w:t xml:space="preserve">                   </w:t>
            </w:r>
          </w:p>
          <w:p>
            <w:pPr>
              <w:pStyle w:val="null3"/>
              <w:jc w:val="both"/>
            </w:pPr>
            <w:r>
              <w:rPr>
                <w:sz w:val="18"/>
              </w:rPr>
              <w:t>统一信用代码：</w:t>
            </w:r>
            <w:r>
              <w:rPr>
                <w:u w:val="single"/>
              </w:rPr>
              <w:t xml:space="preserve">                   </w:t>
            </w:r>
            <w:r>
              <w:rPr>
                <w:sz w:val="18"/>
              </w:rPr>
              <w:t xml:space="preserve">  所在地址：</w:t>
            </w:r>
            <w:r>
              <w:rPr>
                <w:u w:val="single"/>
              </w:rPr>
              <w:t xml:space="preserve">     </w:t>
            </w:r>
            <w:r>
              <w:rPr>
                <w:u w:val="single"/>
              </w:rPr>
              <w:t xml:space="preserve">                                 </w:t>
            </w:r>
          </w:p>
          <w:p>
            <w:pPr>
              <w:pStyle w:val="null3"/>
              <w:jc w:val="both"/>
            </w:pPr>
            <w:r>
              <w:rPr>
                <w:sz w:val="18"/>
              </w:rPr>
              <w:t>法定代表人/经营者：</w:t>
            </w:r>
            <w:r>
              <w:rPr>
                <w:u w:val="single"/>
              </w:rPr>
              <w:t xml:space="preserve">              </w:t>
            </w:r>
            <w:r>
              <w:rPr>
                <w:sz w:val="18"/>
              </w:rPr>
              <w:t xml:space="preserve">  法定代表人/</w:t>
            </w:r>
            <w:r>
              <w:rPr>
                <w:sz w:val="18"/>
              </w:rPr>
              <w:t>经营者有效证件号码：</w:t>
            </w:r>
            <w:r>
              <w:rPr>
                <w:u w:val="single"/>
              </w:rPr>
              <w:t xml:space="preserve">                </w:t>
            </w:r>
          </w:p>
          <w:p>
            <w:pPr>
              <w:pStyle w:val="null3"/>
              <w:jc w:val="both"/>
            </w:pPr>
            <w:r>
              <w:rPr>
                <w:sz w:val="18"/>
              </w:rPr>
              <w:t>甲方联系人：</w:t>
            </w:r>
            <w:r>
              <w:rPr>
                <w:u w:val="single"/>
              </w:rPr>
              <w:t xml:space="preserve">                      </w:t>
            </w:r>
            <w:r>
              <w:rPr>
                <w:sz w:val="18"/>
              </w:rPr>
              <w:t xml:space="preserve"> 联系电话：</w:t>
            </w:r>
            <w:r>
              <w:rPr>
                <w:u w:val="single"/>
              </w:rPr>
              <w:t xml:space="preserve">               </w:t>
            </w:r>
            <w:r>
              <w:rPr>
                <w:u w:val="single"/>
              </w:rPr>
              <w:t xml:space="preserve">                       </w:t>
            </w:r>
          </w:p>
        </w:tc>
      </w:tr>
      <w:tr>
        <w:tc>
          <w:tcPr>
            <w:tcW w:type="dxa" w:w="1502"/>
            <w:tcBorders>
              <w:top w:val="none" w:color="000000" w:sz="4"/>
              <w:left w:val="single" w:color="000000" w:sz="8"/>
              <w:bottom w:val="single" w:color="000000" w:sz="8"/>
              <w:right w:val="single" w:color="000000" w:sz="4"/>
            </w:tcBorders>
            <w:tcMar>
              <w:top w:type="dxa" w:w="0"/>
              <w:left w:type="dxa" w:w="0"/>
              <w:bottom w:type="dxa" w:w="0"/>
              <w:right w:type="dxa" w:w="0"/>
            </w:tcMar>
            <w:vAlign w:val="top"/>
          </w:tcPr>
          <w:p>
            <w:pPr>
              <w:pStyle w:val="null3"/>
              <w:jc w:val="both"/>
            </w:pPr>
            <w:r>
              <w:rPr>
                <w:sz w:val="18"/>
                <w:b/>
              </w:rPr>
              <w:t>售电方</w:t>
            </w:r>
          </w:p>
          <w:p>
            <w:pPr>
              <w:pStyle w:val="null3"/>
              <w:spacing w:before="120"/>
              <w:ind w:left="135"/>
            </w:pPr>
            <w:r>
              <w:rPr>
                <w:sz w:val="18"/>
                <w:b/>
              </w:rPr>
              <w:t>（售电公司，简称</w:t>
            </w:r>
          </w:p>
          <w:p>
            <w:pPr>
              <w:pStyle w:val="null3"/>
              <w:spacing w:before="135"/>
              <w:ind w:left="660"/>
            </w:pPr>
            <w:r>
              <w:rPr>
                <w:sz w:val="18"/>
                <w:b/>
              </w:rPr>
              <w:t>乙方</w:t>
            </w:r>
            <w:r>
              <w:rPr>
                <w:sz w:val="18"/>
                <w:b/>
              </w:rPr>
              <w:t>)</w:t>
            </w:r>
          </w:p>
        </w:tc>
        <w:tc>
          <w:tcPr>
            <w:tcW w:type="dxa" w:w="6800"/>
            <w:gridSpan w:val="5"/>
            <w:tcBorders>
              <w:top w:val="none" w:color="000000" w:sz="4"/>
              <w:left w:val="none" w:color="000000" w:sz="4"/>
              <w:bottom w:val="single" w:color="000000" w:sz="8"/>
              <w:right w:val="single" w:color="000000" w:sz="8"/>
            </w:tcBorders>
            <w:tcMar>
              <w:top w:type="dxa" w:w="0"/>
              <w:left w:type="dxa" w:w="0"/>
              <w:bottom w:type="dxa" w:w="0"/>
              <w:right w:type="dxa" w:w="0"/>
            </w:tcMar>
            <w:vAlign w:val="top"/>
          </w:tcPr>
          <w:p>
            <w:pPr>
              <w:pStyle w:val="null3"/>
              <w:spacing w:before="285"/>
              <w:ind w:left="105"/>
            </w:pPr>
            <w:r>
              <w:rPr>
                <w:sz w:val="18"/>
              </w:rPr>
              <w:t>售电公司编号：</w:t>
            </w:r>
            <w:r>
              <w:rPr>
                <w:u w:val="single"/>
              </w:rPr>
              <w:t xml:space="preserve">                    </w:t>
            </w:r>
            <w:r>
              <w:rPr>
                <w:sz w:val="18"/>
              </w:rPr>
              <w:t xml:space="preserve"> 企业名称：</w:t>
            </w:r>
            <w:r>
              <w:rPr>
                <w:u w:val="single"/>
              </w:rPr>
              <w:t xml:space="preserve">          </w:t>
            </w:r>
            <w:r>
              <w:rPr>
                <w:u w:val="single"/>
              </w:rPr>
              <w:t xml:space="preserve">                            </w:t>
            </w:r>
          </w:p>
          <w:p>
            <w:pPr>
              <w:pStyle w:val="null3"/>
              <w:jc w:val="both"/>
            </w:pPr>
            <w:r>
              <w:rPr>
                <w:sz w:val="18"/>
              </w:rPr>
              <w:t>统一信用代码：</w:t>
            </w:r>
            <w:r>
              <w:rPr>
                <w:u w:val="single"/>
              </w:rPr>
              <w:t xml:space="preserve">                   </w:t>
            </w:r>
            <w:r>
              <w:rPr>
                <w:sz w:val="18"/>
              </w:rPr>
              <w:t xml:space="preserve">  企业所在地址</w:t>
            </w:r>
            <w:r>
              <w:rPr>
                <w:sz w:val="18"/>
              </w:rPr>
              <w:t>：</w:t>
            </w:r>
            <w:r>
              <w:rPr>
                <w:u w:val="single"/>
              </w:rPr>
              <w:t xml:space="preserve">                                  </w:t>
            </w:r>
          </w:p>
          <w:p>
            <w:pPr>
              <w:pStyle w:val="null3"/>
              <w:jc w:val="both"/>
            </w:pPr>
            <w:r>
              <w:rPr>
                <w:sz w:val="18"/>
              </w:rPr>
              <w:t>法定代表人：</w:t>
            </w:r>
            <w:r>
              <w:rPr>
                <w:u w:val="single"/>
              </w:rPr>
              <w:t xml:space="preserve">                      </w:t>
            </w:r>
            <w:r>
              <w:rPr>
                <w:sz w:val="18"/>
              </w:rPr>
              <w:t xml:space="preserve"> 法</w:t>
            </w:r>
            <w:r>
              <w:rPr>
                <w:sz w:val="18"/>
              </w:rPr>
              <w:t>定代表人有效证件号码：</w:t>
            </w:r>
            <w:r>
              <w:rPr>
                <w:u w:val="single"/>
              </w:rPr>
              <w:t xml:space="preserve">                        </w:t>
            </w:r>
          </w:p>
          <w:p>
            <w:pPr>
              <w:pStyle w:val="null3"/>
              <w:jc w:val="both"/>
            </w:pPr>
            <w:r>
              <w:rPr>
                <w:sz w:val="18"/>
              </w:rPr>
              <w:t>乙方联系人：</w:t>
            </w:r>
            <w:r>
              <w:rPr>
                <w:u w:val="single"/>
              </w:rPr>
              <w:t xml:space="preserve">                      </w:t>
            </w:r>
            <w:r>
              <w:rPr/>
              <w:t xml:space="preserve"> </w:t>
            </w:r>
            <w:r>
              <w:rPr>
                <w:sz w:val="18"/>
              </w:rPr>
              <w:t>联系电话：</w:t>
            </w:r>
            <w:r>
              <w:rPr>
                <w:u w:val="single"/>
              </w:rPr>
              <w:t xml:space="preserve">                                      </w:t>
            </w:r>
          </w:p>
        </w:tc>
      </w:tr>
      <w:tr>
        <w:tc>
          <w:tcPr>
            <w:tcW w:type="dxa" w:w="1502"/>
            <w:tcBorders>
              <w:top w:val="none" w:color="000000" w:sz="4"/>
              <w:left w:val="single" w:color="000000" w:sz="8"/>
              <w:bottom w:val="single" w:color="000000" w:sz="8"/>
              <w:right w:val="single" w:color="000000" w:sz="4"/>
            </w:tcBorders>
            <w:tcMar>
              <w:top w:type="dxa" w:w="0"/>
              <w:left w:type="dxa" w:w="0"/>
              <w:bottom w:type="dxa" w:w="0"/>
              <w:right w:type="dxa" w:w="0"/>
            </w:tcMar>
            <w:vAlign w:val="top"/>
          </w:tcPr>
          <w:p>
            <w:pPr>
              <w:pStyle w:val="null3"/>
              <w:spacing w:before="120"/>
              <w:ind w:left="405"/>
            </w:pPr>
            <w:r>
              <w:rPr>
                <w:sz w:val="18"/>
                <w:b/>
              </w:rPr>
              <w:t>合同有效期</w:t>
            </w:r>
          </w:p>
        </w:tc>
        <w:tc>
          <w:tcPr>
            <w:tcW w:type="dxa" w:w="6800"/>
            <w:gridSpan w:val="5"/>
            <w:tcBorders>
              <w:top w:val="none" w:color="000000" w:sz="4"/>
              <w:left w:val="none" w:color="000000" w:sz="4"/>
              <w:bottom w:val="single" w:color="000000" w:sz="8"/>
              <w:right w:val="single" w:color="000000" w:sz="8"/>
            </w:tcBorders>
            <w:shd w:fill="BDD6EE"/>
            <w:tcMar>
              <w:top w:type="dxa" w:w="0"/>
              <w:left w:type="dxa" w:w="0"/>
              <w:bottom w:type="dxa" w:w="0"/>
              <w:right w:type="dxa" w:w="0"/>
            </w:tcMar>
            <w:vAlign w:val="top"/>
          </w:tcPr>
          <w:p>
            <w:pPr>
              <w:pStyle w:val="null3"/>
              <w:spacing w:before="120"/>
              <w:ind w:left="1785"/>
            </w:pPr>
            <w:r>
              <w:rPr/>
              <w:t xml:space="preserve"> </w:t>
            </w:r>
            <w:r>
              <w:rPr>
                <w:sz w:val="18"/>
                <w:b/>
              </w:rPr>
              <w:t>年</w:t>
            </w:r>
            <w:r>
              <w:rPr/>
              <w:t xml:space="preserve"> </w:t>
            </w:r>
            <w:r>
              <w:rPr>
                <w:u w:val="single"/>
              </w:rPr>
              <w:t xml:space="preserve">    </w:t>
            </w:r>
            <w:r>
              <w:rPr/>
              <w:t xml:space="preserve"> </w:t>
            </w:r>
            <w:r>
              <w:rPr>
                <w:sz w:val="18"/>
                <w:b/>
              </w:rPr>
              <w:t>月</w:t>
            </w:r>
            <w:r>
              <w:rPr/>
              <w:t xml:space="preserve"> </w:t>
            </w:r>
            <w:r>
              <w:rPr>
                <w:u w:val="single"/>
              </w:rPr>
              <w:t xml:space="preserve">    </w:t>
            </w:r>
            <w:r>
              <w:rPr/>
              <w:t xml:space="preserve"> </w:t>
            </w:r>
            <w:r>
              <w:rPr>
                <w:sz w:val="18"/>
                <w:b/>
              </w:rPr>
              <w:t>日</w:t>
            </w:r>
            <w:r>
              <w:rPr/>
              <w:t xml:space="preserve">     </w:t>
            </w:r>
            <w:r>
              <w:rPr>
                <w:sz w:val="18"/>
                <w:b/>
              </w:rPr>
              <w:t>至</w:t>
            </w:r>
            <w:r>
              <w:rPr/>
              <w:t xml:space="preserve">  </w:t>
            </w:r>
            <w:r>
              <w:rPr>
                <w:u w:val="single"/>
              </w:rPr>
              <w:t xml:space="preserve">    </w:t>
            </w:r>
            <w:r>
              <w:rPr/>
              <w:t xml:space="preserve"> </w:t>
            </w:r>
            <w:r>
              <w:rPr>
                <w:sz w:val="18"/>
                <w:b/>
              </w:rPr>
              <w:t>年</w:t>
            </w:r>
            <w:r>
              <w:rPr/>
              <w:t xml:space="preserve"> </w:t>
            </w:r>
            <w:r>
              <w:rPr>
                <w:u w:val="single"/>
              </w:rPr>
              <w:t xml:space="preserve">    </w:t>
            </w:r>
            <w:r>
              <w:rPr/>
              <w:t xml:space="preserve"> </w:t>
            </w:r>
            <w:r>
              <w:rPr>
                <w:sz w:val="18"/>
                <w:b/>
              </w:rPr>
              <w:t>月</w:t>
            </w:r>
            <w:r>
              <w:rPr/>
              <w:t xml:space="preserve"> </w:t>
            </w:r>
            <w:r>
              <w:rPr>
                <w:u w:val="single"/>
              </w:rPr>
              <w:t xml:space="preserve">    </w:t>
            </w:r>
            <w:r>
              <w:rPr/>
              <w:t xml:space="preserve"> </w:t>
            </w:r>
            <w:r>
              <w:rPr>
                <w:sz w:val="18"/>
                <w:b/>
              </w:rPr>
              <w:t>日</w:t>
            </w:r>
          </w:p>
        </w:tc>
      </w:tr>
      <w:tr>
        <w:tc>
          <w:tcPr>
            <w:tcW w:type="dxa" w:w="1502"/>
            <w:tcBorders>
              <w:top w:val="none" w:color="000000" w:sz="4"/>
              <w:left w:val="single" w:color="000000" w:sz="8"/>
              <w:bottom w:val="single" w:color="000000" w:sz="8"/>
              <w:right w:val="single" w:color="000000" w:sz="4"/>
            </w:tcBorders>
            <w:tcMar>
              <w:top w:type="dxa" w:w="0"/>
              <w:left w:type="dxa" w:w="0"/>
              <w:bottom w:type="dxa" w:w="0"/>
              <w:right w:type="dxa" w:w="0"/>
            </w:tcMar>
            <w:vAlign w:val="top"/>
          </w:tcPr>
          <w:p>
            <w:pPr>
              <w:pStyle w:val="null3"/>
              <w:spacing w:before="105"/>
              <w:ind w:left="495" w:right="405"/>
            </w:pPr>
            <w:r>
              <w:rPr>
                <w:sz w:val="18"/>
                <w:b/>
              </w:rPr>
              <w:t>电能量零售</w:t>
            </w:r>
            <w:r>
              <w:rPr>
                <w:sz w:val="18"/>
                <w:b/>
              </w:rPr>
              <w:t>套餐模式</w:t>
            </w:r>
          </w:p>
        </w:tc>
        <w:tc>
          <w:tcPr>
            <w:tcW w:type="dxa" w:w="6800"/>
            <w:gridSpan w:val="5"/>
            <w:tcBorders>
              <w:top w:val="none" w:color="000000" w:sz="4"/>
              <w:left w:val="none" w:color="000000" w:sz="4"/>
              <w:bottom w:val="single" w:color="000000" w:sz="8"/>
              <w:right w:val="single" w:color="000000" w:sz="8"/>
            </w:tcBorders>
            <w:shd w:fill="BDD6EE"/>
            <w:tcMar>
              <w:top w:type="dxa" w:w="0"/>
              <w:left w:type="dxa" w:w="0"/>
              <w:bottom w:type="dxa" w:w="0"/>
              <w:right w:type="dxa" w:w="0"/>
            </w:tcMar>
            <w:vAlign w:val="top"/>
          </w:tcPr>
          <w:p>
            <w:pPr>
              <w:pStyle w:val="null3"/>
              <w:spacing w:before="270"/>
              <w:ind w:left="1905"/>
            </w:pPr>
            <w:r>
              <w:rPr>
                <w:sz w:val="18"/>
              </w:rPr>
              <w:t>固定价格模式+市场联动模式+</w:t>
            </w:r>
            <w:r>
              <w:rPr>
                <w:sz w:val="17"/>
                <w:b/>
              </w:rPr>
              <w:t>□</w:t>
            </w:r>
            <w:r>
              <w:rPr>
                <w:sz w:val="18"/>
              </w:rPr>
              <w:t>煤电联动（可选）</w:t>
            </w:r>
          </w:p>
        </w:tc>
      </w:tr>
      <w:tr>
        <w:tc>
          <w:tcPr>
            <w:tcW w:type="dxa" w:w="1502"/>
            <w:vMerge w:val="restart"/>
            <w:tcBorders>
              <w:top w:val="none" w:color="000000" w:sz="4"/>
              <w:left w:val="single" w:color="000000" w:sz="8"/>
              <w:bottom w:val="none" w:color="000000" w:sz="4"/>
              <w:right w:val="single" w:color="000000" w:sz="4"/>
            </w:tcBorders>
            <w:tcMar>
              <w:top w:type="dxa" w:w="0"/>
              <w:left w:type="dxa" w:w="0"/>
              <w:bottom w:type="dxa" w:w="0"/>
              <w:right w:type="dxa" w:w="0"/>
            </w:tcMar>
            <w:vAlign w:val="top"/>
          </w:tcPr>
          <w:p>
            <w:pPr>
              <w:pStyle w:val="null3"/>
              <w:jc w:val="both"/>
            </w:pPr>
            <w:r>
              <w:rPr>
                <w:sz w:val="18"/>
                <w:b/>
              </w:rPr>
              <w:t>一、固定价格模式</w:t>
            </w:r>
            <w:r>
              <w:rPr>
                <w:sz w:val="18"/>
                <w:b/>
              </w:rPr>
              <w:t>（必填）</w:t>
            </w:r>
          </w:p>
        </w:tc>
        <w:tc>
          <w:tcPr>
            <w:tcW w:type="dxa" w:w="117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spacing w:before="75"/>
              <w:ind w:left="510" w:right="120"/>
            </w:pPr>
            <w:r>
              <w:rPr>
                <w:sz w:val="18"/>
                <w:b/>
              </w:rPr>
              <w:t>按实际用电量</w:t>
            </w:r>
            <w:r>
              <w:rPr>
                <w:sz w:val="18"/>
                <w:b/>
              </w:rPr>
              <w:t>占比</w:t>
            </w:r>
          </w:p>
        </w:tc>
        <w:tc>
          <w:tcPr>
            <w:tcW w:type="dxa" w:w="3308"/>
            <w:gridSpan w:val="2"/>
            <w:tcBorders>
              <w:top w:val="single" w:color="000000" w:sz="8"/>
              <w:left w:val="none" w:color="000000" w:sz="4"/>
              <w:bottom w:val="single" w:color="000000" w:sz="4"/>
              <w:right w:val="single" w:color="000000" w:sz="4"/>
            </w:tcBorders>
            <w:tcMar>
              <w:top w:type="dxa" w:w="0"/>
              <w:left w:type="dxa" w:w="0"/>
              <w:bottom w:type="dxa" w:w="0"/>
              <w:right w:type="dxa" w:w="0"/>
            </w:tcMar>
            <w:vAlign w:val="top"/>
          </w:tcPr>
          <w:p>
            <w:pPr>
              <w:pStyle w:val="null3"/>
              <w:spacing w:before="255"/>
              <w:ind w:left="1515"/>
            </w:pPr>
            <w:r>
              <w:rPr>
                <w:sz w:val="18"/>
                <w:b/>
              </w:rPr>
              <w:t>平段价格</w:t>
            </w:r>
          </w:p>
        </w:tc>
        <w:tc>
          <w:tcPr>
            <w:tcW w:type="dxa" w:w="1133"/>
            <w:tcBorders>
              <w:top w:val="single" w:color="000000" w:sz="8"/>
              <w:left w:val="none" w:color="000000" w:sz="4"/>
              <w:bottom w:val="single" w:color="000000" w:sz="4"/>
              <w:right w:val="single" w:color="000000" w:sz="4"/>
            </w:tcBorders>
            <w:tcMar>
              <w:top w:type="dxa" w:w="0"/>
              <w:left w:type="dxa" w:w="0"/>
              <w:bottom w:type="dxa" w:w="0"/>
              <w:right w:type="dxa" w:w="0"/>
            </w:tcMar>
            <w:vAlign w:val="top"/>
          </w:tcPr>
          <w:p>
            <w:pPr>
              <w:pStyle w:val="null3"/>
              <w:spacing w:before="255"/>
              <w:ind w:left="300"/>
            </w:pPr>
            <w:r>
              <w:rPr>
                <w:sz w:val="18"/>
                <w:b/>
              </w:rPr>
              <w:t>峰段价格</w:t>
            </w:r>
          </w:p>
        </w:tc>
        <w:tc>
          <w:tcPr>
            <w:tcW w:type="dxa" w:w="1186"/>
            <w:tcBorders>
              <w:top w:val="single" w:color="000000" w:sz="8"/>
              <w:left w:val="none" w:color="000000" w:sz="4"/>
              <w:bottom w:val="single" w:color="000000" w:sz="4"/>
              <w:right w:val="single" w:color="000000" w:sz="8"/>
            </w:tcBorders>
            <w:tcMar>
              <w:top w:type="dxa" w:w="0"/>
              <w:left w:type="dxa" w:w="0"/>
              <w:bottom w:type="dxa" w:w="0"/>
              <w:right w:type="dxa" w:w="0"/>
            </w:tcMar>
            <w:vAlign w:val="top"/>
          </w:tcPr>
          <w:p>
            <w:pPr>
              <w:pStyle w:val="null3"/>
              <w:spacing w:before="255"/>
              <w:ind w:left="315"/>
            </w:pPr>
            <w:r>
              <w:rPr>
                <w:sz w:val="18"/>
                <w:b/>
              </w:rPr>
              <w:t>谷段价格</w:t>
            </w:r>
          </w:p>
        </w:tc>
      </w:tr>
      <w:tr>
        <w:tc>
          <w:tcPr>
            <w:tcW w:type="dxa" w:w="1502"/>
            <w:vMerge/>
            <w:tcBorders>
              <w:top w:val="none" w:color="000000" w:sz="4"/>
              <w:left w:val="single" w:color="000000" w:sz="8"/>
              <w:bottom w:val="none" w:color="000000" w:sz="4"/>
              <w:right w:val="single" w:color="000000" w:sz="4"/>
            </w:tcBorders>
          </w:tcPr>
          <w:p/>
        </w:tc>
        <w:tc>
          <w:tcPr>
            <w:tcW w:type="dxa" w:w="1173"/>
            <w:tcBorders>
              <w:top w:val="none" w:color="000000" w:sz="4"/>
              <w:left w:val="none" w:color="000000" w:sz="4"/>
              <w:bottom w:val="single" w:color="000000" w:sz="8"/>
              <w:right w:val="single" w:color="000000" w:sz="4"/>
            </w:tcBorders>
            <w:shd w:fill="BDD6EE"/>
            <w:tcMar>
              <w:top w:type="dxa" w:w="0"/>
              <w:left w:type="dxa" w:w="0"/>
              <w:bottom w:type="dxa" w:w="0"/>
              <w:right w:type="dxa" w:w="0"/>
            </w:tcMar>
            <w:vAlign w:val="top"/>
          </w:tcPr>
          <w:p>
            <w:pPr>
              <w:pStyle w:val="null3"/>
              <w:spacing w:before="255"/>
              <w:ind w:left="615"/>
            </w:pPr>
            <w:r>
              <w:rPr>
                <w:sz w:val="18"/>
                <w:b/>
              </w:rPr>
              <w:t>%</w:t>
            </w:r>
          </w:p>
        </w:tc>
        <w:tc>
          <w:tcPr>
            <w:tcW w:type="dxa" w:w="3308"/>
            <w:gridSpan w:val="2"/>
            <w:tcBorders>
              <w:top w:val="none" w:color="000000" w:sz="4"/>
              <w:left w:val="none" w:color="000000" w:sz="4"/>
              <w:bottom w:val="single" w:color="000000" w:sz="8"/>
              <w:right w:val="single" w:color="000000" w:sz="4"/>
            </w:tcBorders>
            <w:shd w:fill="BDD6EE"/>
            <w:tcMar>
              <w:top w:type="dxa" w:w="0"/>
              <w:left w:type="dxa" w:w="0"/>
              <w:bottom w:type="dxa" w:w="0"/>
              <w:right w:type="dxa" w:w="0"/>
            </w:tcMar>
            <w:vAlign w:val="top"/>
          </w:tcPr>
          <w:p>
            <w:pPr>
              <w:pStyle w:val="null3"/>
              <w:spacing w:before="255"/>
              <w:ind w:left="1305"/>
            </w:pPr>
            <w:r>
              <w:rPr>
                <w:sz w:val="18"/>
                <w:b/>
              </w:rPr>
              <w:t>XXX</w:t>
            </w:r>
            <w:r>
              <w:rPr/>
              <w:t xml:space="preserve"> </w:t>
            </w:r>
            <w:r>
              <w:rPr>
                <w:sz w:val="18"/>
                <w:b/>
              </w:rPr>
              <w:t>元/兆瓦时</w:t>
            </w:r>
          </w:p>
        </w:tc>
        <w:tc>
          <w:tcPr>
            <w:tcW w:type="dxa" w:w="1133"/>
            <w:tcBorders>
              <w:top w:val="none" w:color="000000" w:sz="4"/>
              <w:left w:val="none" w:color="000000" w:sz="4"/>
              <w:bottom w:val="single" w:color="000000" w:sz="8"/>
              <w:right w:val="single" w:color="000000" w:sz="4"/>
            </w:tcBorders>
            <w:tcMar>
              <w:top w:type="dxa" w:w="0"/>
              <w:left w:type="dxa" w:w="0"/>
              <w:bottom w:type="dxa" w:w="0"/>
              <w:right w:type="dxa" w:w="0"/>
            </w:tcMar>
            <w:vAlign w:val="top"/>
          </w:tcPr>
          <w:p>
            <w:pPr>
              <w:pStyle w:val="null3"/>
              <w:spacing w:before="90"/>
              <w:ind w:left="210" w:right="90"/>
            </w:pPr>
            <w:r>
              <w:rPr>
                <w:sz w:val="18"/>
              </w:rPr>
              <w:t>系统根据峰电价比例计算</w:t>
            </w:r>
          </w:p>
        </w:tc>
        <w:tc>
          <w:tcPr>
            <w:tcW w:type="dxa" w:w="1186"/>
            <w:tcBorders>
              <w:top w:val="none" w:color="000000" w:sz="4"/>
              <w:left w:val="none" w:color="000000" w:sz="4"/>
              <w:bottom w:val="single" w:color="000000" w:sz="8"/>
              <w:right w:val="single" w:color="000000" w:sz="8"/>
            </w:tcBorders>
            <w:tcMar>
              <w:top w:type="dxa" w:w="0"/>
              <w:left w:type="dxa" w:w="0"/>
              <w:bottom w:type="dxa" w:w="0"/>
              <w:right w:type="dxa" w:w="0"/>
            </w:tcMar>
            <w:vAlign w:val="top"/>
          </w:tcPr>
          <w:p>
            <w:pPr>
              <w:pStyle w:val="null3"/>
              <w:spacing w:before="90"/>
              <w:ind w:left="225" w:right="120"/>
            </w:pPr>
            <w:r>
              <w:rPr>
                <w:sz w:val="18"/>
              </w:rPr>
              <w:t>系统根据谷电价比例计算</w:t>
            </w:r>
          </w:p>
        </w:tc>
      </w:tr>
      <w:tr>
        <w:tc>
          <w:tcPr>
            <w:tcW w:type="dxa" w:w="1502"/>
            <w:vMerge/>
            <w:tcBorders>
              <w:top w:val="none" w:color="000000" w:sz="4"/>
              <w:left w:val="single" w:color="000000" w:sz="8"/>
              <w:bottom w:val="none" w:color="000000" w:sz="4"/>
              <w:right w:val="single" w:color="000000" w:sz="4"/>
            </w:tcBorders>
          </w:tcPr>
          <w:p/>
        </w:tc>
        <w:tc>
          <w:tcPr>
            <w:tcW w:type="dxa" w:w="1173"/>
            <w:tcBorders>
              <w:top w:val="none" w:color="000000" w:sz="4"/>
              <w:left w:val="none" w:color="000000" w:sz="4"/>
              <w:bottom w:val="single" w:color="000000" w:sz="8"/>
              <w:right w:val="single" w:color="000000" w:sz="4"/>
            </w:tcBorders>
            <w:shd w:fill="BDD6EE"/>
            <w:tcMar>
              <w:top w:type="dxa" w:w="0"/>
              <w:left w:type="dxa" w:w="0"/>
              <w:bottom w:type="dxa" w:w="0"/>
              <w:right w:type="dxa" w:w="0"/>
            </w:tcMar>
            <w:vAlign w:val="top"/>
          </w:tcPr>
          <w:p>
            <w:pPr>
              <w:pStyle w:val="null3"/>
              <w:jc w:val="both"/>
            </w:pPr>
            <w:r>
              <w:rPr>
                <w:sz w:val="17"/>
                <w:b/>
              </w:rPr>
              <w:t>☑</w:t>
            </w:r>
            <w:r>
              <w:rPr>
                <w:sz w:val="18"/>
              </w:rPr>
              <w:t xml:space="preserve"> </w:t>
            </w:r>
            <w:r>
              <w:rPr>
                <w:sz w:val="18"/>
                <w:b/>
              </w:rPr>
              <w:t>限值变化</w:t>
            </w:r>
            <w:r>
              <w:rPr>
                <w:sz w:val="18"/>
                <w:b/>
              </w:rPr>
              <w:t>附加条款</w:t>
            </w:r>
          </w:p>
        </w:tc>
        <w:tc>
          <w:tcPr>
            <w:tcW w:type="dxa" w:w="5627"/>
            <w:gridSpan w:val="4"/>
            <w:tcBorders>
              <w:top w:val="none" w:color="000000" w:sz="4"/>
              <w:left w:val="none" w:color="000000" w:sz="4"/>
              <w:bottom w:val="single" w:color="000000" w:sz="8"/>
              <w:right w:val="single" w:color="000000" w:sz="8"/>
            </w:tcBorders>
            <w:shd w:fill="BDD6EE"/>
            <w:tcMar>
              <w:top w:type="dxa" w:w="0"/>
              <w:left w:type="dxa" w:w="0"/>
              <w:bottom w:type="dxa" w:w="0"/>
              <w:right w:type="dxa" w:w="0"/>
            </w:tcMar>
            <w:vAlign w:val="top"/>
          </w:tcPr>
          <w:p>
            <w:pPr>
              <w:pStyle w:val="null3"/>
              <w:spacing w:before="75"/>
              <w:ind w:left="105" w:right="135" w:firstLine="3"/>
              <w:jc w:val="both"/>
            </w:pPr>
            <w:r>
              <w:rPr>
                <w:sz w:val="18"/>
                <w:b/>
              </w:rPr>
              <w:t>如政府主管部门调整标的年份的固定平段价格上下限参数，与签约时点的固定</w:t>
            </w:r>
            <w:r>
              <w:rPr>
                <w:sz w:val="18"/>
                <w:b/>
              </w:rPr>
              <w:t>平段价格上下限参数不一致，交易双方可在平等自愿、</w:t>
            </w:r>
            <w:r>
              <w:rPr/>
              <w:t xml:space="preserve"> </w:t>
            </w:r>
            <w:r>
              <w:rPr>
                <w:sz w:val="18"/>
                <w:b/>
              </w:rPr>
              <w:t>自主协商的情况下对本</w:t>
            </w:r>
            <w:r>
              <w:rPr>
                <w:sz w:val="18"/>
                <w:b/>
              </w:rPr>
              <w:t>合同进行变更或解除，如未变更或解除本合同，交易双方一致认可本合同继续有效且同意按以下方式进行固定价格模式费用结算：</w:t>
            </w:r>
          </w:p>
          <w:p>
            <w:pPr>
              <w:pStyle w:val="null3"/>
              <w:ind w:left="105" w:right="135" w:firstLine="11"/>
            </w:pPr>
            <w:r>
              <w:rPr>
                <w:sz w:val="18"/>
                <w:b/>
              </w:rPr>
              <w:t>1.约定的固定平段价格在标的年份的固定平段价格上下限范围内，按约定值结</w:t>
            </w:r>
            <w:r>
              <w:rPr>
                <w:sz w:val="18"/>
                <w:b/>
              </w:rPr>
              <w:t>算；</w:t>
            </w:r>
          </w:p>
          <w:p>
            <w:pPr>
              <w:pStyle w:val="null3"/>
              <w:spacing w:before="135"/>
              <w:ind w:left="105" w:right="135"/>
            </w:pPr>
            <w:r>
              <w:rPr>
                <w:sz w:val="18"/>
                <w:b/>
              </w:rPr>
              <w:t>2.约定的固定平段价格低于标的年份的固定平段价格下限的，按标的年份的固</w:t>
            </w:r>
            <w:r>
              <w:rPr>
                <w:sz w:val="18"/>
                <w:b/>
              </w:rPr>
              <w:t>定平段价格下限结算；</w:t>
            </w:r>
          </w:p>
          <w:p>
            <w:pPr>
              <w:pStyle w:val="null3"/>
              <w:spacing w:before="135"/>
              <w:ind w:left="105" w:right="135"/>
            </w:pPr>
            <w:r>
              <w:rPr>
                <w:sz w:val="18"/>
                <w:b/>
              </w:rPr>
              <w:t>3.约定的固定平段价格高于标的年份的固定平段价格上限的，按标的年份的固</w:t>
            </w:r>
            <w:r>
              <w:rPr>
                <w:sz w:val="18"/>
                <w:b/>
              </w:rPr>
              <w:t>定平段价格上限结算。</w:t>
            </w:r>
          </w:p>
        </w:tc>
      </w:tr>
      <w:tr>
        <w:tc>
          <w:tcPr>
            <w:tcW w:type="dxa" w:w="1502"/>
            <w:tcBorders>
              <w:top w:val="none" w:color="000000" w:sz="4"/>
              <w:left w:val="single" w:color="000000" w:sz="8"/>
              <w:bottom w:val="single" w:color="000000" w:sz="4"/>
              <w:right w:val="single" w:color="000000" w:sz="4"/>
            </w:tcBorders>
            <w:tcMar>
              <w:top w:type="dxa" w:w="0"/>
              <w:left w:type="dxa" w:w="0"/>
              <w:bottom w:type="dxa" w:w="0"/>
              <w:right w:type="dxa" w:w="0"/>
            </w:tcMar>
            <w:vAlign w:val="top"/>
          </w:tcPr>
          <w:p>
            <w:pPr>
              <w:pStyle w:val="null3"/>
              <w:spacing w:before="90"/>
              <w:ind w:left="495" w:right="135"/>
            </w:pPr>
            <w:r>
              <w:rPr>
                <w:sz w:val="18"/>
                <w:b/>
              </w:rPr>
              <w:t>二、市场联动模式</w:t>
            </w:r>
            <w:r>
              <w:rPr>
                <w:sz w:val="18"/>
                <w:b/>
              </w:rPr>
              <w:t>（必填）</w:t>
            </w:r>
          </w:p>
        </w:tc>
        <w:tc>
          <w:tcPr>
            <w:tcW w:type="dxa" w:w="117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spacing w:before="255"/>
              <w:ind w:left="300"/>
            </w:pPr>
            <w:r>
              <w:rPr>
                <w:sz w:val="18"/>
                <w:b/>
              </w:rPr>
              <w:t>联动价格</w:t>
            </w:r>
          </w:p>
        </w:tc>
        <w:tc>
          <w:tcPr>
            <w:tcW w:type="dxa" w:w="1357"/>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spacing w:before="90"/>
              <w:ind w:left="630" w:right="225"/>
            </w:pPr>
            <w:r>
              <w:rPr>
                <w:sz w:val="18"/>
                <w:b/>
              </w:rPr>
              <w:t>按实际用电量</w:t>
            </w:r>
            <w:r>
              <w:rPr>
                <w:sz w:val="18"/>
                <w:b/>
              </w:rPr>
              <w:t>占比</w:t>
            </w:r>
          </w:p>
        </w:tc>
        <w:tc>
          <w:tcPr>
            <w:tcW w:type="dxa" w:w="4270"/>
            <w:gridSpan w:val="3"/>
            <w:tcBorders>
              <w:top w:val="single" w:color="000000" w:sz="8"/>
              <w:left w:val="none" w:color="000000" w:sz="4"/>
              <w:bottom w:val="single" w:color="000000" w:sz="4"/>
              <w:right w:val="single" w:color="000000" w:sz="8"/>
            </w:tcBorders>
            <w:tcMar>
              <w:top w:type="dxa" w:w="0"/>
              <w:left w:type="dxa" w:w="0"/>
              <w:bottom w:type="dxa" w:w="0"/>
              <w:right w:type="dxa" w:w="0"/>
            </w:tcMar>
            <w:vAlign w:val="top"/>
          </w:tcPr>
          <w:p>
            <w:pPr>
              <w:pStyle w:val="null3"/>
              <w:spacing w:before="255"/>
              <w:ind w:left="1335"/>
            </w:pPr>
            <w:r>
              <w:rPr>
                <w:sz w:val="18"/>
                <w:b/>
              </w:rPr>
              <w:t>市场联动价格类型（平段）</w:t>
            </w:r>
          </w:p>
        </w:tc>
      </w:tr>
    </w:tbl>
    <w:p>
      <w:pPr>
        <w:pStyle w:val="null3"/>
        <w:jc w:val="both"/>
      </w:pPr>
      <w:r>
        <w:rPr/>
        <w:t xml:space="preserve"> </w:t>
      </w:r>
    </w:p>
    <w:tbl>
      <w:tblPr>
        <w:tblW w:w="0" w:type="auto"/>
        <w:tblInd w:type="dxa" w:w="120"/>
        <w:tblBorders>
          <w:top w:val="none" w:color="000000" w:sz="4"/>
          <w:left w:val="none" w:color="000000" w:sz="4"/>
          <w:bottom w:val="none" w:color="000000" w:sz="4"/>
          <w:right w:val="none" w:color="000000" w:sz="4"/>
          <w:insideH w:val="none"/>
          <w:insideV w:val="none"/>
        </w:tblBorders>
      </w:tblPr>
      <w:tblGrid>
        <w:gridCol w:w="1502"/>
        <w:gridCol w:w="936"/>
        <w:gridCol w:w="237"/>
        <w:gridCol w:w="1357"/>
        <w:gridCol w:w="1094"/>
        <w:gridCol w:w="1094"/>
        <w:gridCol w:w="2056"/>
      </w:tblGrid>
      <w:tr>
        <w:tc>
          <w:tcPr>
            <w:tcW w:type="dxa" w:w="1502"/>
            <w:vMerge w:val="restart"/>
            <w:tcBorders>
              <w:top w:val="single" w:color="000000" w:sz="4"/>
              <w:left w:val="single" w:color="000000" w:sz="8"/>
              <w:bottom w:val="none" w:color="000000" w:sz="4"/>
              <w:right w:val="single" w:color="000000" w:sz="4"/>
            </w:tcBorders>
            <w:tcMar>
              <w:top w:type="dxa" w:w="0"/>
              <w:left w:type="dxa" w:w="0"/>
              <w:bottom w:type="dxa" w:w="0"/>
              <w:right w:type="dxa" w:w="0"/>
            </w:tcMar>
            <w:vAlign w:val="top"/>
          </w:tcPr>
          <w:p>
            <w:pPr>
              <w:pStyle w:val="null3"/>
              <w:jc w:val="both"/>
            </w:pPr>
          </w:p>
        </w:tc>
        <w:tc>
          <w:tcPr>
            <w:tcW w:type="dxa" w:w="1173"/>
            <w:gridSpan w:val="2"/>
            <w:tcBorders>
              <w:top w:val="single" w:color="000000" w:sz="4"/>
              <w:left w:val="none" w:color="000000" w:sz="4"/>
              <w:bottom w:val="single" w:color="000000" w:sz="4"/>
              <w:right w:val="single" w:color="000000" w:sz="4"/>
            </w:tcBorders>
            <w:tcMar>
              <w:top w:type="dxa" w:w="0"/>
              <w:left w:type="dxa" w:w="0"/>
              <w:bottom w:type="dxa" w:w="0"/>
              <w:right w:type="dxa" w:w="0"/>
            </w:tcMar>
            <w:vAlign w:val="top"/>
          </w:tcPr>
          <w:p>
            <w:pPr>
              <w:pStyle w:val="null3"/>
            </w:pPr>
            <w:r>
              <w:rPr>
                <w:sz w:val="18"/>
                <w:b/>
              </w:rPr>
              <w:t>联动月度价格</w:t>
            </w:r>
          </w:p>
          <w:p>
            <w:pPr>
              <w:pStyle w:val="null3"/>
              <w:spacing w:before="135"/>
              <w:ind w:left="315"/>
            </w:pPr>
            <w:r>
              <w:rPr>
                <w:sz w:val="18"/>
                <w:b/>
              </w:rPr>
              <w:t>（必填）</w:t>
            </w:r>
          </w:p>
        </w:tc>
        <w:tc>
          <w:tcPr>
            <w:tcW w:type="dxa" w:w="1357"/>
            <w:tcBorders>
              <w:top w:val="single" w:color="000000" w:sz="4"/>
              <w:left w:val="none" w:color="000000" w:sz="4"/>
              <w:bottom w:val="single" w:color="000000" w:sz="4"/>
              <w:right w:val="single" w:color="000000" w:sz="4"/>
            </w:tcBorders>
            <w:shd w:fill="BDD6EE"/>
            <w:tcMar>
              <w:top w:type="dxa" w:w="0"/>
              <w:left w:type="dxa" w:w="0"/>
              <w:bottom w:type="dxa" w:w="0"/>
              <w:right w:type="dxa" w:w="0"/>
            </w:tcMar>
            <w:vAlign w:val="top"/>
          </w:tcPr>
          <w:p>
            <w:pPr>
              <w:pStyle w:val="null3"/>
              <w:spacing w:before="255"/>
              <w:ind w:left="720"/>
            </w:pPr>
            <w:r>
              <w:rPr>
                <w:sz w:val="18"/>
                <w:b/>
              </w:rPr>
              <w:t>0</w:t>
            </w:r>
            <w:r>
              <w:rPr>
                <w:sz w:val="18"/>
                <w:b/>
              </w:rPr>
              <w:t>%</w:t>
            </w:r>
          </w:p>
        </w:tc>
        <w:tc>
          <w:tcPr>
            <w:tcW w:type="dxa" w:w="2188"/>
            <w:gridSpan w:val="2"/>
            <w:tcBorders>
              <w:top w:val="single" w:color="000000" w:sz="4"/>
              <w:left w:val="none" w:color="000000" w:sz="4"/>
              <w:bottom w:val="single" w:color="000000" w:sz="4"/>
              <w:right w:val="single" w:color="000000" w:sz="4"/>
            </w:tcBorders>
            <w:shd w:fill="BDD6EE"/>
            <w:tcMar>
              <w:top w:type="dxa" w:w="0"/>
              <w:left w:type="dxa" w:w="0"/>
              <w:bottom w:type="dxa" w:w="0"/>
              <w:right w:type="dxa" w:w="0"/>
            </w:tcMar>
            <w:vAlign w:val="top"/>
          </w:tcPr>
          <w:p>
            <w:pPr>
              <w:pStyle w:val="null3"/>
              <w:spacing w:before="255"/>
              <w:ind w:left="135"/>
            </w:pPr>
            <w:r>
              <w:rPr>
                <w:sz w:val="17"/>
                <w:b/>
              </w:rPr>
              <w:t>☑</w:t>
            </w:r>
            <w:r>
              <w:rPr/>
              <w:t xml:space="preserve"> </w:t>
            </w:r>
            <w:r>
              <w:rPr/>
              <w:t xml:space="preserve"> </w:t>
            </w:r>
            <w:r>
              <w:rPr>
                <w:sz w:val="18"/>
                <w:b/>
              </w:rPr>
              <w:t>月度集中竞争交易综合价</w:t>
            </w:r>
          </w:p>
        </w:tc>
        <w:tc>
          <w:tcPr>
            <w:tcW w:type="dxa" w:w="2056"/>
            <w:tcBorders>
              <w:top w:val="single" w:color="000000" w:sz="4"/>
              <w:left w:val="none" w:color="000000" w:sz="4"/>
              <w:bottom w:val="single" w:color="000000" w:sz="4"/>
              <w:right w:val="single" w:color="000000" w:sz="8"/>
            </w:tcBorders>
            <w:shd w:fill="BDD6EE"/>
            <w:tcMar>
              <w:top w:type="dxa" w:w="0"/>
              <w:left w:type="dxa" w:w="0"/>
              <w:bottom w:type="dxa" w:w="0"/>
              <w:right w:type="dxa" w:w="0"/>
            </w:tcMar>
            <w:vAlign w:val="top"/>
          </w:tcPr>
          <w:p>
            <w:pPr>
              <w:pStyle w:val="null3"/>
              <w:spacing w:before="255"/>
              <w:ind w:left="150"/>
            </w:pPr>
            <w:r>
              <w:rPr>
                <w:sz w:val="17"/>
                <w:b/>
              </w:rPr>
              <w:t>□</w:t>
            </w:r>
            <w:r>
              <w:rPr/>
              <w:t xml:space="preserve"> </w:t>
            </w:r>
            <w:r>
              <w:rPr>
                <w:sz w:val="18"/>
                <w:b/>
              </w:rPr>
              <w:t>月度中长期交易综合价</w:t>
            </w:r>
          </w:p>
        </w:tc>
      </w:tr>
      <w:tr>
        <w:tc>
          <w:tcPr>
            <w:tcW w:type="dxa" w:w="1502"/>
            <w:vMerge/>
            <w:tcBorders>
              <w:top w:val="single" w:color="000000" w:sz="4"/>
              <w:left w:val="single" w:color="000000" w:sz="8"/>
              <w:bottom w:val="none" w:color="000000" w:sz="4"/>
              <w:right w:val="single" w:color="000000" w:sz="4"/>
            </w:tcBorders>
          </w:tcPr>
          <w:p/>
        </w:tc>
        <w:tc>
          <w:tcPr>
            <w:tcW w:type="dxa" w:w="1173"/>
            <w:gridSpan w:val="2"/>
            <w:tcBorders>
              <w:top w:val="none" w:color="000000" w:sz="4"/>
              <w:left w:val="none" w:color="000000" w:sz="4"/>
              <w:bottom w:val="single" w:color="000000" w:sz="8"/>
              <w:right w:val="single" w:color="000000" w:sz="4"/>
            </w:tcBorders>
            <w:tcMar>
              <w:top w:type="dxa" w:w="0"/>
              <w:left w:type="dxa" w:w="0"/>
              <w:bottom w:type="dxa" w:w="0"/>
              <w:right w:type="dxa" w:w="0"/>
            </w:tcMar>
            <w:vAlign w:val="top"/>
          </w:tcPr>
          <w:p>
            <w:pPr>
              <w:pStyle w:val="null3"/>
              <w:spacing w:before="75"/>
              <w:ind w:left="120"/>
            </w:pPr>
            <w:r>
              <w:rPr>
                <w:sz w:val="18"/>
                <w:b/>
              </w:rPr>
              <w:t>联动现货价格</w:t>
            </w:r>
          </w:p>
          <w:p>
            <w:pPr>
              <w:pStyle w:val="null3"/>
              <w:spacing w:before="135"/>
              <w:ind w:left="315"/>
            </w:pPr>
            <w:r>
              <w:rPr>
                <w:sz w:val="18"/>
                <w:b/>
              </w:rPr>
              <w:t>（必填）</w:t>
            </w:r>
          </w:p>
        </w:tc>
        <w:tc>
          <w:tcPr>
            <w:tcW w:type="dxa" w:w="1357"/>
            <w:tcBorders>
              <w:top w:val="none" w:color="000000" w:sz="4"/>
              <w:left w:val="none" w:color="000000" w:sz="4"/>
              <w:bottom w:val="single" w:color="000000" w:sz="8"/>
              <w:right w:val="single" w:color="000000" w:sz="4"/>
            </w:tcBorders>
            <w:shd w:fill="BDD6EE"/>
            <w:tcMar>
              <w:top w:type="dxa" w:w="0"/>
              <w:left w:type="dxa" w:w="0"/>
              <w:bottom w:type="dxa" w:w="0"/>
              <w:right w:type="dxa" w:w="0"/>
            </w:tcMar>
            <w:vAlign w:val="top"/>
          </w:tcPr>
          <w:p>
            <w:pPr>
              <w:pStyle w:val="null3"/>
              <w:spacing w:before="255"/>
              <w:ind w:left="720"/>
            </w:pPr>
            <w:r>
              <w:rPr>
                <w:sz w:val="18"/>
                <w:b/>
              </w:rPr>
              <w:t>10</w:t>
            </w:r>
            <w:r>
              <w:rPr>
                <w:sz w:val="18"/>
                <w:b/>
              </w:rPr>
              <w:t>%</w:t>
            </w:r>
          </w:p>
        </w:tc>
        <w:tc>
          <w:tcPr>
            <w:tcW w:type="dxa" w:w="4244"/>
            <w:gridSpan w:val="3"/>
            <w:tcBorders>
              <w:top w:val="none" w:color="000000" w:sz="4"/>
              <w:left w:val="none" w:color="000000" w:sz="4"/>
              <w:bottom w:val="single" w:color="000000" w:sz="8"/>
              <w:right w:val="single" w:color="000000" w:sz="8"/>
            </w:tcBorders>
            <w:tcMar>
              <w:top w:type="dxa" w:w="0"/>
              <w:left w:type="dxa" w:w="0"/>
              <w:bottom w:type="dxa" w:w="0"/>
              <w:right w:type="dxa" w:w="0"/>
            </w:tcMar>
            <w:vAlign w:val="top"/>
          </w:tcPr>
          <w:p>
            <w:pPr>
              <w:pStyle w:val="null3"/>
              <w:spacing w:before="255"/>
              <w:ind w:left="1275"/>
            </w:pPr>
            <w:r>
              <w:rPr>
                <w:sz w:val="18"/>
                <w:b/>
              </w:rPr>
              <w:t>日前市场月度加权平均综合价</w:t>
            </w:r>
          </w:p>
        </w:tc>
      </w:tr>
      <w:tr>
        <w:tc>
          <w:tcPr>
            <w:tcW w:type="dxa" w:w="1502"/>
            <w:vMerge w:val="restart"/>
            <w:tcBorders>
              <w:top w:val="none" w:color="000000" w:sz="4"/>
              <w:left w:val="single" w:color="000000" w:sz="8"/>
              <w:bottom w:val="none" w:color="000000" w:sz="4"/>
              <w:right w:val="single" w:color="000000" w:sz="4"/>
            </w:tcBorders>
            <w:shd w:fill="BDD6EE"/>
            <w:tcMar>
              <w:top w:type="dxa" w:w="0"/>
              <w:left w:type="dxa" w:w="0"/>
              <w:bottom w:type="dxa" w:w="0"/>
              <w:right w:type="dxa" w:w="0"/>
            </w:tcMar>
            <w:vAlign w:val="top"/>
          </w:tcPr>
          <w:p>
            <w:pPr>
              <w:pStyle w:val="null3"/>
              <w:jc w:val="both"/>
            </w:pPr>
            <w:r>
              <w:rPr>
                <w:sz w:val="17"/>
                <w:b/>
              </w:rPr>
              <w:t>□</w:t>
            </w:r>
            <w:r>
              <w:rPr/>
              <w:t xml:space="preserve"> </w:t>
            </w:r>
            <w:r>
              <w:rPr>
                <w:sz w:val="18"/>
                <w:b/>
              </w:rPr>
              <w:t>三、煤电联动</w:t>
            </w:r>
            <w:r>
              <w:rPr>
                <w:sz w:val="18"/>
                <w:b/>
              </w:rPr>
              <w:t>（选填）</w:t>
            </w:r>
          </w:p>
        </w:tc>
        <w:tc>
          <w:tcPr>
            <w:tcW w:type="dxa" w:w="936"/>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35"/>
              <w:ind w:left="165"/>
            </w:pPr>
            <w:r>
              <w:rPr>
                <w:sz w:val="18"/>
                <w:b/>
              </w:rPr>
              <w:t>计费参数</w:t>
            </w:r>
          </w:p>
        </w:tc>
        <w:tc>
          <w:tcPr>
            <w:tcW w:type="dxa" w:w="2688"/>
            <w:gridSpan w:val="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35"/>
              <w:ind w:left="1650"/>
            </w:pPr>
            <w:r>
              <w:rPr>
                <w:sz w:val="18"/>
                <w:b/>
              </w:rPr>
              <w:t>参数描述</w:t>
            </w:r>
          </w:p>
        </w:tc>
        <w:tc>
          <w:tcPr>
            <w:tcW w:type="dxa" w:w="3150"/>
            <w:gridSpan w:val="2"/>
            <w:tcBorders>
              <w:top w:val="none" w:color="000000" w:sz="4"/>
              <w:left w:val="single" w:color="000000" w:sz="4"/>
              <w:bottom w:val="single" w:color="000000" w:sz="4"/>
              <w:right w:val="single" w:color="000000" w:sz="8"/>
            </w:tcBorders>
            <w:tcMar>
              <w:top w:type="dxa" w:w="0"/>
              <w:left w:type="dxa" w:w="0"/>
              <w:bottom w:type="dxa" w:w="0"/>
              <w:right w:type="dxa" w:w="0"/>
            </w:tcMar>
            <w:vAlign w:val="top"/>
          </w:tcPr>
          <w:p>
            <w:pPr>
              <w:pStyle w:val="null3"/>
              <w:spacing w:before="135"/>
              <w:ind w:left="1065"/>
            </w:pPr>
            <w:r>
              <w:rPr>
                <w:sz w:val="18"/>
                <w:b/>
              </w:rPr>
              <w:t>参数值</w:t>
            </w:r>
          </w:p>
        </w:tc>
      </w:tr>
      <w:tr>
        <w:tc>
          <w:tcPr>
            <w:tcW w:type="dxa" w:w="1502"/>
            <w:vMerge/>
            <w:tcBorders>
              <w:top w:val="none" w:color="000000" w:sz="4"/>
              <w:left w:val="single" w:color="000000" w:sz="8"/>
              <w:bottom w:val="none" w:color="000000" w:sz="4"/>
              <w:right w:val="single" w:color="000000" w:sz="4"/>
            </w:tcBorders>
          </w:tcPr>
          <w:p/>
        </w:tc>
        <w:tc>
          <w:tcPr>
            <w:tcW w:type="dxa" w:w="936"/>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255"/>
              <w:ind w:left="180"/>
            </w:pPr>
            <w:r>
              <w:rPr>
                <w:sz w:val="18"/>
                <w:b/>
              </w:rPr>
              <w:t>结算电量</w:t>
            </w:r>
          </w:p>
        </w:tc>
        <w:tc>
          <w:tcPr>
            <w:tcW w:type="dxa" w:w="2688"/>
            <w:gridSpan w:val="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255"/>
              <w:ind w:left="450"/>
            </w:pPr>
            <w:r>
              <w:rPr>
                <w:sz w:val="18"/>
              </w:rPr>
              <w:t>固定价格部分电量占比（计量单位：%）</w:t>
            </w:r>
          </w:p>
        </w:tc>
        <w:tc>
          <w:tcPr>
            <w:tcW w:type="dxa" w:w="3150"/>
            <w:gridSpan w:val="2"/>
            <w:tcBorders>
              <w:top w:val="none" w:color="000000" w:sz="4"/>
              <w:left w:val="single" w:color="000000" w:sz="4"/>
              <w:bottom w:val="single" w:color="000000" w:sz="4"/>
              <w:right w:val="single" w:color="000000" w:sz="8"/>
            </w:tcBorders>
            <w:tcMar>
              <w:top w:type="dxa" w:w="0"/>
              <w:left w:type="dxa" w:w="0"/>
              <w:bottom w:type="dxa" w:w="0"/>
              <w:right w:type="dxa" w:w="0"/>
            </w:tcMar>
            <w:vAlign w:val="top"/>
          </w:tcPr>
          <w:p>
            <w:pPr>
              <w:pStyle w:val="null3"/>
              <w:spacing w:before="90"/>
              <w:ind w:left="990" w:right="405"/>
            </w:pPr>
            <w:r>
              <w:rPr>
                <w:sz w:val="18"/>
              </w:rPr>
              <w:t>系统自动读取固定价格</w:t>
            </w:r>
            <w:r>
              <w:rPr>
                <w:sz w:val="18"/>
              </w:rPr>
              <w:t>电量占比</w:t>
            </w:r>
          </w:p>
        </w:tc>
      </w:tr>
      <w:tr>
        <w:tc>
          <w:tcPr>
            <w:tcW w:type="dxa" w:w="1502"/>
            <w:vMerge/>
            <w:tcBorders>
              <w:top w:val="none" w:color="000000" w:sz="4"/>
              <w:left w:val="single" w:color="000000" w:sz="8"/>
              <w:bottom w:val="none" w:color="000000" w:sz="4"/>
              <w:right w:val="single" w:color="000000" w:sz="4"/>
            </w:tcBorders>
          </w:tcPr>
          <w:p/>
        </w:tc>
        <w:tc>
          <w:tcPr>
            <w:tcW w:type="dxa" w:w="936"/>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255"/>
              <w:ind w:left="255"/>
            </w:pPr>
            <w:r>
              <w:rPr>
                <w:sz w:val="18"/>
                <w:b/>
              </w:rPr>
              <w:t>基准值</w:t>
            </w:r>
          </w:p>
        </w:tc>
        <w:tc>
          <w:tcPr>
            <w:tcW w:type="dxa" w:w="2688"/>
            <w:gridSpan w:val="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90"/>
              <w:ind w:left="120"/>
            </w:pPr>
            <w:r>
              <w:rPr>
                <w:sz w:val="18"/>
              </w:rPr>
              <w:t>当指数超过/低于该参考基准值时，结算电价进行</w:t>
            </w:r>
          </w:p>
          <w:p>
            <w:pPr>
              <w:pStyle w:val="null3"/>
              <w:spacing w:before="135"/>
              <w:ind w:left="975"/>
            </w:pPr>
            <w:r>
              <w:rPr>
                <w:sz w:val="18"/>
              </w:rPr>
              <w:t>浮动（计量单位：元/吨）</w:t>
            </w:r>
          </w:p>
        </w:tc>
        <w:tc>
          <w:tcPr>
            <w:tcW w:type="dxa" w:w="3150"/>
            <w:gridSpan w:val="2"/>
            <w:tcBorders>
              <w:top w:val="none" w:color="000000" w:sz="4"/>
              <w:left w:val="single" w:color="000000" w:sz="4"/>
              <w:bottom w:val="single" w:color="000000" w:sz="4"/>
              <w:right w:val="single" w:color="000000" w:sz="8"/>
            </w:tcBorders>
            <w:tcMar>
              <w:top w:type="dxa" w:w="0"/>
              <w:left w:type="dxa" w:w="0"/>
              <w:bottom w:type="dxa" w:w="0"/>
              <w:right w:type="dxa" w:w="0"/>
            </w:tcMar>
            <w:vAlign w:val="top"/>
          </w:tcPr>
          <w:p>
            <w:pPr>
              <w:pStyle w:val="null3"/>
              <w:spacing w:before="90"/>
              <w:ind w:left="885" w:right="405"/>
            </w:pPr>
            <w:r>
              <w:rPr>
                <w:sz w:val="18"/>
              </w:rPr>
              <w:t>交易中心发布签约月份煤炭参考价</w:t>
            </w:r>
          </w:p>
        </w:tc>
      </w:tr>
      <w:tr>
        <w:tc>
          <w:tcPr>
            <w:tcW w:type="dxa" w:w="1502"/>
            <w:vMerge/>
            <w:tcBorders>
              <w:top w:val="none" w:color="000000" w:sz="4"/>
              <w:left w:val="single" w:color="000000" w:sz="8"/>
              <w:bottom w:val="none" w:color="000000" w:sz="4"/>
              <w:right w:val="single" w:color="000000" w:sz="4"/>
            </w:tcBorders>
          </w:tcPr>
          <w:p/>
        </w:tc>
        <w:tc>
          <w:tcPr>
            <w:tcW w:type="dxa" w:w="936"/>
            <w:tcBorders>
              <w:top w:val="none" w:color="000000" w:sz="4"/>
              <w:left w:val="single" w:color="000000" w:sz="4"/>
              <w:bottom w:val="single" w:color="000000" w:sz="8"/>
              <w:right w:val="single" w:color="000000" w:sz="4"/>
            </w:tcBorders>
            <w:tcMar>
              <w:top w:type="dxa" w:w="0"/>
              <w:left w:type="dxa" w:w="0"/>
              <w:bottom w:type="dxa" w:w="0"/>
              <w:right w:type="dxa" w:w="0"/>
            </w:tcMar>
            <w:vAlign w:val="top"/>
          </w:tcPr>
          <w:p>
            <w:pPr>
              <w:pStyle w:val="null3"/>
              <w:spacing w:before="255"/>
              <w:ind w:left="180"/>
            </w:pPr>
            <w:r>
              <w:rPr>
                <w:sz w:val="18"/>
                <w:b/>
              </w:rPr>
              <w:t>浮动单价</w:t>
            </w:r>
          </w:p>
        </w:tc>
        <w:tc>
          <w:tcPr>
            <w:tcW w:type="dxa" w:w="2688"/>
            <w:gridSpan w:val="3"/>
            <w:tcBorders>
              <w:top w:val="none" w:color="000000" w:sz="4"/>
              <w:left w:val="single" w:color="000000" w:sz="4"/>
              <w:bottom w:val="single" w:color="000000" w:sz="8"/>
              <w:right w:val="single" w:color="000000" w:sz="4"/>
            </w:tcBorders>
            <w:tcMar>
              <w:top w:type="dxa" w:w="0"/>
              <w:left w:type="dxa" w:w="0"/>
              <w:bottom w:type="dxa" w:w="0"/>
              <w:right w:type="dxa" w:w="0"/>
            </w:tcMar>
            <w:vAlign w:val="top"/>
          </w:tcPr>
          <w:p>
            <w:pPr>
              <w:pStyle w:val="null3"/>
              <w:spacing w:before="90"/>
              <w:ind w:left="120"/>
            </w:pPr>
            <w:r>
              <w:rPr>
                <w:sz w:val="18"/>
              </w:rPr>
              <w:t>当指数超过基准值每</w:t>
            </w:r>
            <w:r>
              <w:rPr/>
              <w:t xml:space="preserve"> </w:t>
            </w:r>
            <w:r>
              <w:rPr>
                <w:sz w:val="18"/>
              </w:rPr>
              <w:t>100</w:t>
            </w:r>
            <w:r>
              <w:rPr/>
              <w:t xml:space="preserve"> </w:t>
            </w:r>
            <w:r>
              <w:rPr>
                <w:sz w:val="18"/>
              </w:rPr>
              <w:t>元/吨时，结算电价上下</w:t>
            </w:r>
          </w:p>
          <w:p>
            <w:pPr>
              <w:pStyle w:val="null3"/>
              <w:spacing w:before="135"/>
              <w:ind w:left="525"/>
            </w:pPr>
            <w:r>
              <w:rPr>
                <w:sz w:val="18"/>
              </w:rPr>
              <w:t>浮动的幅度（计量单位：元/兆瓦时）</w:t>
            </w:r>
          </w:p>
        </w:tc>
        <w:tc>
          <w:tcPr>
            <w:tcW w:type="dxa" w:w="3150"/>
            <w:gridSpan w:val="2"/>
            <w:tcBorders>
              <w:top w:val="none" w:color="000000" w:sz="4"/>
              <w:left w:val="single" w:color="000000" w:sz="4"/>
              <w:bottom w:val="single" w:color="000000" w:sz="8"/>
              <w:right w:val="single" w:color="000000" w:sz="4"/>
            </w:tcBorders>
            <w:shd w:fill="BDD6EE"/>
            <w:tcMar>
              <w:top w:type="dxa" w:w="0"/>
              <w:left w:type="dxa" w:w="0"/>
              <w:bottom w:type="dxa" w:w="0"/>
              <w:right w:type="dxa" w:w="0"/>
            </w:tcMar>
            <w:vAlign w:val="top"/>
          </w:tcPr>
          <w:p>
            <w:pPr>
              <w:pStyle w:val="null3"/>
              <w:spacing w:before="90"/>
              <w:ind w:left="705"/>
            </w:pPr>
            <w:r>
              <w:rPr>
                <w:sz w:val="18"/>
              </w:rPr>
              <w:t>双方约定填报，</w:t>
            </w:r>
          </w:p>
          <w:p>
            <w:pPr>
              <w:pStyle w:val="null3"/>
              <w:spacing w:before="135"/>
              <w:ind w:left="525"/>
            </w:pPr>
            <w:r>
              <w:rPr>
                <w:sz w:val="18"/>
              </w:rPr>
              <w:t>需在规则规定范围内</w:t>
            </w:r>
          </w:p>
        </w:tc>
      </w:tr>
      <w:tr>
        <w:tc>
          <w:tcPr>
            <w:tcW w:type="dxa" w:w="1502"/>
            <w:tcBorders>
              <w:top w:val="none" w:color="000000" w:sz="4"/>
              <w:left w:val="single" w:color="000000" w:sz="8"/>
              <w:bottom w:val="single" w:color="000000" w:sz="4"/>
              <w:right w:val="single" w:color="000000" w:sz="4"/>
            </w:tcBorders>
            <w:tcMar>
              <w:top w:type="dxa" w:w="0"/>
              <w:left w:type="dxa" w:w="0"/>
              <w:bottom w:type="dxa" w:w="0"/>
              <w:right w:type="dxa" w:w="0"/>
            </w:tcMar>
            <w:vAlign w:val="top"/>
          </w:tcPr>
          <w:p>
            <w:pPr>
              <w:pStyle w:val="null3"/>
              <w:jc w:val="both"/>
            </w:pPr>
            <w:r>
              <w:rPr>
                <w:sz w:val="18"/>
                <w:b/>
              </w:rPr>
              <w:t>四、市场风控条款</w:t>
            </w:r>
          </w:p>
        </w:tc>
        <w:tc>
          <w:tcPr>
            <w:tcW w:type="dxa" w:w="6774"/>
            <w:gridSpan w:val="6"/>
            <w:tcBorders>
              <w:top w:val="none" w:color="000000" w:sz="4"/>
              <w:left w:val="single" w:color="000000" w:sz="4"/>
              <w:bottom w:val="single" w:color="000000" w:sz="4"/>
              <w:right w:val="single" w:color="000000" w:sz="8"/>
            </w:tcBorders>
            <w:tcMar>
              <w:top w:type="dxa" w:w="0"/>
              <w:left w:type="dxa" w:w="0"/>
              <w:bottom w:type="dxa" w:w="0"/>
              <w:right w:type="dxa" w:w="0"/>
            </w:tcMar>
            <w:vAlign w:val="top"/>
          </w:tcPr>
          <w:p>
            <w:pPr>
              <w:pStyle w:val="null3"/>
              <w:spacing w:before="90"/>
              <w:ind w:left="105" w:right="165" w:firstLine="13"/>
            </w:pPr>
            <w:r>
              <w:rPr>
                <w:sz w:val="18"/>
                <w:b/>
              </w:rPr>
              <w:t>1.本合同履行期间，当结算月份甲方平段电量结算价较结算月批发</w:t>
            </w:r>
            <w:r>
              <w:rPr>
                <w:sz w:val="18"/>
                <w:b/>
              </w:rPr>
              <w:t>均价超过</w:t>
            </w:r>
            <w:r>
              <w:rPr/>
              <w:t xml:space="preserve"> </w:t>
            </w:r>
            <w:r>
              <w:rPr>
                <w:sz w:val="18"/>
                <w:b/>
              </w:rPr>
              <w:t>15%或低于</w:t>
            </w:r>
            <w:r>
              <w:rPr/>
              <w:t xml:space="preserve"> </w:t>
            </w:r>
            <w:r>
              <w:rPr>
                <w:sz w:val="18"/>
                <w:b/>
              </w:rPr>
              <w:t>20%时，</w:t>
            </w:r>
            <w:r>
              <w:rPr>
                <w:sz w:val="18"/>
                <w:b/>
              </w:rPr>
              <w:t>双方执行超额电费共担条款，</w:t>
            </w:r>
          </w:p>
          <w:p>
            <w:pPr>
              <w:pStyle w:val="null3"/>
              <w:spacing w:before="135"/>
              <w:ind w:left="105" w:right="105"/>
            </w:pPr>
            <w:r>
              <w:rPr>
                <w:sz w:val="18"/>
                <w:b/>
              </w:rPr>
              <w:t>2.本合同履行期间，当结算月份甲方平段电量结算价较结算月批发均</w:t>
            </w:r>
            <w:r>
              <w:rPr>
                <w:sz w:val="18"/>
                <w:b/>
              </w:rPr>
              <w:t>价超过</w:t>
            </w:r>
            <w:r>
              <w:rPr/>
              <w:t xml:space="preserve"> </w:t>
            </w:r>
            <w:r>
              <w:rPr>
                <w:sz w:val="18"/>
                <w:b/>
              </w:rPr>
              <w:t>15%时，甲方有权在行权期限内执行单方解约条款。</w:t>
            </w:r>
          </w:p>
          <w:p>
            <w:pPr>
              <w:pStyle w:val="null3"/>
              <w:spacing w:before="135"/>
              <w:ind w:left="105"/>
            </w:pPr>
            <w:r>
              <w:rPr>
                <w:sz w:val="18"/>
                <w:b/>
              </w:rPr>
              <w:t>具体内容详见附件二电能量零售交易说明第</w:t>
            </w:r>
            <w:r>
              <w:rPr/>
              <w:t xml:space="preserve"> </w:t>
            </w:r>
            <w:r>
              <w:rPr>
                <w:sz w:val="18"/>
                <w:b/>
              </w:rPr>
              <w:t>4</w:t>
            </w:r>
            <w:r>
              <w:rPr/>
              <w:t xml:space="preserve"> </w:t>
            </w:r>
            <w:r>
              <w:rPr>
                <w:sz w:val="18"/>
                <w:b/>
              </w:rPr>
              <w:t>点市场风控条款。</w:t>
            </w:r>
          </w:p>
        </w:tc>
      </w:tr>
      <w:tr>
        <w:tc>
          <w:tcPr>
            <w:tcW w:type="dxa" w:w="1502"/>
            <w:tcBorders>
              <w:top w:val="none" w:color="000000" w:sz="4"/>
              <w:left w:val="single" w:color="000000" w:sz="8"/>
              <w:bottom w:val="single" w:color="000000" w:sz="4"/>
              <w:right w:val="single" w:color="000000" w:sz="4"/>
            </w:tcBorders>
            <w:tcMar>
              <w:top w:type="dxa" w:w="0"/>
              <w:left w:type="dxa" w:w="0"/>
              <w:bottom w:type="dxa" w:w="0"/>
              <w:right w:type="dxa" w:w="0"/>
            </w:tcMar>
            <w:vAlign w:val="top"/>
          </w:tcPr>
          <w:p>
            <w:pPr>
              <w:pStyle w:val="null3"/>
              <w:spacing w:before="270"/>
              <w:ind w:left="135"/>
            </w:pPr>
            <w:r>
              <w:rPr>
                <w:sz w:val="18"/>
                <w:b/>
              </w:rPr>
              <w:t>五、违约赔偿条款</w:t>
            </w:r>
          </w:p>
        </w:tc>
        <w:tc>
          <w:tcPr>
            <w:tcW w:type="dxa" w:w="6774"/>
            <w:gridSpan w:val="6"/>
            <w:tcBorders>
              <w:top w:val="none" w:color="000000" w:sz="4"/>
              <w:left w:val="single" w:color="000000" w:sz="4"/>
              <w:bottom w:val="single" w:color="000000" w:sz="4"/>
              <w:right w:val="single" w:color="000000" w:sz="8"/>
            </w:tcBorders>
            <w:tcMar>
              <w:top w:type="dxa" w:w="0"/>
              <w:left w:type="dxa" w:w="0"/>
              <w:bottom w:type="dxa" w:w="0"/>
              <w:right w:type="dxa" w:w="0"/>
            </w:tcMar>
            <w:vAlign w:val="top"/>
          </w:tcPr>
          <w:p>
            <w:pPr>
              <w:pStyle w:val="null3"/>
              <w:spacing w:before="90"/>
              <w:ind w:left="120" w:right="90"/>
            </w:pPr>
            <w:r>
              <w:rPr>
                <w:sz w:val="18"/>
              </w:rPr>
              <w:t>当任何一方违反本合同约定出现违约行为，违约方应向守约方支付违约造成的经</w:t>
            </w:r>
            <w:r>
              <w:rPr>
                <w:sz w:val="18"/>
              </w:rPr>
              <w:t>济损失，违约金的计算标准为</w:t>
            </w:r>
            <w:r>
              <w:rPr>
                <w:sz w:val="18"/>
              </w:rPr>
              <w:t>：</w:t>
            </w:r>
            <w:r>
              <w:rPr>
                <w:u w:val="single"/>
              </w:rPr>
              <w:t xml:space="preserve">                         </w:t>
            </w:r>
            <w:r>
              <w:rPr/>
              <w:t xml:space="preserve"> </w:t>
            </w:r>
            <w:r>
              <w:rPr>
                <w:sz w:val="18"/>
              </w:rPr>
              <w:t>，</w:t>
            </w:r>
            <w:r>
              <w:rPr>
                <w:sz w:val="18"/>
              </w:rPr>
              <w:t>该违约金由双方自行结算赔偿。</w:t>
            </w:r>
          </w:p>
        </w:tc>
      </w:tr>
      <w:tr>
        <w:tc>
          <w:tcPr>
            <w:tcW w:type="dxa" w:w="1502"/>
            <w:tcBorders>
              <w:top w:val="none" w:color="000000" w:sz="4"/>
              <w:left w:val="single" w:color="000000" w:sz="8"/>
              <w:bottom w:val="single" w:color="000000" w:sz="4"/>
              <w:right w:val="single" w:color="000000" w:sz="4"/>
            </w:tcBorders>
            <w:tcMar>
              <w:top w:type="dxa" w:w="0"/>
              <w:left w:type="dxa" w:w="0"/>
              <w:bottom w:type="dxa" w:w="0"/>
              <w:right w:type="dxa" w:w="0"/>
            </w:tcMar>
            <w:vAlign w:val="top"/>
          </w:tcPr>
          <w:p>
            <w:pPr>
              <w:pStyle w:val="null3"/>
              <w:spacing w:before="105"/>
              <w:ind w:left="405" w:right="135"/>
            </w:pPr>
            <w:r>
              <w:rPr>
                <w:sz w:val="18"/>
                <w:b/>
              </w:rPr>
              <w:t>六、争议解决条款</w:t>
            </w:r>
            <w:r>
              <w:rPr>
                <w:sz w:val="18"/>
                <w:b/>
              </w:rPr>
              <w:t>（二选一）</w:t>
            </w:r>
          </w:p>
        </w:tc>
        <w:tc>
          <w:tcPr>
            <w:tcW w:type="dxa" w:w="2530"/>
            <w:gridSpan w:val="3"/>
            <w:tcBorders>
              <w:top w:val="none" w:color="000000" w:sz="4"/>
              <w:left w:val="single" w:color="000000" w:sz="4"/>
              <w:bottom w:val="single" w:color="000000" w:sz="4"/>
              <w:right w:val="single" w:color="000000" w:sz="8"/>
            </w:tcBorders>
            <w:shd w:fill="BDD6EE"/>
            <w:tcMar>
              <w:top w:type="dxa" w:w="0"/>
              <w:left w:type="dxa" w:w="0"/>
              <w:bottom w:type="dxa" w:w="0"/>
              <w:right w:type="dxa" w:w="0"/>
            </w:tcMar>
            <w:vAlign w:val="top"/>
          </w:tcPr>
          <w:p>
            <w:pPr>
              <w:pStyle w:val="null3"/>
              <w:spacing w:before="255"/>
              <w:ind w:left="150"/>
            </w:pPr>
            <w:r>
              <w:rPr>
                <w:sz w:val="17"/>
                <w:b/>
              </w:rPr>
              <w:t>□</w:t>
            </w:r>
            <w:r>
              <w:rPr/>
              <w:t xml:space="preserve"> </w:t>
            </w:r>
            <w:r>
              <w:rPr>
                <w:sz w:val="18"/>
                <w:b/>
              </w:rPr>
              <w:t>提请中国广州仲裁委员会仲裁</w:t>
            </w:r>
          </w:p>
        </w:tc>
        <w:tc>
          <w:tcPr>
            <w:tcW w:type="dxa" w:w="4244"/>
            <w:gridSpan w:val="3"/>
            <w:tcBorders>
              <w:top w:val="single" w:color="000000" w:sz="4"/>
              <w:left w:val="none" w:color="000000" w:sz="4"/>
              <w:bottom w:val="single" w:color="000000" w:sz="4"/>
              <w:right w:val="single" w:color="000000" w:sz="8"/>
            </w:tcBorders>
            <w:shd w:fill="BDD6EE"/>
            <w:tcMar>
              <w:top w:type="dxa" w:w="0"/>
              <w:left w:type="dxa" w:w="0"/>
              <w:bottom w:type="dxa" w:w="0"/>
              <w:right w:type="dxa" w:w="0"/>
            </w:tcMar>
            <w:vAlign w:val="top"/>
          </w:tcPr>
          <w:p>
            <w:pPr>
              <w:pStyle w:val="null3"/>
              <w:spacing w:before="255"/>
              <w:ind w:left="1125"/>
            </w:pPr>
            <w:r>
              <w:rPr>
                <w:sz w:val="17"/>
                <w:b/>
              </w:rPr>
              <w:t xml:space="preserve">□ </w:t>
            </w:r>
            <w:r>
              <w:rPr>
                <w:sz w:val="18"/>
                <w:b/>
              </w:rPr>
              <w:t>提交原告所在地人民法院诉讼</w:t>
            </w:r>
          </w:p>
        </w:tc>
      </w:tr>
      <w:tr>
        <w:tc>
          <w:tcPr>
            <w:tcW w:type="dxa" w:w="1502"/>
            <w:tcBorders>
              <w:top w:val="none" w:color="000000" w:sz="4"/>
              <w:left w:val="single" w:color="000000" w:sz="8"/>
              <w:bottom w:val="single" w:color="000000" w:sz="4"/>
              <w:right w:val="single" w:color="000000" w:sz="4"/>
            </w:tcBorders>
            <w:tcMar>
              <w:top w:type="dxa" w:w="0"/>
              <w:left w:type="dxa" w:w="0"/>
              <w:bottom w:type="dxa" w:w="0"/>
              <w:right w:type="dxa" w:w="0"/>
            </w:tcMar>
            <w:vAlign w:val="top"/>
          </w:tcPr>
          <w:p>
            <w:pPr>
              <w:pStyle w:val="null3"/>
              <w:spacing w:before="105"/>
              <w:ind w:left="495" w:right="315"/>
            </w:pPr>
            <w:r>
              <w:rPr>
                <w:sz w:val="18"/>
                <w:b/>
              </w:rPr>
              <w:t>七、廉洁声明</w:t>
            </w:r>
            <w:r>
              <w:rPr>
                <w:sz w:val="18"/>
                <w:b/>
              </w:rPr>
              <w:t>（可选）</w:t>
            </w:r>
          </w:p>
        </w:tc>
        <w:tc>
          <w:tcPr>
            <w:tcW w:type="dxa" w:w="2530"/>
            <w:gridSpan w:val="3"/>
            <w:tcBorders>
              <w:top w:val="none" w:color="000000" w:sz="4"/>
              <w:left w:val="single" w:color="000000" w:sz="4"/>
              <w:bottom w:val="single" w:color="000000" w:sz="4"/>
              <w:right w:val="single" w:color="000000" w:sz="8"/>
            </w:tcBorders>
            <w:shd w:fill="BDD6EE"/>
            <w:tcMar>
              <w:top w:type="dxa" w:w="0"/>
              <w:left w:type="dxa" w:w="0"/>
              <w:bottom w:type="dxa" w:w="0"/>
              <w:right w:type="dxa" w:w="0"/>
            </w:tcMar>
            <w:vAlign w:val="top"/>
          </w:tcPr>
          <w:p>
            <w:pPr>
              <w:pStyle w:val="null3"/>
              <w:spacing w:before="255"/>
              <w:ind w:left="330"/>
            </w:pPr>
            <w:r>
              <w:rPr>
                <w:sz w:val="17"/>
                <w:b/>
              </w:rPr>
              <w:t xml:space="preserve">□ </w:t>
            </w:r>
            <w:r>
              <w:rPr>
                <w:sz w:val="18"/>
                <w:b/>
              </w:rPr>
              <w:t>设置廉洁声明（附件四）</w:t>
            </w:r>
          </w:p>
        </w:tc>
        <w:tc>
          <w:tcPr>
            <w:tcW w:type="dxa" w:w="4244"/>
            <w:gridSpan w:val="3"/>
            <w:tcBorders>
              <w:top w:val="none" w:color="000000" w:sz="4"/>
              <w:left w:val="none" w:color="000000" w:sz="4"/>
              <w:bottom w:val="single" w:color="000000" w:sz="4"/>
              <w:right w:val="single" w:color="000000" w:sz="8"/>
            </w:tcBorders>
            <w:shd w:fill="BDD6EE"/>
            <w:tcMar>
              <w:top w:type="dxa" w:w="0"/>
              <w:left w:type="dxa" w:w="0"/>
              <w:bottom w:type="dxa" w:w="0"/>
              <w:right w:type="dxa" w:w="0"/>
            </w:tcMar>
            <w:vAlign w:val="top"/>
          </w:tcPr>
          <w:p>
            <w:pPr>
              <w:pStyle w:val="null3"/>
              <w:spacing w:before="255"/>
              <w:ind w:left="1665"/>
            </w:pPr>
            <w:r>
              <w:rPr>
                <w:sz w:val="17"/>
                <w:b/>
              </w:rPr>
              <w:t>□</w:t>
            </w:r>
            <w:r>
              <w:rPr/>
              <w:t xml:space="preserve"> </w:t>
            </w:r>
            <w:r>
              <w:rPr>
                <w:sz w:val="18"/>
                <w:b/>
              </w:rPr>
              <w:t>不设置廉洁声明</w:t>
            </w:r>
          </w:p>
        </w:tc>
      </w:tr>
      <w:tr>
        <w:tc>
          <w:tcPr>
            <w:tcW w:type="dxa" w:w="8276"/>
            <w:gridSpan w:val="7"/>
            <w:tcBorders>
              <w:top w:val="none" w:color="000000" w:sz="4"/>
              <w:left w:val="single" w:color="000000" w:sz="8"/>
              <w:bottom w:val="single" w:color="000000" w:sz="8"/>
              <w:right w:val="single" w:color="000000" w:sz="8"/>
            </w:tcBorders>
            <w:tcMar>
              <w:top w:type="dxa" w:w="0"/>
              <w:left w:type="dxa" w:w="0"/>
              <w:bottom w:type="dxa" w:w="0"/>
              <w:right w:type="dxa" w:w="0"/>
            </w:tcMar>
            <w:vAlign w:val="top"/>
          </w:tcPr>
          <w:p>
            <w:pPr>
              <w:pStyle w:val="null3"/>
              <w:spacing w:before="180"/>
              <w:ind w:left="105"/>
            </w:pPr>
            <w:r>
              <w:rPr>
                <w:sz w:val="18"/>
                <w:b/>
              </w:rPr>
              <w:t>备注：</w:t>
            </w:r>
          </w:p>
          <w:p>
            <w:pPr>
              <w:pStyle w:val="null3"/>
              <w:spacing w:before="180"/>
              <w:ind w:left="120"/>
            </w:pPr>
            <w:r>
              <w:rPr>
                <w:sz w:val="18"/>
                <w:b/>
              </w:rPr>
              <w:t>1</w:t>
            </w:r>
            <w:r>
              <w:rPr/>
              <w:t xml:space="preserve"> </w:t>
            </w:r>
            <w:r>
              <w:rPr>
                <w:sz w:val="18"/>
                <w:b/>
              </w:rPr>
              <w:t>兆瓦时等于</w:t>
            </w:r>
            <w:r>
              <w:rPr/>
              <w:t xml:space="preserve"> </w:t>
            </w:r>
            <w:r>
              <w:rPr>
                <w:sz w:val="18"/>
                <w:b/>
              </w:rPr>
              <w:t>1000</w:t>
            </w:r>
            <w:r>
              <w:rPr/>
              <w:t xml:space="preserve"> </w:t>
            </w:r>
            <w:r>
              <w:rPr>
                <w:sz w:val="18"/>
                <w:b/>
              </w:rPr>
              <w:t>千瓦时，100</w:t>
            </w:r>
            <w:r>
              <w:rPr/>
              <w:t xml:space="preserve"> </w:t>
            </w:r>
            <w:r>
              <w:rPr>
                <w:sz w:val="18"/>
                <w:b/>
              </w:rPr>
              <w:t>元/兆瓦时等于</w:t>
            </w:r>
            <w:r>
              <w:rPr/>
              <w:t xml:space="preserve"> </w:t>
            </w:r>
            <w:r>
              <w:rPr>
                <w:sz w:val="18"/>
                <w:b/>
              </w:rPr>
              <w:t>0.1</w:t>
            </w:r>
            <w:r>
              <w:rPr/>
              <w:t xml:space="preserve"> </w:t>
            </w:r>
            <w:r>
              <w:rPr>
                <w:sz w:val="18"/>
                <w:b/>
              </w:rPr>
              <w:t>元/千瓦时。</w:t>
            </w:r>
          </w:p>
          <w:p>
            <w:pPr>
              <w:pStyle w:val="null3"/>
              <w:spacing w:before="180"/>
              <w:ind w:left="105"/>
            </w:pPr>
            <w:r>
              <w:rPr>
                <w:sz w:val="18"/>
                <w:b/>
              </w:rPr>
              <w:t>2.固定价格模式“合同约定的电量比例</w:t>
            </w:r>
            <w:r>
              <w:rPr/>
              <w:t xml:space="preserve"> </w:t>
            </w:r>
            <w:r>
              <w:rPr>
                <w:sz w:val="18"/>
                <w:b/>
              </w:rPr>
              <w:t>”占比为</w:t>
            </w:r>
            <w:r>
              <w:rPr/>
              <w:t xml:space="preserve"> </w:t>
            </w:r>
            <w:r>
              <w:rPr>
                <w:sz w:val="18"/>
                <w:b/>
              </w:rPr>
              <w:t>70-90%之间。</w:t>
            </w:r>
          </w:p>
          <w:p>
            <w:pPr>
              <w:pStyle w:val="null3"/>
              <w:spacing w:before="180"/>
              <w:ind w:left="105" w:right="120"/>
            </w:pPr>
            <w:r>
              <w:rPr>
                <w:sz w:val="18"/>
                <w:b/>
              </w:rPr>
              <w:t>3.固定平段价格上限为</w:t>
            </w:r>
            <w:r>
              <w:rPr/>
              <w:t xml:space="preserve"> </w:t>
            </w:r>
            <w:r>
              <w:rPr>
                <w:sz w:val="18"/>
                <w:b/>
              </w:rPr>
              <w:t>554</w:t>
            </w:r>
            <w:r>
              <w:rPr/>
              <w:t xml:space="preserve"> </w:t>
            </w:r>
            <w:r>
              <w:rPr>
                <w:sz w:val="18"/>
                <w:b/>
              </w:rPr>
              <w:t>元/兆瓦时，下限为</w:t>
            </w:r>
            <w:r>
              <w:rPr/>
              <w:t xml:space="preserve"> </w:t>
            </w:r>
            <w:r>
              <w:rPr>
                <w:sz w:val="18"/>
                <w:b/>
              </w:rPr>
              <w:t>372</w:t>
            </w:r>
            <w:r>
              <w:rPr/>
              <w:t xml:space="preserve"> </w:t>
            </w:r>
            <w:r>
              <w:rPr>
                <w:sz w:val="18"/>
                <w:b/>
              </w:rPr>
              <w:t>元/兆瓦时，按照签约时点广东电力零售市场最</w:t>
            </w:r>
            <w:r>
              <w:rPr>
                <w:sz w:val="18"/>
                <w:b/>
              </w:rPr>
              <w:t>新参数限值要求执</w:t>
            </w:r>
            <w:r>
              <w:rPr>
                <w:sz w:val="18"/>
                <w:b/>
              </w:rPr>
              <w:t>行。</w:t>
            </w:r>
          </w:p>
          <w:p>
            <w:pPr>
              <w:pStyle w:val="null3"/>
              <w:spacing w:before="180"/>
              <w:ind w:left="135"/>
            </w:pPr>
            <w:r>
              <w:rPr>
                <w:sz w:val="18"/>
                <w:b/>
              </w:rPr>
              <w:t>4.市场联动价格“合同约定的电量比例</w:t>
            </w:r>
            <w:r>
              <w:rPr/>
              <w:t xml:space="preserve"> </w:t>
            </w:r>
            <w:r>
              <w:rPr>
                <w:sz w:val="18"/>
                <w:b/>
              </w:rPr>
              <w:t>”占比之和为</w:t>
            </w:r>
            <w:r>
              <w:rPr/>
              <w:t xml:space="preserve"> </w:t>
            </w:r>
            <w:r>
              <w:rPr>
                <w:sz w:val="18"/>
                <w:b/>
              </w:rPr>
              <w:t>10-30%之间，</w:t>
            </w:r>
            <w:r>
              <w:rPr>
                <w:sz w:val="18"/>
                <w:b/>
              </w:rPr>
              <w:t>其中现货市场联动价格的“合同约定的电量比例</w:t>
            </w:r>
            <w:r>
              <w:rPr/>
              <w:t xml:space="preserve"> </w:t>
            </w:r>
            <w:r>
              <w:rPr>
                <w:sz w:val="18"/>
                <w:b/>
              </w:rPr>
              <w:t>”</w:t>
            </w:r>
            <w:r>
              <w:rPr>
                <w:sz w:val="18"/>
                <w:b/>
              </w:rPr>
              <w:t>占比为</w:t>
            </w:r>
            <w:r>
              <w:rPr/>
              <w:t xml:space="preserve"> </w:t>
            </w:r>
            <w:r>
              <w:rPr>
                <w:sz w:val="18"/>
                <w:b/>
              </w:rPr>
              <w:t>8-15%之间。市场联动“合同约定的电量</w:t>
            </w:r>
            <w:r>
              <w:rPr>
                <w:sz w:val="18"/>
                <w:b/>
              </w:rPr>
              <w:t>比例</w:t>
            </w:r>
            <w:r>
              <w:rPr/>
              <w:t xml:space="preserve"> </w:t>
            </w:r>
            <w:r>
              <w:rPr>
                <w:sz w:val="18"/>
                <w:b/>
              </w:rPr>
              <w:t>”与固定价格“合同约定的电量比例</w:t>
            </w:r>
            <w:r>
              <w:rPr/>
              <w:t xml:space="preserve"> </w:t>
            </w:r>
            <w:r>
              <w:rPr>
                <w:sz w:val="18"/>
                <w:b/>
              </w:rPr>
              <w:t>”两者之和需等于</w:t>
            </w:r>
            <w:r>
              <w:rPr/>
              <w:t xml:space="preserve"> </w:t>
            </w:r>
            <w:r>
              <w:rPr>
                <w:sz w:val="18"/>
                <w:b/>
              </w:rPr>
              <w:t>100%。</w:t>
            </w:r>
          </w:p>
          <w:p>
            <w:pPr>
              <w:pStyle w:val="null3"/>
              <w:spacing w:before="195"/>
              <w:ind w:left="105"/>
            </w:pPr>
            <w:r>
              <w:rPr>
                <w:sz w:val="18"/>
                <w:b/>
              </w:rPr>
              <w:t>5.煤电联动浮动单价范围为</w:t>
            </w:r>
            <w:r>
              <w:rPr/>
              <w:t xml:space="preserve"> </w:t>
            </w:r>
            <w:r>
              <w:rPr>
                <w:sz w:val="18"/>
                <w:b/>
              </w:rPr>
              <w:t>0-50</w:t>
            </w:r>
            <w:r>
              <w:rPr/>
              <w:t xml:space="preserve"> </w:t>
            </w:r>
            <w:r>
              <w:rPr>
                <w:sz w:val="18"/>
                <w:b/>
              </w:rPr>
              <w:t>元/兆瓦时。</w:t>
            </w:r>
          </w:p>
        </w:tc>
      </w:tr>
    </w:tbl>
    <w:p>
      <w:pPr>
        <w:pStyle w:val="null3"/>
        <w:jc w:val="both"/>
      </w:pPr>
      <w:r>
        <w:rPr>
          <w:sz w:val="28"/>
          <w:b/>
        </w:rPr>
        <w:t>附件二</w:t>
      </w:r>
      <w:r>
        <w:rPr>
          <w:sz w:val="28"/>
        </w:rPr>
        <w:t xml:space="preserve"> </w:t>
      </w:r>
      <w:r>
        <w:rPr>
          <w:sz w:val="28"/>
          <w:b/>
        </w:rPr>
        <w:t>电能量零售交易套餐模式说明</w:t>
      </w:r>
    </w:p>
    <w:p>
      <w:pPr>
        <w:pStyle w:val="null3"/>
        <w:spacing w:before="105"/>
        <w:ind w:left="615" w:right="585" w:firstLine="497"/>
        <w:jc w:val="both"/>
      </w:pPr>
      <w:r>
        <w:rPr>
          <w:sz w:val="24"/>
        </w:rPr>
        <w:t>以下对电能量零售交易套餐模式进行综合性说明，如后续市场政</w:t>
      </w:r>
      <w:r>
        <w:rPr>
          <w:sz w:val="24"/>
        </w:rPr>
        <w:t>策及规则发</w:t>
      </w:r>
      <w:r>
        <w:rPr>
          <w:sz w:val="24"/>
        </w:rPr>
        <w:t>生调整，相关计算方式作相应调整。</w:t>
      </w:r>
    </w:p>
    <w:p>
      <w:pPr>
        <w:pStyle w:val="null3"/>
        <w:ind w:left="1080"/>
        <w:jc w:val="both"/>
      </w:pPr>
      <w:r>
        <w:rPr>
          <w:sz w:val="24"/>
          <w:b/>
        </w:rPr>
        <w:t>1.</w:t>
      </w:r>
      <w:r>
        <w:rPr>
          <w:sz w:val="21"/>
          <w:b/>
        </w:rPr>
        <w:t xml:space="preserve"> </w:t>
      </w:r>
      <w:r>
        <w:rPr>
          <w:sz w:val="24"/>
          <w:b/>
        </w:rPr>
        <w:t>固定价格模式（必选条款）</w:t>
      </w:r>
    </w:p>
    <w:p>
      <w:pPr>
        <w:pStyle w:val="null3"/>
        <w:spacing w:before="75"/>
        <w:ind w:left="600" w:right="585" w:firstLine="490"/>
        <w:jc w:val="both"/>
      </w:pPr>
      <w:r>
        <w:rPr>
          <w:sz w:val="24"/>
        </w:rPr>
        <w:t>固定价格电费</w:t>
      </w:r>
      <w:r>
        <w:rPr>
          <w:sz w:val="24"/>
        </w:rPr>
        <w:t>=</w:t>
      </w:r>
      <w:r>
        <w:rPr>
          <w:sz w:val="24"/>
        </w:rPr>
        <w:t>用户（峰</w:t>
      </w:r>
      <w:r>
        <w:rPr>
          <w:sz w:val="24"/>
        </w:rPr>
        <w:t>/</w:t>
      </w:r>
      <w:r>
        <w:rPr>
          <w:sz w:val="24"/>
        </w:rPr>
        <w:t>平</w:t>
      </w:r>
      <w:r>
        <w:rPr>
          <w:sz w:val="24"/>
        </w:rPr>
        <w:t>/</w:t>
      </w:r>
      <w:r>
        <w:rPr>
          <w:sz w:val="24"/>
        </w:rPr>
        <w:t>谷）实际用电量</w:t>
      </w:r>
      <w:r>
        <w:rPr>
          <w:sz w:val="24"/>
        </w:rPr>
        <w:t>×</w:t>
      </w:r>
      <w:r>
        <w:rPr>
          <w:sz w:val="24"/>
        </w:rPr>
        <w:t>合同约定的固定价格电量比例</w:t>
      </w:r>
      <w:r>
        <w:rPr>
          <w:sz w:val="24"/>
        </w:rPr>
        <w:t>×</w:t>
      </w:r>
      <w:r>
        <w:rPr>
          <w:sz w:val="24"/>
        </w:rPr>
        <w:t>合同约定的固定（峰</w:t>
      </w:r>
      <w:r>
        <w:rPr>
          <w:sz w:val="24"/>
        </w:rPr>
        <w:t>/</w:t>
      </w:r>
      <w:r>
        <w:rPr>
          <w:sz w:val="24"/>
        </w:rPr>
        <w:t>平</w:t>
      </w:r>
      <w:r>
        <w:rPr>
          <w:sz w:val="24"/>
        </w:rPr>
        <w:t>/</w:t>
      </w:r>
      <w:r>
        <w:rPr>
          <w:sz w:val="24"/>
        </w:rPr>
        <w:t>谷）价格</w:t>
      </w:r>
    </w:p>
    <w:p>
      <w:pPr>
        <w:pStyle w:val="null3"/>
      </w:pPr>
      <w:r>
        <w:rPr/>
        <w:t xml:space="preserve"> </w:t>
      </w:r>
    </w:p>
    <w:p>
      <w:pPr>
        <w:pStyle w:val="null3"/>
      </w:pPr>
      <w:r>
        <w:rPr>
          <w:sz w:val="24"/>
        </w:rPr>
        <w:t>其中：峰（谷）价格</w:t>
      </w:r>
      <w:r>
        <w:rPr>
          <w:sz w:val="24"/>
        </w:rPr>
        <w:t>=</w:t>
      </w:r>
      <w:r>
        <w:rPr>
          <w:sz w:val="24"/>
        </w:rPr>
        <w:t>平段价格</w:t>
      </w:r>
      <w:r>
        <w:rPr>
          <w:sz w:val="24"/>
        </w:rPr>
        <w:t>×</w:t>
      </w:r>
      <w:r>
        <w:rPr>
          <w:sz w:val="24"/>
        </w:rPr>
        <w:t>峰（谷）系数</w:t>
      </w:r>
    </w:p>
    <w:p>
      <w:pPr>
        <w:pStyle w:val="null3"/>
        <w:spacing w:before="120"/>
        <w:ind w:left="495"/>
        <w:jc w:val="both"/>
      </w:pPr>
      <w:r>
        <w:rPr>
          <w:sz w:val="24"/>
          <w:b/>
        </w:rPr>
        <w:t>（</w:t>
      </w:r>
      <w:r>
        <w:rPr>
          <w:sz w:val="24"/>
          <w:b/>
        </w:rPr>
        <w:t>1</w:t>
      </w:r>
      <w:r>
        <w:rPr>
          <w:sz w:val="21"/>
          <w:b/>
        </w:rPr>
        <w:t xml:space="preserve"> </w:t>
      </w:r>
      <w:r>
        <w:rPr>
          <w:sz w:val="24"/>
          <w:b/>
        </w:rPr>
        <w:t>）电量比例</w:t>
      </w:r>
    </w:p>
    <w:p>
      <w:pPr>
        <w:pStyle w:val="null3"/>
        <w:spacing w:before="120"/>
        <w:ind w:left="30" w:right="15" w:firstLine="499"/>
        <w:jc w:val="both"/>
      </w:pPr>
      <w:r>
        <w:rPr>
          <w:sz w:val="24"/>
          <w:b/>
        </w:rPr>
        <w:t>固定价格模式</w:t>
      </w:r>
      <w:r>
        <w:rPr>
          <w:sz w:val="21"/>
        </w:rPr>
        <w:t xml:space="preserve"> </w:t>
      </w:r>
      <w:r>
        <w:rPr>
          <w:sz w:val="24"/>
          <w:b/>
        </w:rPr>
        <w:t>“合同约定的电量比例”</w:t>
      </w:r>
      <w:r>
        <w:rPr>
          <w:sz w:val="21"/>
        </w:rPr>
        <w:t xml:space="preserve"> </w:t>
      </w:r>
      <w:r>
        <w:rPr>
          <w:sz w:val="24"/>
          <w:b/>
        </w:rPr>
        <w:t>占比为</w:t>
      </w:r>
      <w:r>
        <w:rPr>
          <w:sz w:val="24"/>
          <w:b/>
        </w:rPr>
        <w:t>70-90%</w:t>
      </w:r>
      <w:r>
        <w:rPr>
          <w:sz w:val="24"/>
          <w:b/>
        </w:rPr>
        <w:t>之间。具体</w:t>
      </w:r>
      <w:r>
        <w:rPr>
          <w:sz w:val="24"/>
          <w:b/>
        </w:rPr>
        <w:t>数值范围</w:t>
      </w:r>
      <w:r>
        <w:rPr>
          <w:sz w:val="24"/>
          <w:b/>
        </w:rPr>
        <w:t>按签约时点政府主管部门最新发布参数限值要求</w:t>
      </w:r>
      <w:r>
        <w:rPr>
          <w:sz w:val="24"/>
          <w:b/>
        </w:rPr>
        <w:t>执行。</w:t>
      </w:r>
    </w:p>
    <w:p>
      <w:pPr>
        <w:pStyle w:val="null3"/>
        <w:ind w:left="30" w:right="15" w:firstLine="494"/>
        <w:jc w:val="both"/>
      </w:pPr>
      <w:r>
        <w:rPr>
          <w:sz w:val="24"/>
        </w:rPr>
        <w:t>固定价格“合同约定的电量比例”与附件一第二点市场联动“合同约定的电</w:t>
      </w:r>
      <w:r>
        <w:rPr>
          <w:sz w:val="24"/>
        </w:rPr>
        <w:t>量比例”两者之和需等于</w:t>
      </w:r>
      <w:r>
        <w:rPr>
          <w:sz w:val="21"/>
        </w:rPr>
        <w:t xml:space="preserve"> </w:t>
      </w:r>
      <w:r>
        <w:rPr>
          <w:sz w:val="24"/>
        </w:rPr>
        <w:t>100%</w:t>
      </w:r>
      <w:r>
        <w:rPr>
          <w:sz w:val="24"/>
        </w:rPr>
        <w:t>。</w:t>
      </w:r>
    </w:p>
    <w:p>
      <w:pPr>
        <w:pStyle w:val="null3"/>
        <w:ind w:left="495"/>
        <w:jc w:val="both"/>
      </w:pPr>
      <w:r>
        <w:rPr>
          <w:sz w:val="24"/>
          <w:b/>
        </w:rPr>
        <w:t>（</w:t>
      </w:r>
      <w:r>
        <w:rPr>
          <w:sz w:val="24"/>
          <w:b/>
        </w:rPr>
        <w:t>2</w:t>
      </w:r>
      <w:r>
        <w:rPr>
          <w:sz w:val="24"/>
          <w:b/>
        </w:rPr>
        <w:t>）价格范围</w:t>
      </w:r>
    </w:p>
    <w:p>
      <w:pPr>
        <w:pStyle w:val="null3"/>
        <w:spacing w:before="120"/>
        <w:ind w:left="30" w:right="15" w:firstLine="470"/>
        <w:jc w:val="both"/>
      </w:pPr>
      <w:r>
        <w:rPr>
          <w:sz w:val="24"/>
          <w:b/>
        </w:rPr>
        <w:t>平段价格上限为</w:t>
      </w:r>
      <w:r>
        <w:rPr>
          <w:sz w:val="24"/>
          <w:b/>
        </w:rPr>
        <w:t>554</w:t>
      </w:r>
      <w:r>
        <w:rPr>
          <w:sz w:val="21"/>
          <w:b/>
        </w:rPr>
        <w:t xml:space="preserve"> </w:t>
      </w:r>
      <w:r>
        <w:rPr>
          <w:sz w:val="24"/>
          <w:b/>
        </w:rPr>
        <w:t>元</w:t>
      </w:r>
      <w:r>
        <w:rPr>
          <w:sz w:val="24"/>
          <w:b/>
        </w:rPr>
        <w:t>/</w:t>
      </w:r>
      <w:r>
        <w:rPr>
          <w:sz w:val="24"/>
          <w:b/>
        </w:rPr>
        <w:t>兆瓦时，下限为</w:t>
      </w:r>
      <w:r>
        <w:rPr>
          <w:sz w:val="24"/>
          <w:b/>
        </w:rPr>
        <w:t>372</w:t>
      </w:r>
      <w:r>
        <w:rPr>
          <w:sz w:val="21"/>
          <w:b/>
        </w:rPr>
        <w:t xml:space="preserve"> </w:t>
      </w:r>
      <w:r>
        <w:rPr>
          <w:sz w:val="24"/>
          <w:b/>
        </w:rPr>
        <w:t>元</w:t>
      </w:r>
      <w:r>
        <w:rPr>
          <w:sz w:val="24"/>
          <w:b/>
        </w:rPr>
        <w:t>/</w:t>
      </w:r>
      <w:r>
        <w:rPr>
          <w:sz w:val="24"/>
          <w:b/>
        </w:rPr>
        <w:t>兆瓦时。具体数值范围按签</w:t>
      </w:r>
      <w:r>
        <w:rPr>
          <w:sz w:val="24"/>
          <w:b/>
        </w:rPr>
        <w:t>约时点政府主管部门最新发布的参数限值要求执行。</w:t>
      </w:r>
    </w:p>
    <w:p>
      <w:pPr>
        <w:pStyle w:val="null3"/>
        <w:ind w:left="495"/>
        <w:jc w:val="both"/>
      </w:pPr>
      <w:r>
        <w:rPr>
          <w:sz w:val="24"/>
          <w:b/>
        </w:rPr>
        <w:t>（</w:t>
      </w:r>
      <w:r>
        <w:rPr>
          <w:sz w:val="24"/>
          <w:b/>
        </w:rPr>
        <w:t>3</w:t>
      </w:r>
      <w:r>
        <w:rPr>
          <w:sz w:val="21"/>
          <w:b/>
        </w:rPr>
        <w:t xml:space="preserve"> </w:t>
      </w:r>
      <w:r>
        <w:rPr>
          <w:sz w:val="24"/>
          <w:b/>
        </w:rPr>
        <w:t>）峰谷比价</w:t>
      </w:r>
    </w:p>
    <w:p>
      <w:pPr>
        <w:pStyle w:val="null3"/>
        <w:spacing w:before="120"/>
        <w:ind w:left="30" w:right="15" w:firstLine="486"/>
        <w:jc w:val="both"/>
      </w:pPr>
      <w:r>
        <w:rPr>
          <w:sz w:val="24"/>
        </w:rPr>
        <w:t>峰谷分时用户（计量点）须执行峰谷价格，非峰</w:t>
      </w:r>
      <w:r>
        <w:rPr>
          <w:sz w:val="24"/>
        </w:rPr>
        <w:t>谷分时用户（计量点）仅执</w:t>
      </w:r>
      <w:r>
        <w:rPr>
          <w:sz w:val="24"/>
        </w:rPr>
        <w:t>行平段价格。峰谷电价按对应的比价关系和用户计量点所在地区执行。其中广东省内（含增量配网，不含深圳）计量点峰谷电价比例：</w:t>
      </w:r>
      <w:r>
        <w:rPr>
          <w:sz w:val="24"/>
        </w:rPr>
        <w:t>1.7:1:0.38</w:t>
      </w:r>
      <w:r>
        <w:rPr>
          <w:sz w:val="24"/>
        </w:rPr>
        <w:t>；深圳（含增量</w:t>
      </w:r>
      <w:r>
        <w:rPr>
          <w:sz w:val="24"/>
        </w:rPr>
        <w:t>配网）计量点峰谷电价比例：</w:t>
      </w:r>
      <w:r>
        <w:rPr>
          <w:sz w:val="24"/>
        </w:rPr>
        <w:t>1.53:1:0.32</w:t>
      </w:r>
      <w:r>
        <w:rPr>
          <w:sz w:val="21"/>
        </w:rPr>
        <w:t xml:space="preserve"> </w:t>
      </w:r>
      <w:r>
        <w:rPr>
          <w:sz w:val="24"/>
        </w:rPr>
        <w:t>，深圳（含增量配网）低压计量点</w:t>
      </w:r>
      <w:r>
        <w:rPr>
          <w:sz w:val="24"/>
        </w:rPr>
        <w:t>峰谷</w:t>
      </w:r>
      <w:r>
        <w:rPr>
          <w:sz w:val="24"/>
        </w:rPr>
        <w:t>电价比例：</w:t>
      </w:r>
      <w:r>
        <w:rPr>
          <w:sz w:val="24"/>
        </w:rPr>
        <w:t>1.3553:1:0.2894</w:t>
      </w:r>
      <w:r>
        <w:rPr>
          <w:sz w:val="24"/>
        </w:rPr>
        <w:t>；广东省内（含深圳，含</w:t>
      </w:r>
      <w:r>
        <w:rPr>
          <w:sz w:val="24"/>
        </w:rPr>
        <w:t>增量配网）冰蓄冷计量点峰</w:t>
      </w:r>
    </w:p>
    <w:p>
      <w:pPr>
        <w:pStyle w:val="null3"/>
        <w:ind w:left="30"/>
        <w:jc w:val="both"/>
      </w:pPr>
      <w:r>
        <w:rPr>
          <w:sz w:val="24"/>
        </w:rPr>
        <w:t>谷电价比例：</w:t>
      </w:r>
      <w:r>
        <w:rPr>
          <w:sz w:val="24"/>
        </w:rPr>
        <w:t>1.65:1:0.25</w:t>
      </w:r>
      <w:r>
        <w:rPr>
          <w:sz w:val="24"/>
        </w:rPr>
        <w:t>。</w:t>
      </w:r>
    </w:p>
    <w:p>
      <w:pPr>
        <w:pStyle w:val="null3"/>
        <w:spacing w:before="120"/>
        <w:ind w:left="495"/>
        <w:jc w:val="both"/>
      </w:pPr>
      <w:r>
        <w:rPr>
          <w:sz w:val="24"/>
          <w:b/>
        </w:rPr>
        <w:t>2.</w:t>
      </w:r>
      <w:r>
        <w:rPr>
          <w:sz w:val="24"/>
          <w:b/>
        </w:rPr>
        <w:t>市场联动模式（</w:t>
      </w:r>
      <w:r>
        <w:rPr>
          <w:sz w:val="21"/>
        </w:rPr>
        <w:t xml:space="preserve"> </w:t>
      </w:r>
      <w:r>
        <w:rPr>
          <w:sz w:val="24"/>
          <w:b/>
        </w:rPr>
        <w:t>必选条款）</w:t>
      </w:r>
    </w:p>
    <w:p>
      <w:pPr>
        <w:pStyle w:val="null3"/>
        <w:spacing w:before="75"/>
        <w:ind w:left="15" w:right="120" w:firstLine="476"/>
        <w:jc w:val="both"/>
      </w:pPr>
      <w:r>
        <w:rPr>
          <w:sz w:val="24"/>
        </w:rPr>
        <w:t>（</w:t>
      </w:r>
      <w:r>
        <w:rPr>
          <w:sz w:val="21"/>
        </w:rPr>
        <w:t xml:space="preserve"> </w:t>
      </w:r>
      <w:r>
        <w:rPr>
          <w:sz w:val="24"/>
        </w:rPr>
        <w:t>1</w:t>
      </w:r>
      <w:r>
        <w:rPr>
          <w:sz w:val="21"/>
        </w:rPr>
        <w:t xml:space="preserve"> </w:t>
      </w:r>
      <w:r>
        <w:rPr>
          <w:sz w:val="24"/>
        </w:rPr>
        <w:t>）联动月度价格电费</w:t>
      </w:r>
      <w:r>
        <w:rPr>
          <w:sz w:val="24"/>
        </w:rPr>
        <w:t>=</w:t>
      </w:r>
      <w:r>
        <w:rPr>
          <w:sz w:val="24"/>
        </w:rPr>
        <w:t>用户（峰</w:t>
      </w:r>
      <w:r>
        <w:rPr>
          <w:sz w:val="24"/>
        </w:rPr>
        <w:t>/</w:t>
      </w:r>
      <w:r>
        <w:rPr>
          <w:sz w:val="24"/>
        </w:rPr>
        <w:t>平</w:t>
      </w:r>
      <w:r>
        <w:rPr>
          <w:sz w:val="24"/>
        </w:rPr>
        <w:t>/</w:t>
      </w:r>
      <w:r>
        <w:rPr>
          <w:sz w:val="24"/>
        </w:rPr>
        <w:t>谷）实际用电量</w:t>
      </w:r>
      <w:r>
        <w:rPr>
          <w:sz w:val="24"/>
        </w:rPr>
        <w:t>×</w:t>
      </w:r>
      <w:r>
        <w:rPr>
          <w:sz w:val="24"/>
        </w:rPr>
        <w:t>合同约定的联动月</w:t>
      </w:r>
      <w:r>
        <w:rPr>
          <w:sz w:val="24"/>
        </w:rPr>
        <w:t>度价格电量比例</w:t>
      </w:r>
      <w:r>
        <w:rPr>
          <w:sz w:val="24"/>
        </w:rPr>
        <w:t>×</w:t>
      </w:r>
      <w:r>
        <w:rPr>
          <w:sz w:val="24"/>
        </w:rPr>
        <w:t>合同约定的联动月度（峰</w:t>
      </w:r>
      <w:r>
        <w:rPr>
          <w:sz w:val="24"/>
        </w:rPr>
        <w:t>/</w:t>
      </w:r>
      <w:r>
        <w:rPr>
          <w:sz w:val="24"/>
        </w:rPr>
        <w:t>平</w:t>
      </w:r>
      <w:r>
        <w:rPr>
          <w:sz w:val="24"/>
        </w:rPr>
        <w:t>/</w:t>
      </w:r>
      <w:r>
        <w:rPr>
          <w:sz w:val="24"/>
        </w:rPr>
        <w:t>谷）价格</w:t>
      </w:r>
    </w:p>
    <w:p>
      <w:pPr>
        <w:pStyle w:val="null3"/>
        <w:ind w:left="30" w:right="15" w:firstLine="477"/>
        <w:jc w:val="both"/>
      </w:pPr>
      <w:r>
        <w:rPr>
          <w:sz w:val="24"/>
        </w:rPr>
        <w:t>其中：峰（谷）价格</w:t>
      </w:r>
      <w:r>
        <w:rPr>
          <w:sz w:val="24"/>
        </w:rPr>
        <w:t>=</w:t>
      </w:r>
      <w:r>
        <w:rPr>
          <w:sz w:val="24"/>
        </w:rPr>
        <w:t>平段价格</w:t>
      </w:r>
      <w:r>
        <w:rPr>
          <w:sz w:val="24"/>
        </w:rPr>
        <w:t>×</w:t>
      </w:r>
      <w:r>
        <w:rPr>
          <w:sz w:val="24"/>
        </w:rPr>
        <w:t>峰（谷）系数，</w:t>
      </w:r>
      <w:r>
        <w:rPr>
          <w:sz w:val="24"/>
          <w:b/>
        </w:rPr>
        <w:t>联动月度价格可选项为：</w:t>
      </w:r>
      <w:r>
        <w:rPr>
          <w:sz w:val="24"/>
          <w:b/>
        </w:rPr>
        <w:t>月度集中竞争交易综合价、月度中长期交易综合价。</w:t>
      </w:r>
      <w:r>
        <w:rPr>
          <w:sz w:val="24"/>
        </w:rPr>
        <w:t>具体定义及计算方法详见本</w:t>
      </w:r>
      <w:r>
        <w:rPr>
          <w:sz w:val="24"/>
        </w:rPr>
        <w:t>合同附件三名词解释第</w:t>
      </w:r>
      <w:r>
        <w:rPr>
          <w:sz w:val="21"/>
        </w:rPr>
        <w:t xml:space="preserve"> </w:t>
      </w:r>
      <w:r>
        <w:rPr>
          <w:sz w:val="24"/>
        </w:rPr>
        <w:t>7</w:t>
      </w:r>
      <w:r>
        <w:rPr>
          <w:sz w:val="21"/>
        </w:rPr>
        <w:t xml:space="preserve"> </w:t>
      </w:r>
      <w:r>
        <w:rPr>
          <w:sz w:val="24"/>
        </w:rPr>
        <w:t>、</w:t>
      </w:r>
      <w:r>
        <w:rPr>
          <w:sz w:val="24"/>
        </w:rPr>
        <w:t xml:space="preserve">8 </w:t>
      </w:r>
      <w:r>
        <w:rPr>
          <w:sz w:val="24"/>
        </w:rPr>
        <w:t>条。</w:t>
      </w:r>
    </w:p>
    <w:p>
      <w:pPr>
        <w:pStyle w:val="null3"/>
        <w:ind w:left="30" w:right="120" w:firstLine="463"/>
        <w:jc w:val="both"/>
      </w:pPr>
      <w:r>
        <w:rPr>
          <w:sz w:val="24"/>
        </w:rPr>
        <w:t>（</w:t>
      </w:r>
      <w:r>
        <w:rPr>
          <w:sz w:val="24"/>
        </w:rPr>
        <w:t>2</w:t>
      </w:r>
      <w:r>
        <w:rPr>
          <w:sz w:val="24"/>
        </w:rPr>
        <w:t>）联动现货价格电费</w:t>
      </w:r>
      <w:r>
        <w:rPr>
          <w:sz w:val="24"/>
        </w:rPr>
        <w:t>=</w:t>
      </w:r>
      <w:r>
        <w:rPr>
          <w:sz w:val="24"/>
        </w:rPr>
        <w:t>用户（峰</w:t>
      </w:r>
      <w:r>
        <w:rPr>
          <w:sz w:val="24"/>
        </w:rPr>
        <w:t>/</w:t>
      </w:r>
      <w:r>
        <w:rPr>
          <w:sz w:val="24"/>
        </w:rPr>
        <w:t>平</w:t>
      </w:r>
      <w:r>
        <w:rPr>
          <w:sz w:val="24"/>
        </w:rPr>
        <w:t>/</w:t>
      </w:r>
      <w:r>
        <w:rPr>
          <w:sz w:val="24"/>
        </w:rPr>
        <w:t>谷）实际用电量</w:t>
      </w:r>
      <w:r>
        <w:rPr>
          <w:sz w:val="24"/>
        </w:rPr>
        <w:t>×</w:t>
      </w:r>
      <w:r>
        <w:rPr>
          <w:sz w:val="24"/>
        </w:rPr>
        <w:t>合</w:t>
      </w:r>
      <w:r>
        <w:rPr>
          <w:sz w:val="24"/>
        </w:rPr>
        <w:t>同约定的联动现货价格电量比例</w:t>
      </w:r>
      <w:r>
        <w:rPr>
          <w:sz w:val="24"/>
        </w:rPr>
        <w:t>×</w:t>
      </w:r>
      <w:r>
        <w:rPr>
          <w:sz w:val="24"/>
        </w:rPr>
        <w:t>合同约定的联动现货（峰</w:t>
      </w:r>
      <w:r>
        <w:rPr>
          <w:sz w:val="24"/>
        </w:rPr>
        <w:t>/</w:t>
      </w:r>
      <w:r>
        <w:rPr>
          <w:sz w:val="24"/>
        </w:rPr>
        <w:t>平</w:t>
      </w:r>
      <w:r>
        <w:rPr>
          <w:sz w:val="24"/>
        </w:rPr>
        <w:t>/</w:t>
      </w:r>
      <w:r>
        <w:rPr>
          <w:sz w:val="24"/>
        </w:rPr>
        <w:t>谷）价格</w:t>
      </w:r>
    </w:p>
    <w:p>
      <w:pPr>
        <w:pStyle w:val="null3"/>
        <w:ind w:left="15" w:right="135" w:firstLine="480"/>
        <w:jc w:val="both"/>
      </w:pPr>
      <w:r>
        <w:rPr>
          <w:sz w:val="24"/>
        </w:rPr>
        <w:t>其中：峰（谷）价格</w:t>
      </w:r>
      <w:r>
        <w:rPr>
          <w:sz w:val="24"/>
        </w:rPr>
        <w:t>=</w:t>
      </w:r>
      <w:r>
        <w:rPr>
          <w:sz w:val="24"/>
        </w:rPr>
        <w:t>平段价格</w:t>
      </w:r>
      <w:r>
        <w:rPr>
          <w:sz w:val="24"/>
        </w:rPr>
        <w:t>×</w:t>
      </w:r>
      <w:r>
        <w:rPr>
          <w:sz w:val="24"/>
        </w:rPr>
        <w:t>峰（谷）系数</w:t>
      </w:r>
      <w:r>
        <w:rPr>
          <w:sz w:val="24"/>
        </w:rPr>
        <w:t>，联动现货价格为：</w:t>
      </w:r>
      <w:r>
        <w:rPr>
          <w:sz w:val="21"/>
        </w:rPr>
        <w:t xml:space="preserve"> </w:t>
      </w:r>
      <w:r>
        <w:rPr>
          <w:sz w:val="24"/>
        </w:rPr>
        <w:t>日前市</w:t>
      </w:r>
      <w:r>
        <w:rPr>
          <w:sz w:val="24"/>
        </w:rPr>
        <w:t>场月度加权平均综合价。具体定义及计算方法详见本合同附件三名词解释第</w:t>
      </w:r>
      <w:r>
        <w:rPr>
          <w:sz w:val="21"/>
        </w:rPr>
        <w:t xml:space="preserve"> </w:t>
      </w:r>
      <w:r>
        <w:rPr>
          <w:sz w:val="24"/>
        </w:rPr>
        <w:t>9</w:t>
      </w:r>
      <w:r>
        <w:rPr>
          <w:sz w:val="24"/>
        </w:rPr>
        <w:t>条。</w:t>
      </w:r>
    </w:p>
    <w:p>
      <w:pPr>
        <w:pStyle w:val="null3"/>
        <w:spacing w:before="15"/>
        <w:ind w:left="495"/>
        <w:jc w:val="both"/>
      </w:pPr>
      <w:r>
        <w:rPr>
          <w:sz w:val="24"/>
        </w:rPr>
        <w:t>（</w:t>
      </w:r>
      <w:r>
        <w:rPr>
          <w:sz w:val="24"/>
        </w:rPr>
        <w:t>3</w:t>
      </w:r>
      <w:r>
        <w:rPr>
          <w:sz w:val="21"/>
        </w:rPr>
        <w:t xml:space="preserve"> </w:t>
      </w:r>
      <w:r>
        <w:rPr>
          <w:sz w:val="24"/>
        </w:rPr>
        <w:t>）模式选择</w:t>
      </w:r>
    </w:p>
    <w:p>
      <w:pPr>
        <w:pStyle w:val="null3"/>
        <w:spacing w:before="120"/>
        <w:ind w:left="30" w:right="15" w:firstLine="474"/>
        <w:jc w:val="both"/>
      </w:pPr>
      <w:r>
        <w:rPr>
          <w:sz w:val="24"/>
        </w:rPr>
        <w:t>选择联动月度价格的经营主体可在月度集中竞争交易综合价和月度中长期</w:t>
      </w:r>
      <w:r>
        <w:rPr>
          <w:sz w:val="24"/>
        </w:rPr>
        <w:t>交易综合价中二选一，选择联动现货价格模式的经营主体所联</w:t>
      </w:r>
      <w:r>
        <w:rPr>
          <w:sz w:val="24"/>
        </w:rPr>
        <w:t>动价格为日前市场</w:t>
      </w:r>
      <w:r>
        <w:rPr>
          <w:sz w:val="24"/>
        </w:rPr>
        <w:t>月度加权平均综合价。</w:t>
      </w:r>
    </w:p>
    <w:p>
      <w:pPr>
        <w:pStyle w:val="null3"/>
        <w:ind w:left="495"/>
        <w:jc w:val="both"/>
      </w:pPr>
      <w:r>
        <w:rPr>
          <w:sz w:val="24"/>
        </w:rPr>
        <w:t>（</w:t>
      </w:r>
      <w:r>
        <w:rPr>
          <w:sz w:val="24"/>
        </w:rPr>
        <w:t>4</w:t>
      </w:r>
      <w:r>
        <w:rPr>
          <w:sz w:val="24"/>
        </w:rPr>
        <w:t>）电量比例</w:t>
      </w:r>
    </w:p>
    <w:p>
      <w:pPr>
        <w:pStyle w:val="null3"/>
        <w:spacing w:before="120"/>
        <w:ind w:left="15" w:right="15" w:firstLine="480"/>
        <w:jc w:val="both"/>
      </w:pPr>
      <w:r>
        <w:rPr>
          <w:sz w:val="24"/>
          <w:b/>
        </w:rPr>
        <w:t>联动现货价格的</w:t>
      </w:r>
      <w:r>
        <w:rPr>
          <w:sz w:val="21"/>
        </w:rPr>
        <w:t xml:space="preserve"> </w:t>
      </w:r>
      <w:r>
        <w:rPr>
          <w:sz w:val="24"/>
          <w:b/>
        </w:rPr>
        <w:t>“合同约定的电量比例”</w:t>
      </w:r>
      <w:r>
        <w:rPr>
          <w:sz w:val="21"/>
        </w:rPr>
        <w:t xml:space="preserve"> </w:t>
      </w:r>
      <w:r>
        <w:rPr>
          <w:sz w:val="24"/>
          <w:b/>
        </w:rPr>
        <w:t>占</w:t>
      </w:r>
      <w:r>
        <w:rPr>
          <w:sz w:val="24"/>
          <w:b/>
        </w:rPr>
        <w:t>比为</w:t>
      </w:r>
      <w:r>
        <w:rPr>
          <w:sz w:val="24"/>
          <w:b/>
        </w:rPr>
        <w:t>8-15%</w:t>
      </w:r>
      <w:r>
        <w:rPr>
          <w:sz w:val="24"/>
          <w:b/>
        </w:rPr>
        <w:t>之间，市场联动价</w:t>
      </w:r>
      <w:r>
        <w:rPr>
          <w:sz w:val="24"/>
          <w:b/>
        </w:rPr>
        <w:t>格</w:t>
      </w:r>
      <w:r>
        <w:rPr>
          <w:sz w:val="21"/>
        </w:rPr>
        <w:t xml:space="preserve"> </w:t>
      </w:r>
      <w:r>
        <w:rPr>
          <w:sz w:val="24"/>
          <w:b/>
        </w:rPr>
        <w:t>“合同约定的电量比例”</w:t>
      </w:r>
      <w:r>
        <w:rPr>
          <w:sz w:val="21"/>
        </w:rPr>
        <w:t xml:space="preserve"> </w:t>
      </w:r>
      <w:r>
        <w:rPr>
          <w:sz w:val="24"/>
          <w:b/>
        </w:rPr>
        <w:t>占比之和为</w:t>
      </w:r>
      <w:r>
        <w:rPr>
          <w:sz w:val="21"/>
        </w:rPr>
        <w:t xml:space="preserve"> </w:t>
      </w:r>
      <w:r>
        <w:rPr>
          <w:sz w:val="24"/>
          <w:b/>
        </w:rPr>
        <w:t>10-30%</w:t>
      </w:r>
      <w:r>
        <w:rPr>
          <w:sz w:val="24"/>
          <w:b/>
        </w:rPr>
        <w:t>之间。具体数值范围按签约时点</w:t>
      </w:r>
      <w:r>
        <w:rPr>
          <w:sz w:val="24"/>
          <w:b/>
        </w:rPr>
        <w:t>政府主管部门最新发布的参数限值要求执行。</w:t>
      </w:r>
    </w:p>
    <w:p>
      <w:pPr>
        <w:pStyle w:val="null3"/>
      </w:pPr>
      <w:r>
        <w:rPr/>
        <w:t xml:space="preserve"> </w:t>
      </w:r>
    </w:p>
    <w:p>
      <w:pPr>
        <w:pStyle w:val="null3"/>
      </w:pPr>
      <w:r>
        <w:rPr>
          <w:sz w:val="24"/>
        </w:rPr>
        <w:t>市场联动“合同约定的电量比例”与附件一第一点固定价格“合同约定的电</w:t>
      </w:r>
      <w:r>
        <w:rPr>
          <w:sz w:val="24"/>
        </w:rPr>
        <w:t>量比例”两者之和需等于</w:t>
      </w:r>
      <w:r>
        <w:rPr>
          <w:sz w:val="21"/>
        </w:rPr>
        <w:t xml:space="preserve"> </w:t>
      </w:r>
      <w:r>
        <w:rPr>
          <w:sz w:val="24"/>
        </w:rPr>
        <w:t>100%</w:t>
      </w:r>
      <w:r>
        <w:rPr>
          <w:sz w:val="24"/>
        </w:rPr>
        <w:t>。</w:t>
      </w:r>
    </w:p>
    <w:p>
      <w:pPr>
        <w:pStyle w:val="null3"/>
        <w:ind w:left="495"/>
        <w:jc w:val="both"/>
      </w:pPr>
      <w:r>
        <w:rPr>
          <w:sz w:val="24"/>
        </w:rPr>
        <w:t>（</w:t>
      </w:r>
      <w:r>
        <w:rPr>
          <w:sz w:val="24"/>
        </w:rPr>
        <w:t>5</w:t>
      </w:r>
      <w:r>
        <w:rPr>
          <w:sz w:val="21"/>
        </w:rPr>
        <w:t xml:space="preserve"> </w:t>
      </w:r>
      <w:r>
        <w:rPr>
          <w:sz w:val="24"/>
        </w:rPr>
        <w:t>）峰谷比价</w:t>
      </w:r>
    </w:p>
    <w:p>
      <w:pPr>
        <w:pStyle w:val="null3"/>
        <w:spacing w:before="120"/>
        <w:ind w:left="15" w:right="15" w:firstLine="503"/>
        <w:jc w:val="both"/>
      </w:pPr>
      <w:r>
        <w:rPr>
          <w:sz w:val="24"/>
        </w:rPr>
        <w:t>“联动价格部分”的峰谷比价与本附件第</w:t>
      </w:r>
      <w:r>
        <w:rPr>
          <w:sz w:val="21"/>
        </w:rPr>
        <w:t xml:space="preserve"> </w:t>
      </w:r>
      <w:r>
        <w:rPr>
          <w:sz w:val="24"/>
        </w:rPr>
        <w:t>1</w:t>
      </w:r>
      <w:r>
        <w:rPr>
          <w:sz w:val="21"/>
        </w:rPr>
        <w:t xml:space="preserve"> </w:t>
      </w:r>
      <w:r>
        <w:rPr>
          <w:sz w:val="24"/>
        </w:rPr>
        <w:t>点“</w:t>
      </w:r>
      <w:r>
        <w:rPr>
          <w:sz w:val="21"/>
        </w:rPr>
        <w:t xml:space="preserve"> </w:t>
      </w:r>
      <w:r>
        <w:rPr>
          <w:sz w:val="24"/>
        </w:rPr>
        <w:t>固定价格部分”的峰谷比价</w:t>
      </w:r>
      <w:r>
        <w:rPr>
          <w:sz w:val="24"/>
        </w:rPr>
        <w:t>相同。</w:t>
      </w:r>
    </w:p>
    <w:p>
      <w:pPr>
        <w:pStyle w:val="null3"/>
        <w:ind w:left="495"/>
        <w:jc w:val="both"/>
      </w:pPr>
      <w:r>
        <w:rPr>
          <w:sz w:val="24"/>
          <w:b/>
        </w:rPr>
        <w:t>3.</w:t>
      </w:r>
      <w:r>
        <w:rPr>
          <w:sz w:val="24"/>
          <w:b/>
        </w:rPr>
        <w:t>煤电联动（可选条款）</w:t>
      </w:r>
    </w:p>
    <w:p>
      <w:pPr>
        <w:pStyle w:val="null3"/>
        <w:spacing w:before="75"/>
        <w:ind w:left="15" w:right="15" w:firstLine="480"/>
        <w:jc w:val="both"/>
      </w:pPr>
      <w:r>
        <w:rPr>
          <w:sz w:val="24"/>
        </w:rPr>
        <w:t>煤电联动电费</w:t>
      </w:r>
      <w:r>
        <w:rPr>
          <w:sz w:val="24"/>
        </w:rPr>
        <w:t>=</w:t>
      </w:r>
      <w:r>
        <w:rPr>
          <w:sz w:val="24"/>
        </w:rPr>
        <w:t>合同约定固定价格部分（峰</w:t>
      </w:r>
      <w:r>
        <w:rPr>
          <w:sz w:val="24"/>
        </w:rPr>
        <w:t>/</w:t>
      </w:r>
      <w:r>
        <w:rPr>
          <w:sz w:val="24"/>
        </w:rPr>
        <w:t>平</w:t>
      </w:r>
      <w:r>
        <w:rPr>
          <w:sz w:val="24"/>
        </w:rPr>
        <w:t>/</w:t>
      </w:r>
      <w:r>
        <w:rPr>
          <w:sz w:val="24"/>
        </w:rPr>
        <w:t>谷）电量×（结算月</w:t>
      </w:r>
      <w:r>
        <w:rPr>
          <w:sz w:val="24"/>
        </w:rPr>
        <w:t xml:space="preserve">CECI </w:t>
      </w:r>
      <w:r>
        <w:rPr>
          <w:sz w:val="24"/>
        </w:rPr>
        <w:t>价</w:t>
      </w:r>
      <w:r>
        <w:rPr>
          <w:sz w:val="24"/>
        </w:rPr>
        <w:t>格指数</w:t>
      </w:r>
      <w:r>
        <w:rPr>
          <w:sz w:val="24"/>
        </w:rPr>
        <w:t>-</w:t>
      </w:r>
      <w:r>
        <w:rPr>
          <w:sz w:val="24"/>
        </w:rPr>
        <w:t xml:space="preserve">合同签约月 </w:t>
      </w:r>
      <w:r>
        <w:rPr>
          <w:sz w:val="24"/>
        </w:rPr>
        <w:t xml:space="preserve">CECI </w:t>
      </w:r>
      <w:r>
        <w:rPr>
          <w:sz w:val="24"/>
        </w:rPr>
        <w:t>价格指数）</w:t>
      </w:r>
      <w:r>
        <w:rPr>
          <w:sz w:val="24"/>
        </w:rPr>
        <w:t>/100</w:t>
      </w:r>
      <w:r>
        <w:rPr>
          <w:sz w:val="24"/>
        </w:rPr>
        <w:t>（</w:t>
      </w:r>
      <w:r>
        <w:rPr>
          <w:sz w:val="21"/>
        </w:rPr>
        <w:t xml:space="preserve"> </w:t>
      </w:r>
      <w:r>
        <w:rPr>
          <w:sz w:val="24"/>
        </w:rPr>
        <w:t>向零取整）</w:t>
      </w:r>
      <w:r>
        <w:rPr>
          <w:sz w:val="21"/>
        </w:rPr>
        <w:t xml:space="preserve"> </w:t>
      </w:r>
      <w:r>
        <w:rPr>
          <w:sz w:val="24"/>
        </w:rPr>
        <w:t>×合同约定的煤电联动</w:t>
      </w:r>
      <w:r>
        <w:rPr>
          <w:sz w:val="24"/>
        </w:rPr>
        <w:t>（峰</w:t>
      </w:r>
      <w:r>
        <w:rPr>
          <w:sz w:val="24"/>
        </w:rPr>
        <w:t>/</w:t>
      </w:r>
      <w:r>
        <w:rPr>
          <w:sz w:val="24"/>
        </w:rPr>
        <w:t>平</w:t>
      </w:r>
      <w:r>
        <w:rPr>
          <w:sz w:val="24"/>
        </w:rPr>
        <w:t>/</w:t>
      </w:r>
      <w:r>
        <w:rPr>
          <w:sz w:val="24"/>
        </w:rPr>
        <w:t>谷）浮动单价</w:t>
      </w:r>
    </w:p>
    <w:p>
      <w:pPr>
        <w:pStyle w:val="null3"/>
        <w:spacing w:before="15"/>
        <w:ind w:left="30" w:right="30" w:firstLine="467"/>
        <w:jc w:val="both"/>
      </w:pPr>
      <w:r>
        <w:rPr>
          <w:sz w:val="24"/>
        </w:rPr>
        <w:t>例：签订月份</w:t>
      </w:r>
      <w:r>
        <w:rPr>
          <w:sz w:val="21"/>
        </w:rPr>
        <w:t xml:space="preserve"> </w:t>
      </w:r>
      <w:r>
        <w:rPr>
          <w:sz w:val="24"/>
        </w:rPr>
        <w:t xml:space="preserve">CECI </w:t>
      </w:r>
      <w:r>
        <w:rPr>
          <w:sz w:val="24"/>
        </w:rPr>
        <w:t>价格指数为</w:t>
      </w:r>
      <w:r>
        <w:rPr>
          <w:sz w:val="21"/>
        </w:rPr>
        <w:t xml:space="preserve"> </w:t>
      </w:r>
      <w:r>
        <w:rPr>
          <w:sz w:val="24"/>
        </w:rPr>
        <w:t>1000</w:t>
      </w:r>
      <w:r>
        <w:rPr>
          <w:sz w:val="21"/>
        </w:rPr>
        <w:t xml:space="preserve"> </w:t>
      </w:r>
      <w:r>
        <w:rPr>
          <w:sz w:val="24"/>
        </w:rPr>
        <w:t>元</w:t>
      </w:r>
      <w:r>
        <w:rPr>
          <w:sz w:val="24"/>
        </w:rPr>
        <w:t>/</w:t>
      </w:r>
      <w:r>
        <w:rPr>
          <w:sz w:val="24"/>
        </w:rPr>
        <w:t>吨，结算月</w:t>
      </w:r>
      <w:r>
        <w:rPr>
          <w:sz w:val="21"/>
        </w:rPr>
        <w:t xml:space="preserve"> </w:t>
      </w:r>
      <w:r>
        <w:rPr>
          <w:sz w:val="24"/>
        </w:rPr>
        <w:t xml:space="preserve">CECI </w:t>
      </w:r>
      <w:r>
        <w:rPr>
          <w:sz w:val="24"/>
        </w:rPr>
        <w:t>价格指数为</w:t>
      </w:r>
      <w:r>
        <w:rPr>
          <w:sz w:val="21"/>
        </w:rPr>
        <w:t xml:space="preserve"> </w:t>
      </w:r>
      <w:r>
        <w:rPr>
          <w:sz w:val="24"/>
        </w:rPr>
        <w:t>901</w:t>
      </w:r>
      <w:r>
        <w:rPr>
          <w:sz w:val="24"/>
        </w:rPr>
        <w:t>元</w:t>
      </w:r>
      <w:r>
        <w:rPr>
          <w:sz w:val="24"/>
        </w:rPr>
        <w:t>/</w:t>
      </w:r>
      <w:r>
        <w:rPr>
          <w:sz w:val="24"/>
        </w:rPr>
        <w:t>吨，煤炭联动基准值为</w:t>
      </w:r>
      <w:r>
        <w:rPr>
          <w:sz w:val="21"/>
        </w:rPr>
        <w:t xml:space="preserve"> </w:t>
      </w:r>
      <w:r>
        <w:rPr>
          <w:sz w:val="24"/>
        </w:rPr>
        <w:t>901-1000=-99</w:t>
      </w:r>
      <w:r>
        <w:rPr>
          <w:sz w:val="24"/>
        </w:rPr>
        <w:t>，当月指数未超过基准值</w:t>
      </w:r>
      <w:r>
        <w:rPr>
          <w:sz w:val="21"/>
        </w:rPr>
        <w:t xml:space="preserve"> </w:t>
      </w:r>
      <w:r>
        <w:rPr>
          <w:sz w:val="24"/>
        </w:rPr>
        <w:t>100</w:t>
      </w:r>
      <w:r>
        <w:rPr>
          <w:sz w:val="21"/>
        </w:rPr>
        <w:t xml:space="preserve"> </w:t>
      </w:r>
      <w:r>
        <w:rPr>
          <w:sz w:val="24"/>
        </w:rPr>
        <w:t>元</w:t>
      </w:r>
      <w:r>
        <w:rPr>
          <w:sz w:val="24"/>
        </w:rPr>
        <w:t>/</w:t>
      </w:r>
      <w:r>
        <w:rPr>
          <w:sz w:val="24"/>
        </w:rPr>
        <w:t>吨，本月煤炭联动不需计算浮动费用。</w:t>
      </w:r>
    </w:p>
    <w:p>
      <w:pPr>
        <w:pStyle w:val="null3"/>
        <w:spacing w:before="15"/>
        <w:ind w:left="510"/>
        <w:jc w:val="both"/>
      </w:pPr>
      <w:r>
        <w:rPr>
          <w:sz w:val="24"/>
        </w:rPr>
        <w:t>其中，煤电联动峰（谷）浮动单价</w:t>
      </w:r>
      <w:r>
        <w:rPr>
          <w:sz w:val="24"/>
        </w:rPr>
        <w:t>=</w:t>
      </w:r>
      <w:r>
        <w:rPr>
          <w:sz w:val="24"/>
        </w:rPr>
        <w:t>煤电联动</w:t>
      </w:r>
      <w:r>
        <w:rPr>
          <w:sz w:val="24"/>
        </w:rPr>
        <w:t>平段浮动单价</w:t>
      </w:r>
      <w:r>
        <w:rPr>
          <w:sz w:val="24"/>
        </w:rPr>
        <w:t>×</w:t>
      </w:r>
      <w:r>
        <w:rPr>
          <w:sz w:val="24"/>
        </w:rPr>
        <w:t>峰（谷）系数</w:t>
      </w:r>
    </w:p>
    <w:p>
      <w:pPr>
        <w:pStyle w:val="null3"/>
        <w:spacing w:before="120"/>
        <w:ind w:left="15" w:right="75" w:firstLine="490"/>
        <w:jc w:val="both"/>
      </w:pPr>
      <w:r>
        <w:rPr>
          <w:sz w:val="24"/>
        </w:rPr>
        <w:t>结算月</w:t>
      </w:r>
      <w:r>
        <w:rPr>
          <w:sz w:val="24"/>
        </w:rPr>
        <w:t>CECI</w:t>
      </w:r>
      <w:r>
        <w:rPr>
          <w:sz w:val="21"/>
        </w:rPr>
        <w:t xml:space="preserve"> </w:t>
      </w:r>
      <w:r>
        <w:rPr>
          <w:sz w:val="24"/>
        </w:rPr>
        <w:t>价格指数与合同签约月</w:t>
      </w:r>
      <w:r>
        <w:rPr>
          <w:sz w:val="24"/>
        </w:rPr>
        <w:t>CECI</w:t>
      </w:r>
      <w:r>
        <w:rPr>
          <w:sz w:val="21"/>
        </w:rPr>
        <w:t xml:space="preserve"> </w:t>
      </w:r>
      <w:r>
        <w:rPr>
          <w:sz w:val="24"/>
        </w:rPr>
        <w:t>价格指数均为对应月份</w:t>
      </w:r>
      <w:r>
        <w:rPr>
          <w:sz w:val="21"/>
        </w:rPr>
        <w:t xml:space="preserve"> </w:t>
      </w:r>
      <w:r>
        <w:rPr>
          <w:sz w:val="24"/>
        </w:rPr>
        <w:t>CECI</w:t>
      </w:r>
      <w:r>
        <w:rPr>
          <w:sz w:val="21"/>
        </w:rPr>
        <w:t xml:space="preserve"> </w:t>
      </w:r>
      <w:r>
        <w:rPr>
          <w:sz w:val="24"/>
        </w:rPr>
        <w:t>沿</w:t>
      </w:r>
      <w:r>
        <w:rPr>
          <w:sz w:val="24"/>
        </w:rPr>
        <w:t>海指数成交价</w:t>
      </w:r>
      <w:r>
        <w:rPr>
          <w:sz w:val="24"/>
        </w:rPr>
        <w:t>(5500kcal/kg)</w:t>
      </w:r>
      <w:r>
        <w:rPr>
          <w:sz w:val="21"/>
        </w:rPr>
        <w:t xml:space="preserve"> </w:t>
      </w:r>
      <w:r>
        <w:rPr>
          <w:sz w:val="24"/>
        </w:rPr>
        <w:t>，</w:t>
      </w:r>
      <w:r>
        <w:rPr>
          <w:sz w:val="24"/>
        </w:rPr>
        <w:t xml:space="preserve">CECI </w:t>
      </w:r>
      <w:r>
        <w:rPr>
          <w:sz w:val="24"/>
        </w:rPr>
        <w:t>价格指数具体定义及计算方法详见本合同附</w:t>
      </w:r>
      <w:r>
        <w:rPr>
          <w:sz w:val="24"/>
        </w:rPr>
        <w:t>件三名词解释第</w:t>
      </w:r>
      <w:r>
        <w:rPr>
          <w:sz w:val="21"/>
        </w:rPr>
        <w:t xml:space="preserve"> </w:t>
      </w:r>
      <w:r>
        <w:rPr>
          <w:sz w:val="24"/>
        </w:rPr>
        <w:t xml:space="preserve">11 </w:t>
      </w:r>
      <w:r>
        <w:rPr>
          <w:sz w:val="24"/>
        </w:rPr>
        <w:t>条。</w:t>
      </w:r>
    </w:p>
    <w:p>
      <w:pPr>
        <w:pStyle w:val="null3"/>
        <w:spacing w:before="15"/>
        <w:ind w:left="495"/>
        <w:jc w:val="both"/>
      </w:pPr>
      <w:r>
        <w:rPr>
          <w:sz w:val="24"/>
        </w:rPr>
        <w:t>（</w:t>
      </w:r>
      <w:r>
        <w:rPr>
          <w:sz w:val="21"/>
        </w:rPr>
        <w:t xml:space="preserve"> </w:t>
      </w:r>
      <w:r>
        <w:rPr>
          <w:sz w:val="24"/>
        </w:rPr>
        <w:t>1</w:t>
      </w:r>
      <w:r>
        <w:rPr>
          <w:sz w:val="21"/>
        </w:rPr>
        <w:t xml:space="preserve"> </w:t>
      </w:r>
      <w:r>
        <w:rPr>
          <w:sz w:val="24"/>
        </w:rPr>
        <w:t>）模式选择</w:t>
      </w:r>
    </w:p>
    <w:p>
      <w:pPr>
        <w:pStyle w:val="null3"/>
        <w:spacing w:before="120"/>
        <w:ind w:left="45" w:right="15" w:firstLine="448"/>
        <w:jc w:val="both"/>
      </w:pPr>
      <w:r>
        <w:rPr>
          <w:sz w:val="24"/>
        </w:rPr>
        <w:t>煤电联动为可选项，参与峰谷电价。如确认选择煤电联动条款后，甲乙</w:t>
      </w:r>
      <w:r>
        <w:rPr>
          <w:sz w:val="24"/>
        </w:rPr>
        <w:t>双方</w:t>
      </w:r>
      <w:r>
        <w:rPr>
          <w:sz w:val="24"/>
        </w:rPr>
        <w:t>电能量交易价格随煤电价格上下浮动。</w:t>
      </w:r>
    </w:p>
    <w:p>
      <w:pPr>
        <w:pStyle w:val="null3"/>
        <w:ind w:left="495"/>
        <w:jc w:val="both"/>
      </w:pPr>
      <w:r>
        <w:rPr>
          <w:sz w:val="24"/>
        </w:rPr>
        <w:t>（</w:t>
      </w:r>
      <w:r>
        <w:rPr>
          <w:sz w:val="24"/>
        </w:rPr>
        <w:t>2</w:t>
      </w:r>
      <w:r>
        <w:rPr>
          <w:sz w:val="24"/>
        </w:rPr>
        <w:t>）价格范围</w:t>
      </w:r>
    </w:p>
    <w:p>
      <w:pPr>
        <w:pStyle w:val="null3"/>
        <w:spacing w:before="120"/>
        <w:ind w:left="15" w:right="15" w:firstLine="477"/>
        <w:jc w:val="both"/>
      </w:pPr>
      <w:r>
        <w:rPr>
          <w:sz w:val="24"/>
        </w:rPr>
        <w:t>煤电联动价格叠加固定价格部分平段结算价格后，须介于政府对结算月</w:t>
      </w:r>
      <w:r>
        <w:rPr>
          <w:sz w:val="24"/>
        </w:rPr>
        <w:t>所在</w:t>
      </w:r>
      <w:r>
        <w:rPr>
          <w:sz w:val="24"/>
        </w:rPr>
        <w:t>年度最终发布的平段价格上下限值之间。如叠加后超出上述范围时，煤电联动价格取政府对结算月所在年度最终发布的平段价格限值（叠加后，超出上限值则取</w:t>
      </w:r>
      <w:r>
        <w:rPr>
          <w:sz w:val="24"/>
        </w:rPr>
        <w:t>上限值；低于下限值，则取下限值。）与固定价格部</w:t>
      </w:r>
      <w:r>
        <w:rPr>
          <w:sz w:val="24"/>
        </w:rPr>
        <w:t>分平段结算价格之差。</w:t>
      </w:r>
    </w:p>
    <w:p>
      <w:pPr>
        <w:pStyle w:val="null3"/>
        <w:ind w:left="510"/>
        <w:jc w:val="both"/>
      </w:pPr>
      <w:r>
        <w:rPr>
          <w:sz w:val="24"/>
        </w:rPr>
        <w:t>浮动单价范围为</w:t>
      </w:r>
      <w:r>
        <w:rPr>
          <w:sz w:val="24"/>
        </w:rPr>
        <w:t>0-50</w:t>
      </w:r>
      <w:r>
        <w:rPr>
          <w:sz w:val="21"/>
        </w:rPr>
        <w:t xml:space="preserve"> </w:t>
      </w:r>
      <w:r>
        <w:rPr>
          <w:sz w:val="24"/>
        </w:rPr>
        <w:t>元</w:t>
      </w:r>
      <w:r>
        <w:rPr>
          <w:sz w:val="24"/>
        </w:rPr>
        <w:t>/</w:t>
      </w:r>
      <w:r>
        <w:rPr>
          <w:sz w:val="24"/>
        </w:rPr>
        <w:t>兆瓦时。</w:t>
      </w:r>
    </w:p>
    <w:p>
      <w:pPr>
        <w:pStyle w:val="null3"/>
        <w:spacing w:before="120"/>
        <w:ind w:left="495"/>
        <w:jc w:val="both"/>
      </w:pPr>
      <w:r>
        <w:rPr>
          <w:sz w:val="24"/>
        </w:rPr>
        <w:t>（</w:t>
      </w:r>
      <w:r>
        <w:rPr>
          <w:sz w:val="24"/>
        </w:rPr>
        <w:t>3</w:t>
      </w:r>
      <w:r>
        <w:rPr>
          <w:sz w:val="21"/>
        </w:rPr>
        <w:t xml:space="preserve"> </w:t>
      </w:r>
      <w:r>
        <w:rPr>
          <w:sz w:val="24"/>
        </w:rPr>
        <w:t>）峰谷比价</w:t>
      </w:r>
    </w:p>
    <w:p>
      <w:pPr>
        <w:pStyle w:val="null3"/>
        <w:spacing w:before="120"/>
        <w:ind w:left="15" w:right="15" w:firstLine="503"/>
        <w:jc w:val="both"/>
      </w:pPr>
      <w:r>
        <w:rPr>
          <w:sz w:val="24"/>
        </w:rPr>
        <w:t>“煤电联动部分”的峰谷比价与本附件第</w:t>
      </w:r>
      <w:r>
        <w:rPr>
          <w:sz w:val="21"/>
        </w:rPr>
        <w:t xml:space="preserve"> </w:t>
      </w:r>
      <w:r>
        <w:rPr>
          <w:sz w:val="24"/>
        </w:rPr>
        <w:t>1</w:t>
      </w:r>
      <w:r>
        <w:rPr>
          <w:sz w:val="21"/>
        </w:rPr>
        <w:t xml:space="preserve"> </w:t>
      </w:r>
      <w:r>
        <w:rPr>
          <w:sz w:val="24"/>
        </w:rPr>
        <w:t>点“</w:t>
      </w:r>
      <w:r>
        <w:rPr>
          <w:sz w:val="21"/>
        </w:rPr>
        <w:t xml:space="preserve"> </w:t>
      </w:r>
      <w:r>
        <w:rPr>
          <w:sz w:val="24"/>
        </w:rPr>
        <w:t>固定价格部分”的峰谷比价</w:t>
      </w:r>
      <w:r>
        <w:rPr>
          <w:sz w:val="24"/>
        </w:rPr>
        <w:t>相同。</w:t>
      </w:r>
    </w:p>
    <w:p>
      <w:pPr>
        <w:pStyle w:val="null3"/>
        <w:ind w:left="495"/>
        <w:jc w:val="both"/>
      </w:pPr>
      <w:r>
        <w:rPr>
          <w:sz w:val="24"/>
          <w:b/>
        </w:rPr>
        <w:t>4.</w:t>
      </w:r>
      <w:r>
        <w:rPr>
          <w:sz w:val="24"/>
          <w:b/>
        </w:rPr>
        <w:t>市场风控条款</w:t>
      </w:r>
    </w:p>
    <w:p>
      <w:pPr>
        <w:pStyle w:val="null3"/>
        <w:spacing w:before="120"/>
        <w:ind w:left="15" w:right="15" w:firstLine="492"/>
        <w:jc w:val="both"/>
      </w:pPr>
      <w:r>
        <w:rPr>
          <w:sz w:val="24"/>
        </w:rPr>
        <w:t>为防范市场风险，</w:t>
      </w:r>
      <w:r>
        <w:rPr>
          <w:sz w:val="21"/>
        </w:rPr>
        <w:t xml:space="preserve"> </w:t>
      </w:r>
      <w:r>
        <w:rPr>
          <w:sz w:val="24"/>
        </w:rPr>
        <w:t>当结算月份甲方平段电量结算价较结算月批发均价超过</w:t>
      </w:r>
      <w:r>
        <w:rPr>
          <w:sz w:val="24"/>
        </w:rPr>
        <w:t>15%</w:t>
      </w:r>
      <w:r>
        <w:rPr>
          <w:sz w:val="24"/>
        </w:rPr>
        <w:t>或低于</w:t>
      </w:r>
      <w:r>
        <w:rPr>
          <w:sz w:val="21"/>
        </w:rPr>
        <w:t xml:space="preserve"> </w:t>
      </w:r>
      <w:r>
        <w:rPr>
          <w:sz w:val="24"/>
        </w:rPr>
        <w:t>20%</w:t>
      </w:r>
      <w:r>
        <w:rPr>
          <w:sz w:val="24"/>
        </w:rPr>
        <w:t>时，双方执行超额电费共担条款，且当结</w:t>
      </w:r>
      <w:r>
        <w:rPr>
          <w:sz w:val="24"/>
        </w:rPr>
        <w:t>算月份甲方平段电量结</w:t>
      </w:r>
      <w:r>
        <w:rPr>
          <w:sz w:val="24"/>
        </w:rPr>
        <w:t>算价较结算月批发均价超过</w:t>
      </w:r>
      <w:r>
        <w:rPr>
          <w:sz w:val="21"/>
        </w:rPr>
        <w:t xml:space="preserve"> </w:t>
      </w:r>
      <w:r>
        <w:rPr>
          <w:sz w:val="24"/>
        </w:rPr>
        <w:t>15%</w:t>
      </w:r>
      <w:r>
        <w:rPr>
          <w:sz w:val="24"/>
        </w:rPr>
        <w:t>时，甲方有权在行权期限前单方解除本合</w:t>
      </w:r>
      <w:r>
        <w:rPr>
          <w:sz w:val="24"/>
        </w:rPr>
        <w:t>同。具</w:t>
      </w:r>
      <w:r>
        <w:rPr>
          <w:sz w:val="24"/>
        </w:rPr>
        <w:t>体如下：</w:t>
      </w:r>
    </w:p>
    <w:p>
      <w:pPr>
        <w:pStyle w:val="null3"/>
        <w:ind w:left="495"/>
        <w:jc w:val="both"/>
      </w:pPr>
      <w:r>
        <w:rPr>
          <w:sz w:val="24"/>
        </w:rPr>
        <w:t>（</w:t>
      </w:r>
      <w:r>
        <w:rPr>
          <w:sz w:val="21"/>
        </w:rPr>
        <w:t xml:space="preserve"> </w:t>
      </w:r>
      <w:r>
        <w:rPr>
          <w:sz w:val="24"/>
        </w:rPr>
        <w:t>一）超额电费共担条款：</w:t>
      </w:r>
    </w:p>
    <w:p>
      <w:pPr>
        <w:pStyle w:val="null3"/>
        <w:spacing w:before="120"/>
        <w:ind w:right="15"/>
        <w:jc w:val="right"/>
      </w:pPr>
      <w:r>
        <w:rPr>
          <w:sz w:val="24"/>
        </w:rPr>
        <w:t>甲方平段电量结算价格高于结算月批发均价</w:t>
      </w:r>
      <w:r>
        <w:rPr>
          <w:sz w:val="21"/>
        </w:rPr>
        <w:t xml:space="preserve"> </w:t>
      </w:r>
      <w:r>
        <w:rPr>
          <w:sz w:val="24"/>
        </w:rPr>
        <w:t>15%</w:t>
      </w:r>
      <w:r>
        <w:rPr>
          <w:sz w:val="24"/>
        </w:rPr>
        <w:t>，甲方用电量的平段单价按</w:t>
      </w:r>
    </w:p>
    <w:p>
      <w:pPr>
        <w:pStyle w:val="null3"/>
      </w:pPr>
      <w:r>
        <w:rPr/>
        <w:t xml:space="preserve"> </w:t>
      </w:r>
    </w:p>
    <w:p>
      <w:pPr>
        <w:pStyle w:val="null3"/>
      </w:pPr>
      <w:r>
        <w:rPr>
          <w:sz w:val="24"/>
        </w:rPr>
        <w:t>照结算月批发均价的</w:t>
      </w:r>
      <w:r>
        <w:rPr>
          <w:sz w:val="21"/>
        </w:rPr>
        <w:t xml:space="preserve"> </w:t>
      </w:r>
      <w:r>
        <w:rPr>
          <w:sz w:val="24"/>
        </w:rPr>
        <w:t>115%</w:t>
      </w:r>
      <w:r>
        <w:rPr>
          <w:sz w:val="24"/>
        </w:rPr>
        <w:t>进行计算。具体公式如下：</w:t>
      </w:r>
    </w:p>
    <w:p>
      <w:pPr>
        <w:pStyle w:val="null3"/>
        <w:spacing w:before="75"/>
        <w:ind w:left="30" w:right="180" w:firstLine="474"/>
        <w:jc w:val="both"/>
      </w:pPr>
      <w:r>
        <w:rPr>
          <w:sz w:val="24"/>
        </w:rPr>
        <w:t>触发超额上限电费共担条款用户电费</w:t>
      </w:r>
      <w:r>
        <w:rPr>
          <w:sz w:val="24"/>
        </w:rPr>
        <w:t>=</w:t>
      </w:r>
      <w:r>
        <w:rPr>
          <w:sz w:val="24"/>
        </w:rPr>
        <w:t>用户（峰</w:t>
      </w:r>
      <w:r>
        <w:rPr>
          <w:sz w:val="24"/>
        </w:rPr>
        <w:t>/</w:t>
      </w:r>
      <w:r>
        <w:rPr>
          <w:sz w:val="24"/>
        </w:rPr>
        <w:t>平</w:t>
      </w:r>
      <w:r>
        <w:rPr>
          <w:sz w:val="24"/>
        </w:rPr>
        <w:t>/</w:t>
      </w:r>
      <w:r>
        <w:rPr>
          <w:sz w:val="24"/>
        </w:rPr>
        <w:t>谷）实际用电量</w:t>
      </w:r>
      <w:r>
        <w:rPr>
          <w:sz w:val="24"/>
        </w:rPr>
        <w:t>×</w:t>
      </w:r>
      <w:r>
        <w:rPr>
          <w:sz w:val="24"/>
        </w:rPr>
        <w:t>结算月批发均价（峰</w:t>
      </w:r>
      <w:r>
        <w:rPr>
          <w:sz w:val="24"/>
        </w:rPr>
        <w:t>/</w:t>
      </w:r>
      <w:r>
        <w:rPr>
          <w:sz w:val="24"/>
        </w:rPr>
        <w:t>平</w:t>
      </w:r>
      <w:r>
        <w:rPr>
          <w:sz w:val="24"/>
        </w:rPr>
        <w:t>/</w:t>
      </w:r>
      <w:r>
        <w:rPr>
          <w:sz w:val="24"/>
        </w:rPr>
        <w:t>谷）价格</w:t>
      </w:r>
      <w:r>
        <w:rPr>
          <w:sz w:val="24"/>
        </w:rPr>
        <w:t>×1.15</w:t>
      </w:r>
    </w:p>
    <w:p>
      <w:pPr>
        <w:pStyle w:val="null3"/>
        <w:ind w:left="510"/>
        <w:jc w:val="both"/>
      </w:pPr>
      <w:r>
        <w:rPr>
          <w:sz w:val="24"/>
        </w:rPr>
        <w:t>其中：结算月批发均价峰（谷）价格</w:t>
      </w:r>
      <w:r>
        <w:rPr>
          <w:sz w:val="24"/>
        </w:rPr>
        <w:t>=</w:t>
      </w:r>
      <w:r>
        <w:rPr>
          <w:sz w:val="24"/>
        </w:rPr>
        <w:t>结算月批发均价</w:t>
      </w:r>
      <w:r>
        <w:rPr>
          <w:sz w:val="24"/>
        </w:rPr>
        <w:t>×</w:t>
      </w:r>
      <w:r>
        <w:rPr>
          <w:sz w:val="24"/>
        </w:rPr>
        <w:t>峰（谷）系数</w:t>
      </w:r>
    </w:p>
    <w:p>
      <w:pPr>
        <w:pStyle w:val="null3"/>
        <w:spacing w:before="120"/>
        <w:ind w:left="45" w:right="180" w:firstLine="497"/>
        <w:jc w:val="both"/>
      </w:pPr>
      <w:r>
        <w:rPr>
          <w:sz w:val="24"/>
        </w:rPr>
        <w:t>甲方平段电量结算价格低于结算月批发均价</w:t>
      </w:r>
      <w:r>
        <w:rPr>
          <w:sz w:val="21"/>
        </w:rPr>
        <w:t xml:space="preserve"> </w:t>
      </w:r>
      <w:r>
        <w:rPr>
          <w:sz w:val="24"/>
        </w:rPr>
        <w:t>20%</w:t>
      </w:r>
      <w:r>
        <w:rPr>
          <w:sz w:val="24"/>
        </w:rPr>
        <w:t>，甲方用电量的平段单价按</w:t>
      </w:r>
      <w:r>
        <w:rPr>
          <w:sz w:val="24"/>
        </w:rPr>
        <w:t>照结算月批发均价的</w:t>
      </w:r>
      <w:r>
        <w:rPr>
          <w:sz w:val="21"/>
        </w:rPr>
        <w:t xml:space="preserve"> </w:t>
      </w:r>
      <w:r>
        <w:rPr>
          <w:sz w:val="24"/>
        </w:rPr>
        <w:t>80%</w:t>
      </w:r>
      <w:r>
        <w:rPr>
          <w:sz w:val="24"/>
        </w:rPr>
        <w:t>进行计算。具体公式如下：</w:t>
      </w:r>
    </w:p>
    <w:p>
      <w:pPr>
        <w:pStyle w:val="null3"/>
        <w:ind w:left="30" w:right="180" w:firstLine="474"/>
        <w:jc w:val="both"/>
      </w:pPr>
      <w:r>
        <w:rPr>
          <w:sz w:val="24"/>
        </w:rPr>
        <w:t>触发超额下限电费共担条款用户电费</w:t>
      </w:r>
      <w:r>
        <w:rPr>
          <w:sz w:val="24"/>
        </w:rPr>
        <w:t>=</w:t>
      </w:r>
      <w:r>
        <w:rPr>
          <w:sz w:val="24"/>
        </w:rPr>
        <w:t>用户（峰</w:t>
      </w:r>
      <w:r>
        <w:rPr>
          <w:sz w:val="24"/>
        </w:rPr>
        <w:t>/</w:t>
      </w:r>
      <w:r>
        <w:rPr>
          <w:sz w:val="24"/>
        </w:rPr>
        <w:t>平</w:t>
      </w:r>
      <w:r>
        <w:rPr>
          <w:sz w:val="24"/>
        </w:rPr>
        <w:t>/</w:t>
      </w:r>
      <w:r>
        <w:rPr>
          <w:sz w:val="24"/>
        </w:rPr>
        <w:t>谷）实际用电量</w:t>
      </w:r>
      <w:r>
        <w:rPr>
          <w:sz w:val="24"/>
        </w:rPr>
        <w:t>×</w:t>
      </w:r>
      <w:r>
        <w:rPr>
          <w:sz w:val="24"/>
        </w:rPr>
        <w:t>结算月批发均价（峰</w:t>
      </w:r>
      <w:r>
        <w:rPr>
          <w:sz w:val="24"/>
        </w:rPr>
        <w:t>/</w:t>
      </w:r>
      <w:r>
        <w:rPr>
          <w:sz w:val="24"/>
        </w:rPr>
        <w:t>平</w:t>
      </w:r>
      <w:r>
        <w:rPr>
          <w:sz w:val="24"/>
        </w:rPr>
        <w:t>/</w:t>
      </w:r>
      <w:r>
        <w:rPr>
          <w:sz w:val="24"/>
        </w:rPr>
        <w:t>谷）平均价</w:t>
      </w:r>
      <w:r>
        <w:rPr>
          <w:sz w:val="24"/>
        </w:rPr>
        <w:t>×0.80</w:t>
      </w:r>
    </w:p>
    <w:p>
      <w:pPr>
        <w:pStyle w:val="null3"/>
        <w:ind w:left="510"/>
        <w:jc w:val="both"/>
      </w:pPr>
      <w:r>
        <w:rPr>
          <w:sz w:val="24"/>
        </w:rPr>
        <w:t>其中：结算月批发均价峰（谷）价格</w:t>
      </w:r>
      <w:r>
        <w:rPr>
          <w:sz w:val="24"/>
        </w:rPr>
        <w:t>=</w:t>
      </w:r>
      <w:r>
        <w:rPr>
          <w:sz w:val="24"/>
        </w:rPr>
        <w:t>结算月批发均价</w:t>
      </w:r>
      <w:r>
        <w:rPr>
          <w:sz w:val="24"/>
        </w:rPr>
        <w:t>×</w:t>
      </w:r>
      <w:r>
        <w:rPr>
          <w:sz w:val="24"/>
        </w:rPr>
        <w:t>峰（谷）系数</w:t>
      </w:r>
    </w:p>
    <w:p>
      <w:pPr>
        <w:pStyle w:val="null3"/>
        <w:spacing w:before="120"/>
        <w:ind w:left="495"/>
        <w:jc w:val="both"/>
      </w:pPr>
      <w:r>
        <w:rPr>
          <w:sz w:val="24"/>
        </w:rPr>
        <w:t>“</w:t>
      </w:r>
      <w:r>
        <w:rPr>
          <w:sz w:val="24"/>
        </w:rPr>
        <w:t>市场风控条款</w:t>
      </w:r>
      <w:r>
        <w:rPr>
          <w:sz w:val="24"/>
        </w:rPr>
        <w:t>”</w:t>
      </w:r>
      <w:r>
        <w:rPr>
          <w:sz w:val="24"/>
        </w:rPr>
        <w:t>的峰谷比价与本附件第</w:t>
      </w:r>
      <w:r>
        <w:rPr>
          <w:sz w:val="21"/>
        </w:rPr>
        <w:t xml:space="preserve"> </w:t>
      </w:r>
      <w:r>
        <w:rPr>
          <w:sz w:val="24"/>
        </w:rPr>
        <w:t xml:space="preserve">1 </w:t>
      </w:r>
      <w:r>
        <w:rPr>
          <w:sz w:val="24"/>
        </w:rPr>
        <w:t>点</w:t>
      </w:r>
      <w:r>
        <w:rPr>
          <w:sz w:val="24"/>
        </w:rPr>
        <w:t>“</w:t>
      </w:r>
      <w:r>
        <w:rPr>
          <w:sz w:val="24"/>
        </w:rPr>
        <w:t>固定价格部分</w:t>
      </w:r>
      <w:r>
        <w:rPr>
          <w:sz w:val="24"/>
        </w:rPr>
        <w:t>”</w:t>
      </w:r>
      <w:r>
        <w:rPr>
          <w:sz w:val="24"/>
        </w:rPr>
        <w:t>的峰谷比价相同。</w:t>
      </w:r>
      <w:r>
        <w:rPr>
          <w:sz w:val="21"/>
        </w:rPr>
        <w:t xml:space="preserve"> </w:t>
      </w:r>
      <w:r>
        <w:rPr>
          <w:sz w:val="24"/>
        </w:rPr>
        <w:t>（</w:t>
      </w:r>
      <w:r>
        <w:rPr>
          <w:sz w:val="21"/>
        </w:rPr>
        <w:t xml:space="preserve"> </w:t>
      </w:r>
      <w:r>
        <w:rPr>
          <w:sz w:val="24"/>
        </w:rPr>
        <w:t>二）单方解约条款：</w:t>
      </w:r>
    </w:p>
    <w:p>
      <w:pPr>
        <w:pStyle w:val="null3"/>
        <w:jc w:val="right"/>
      </w:pPr>
      <w:r>
        <w:rPr>
          <w:sz w:val="24"/>
        </w:rPr>
        <w:t>当甲方平段电量结算价格高于结算月批发均价</w:t>
      </w:r>
      <w:r>
        <w:rPr>
          <w:sz w:val="21"/>
        </w:rPr>
        <w:t xml:space="preserve"> </w:t>
      </w:r>
      <w:r>
        <w:rPr>
          <w:sz w:val="24"/>
        </w:rPr>
        <w:t>15%</w:t>
      </w:r>
      <w:r>
        <w:rPr>
          <w:sz w:val="24"/>
        </w:rPr>
        <w:t>时，甲方有权解除本合同，</w:t>
      </w:r>
    </w:p>
    <w:p>
      <w:pPr>
        <w:pStyle w:val="null3"/>
        <w:spacing w:before="120"/>
        <w:ind w:left="30" w:right="180" w:firstLine="34"/>
        <w:jc w:val="both"/>
      </w:pPr>
      <w:r>
        <w:rPr>
          <w:sz w:val="24"/>
        </w:rPr>
        <w:t>甲方应于每月</w:t>
      </w:r>
      <w:r>
        <w:rPr>
          <w:sz w:val="21"/>
        </w:rPr>
        <w:t xml:space="preserve"> </w:t>
      </w:r>
      <w:r>
        <w:rPr>
          <w:sz w:val="24"/>
        </w:rPr>
        <w:t>20</w:t>
      </w:r>
      <w:r>
        <w:rPr>
          <w:sz w:val="21"/>
        </w:rPr>
        <w:t xml:space="preserve"> </w:t>
      </w:r>
      <w:r>
        <w:rPr>
          <w:sz w:val="24"/>
        </w:rPr>
        <w:t>日前行使解除权；上述解除权行使期</w:t>
      </w:r>
      <w:r>
        <w:rPr>
          <w:sz w:val="24"/>
        </w:rPr>
        <w:t>限为自交易中心发布结算</w:t>
      </w:r>
      <w:r>
        <w:rPr>
          <w:sz w:val="24"/>
        </w:rPr>
        <w:t>月批发均价次日起</w:t>
      </w:r>
      <w:r>
        <w:rPr>
          <w:sz w:val="21"/>
        </w:rPr>
        <w:t xml:space="preserve"> </w:t>
      </w:r>
      <w:r>
        <w:rPr>
          <w:sz w:val="24"/>
        </w:rPr>
        <w:t>60</w:t>
      </w:r>
      <w:r>
        <w:rPr>
          <w:sz w:val="21"/>
        </w:rPr>
        <w:t xml:space="preserve"> </w:t>
      </w:r>
      <w:r>
        <w:rPr>
          <w:sz w:val="24"/>
        </w:rPr>
        <w:t>日内；合同解除的生效日期为甲方行使解除权的次月</w:t>
      </w:r>
      <w:r>
        <w:rPr>
          <w:sz w:val="21"/>
        </w:rPr>
        <w:t xml:space="preserve"> </w:t>
      </w:r>
      <w:r>
        <w:rPr>
          <w:sz w:val="24"/>
        </w:rPr>
        <w:t>1</w:t>
      </w:r>
      <w:r>
        <w:rPr>
          <w:sz w:val="21"/>
        </w:rPr>
        <w:t xml:space="preserve"> </w:t>
      </w:r>
      <w:r>
        <w:rPr>
          <w:sz w:val="24"/>
        </w:rPr>
        <w:t>日</w:t>
      </w:r>
      <w:r>
        <w:rPr>
          <w:sz w:val="24"/>
        </w:rPr>
        <w:t>开始，生效日前双方应按合同约定履行完毕各自的权利与义务，生效日后的有关</w:t>
      </w:r>
      <w:r>
        <w:rPr>
          <w:sz w:val="24"/>
        </w:rPr>
        <w:t>损失和后果由双方各自承担。</w:t>
      </w:r>
    </w:p>
    <w:p>
      <w:pPr>
        <w:pStyle w:val="null3"/>
      </w:pPr>
      <w:r>
        <w:rPr/>
        <w:t xml:space="preserve"> </w:t>
      </w:r>
    </w:p>
    <w:p>
      <w:pPr>
        <w:pStyle w:val="null3"/>
      </w:pPr>
      <w:r>
        <w:rPr>
          <w:sz w:val="28"/>
          <w:b/>
        </w:rPr>
        <w:t>附件三</w:t>
      </w:r>
      <w:r>
        <w:rPr>
          <w:sz w:val="28"/>
        </w:rPr>
        <w:t xml:space="preserve"> </w:t>
      </w:r>
      <w:r>
        <w:rPr>
          <w:sz w:val="28"/>
          <w:b/>
        </w:rPr>
        <w:t>名词解释</w:t>
      </w:r>
    </w:p>
    <w:p>
      <w:pPr>
        <w:pStyle w:val="null3"/>
        <w:spacing w:before="75"/>
        <w:ind w:left="525"/>
        <w:jc w:val="both"/>
      </w:pPr>
      <w:r>
        <w:rPr>
          <w:sz w:val="24"/>
        </w:rPr>
        <w:t>1.</w:t>
      </w:r>
      <w:r>
        <w:rPr>
          <w:sz w:val="24"/>
        </w:rPr>
        <w:t>交易中心：指广东电力交易中心有限责任公司。</w:t>
      </w:r>
    </w:p>
    <w:p>
      <w:pPr>
        <w:pStyle w:val="null3"/>
        <w:spacing w:before="90"/>
        <w:ind w:left="30" w:right="45" w:firstLine="473"/>
        <w:jc w:val="both"/>
      </w:pPr>
      <w:r>
        <w:rPr>
          <w:sz w:val="24"/>
        </w:rPr>
        <w:t>2.</w:t>
      </w:r>
      <w:r>
        <w:rPr>
          <w:sz w:val="24"/>
        </w:rPr>
        <w:t>广东电力交易平台：指广东交易机构负责建设、运营</w:t>
      </w:r>
      <w:r>
        <w:rPr>
          <w:sz w:val="24"/>
        </w:rPr>
        <w:t>、管理的电力市场技术支持交易平台。</w:t>
      </w:r>
    </w:p>
    <w:p>
      <w:pPr>
        <w:pStyle w:val="null3"/>
        <w:spacing w:before="105"/>
        <w:ind w:left="30" w:right="60" w:firstLine="473"/>
        <w:jc w:val="both"/>
      </w:pPr>
      <w:r>
        <w:rPr>
          <w:sz w:val="24"/>
        </w:rPr>
        <w:t>3.</w:t>
      </w:r>
      <w:r>
        <w:rPr>
          <w:sz w:val="24"/>
        </w:rPr>
        <w:t>零售合同：指售电公司与零售用户签订的明确双方权利义务以及量、价、率等交易结算条款的合同。</w:t>
      </w:r>
    </w:p>
    <w:p>
      <w:pPr>
        <w:pStyle w:val="null3"/>
        <w:spacing w:before="105"/>
        <w:ind w:left="30" w:right="45" w:firstLine="468"/>
        <w:jc w:val="both"/>
      </w:pPr>
      <w:r>
        <w:rPr>
          <w:sz w:val="24"/>
        </w:rPr>
        <w:t>4.</w:t>
      </w:r>
      <w:r>
        <w:rPr>
          <w:sz w:val="24"/>
        </w:rPr>
        <w:t>零售结算：指交易中心按照经营主体签订的电子零售合同计算</w:t>
      </w:r>
      <w:r>
        <w:rPr>
          <w:sz w:val="24"/>
        </w:rPr>
        <w:t>并发布电能</w:t>
      </w:r>
      <w:r>
        <w:rPr>
          <w:sz w:val="24"/>
        </w:rPr>
        <w:t>量电费结算依据，再由电网企业汇总发行及收付电费的过程。</w:t>
      </w:r>
    </w:p>
    <w:p>
      <w:pPr>
        <w:pStyle w:val="null3"/>
        <w:spacing w:before="105"/>
        <w:ind w:left="30" w:right="45" w:firstLine="474"/>
        <w:jc w:val="both"/>
      </w:pPr>
      <w:r>
        <w:rPr>
          <w:sz w:val="24"/>
        </w:rPr>
        <w:t>5.</w:t>
      </w:r>
      <w:r>
        <w:rPr>
          <w:sz w:val="24"/>
        </w:rPr>
        <w:t>零售结算模式：指是由零售合同双方根据交</w:t>
      </w:r>
      <w:r>
        <w:rPr>
          <w:sz w:val="24"/>
        </w:rPr>
        <w:t>易平台提供的量、价、率等字</w:t>
      </w:r>
      <w:r>
        <w:rPr>
          <w:sz w:val="24"/>
        </w:rPr>
        <w:t>段组合生成的结算模式类型及参数值。</w:t>
      </w:r>
    </w:p>
    <w:p>
      <w:pPr>
        <w:pStyle w:val="null3"/>
        <w:spacing w:before="105"/>
        <w:ind w:left="30" w:firstLine="480"/>
        <w:jc w:val="both"/>
      </w:pPr>
      <w:r>
        <w:rPr>
          <w:sz w:val="24"/>
        </w:rPr>
        <w:t>6.</w:t>
      </w:r>
      <w:r>
        <w:rPr>
          <w:sz w:val="21"/>
        </w:rPr>
        <w:t xml:space="preserve"> </w:t>
      </w:r>
      <w:r>
        <w:rPr>
          <w:sz w:val="24"/>
        </w:rPr>
        <w:t>电能量电费：零售用户、售电公司通过</w:t>
      </w:r>
      <w:r>
        <w:rPr>
          <w:sz w:val="24"/>
        </w:rPr>
        <w:t>电子零售合同约定的基于用户实际</w:t>
      </w:r>
      <w:r>
        <w:rPr>
          <w:sz w:val="24"/>
        </w:rPr>
        <w:t>用电量产生的电费，包括固定电费、联动电费、煤电联动电费（可选）三部分。</w:t>
      </w:r>
    </w:p>
    <w:p>
      <w:pPr>
        <w:pStyle w:val="null3"/>
        <w:spacing w:before="105"/>
        <w:ind w:left="30" w:right="45" w:firstLine="466"/>
        <w:jc w:val="both"/>
      </w:pPr>
      <w:r>
        <w:rPr>
          <w:sz w:val="24"/>
        </w:rPr>
        <w:t>7.</w:t>
      </w:r>
      <w:r>
        <w:rPr>
          <w:sz w:val="24"/>
        </w:rPr>
        <w:t>月度集中竞争交易综合价：指交易中心月度交易时</w:t>
      </w:r>
      <w:r>
        <w:rPr>
          <w:sz w:val="24"/>
        </w:rPr>
        <w:t>发布的当月月度集中竞</w:t>
      </w:r>
      <w:r>
        <w:rPr>
          <w:sz w:val="24"/>
        </w:rPr>
        <w:t>争综合价。作为零售结算模式联动价格时包含批发市场用户侧度电分摊单价。</w:t>
      </w:r>
    </w:p>
    <w:p>
      <w:pPr>
        <w:pStyle w:val="null3"/>
        <w:spacing w:before="60"/>
        <w:ind w:left="30" w:right="45" w:firstLine="481"/>
        <w:jc w:val="both"/>
      </w:pPr>
      <w:r>
        <w:rPr>
          <w:sz w:val="24"/>
        </w:rPr>
        <w:t>月度集中竞争交易综合价（含分摊）</w:t>
      </w:r>
      <w:r>
        <w:rPr>
          <w:sz w:val="24"/>
        </w:rPr>
        <w:t>=</w:t>
      </w:r>
      <w:r>
        <w:rPr>
          <w:sz w:val="24"/>
        </w:rPr>
        <w:t>当月月度集中竞争综合价</w:t>
      </w:r>
      <w:r>
        <w:rPr>
          <w:sz w:val="24"/>
        </w:rPr>
        <w:t>+</w:t>
      </w:r>
      <w:r>
        <w:rPr>
          <w:sz w:val="21"/>
        </w:rPr>
        <w:t xml:space="preserve"> </w:t>
      </w:r>
      <w:r>
        <w:rPr>
          <w:sz w:val="24"/>
        </w:rPr>
        <w:t>当月批发</w:t>
      </w:r>
      <w:r>
        <w:rPr>
          <w:sz w:val="24"/>
        </w:rPr>
        <w:t>市场用户侧度电分摊单价</w:t>
      </w:r>
    </w:p>
    <w:p>
      <w:pPr>
        <w:pStyle w:val="null3"/>
        <w:spacing w:before="45"/>
        <w:ind w:left="15" w:right="45" w:firstLine="489"/>
        <w:jc w:val="both"/>
      </w:pPr>
      <w:r>
        <w:rPr>
          <w:sz w:val="24"/>
        </w:rPr>
        <w:t>8.</w:t>
      </w:r>
      <w:r>
        <w:rPr>
          <w:sz w:val="24"/>
        </w:rPr>
        <w:t>月度中长期交易综合价：根据批发市场月度双边协商交易、挂牌、月度集</w:t>
      </w:r>
      <w:r>
        <w:rPr>
          <w:sz w:val="24"/>
        </w:rPr>
        <w:t>中竞争交易等中长期交易品种的加权平均价格。作为零售结算模式联动价格时包</w:t>
      </w:r>
      <w:r>
        <w:rPr>
          <w:sz w:val="24"/>
        </w:rPr>
        <w:t>含批发市场用户侧度电分摊单价。</w:t>
      </w:r>
    </w:p>
    <w:p>
      <w:pPr>
        <w:pStyle w:val="null3"/>
        <w:ind w:left="30" w:right="45" w:firstLine="480"/>
        <w:jc w:val="both"/>
      </w:pPr>
      <w:r>
        <w:rPr>
          <w:sz w:val="24"/>
        </w:rPr>
        <w:t>月度中长期交易综合价（含分摊）</w:t>
      </w:r>
      <w:r>
        <w:rPr>
          <w:sz w:val="24"/>
        </w:rPr>
        <w:t>=</w:t>
      </w:r>
      <w:r>
        <w:rPr>
          <w:sz w:val="24"/>
        </w:rPr>
        <w:t>月度集</w:t>
      </w:r>
      <w:r>
        <w:rPr>
          <w:sz w:val="24"/>
        </w:rPr>
        <w:t>中竞争交易综合价、月度挂牌与</w:t>
      </w:r>
      <w:r>
        <w:rPr>
          <w:sz w:val="24"/>
        </w:rPr>
        <w:t>月度双边协商等交易的加权平均价格</w:t>
      </w:r>
      <w:r>
        <w:rPr>
          <w:sz w:val="24"/>
        </w:rPr>
        <w:t>+</w:t>
      </w:r>
      <w:r>
        <w:rPr>
          <w:sz w:val="21"/>
        </w:rPr>
        <w:t xml:space="preserve"> </w:t>
      </w:r>
      <w:r>
        <w:rPr>
          <w:sz w:val="24"/>
        </w:rPr>
        <w:t>当月批发市场用户侧度电分摊单价。</w:t>
      </w:r>
    </w:p>
    <w:p>
      <w:pPr>
        <w:pStyle w:val="null3"/>
        <w:spacing w:before="45"/>
        <w:ind w:left="15" w:right="45" w:firstLine="481"/>
        <w:jc w:val="both"/>
      </w:pPr>
      <w:r>
        <w:rPr>
          <w:sz w:val="24"/>
        </w:rPr>
        <w:t xml:space="preserve">9. </w:t>
      </w:r>
      <w:r>
        <w:rPr>
          <w:sz w:val="24"/>
        </w:rPr>
        <w:t>日前市场月度加权平均综合价：指当月日前市场各时段统一结算点电价和对应时段市场总电量的加权平均价格。作为零售结算模式联动价格时包含批发市</w:t>
      </w:r>
      <w:r>
        <w:rPr>
          <w:sz w:val="24"/>
        </w:rPr>
        <w:t>场用户侧度电分摊单价。</w:t>
      </w:r>
    </w:p>
    <w:p>
      <w:pPr>
        <w:pStyle w:val="null3"/>
        <w:ind w:left="30" w:right="45" w:firstLine="525"/>
        <w:jc w:val="both"/>
      </w:pPr>
      <w:r>
        <w:rPr>
          <w:sz w:val="24"/>
        </w:rPr>
        <w:t>日前市场月度综合价（含分摊）</w:t>
      </w:r>
      <w:r>
        <w:rPr>
          <w:sz w:val="24"/>
        </w:rPr>
        <w:t xml:space="preserve">= </w:t>
      </w:r>
      <w:r>
        <w:rPr>
          <w:sz w:val="24"/>
        </w:rPr>
        <w:t>∑（每小时实际用电量</w:t>
      </w:r>
      <w:r>
        <w:rPr>
          <w:sz w:val="24"/>
        </w:rPr>
        <w:t>×</w:t>
      </w:r>
      <w:r>
        <w:rPr>
          <w:sz w:val="24"/>
        </w:rPr>
        <w:t>每小时日前出清</w:t>
      </w:r>
      <w:r>
        <w:rPr>
          <w:sz w:val="24"/>
        </w:rPr>
        <w:t>价格）</w:t>
      </w:r>
      <w:r>
        <w:rPr>
          <w:sz w:val="24"/>
        </w:rPr>
        <w:t>/</w:t>
      </w:r>
      <w:r>
        <w:rPr>
          <w:sz w:val="24"/>
        </w:rPr>
        <w:t>月度总实际用电量</w:t>
      </w:r>
      <w:r>
        <w:rPr>
          <w:sz w:val="24"/>
        </w:rPr>
        <w:t>+</w:t>
      </w:r>
      <w:r>
        <w:rPr>
          <w:sz w:val="21"/>
        </w:rPr>
        <w:t xml:space="preserve"> </w:t>
      </w:r>
      <w:r>
        <w:rPr>
          <w:sz w:val="24"/>
        </w:rPr>
        <w:t>当月批发市场用户侧度电分摊单价</w:t>
      </w:r>
    </w:p>
    <w:p>
      <w:pPr>
        <w:pStyle w:val="null3"/>
        <w:spacing w:before="45"/>
        <w:ind w:left="60" w:right="45" w:firstLine="467"/>
        <w:jc w:val="both"/>
      </w:pPr>
      <w:r>
        <w:rPr>
          <w:sz w:val="24"/>
        </w:rPr>
        <w:t>10.</w:t>
      </w:r>
      <w:r>
        <w:rPr>
          <w:sz w:val="24"/>
        </w:rPr>
        <w:t>结算月批发均价：是指批发市场用户侧售电公</w:t>
      </w:r>
      <w:r>
        <w:rPr>
          <w:sz w:val="24"/>
        </w:rPr>
        <w:t>司及批发大用户的度电支</w:t>
      </w:r>
      <w:r>
        <w:rPr>
          <w:sz w:val="24"/>
        </w:rPr>
        <w:t>出，含年、多月、月、周、现货市场电能量支出及各项分摊返还。</w:t>
      </w:r>
    </w:p>
    <w:p>
      <w:pPr>
        <w:pStyle w:val="null3"/>
        <w:spacing w:before="90"/>
        <w:ind w:left="15" w:right="45" w:firstLine="504"/>
        <w:jc w:val="both"/>
      </w:pPr>
      <w:r>
        <w:rPr>
          <w:sz w:val="24"/>
        </w:rPr>
        <w:t xml:space="preserve">11.CECI </w:t>
      </w:r>
      <w:r>
        <w:rPr>
          <w:sz w:val="24"/>
        </w:rPr>
        <w:t>价格指数：是指由中国电力企业联合会与国内主要发电企业联合打造的我国发电侧电煤价格指数体系，中电联及授权或合作机构每周五</w:t>
      </w:r>
      <w:r>
        <w:rPr>
          <w:sz w:val="21"/>
        </w:rPr>
        <w:t xml:space="preserve"> </w:t>
      </w:r>
      <w:r>
        <w:rPr>
          <w:sz w:val="24"/>
        </w:rPr>
        <w:t>15</w:t>
      </w:r>
      <w:r>
        <w:rPr>
          <w:sz w:val="21"/>
        </w:rPr>
        <w:t xml:space="preserve"> </w:t>
      </w:r>
      <w:r>
        <w:rPr>
          <w:sz w:val="24"/>
        </w:rPr>
        <w:t>时（节</w:t>
      </w:r>
      <w:r>
        <w:rPr>
          <w:sz w:val="24"/>
        </w:rPr>
        <w:t>假日暂停）通过中电联官网和微信公众号发布。</w:t>
      </w:r>
    </w:p>
    <w:p>
      <w:pPr>
        <w:pStyle w:val="null3"/>
        <w:spacing w:before="105"/>
        <w:ind w:left="15" w:right="120" w:firstLine="499"/>
        <w:jc w:val="both"/>
      </w:pPr>
      <w:r>
        <w:rPr>
          <w:sz w:val="24"/>
        </w:rPr>
        <w:t>12.</w:t>
      </w:r>
      <w:r>
        <w:rPr>
          <w:sz w:val="24"/>
        </w:rPr>
        <w:t>平段电量结算价：是指本合同附件一约定的固定平段价格、煤电联动价格、市场联动价格加权形成的平段电量结算均价。</w:t>
      </w:r>
    </w:p>
    <w:p>
      <w:pPr>
        <w:pStyle w:val="null3"/>
        <w:spacing w:before="75"/>
        <w:ind w:left="30" w:right="45" w:firstLine="483"/>
        <w:jc w:val="both"/>
      </w:pPr>
      <w:r>
        <w:rPr>
          <w:sz w:val="24"/>
        </w:rPr>
        <w:t>平段电量结算价</w:t>
      </w:r>
      <w:r>
        <w:rPr>
          <w:sz w:val="24"/>
        </w:rPr>
        <w:t>=[</w:t>
      </w:r>
      <w:r>
        <w:rPr>
          <w:sz w:val="24"/>
        </w:rPr>
        <w:t>（</w:t>
      </w:r>
      <w:r>
        <w:rPr>
          <w:sz w:val="21"/>
        </w:rPr>
        <w:t xml:space="preserve"> </w:t>
      </w:r>
      <w:r>
        <w:rPr>
          <w:sz w:val="24"/>
        </w:rPr>
        <w:t>固定价格电量比例×</w:t>
      </w:r>
      <w:r>
        <w:rPr>
          <w:sz w:val="21"/>
        </w:rPr>
        <w:t xml:space="preserve"> </w:t>
      </w:r>
      <w:r>
        <w:rPr>
          <w:sz w:val="24"/>
        </w:rPr>
        <w:t>固定价格）</w:t>
      </w:r>
      <w:r>
        <w:rPr>
          <w:sz w:val="24"/>
        </w:rPr>
        <w:t>+</w:t>
      </w:r>
      <w:r>
        <w:rPr>
          <w:sz w:val="24"/>
        </w:rPr>
        <w:t>（联动价</w:t>
      </w:r>
      <w:r>
        <w:rPr>
          <w:sz w:val="24"/>
        </w:rPr>
        <w:t>格电量比例</w:t>
      </w:r>
      <w:r>
        <w:rPr>
          <w:sz w:val="24"/>
        </w:rPr>
        <w:t>×联动价格）</w:t>
      </w:r>
      <w:r>
        <w:rPr>
          <w:sz w:val="24"/>
        </w:rPr>
        <w:t>+</w:t>
      </w:r>
      <w:r>
        <w:rPr>
          <w:sz w:val="24"/>
        </w:rPr>
        <w:t>（</w:t>
      </w:r>
      <w:r>
        <w:rPr>
          <w:sz w:val="21"/>
        </w:rPr>
        <w:t xml:space="preserve"> </w:t>
      </w:r>
      <w:r>
        <w:rPr>
          <w:sz w:val="24"/>
        </w:rPr>
        <w:t>固定价格电量比例×（结算月</w:t>
      </w:r>
      <w:r>
        <w:rPr>
          <w:sz w:val="24"/>
        </w:rPr>
        <w:t xml:space="preserve">CECI </w:t>
      </w:r>
      <w:r>
        <w:rPr>
          <w:sz w:val="24"/>
        </w:rPr>
        <w:t>价格指</w:t>
      </w:r>
      <w:r>
        <w:rPr>
          <w:sz w:val="24"/>
        </w:rPr>
        <w:t>数</w:t>
      </w:r>
      <w:r>
        <w:rPr>
          <w:sz w:val="24"/>
        </w:rPr>
        <w:t>-</w:t>
      </w:r>
      <w:r>
        <w:rPr>
          <w:sz w:val="24"/>
        </w:rPr>
        <w:t xml:space="preserve">合同签约月 </w:t>
      </w:r>
      <w:r>
        <w:rPr>
          <w:sz w:val="24"/>
        </w:rPr>
        <w:t>CECI</w:t>
      </w:r>
      <w:r>
        <w:rPr>
          <w:sz w:val="24"/>
        </w:rPr>
        <w:t>价格指数）</w:t>
      </w:r>
      <w:r>
        <w:rPr>
          <w:sz w:val="24"/>
        </w:rPr>
        <w:t>/100</w:t>
      </w:r>
      <w:r>
        <w:rPr>
          <w:sz w:val="24"/>
        </w:rPr>
        <w:t>（</w:t>
      </w:r>
      <w:r>
        <w:rPr>
          <w:sz w:val="21"/>
        </w:rPr>
        <w:t xml:space="preserve"> </w:t>
      </w:r>
      <w:r>
        <w:rPr>
          <w:sz w:val="24"/>
        </w:rPr>
        <w:t>向零取整）</w:t>
      </w:r>
      <w:r>
        <w:rPr>
          <w:sz w:val="21"/>
        </w:rPr>
        <w:t xml:space="preserve"> </w:t>
      </w:r>
      <w:r>
        <w:rPr>
          <w:sz w:val="24"/>
        </w:rPr>
        <w:t>×煤电联动浮动</w:t>
      </w:r>
      <w:r>
        <w:rPr>
          <w:sz w:val="24"/>
        </w:rPr>
        <w:t>单价）</w:t>
      </w:r>
    </w:p>
    <w:p>
      <w:pPr>
        <w:pStyle w:val="null3"/>
      </w:pPr>
      <w:r>
        <w:rPr/>
        <w:t xml:space="preserve"> </w:t>
      </w:r>
    </w:p>
    <w:p>
      <w:pPr>
        <w:pStyle w:val="null3"/>
        <w:spacing w:before="90"/>
        <w:ind w:left="2580"/>
        <w:jc w:val="both"/>
      </w:pPr>
      <w:r>
        <w:rPr>
          <w:sz w:val="28"/>
          <w:b/>
        </w:rPr>
        <w:t>附件四</w:t>
      </w:r>
      <w:r>
        <w:rPr>
          <w:sz w:val="28"/>
        </w:rPr>
        <w:t xml:space="preserve"> </w:t>
      </w:r>
      <w:r>
        <w:rPr>
          <w:sz w:val="28"/>
          <w:b/>
        </w:rPr>
        <w:t>廉洁声明（可选）</w:t>
      </w:r>
    </w:p>
    <w:p>
      <w:pPr>
        <w:pStyle w:val="null3"/>
        <w:jc w:val="both"/>
      </w:pPr>
      <w:r>
        <w:rPr>
          <w:sz w:val="24"/>
        </w:rPr>
        <w:t>一、</w:t>
      </w:r>
      <w:r>
        <w:rPr>
          <w:sz w:val="21"/>
        </w:rPr>
        <w:t xml:space="preserve"> </w:t>
      </w:r>
      <w:r>
        <w:rPr>
          <w:sz w:val="24"/>
        </w:rPr>
        <w:t>甲乙双方发现本单位人员及其亲属（或其特定关系人）有行贿、索贿、</w:t>
      </w:r>
      <w:r>
        <w:rPr>
          <w:sz w:val="24"/>
        </w:rPr>
        <w:t>受贿及利益输送等有关违反廉洁从业规定的倾向或行为的，应予</w:t>
      </w:r>
      <w:r>
        <w:rPr>
          <w:sz w:val="24"/>
        </w:rPr>
        <w:t>以制止、提醒纠</w:t>
      </w:r>
      <w:r>
        <w:rPr>
          <w:sz w:val="24"/>
        </w:rPr>
        <w:t>正、批评教育，并应向对方纪检部门举报。</w:t>
      </w:r>
    </w:p>
    <w:p>
      <w:pPr>
        <w:pStyle w:val="null3"/>
        <w:spacing w:before="120"/>
        <w:ind w:left="510"/>
        <w:jc w:val="both"/>
      </w:pPr>
      <w:r>
        <w:rPr>
          <w:sz w:val="24"/>
        </w:rPr>
        <w:t>二、</w:t>
      </w:r>
      <w:r>
        <w:rPr>
          <w:sz w:val="21"/>
        </w:rPr>
        <w:t xml:space="preserve"> </w:t>
      </w:r>
      <w:r>
        <w:rPr>
          <w:sz w:val="24"/>
        </w:rPr>
        <w:t>甲乙双方廉洁举报电话和廉洁举报邮箱：</w:t>
      </w:r>
    </w:p>
    <w:p>
      <w:pPr>
        <w:pStyle w:val="null3"/>
        <w:spacing w:before="120"/>
        <w:ind w:left="765"/>
        <w:jc w:val="both"/>
      </w:pPr>
      <w:r>
        <w:rPr>
          <w:sz w:val="24"/>
        </w:rPr>
        <w:t>1.</w:t>
      </w:r>
      <w:r>
        <w:rPr>
          <w:sz w:val="21"/>
        </w:rPr>
        <w:t xml:space="preserve"> </w:t>
      </w:r>
      <w:r>
        <w:rPr>
          <w:sz w:val="24"/>
        </w:rPr>
        <w:t>甲方廉洁举报电话：</w:t>
      </w:r>
      <w:r>
        <w:rPr>
          <w:sz w:val="21"/>
          <w:u w:val="single"/>
        </w:rPr>
        <w:t xml:space="preserve">                 </w:t>
      </w:r>
    </w:p>
    <w:p>
      <w:pPr>
        <w:pStyle w:val="null3"/>
        <w:spacing w:before="120"/>
        <w:ind w:left="1020"/>
        <w:jc w:val="both"/>
      </w:pPr>
      <w:r>
        <w:rPr>
          <w:sz w:val="24"/>
        </w:rPr>
        <w:t>甲方廉洁举报邮箱：</w:t>
      </w:r>
      <w:r>
        <w:rPr>
          <w:sz w:val="21"/>
          <w:u w:val="single"/>
        </w:rPr>
        <w:t xml:space="preserve">                 </w:t>
      </w:r>
    </w:p>
    <w:p>
      <w:pPr>
        <w:pStyle w:val="null3"/>
        <w:spacing w:before="120"/>
        <w:ind w:left="735"/>
        <w:jc w:val="both"/>
      </w:pPr>
      <w:r>
        <w:rPr>
          <w:sz w:val="24"/>
        </w:rPr>
        <w:t>2.</w:t>
      </w:r>
      <w:r>
        <w:rPr>
          <w:sz w:val="21"/>
        </w:rPr>
        <w:t xml:space="preserve"> </w:t>
      </w:r>
      <w:r>
        <w:rPr>
          <w:sz w:val="24"/>
        </w:rPr>
        <w:t>乙方廉洁举报电话：</w:t>
      </w:r>
      <w:r>
        <w:rPr>
          <w:sz w:val="21"/>
          <w:u w:val="single"/>
        </w:rPr>
        <w:t xml:space="preserve">                 </w:t>
      </w:r>
    </w:p>
    <w:p>
      <w:pPr>
        <w:pStyle w:val="null3"/>
        <w:spacing w:before="120"/>
        <w:ind w:left="1020"/>
        <w:jc w:val="both"/>
      </w:pPr>
      <w:r>
        <w:rPr>
          <w:sz w:val="24"/>
        </w:rPr>
        <w:t>乙方廉洁举报邮箱：</w:t>
      </w:r>
      <w:r>
        <w:rPr>
          <w:sz w:val="21"/>
          <w:u w:val="single"/>
        </w:rPr>
        <w:t xml:space="preserve">                 </w:t>
      </w:r>
    </w:p>
    <w:p>
      <w:pPr>
        <w:pStyle w:val="null3"/>
        <w:jc w:val="both"/>
      </w:pPr>
      <w:r>
        <w:rPr>
          <w:sz w:val="24"/>
        </w:rPr>
        <w:t>见证意见：合同条款与招标文件、中标人的投标文件无偏离。</w:t>
      </w:r>
    </w:p>
    <w:p>
      <w:pPr>
        <w:pStyle w:val="null3"/>
        <w:jc w:val="both"/>
      </w:pPr>
      <w:r>
        <w:rPr>
          <w:sz w:val="24"/>
        </w:rPr>
        <w:t>见证单位：</w:t>
      </w:r>
    </w:p>
    <w:p>
      <w:pPr>
        <w:pStyle w:val="null3"/>
        <w:jc w:val="both"/>
      </w:pPr>
      <w:r>
        <w:rPr>
          <w:sz w:val="24"/>
        </w:rPr>
        <w:t>日期：     年    月   日</w:t>
      </w:r>
    </w:p>
    <w:p>
      <w:pPr>
        <w:pStyle w:val="null3"/>
      </w:pPr>
      <w:r>
        <w:rPr/>
        <w:t xml:space="preserve">  </w:t>
      </w:r>
    </w:p>
    <w:p>
      <w:pPr>
        <w:pStyle w:val="null3"/>
        <w:jc w:val="both"/>
      </w:pPr>
      <w:r>
        <w:rPr>
          <w:sz w:val="24"/>
          <w:color w:val="222222"/>
        </w:rPr>
        <w:t>注：本合同样本仅供参考，具体条款内容由采购人和中标单位协商确定，但不得对招、投标文件的实质性条款作出变更。</w:t>
      </w:r>
    </w:p>
    <w:p>
      <w:pPr>
        <w:pStyle w:val="null3"/>
        <w:spacing w:before="0" w:after="0"/>
        <w:ind w:left="0" w:right="0"/>
        <w:jc w:val="both"/>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4.投标人参加政府采购前三年内在经营活动中没有重大违法记录书面声明函。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（2）查询截止时点：提交投标文件截止日当天；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null3"/>
        <w:ind w:firstLine="480"/>
      </w:pPr>
      <w:r>
        <w:rPr/>
        <w:t>6. 按照招标文件要求，投标人应当提交的资格、资信证明文件。</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440404-2025-02231</w:t>
      </w:r>
    </w:p>
    <w:p>
      <w:pPr>
        <w:pStyle w:val="null3"/>
        <w:jc w:val="center"/>
        <w:outlineLvl w:val="3"/>
      </w:pPr>
      <w:r>
        <w:rPr>
          <w:sz w:val="24"/>
          <w:b/>
        </w:rPr>
        <w:t>采购项目编号：</w:t>
      </w:r>
      <w:r>
        <w:rPr>
          <w:sz w:val="24"/>
          <w:b/>
        </w:rPr>
        <w:t>0724-2531ZH426205</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五、法定代表人证明书</w:t>
      </w:r>
    </w:p>
    <w:p>
      <w:pPr>
        <w:pStyle w:val="null3"/>
        <w:ind w:firstLine="480"/>
      </w:pPr>
      <w:r>
        <w:rPr/>
        <w:t>六、法定代表人授权书</w:t>
      </w:r>
    </w:p>
    <w:p>
      <w:pPr>
        <w:pStyle w:val="null3"/>
        <w:ind w:firstLine="480"/>
      </w:pPr>
      <w:r>
        <w:rPr/>
        <w:t>七、投标保证金</w:t>
      </w:r>
    </w:p>
    <w:p>
      <w:pPr>
        <w:pStyle w:val="null3"/>
        <w:ind w:firstLine="480"/>
      </w:pPr>
      <w:r>
        <w:rPr/>
        <w:t>八、提供具有独立承担民事责任的能力的证明材料</w:t>
      </w:r>
    </w:p>
    <w:p>
      <w:pPr>
        <w:pStyle w:val="null3"/>
        <w:ind w:firstLine="480"/>
      </w:pPr>
      <w:r>
        <w:rPr/>
        <w:t>九、资格性审查要求的其他资质证明文件</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十四、联合体共同投标协议书</w:t>
      </w:r>
    </w:p>
    <w:p>
      <w:pPr>
        <w:pStyle w:val="null3"/>
        <w:ind w:firstLine="480"/>
      </w:pPr>
      <w:r>
        <w:rPr/>
        <w:t>十五、投标人业绩情况表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二十二、询问函、质疑函、投诉书格式</w:t>
      </w:r>
    </w:p>
    <w:p>
      <w:pPr>
        <w:pStyle w:val="null3"/>
        <w:ind w:firstLine="480"/>
      </w:pPr>
      <w:r>
        <w:rPr/>
        <w:t>二十三、项目实施方案、质量保证及售后服务承诺等</w:t>
      </w:r>
    </w:p>
    <w:p>
      <w:pPr>
        <w:pStyle w:val="null3"/>
        <w:ind w:firstLine="480"/>
      </w:pPr>
      <w:r>
        <w:rPr/>
        <w:t>二十四、附件</w:t>
      </w:r>
    </w:p>
    <w:p>
      <w:pPr>
        <w:pStyle w:val="null3"/>
        <w:ind w:firstLine="480"/>
      </w:pPr>
      <w:r>
        <w:rPr/>
        <w:t>二十五、政府采购履约担保函、采购合同履约保险凭证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投标函</w:t>
      </w:r>
    </w:p>
    <w:p>
      <w:pPr>
        <w:pStyle w:val="null3"/>
        <w:ind w:firstLine="480"/>
      </w:pPr>
      <w:r>
        <w:rPr/>
        <w:t xml:space="preserve"> 致：</w:t>
      </w:r>
      <w:r>
        <w:rPr>
          <w:u w:val="single"/>
        </w:rPr>
        <w:t>国义招标股份有限公司</w:t>
      </w:r>
    </w:p>
    <w:p>
      <w:pPr>
        <w:pStyle w:val="null3"/>
        <w:ind w:firstLine="480"/>
      </w:pPr>
      <w:r>
        <w:rPr/>
        <w:t xml:space="preserve"> 你方组织的</w:t>
      </w:r>
      <w:r>
        <w:rPr>
          <w:u w:val="single"/>
        </w:rPr>
        <w:t>“</w:t>
      </w:r>
      <w:r>
        <w:rPr>
          <w:u w:val="single"/>
        </w:rPr>
        <w:t>广东省人民医院珠海医院（珠海市金湾中心医院）2026年电力采购项目</w:t>
      </w:r>
      <w:r>
        <w:rPr>
          <w:u w:val="single"/>
        </w:rPr>
        <w:t>”</w:t>
      </w:r>
      <w:r>
        <w:rPr/>
        <w:t>项目的招标[采购项目编号为：</w:t>
      </w:r>
      <w:r>
        <w:rPr>
          <w:u w:val="single"/>
        </w:rPr>
        <w:t>0724-2531ZH426205</w:t>
      </w:r>
      <w:r>
        <w:rPr/>
        <w:t>]，我方愿参与投标。</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我方确认收到贵方提供的</w:t>
      </w:r>
      <w:r>
        <w:rPr>
          <w:u w:val="single"/>
        </w:rPr>
        <w:t>“</w:t>
      </w:r>
      <w:r>
        <w:rPr>
          <w:u w:val="single"/>
        </w:rPr>
        <w:t>广东省人民医院珠海医院（珠海市金湾中心医院）2026年电力采购项目</w:t>
      </w:r>
      <w:r>
        <w:rPr>
          <w:u w:val="single"/>
        </w:rPr>
        <w:t>”</w:t>
      </w:r>
      <w:r>
        <w:rPr/>
        <w:t>项目的招标文件的全部内容。</w:t>
      </w:r>
    </w:p>
    <w:p>
      <w:pPr>
        <w:pStyle w:val="null3"/>
        <w:ind w:firstLine="480"/>
      </w:pPr>
      <w:r>
        <w:rPr/>
        <w:t>我方已完全明白招标文件的所有条款要求，并申明如下：</w:t>
      </w:r>
    </w:p>
    <w:p>
      <w:pPr>
        <w:pStyle w:val="null3"/>
        <w:ind w:firstLine="480"/>
      </w:pPr>
      <w:r>
        <w:rPr/>
        <w:t xml:space="preserve"> （一）按招标文件提供全部标的投标总价详见《开标一览表》。</w:t>
      </w:r>
    </w:p>
    <w:p>
      <w:pPr>
        <w:pStyle w:val="null3"/>
        <w:ind w:firstLine="480"/>
      </w:pPr>
      <w:r>
        <w:rPr/>
        <w:t xml:space="preserve"> （二）本投标文件的有效期为</w:t>
      </w:r>
      <w:r>
        <w:rPr/>
        <w:t>从提交投标（响应）文件的截止之日起90日历天</w:t>
      </w:r>
      <w:r>
        <w:rPr/>
        <w:t>。在此提交的资格证明文件均至投标截止日有效，如有在投标有效期内失效的，我方承诺在中标后补齐一切手续，保证所有资格证明文件直至采购合同终止日有效。</w:t>
      </w:r>
    </w:p>
    <w:p>
      <w:pPr>
        <w:pStyle w:val="null3"/>
        <w:ind w:firstLine="480"/>
      </w:pPr>
      <w:r>
        <w:rPr/>
        <w:t xml:space="preserve"> （三）我方明白并同意，在规定的开标日之后，投标有效期之内撤销投标或中标后不按规定与采购人签订合同或不提交履约保证金, 则贵方将不予退还投标保证金。</w:t>
      </w:r>
    </w:p>
    <w:p>
      <w:pPr>
        <w:pStyle w:val="null3"/>
        <w:ind w:firstLine="480"/>
      </w:pPr>
      <w:r>
        <w:rPr/>
        <w:t xml:space="preserve"> （四）我方愿意向贵方提供任何与本项报价有关的数据、情况和技术资料。若贵方需要，我方愿意提供我方作出的一切承诺的证明材料。</w:t>
      </w:r>
    </w:p>
    <w:p>
      <w:pPr>
        <w:pStyle w:val="null3"/>
        <w:ind w:firstLine="480"/>
      </w:pPr>
      <w:r>
        <w:rPr/>
        <w:t xml:space="preserve"> （五）我方理解贵方不一定接受最低投标价或任何贵方可能收到的投标。</w:t>
      </w:r>
    </w:p>
    <w:p>
      <w:pPr>
        <w:pStyle w:val="null3"/>
        <w:ind w:firstLine="480"/>
      </w:pPr>
      <w:r>
        <w:rPr/>
        <w:t xml:space="preserve"> （六）我方如果中标，将保证履行招标（采购）文件及其澄清、修改文件（如果有）以及投标（响应）文件中的全部责任和义务，按质、按量、按期完成《合同书》中的全部任务。</w:t>
      </w:r>
    </w:p>
    <w:p>
      <w:pPr>
        <w:pStyle w:val="null3"/>
        <w:ind w:firstLine="480"/>
      </w:pPr>
      <w:r>
        <w:rPr/>
        <w:t xml:space="preserve"> （七）我方作为法律、财务和运作上独立于采购人、采购代理机构的投标人，在此保证所提交的所有文件和全部说明是真实的和正确的。</w:t>
      </w:r>
    </w:p>
    <w:p>
      <w:pPr>
        <w:pStyle w:val="null3"/>
        <w:ind w:firstLine="480"/>
      </w:pPr>
      <w:r>
        <w:rPr/>
        <w:t xml:space="preserve"> （八）我方投标报价已包含应向知识产权所有权人支付的所有相关税费，并保证采购人在中国使用我方提供的标的时，如有第三方提出侵犯其知识产权主张的，责任由我方承担。</w:t>
      </w:r>
    </w:p>
    <w:p>
      <w:pPr>
        <w:pStyle w:val="null3"/>
        <w:ind w:firstLine="480"/>
      </w:pPr>
      <w:r>
        <w:rPr/>
        <w:t xml:space="preserve"> （九）我方接受采购人委托向贵方支付代理服务费，项目总报价已包含代理服务费，如果被确定为中标人，承诺向贵方足额支付。（若采购人支付代理服务费，则此条不适用）</w:t>
      </w:r>
    </w:p>
    <w:p>
      <w:pPr>
        <w:pStyle w:val="null3"/>
        <w:ind w:firstLine="480"/>
      </w:pPr>
      <w:r>
        <w:rPr/>
        <w:t xml:space="preserve"> （十）我方与其他投标人不存在单位负责人为同一人或者存在直接控股、管理关系。</w:t>
      </w:r>
    </w:p>
    <w:p>
      <w:pPr>
        <w:pStyle w:val="null3"/>
        <w:ind w:firstLine="480"/>
      </w:pPr>
      <w:r>
        <w:rPr/>
        <w:t xml:space="preserve"> （十一）投标人未存在《政府采购法实施条例》第十八条第二款规定的情形：</w:t>
      </w:r>
    </w:p>
    <w:p>
      <w:pPr>
        <w:pStyle w:val="null3"/>
        <w:ind w:firstLine="480"/>
      </w:pPr>
      <w:r>
        <w:rPr/>
        <w:t>（1）对于除整体设计、规范编制或者项目管理、监理、检测等服务以外的采购项目:即未为本项目提供整体设计、规范编制或者项目管理、监理、检测等服务；</w:t>
      </w:r>
    </w:p>
    <w:p>
      <w:pPr>
        <w:pStyle w:val="null3"/>
        <w:ind w:firstLine="480"/>
      </w:pPr>
      <w:r>
        <w:rPr/>
        <w:t>（2）对于整体设计、规范编制或者项目管理、监理、检测等服务的项目:即未成为本项目除前期整体设计、规范编制或者项目管理、监理、检测等服务以外的其它采购活动中标商(或成交商)；</w:t>
      </w:r>
    </w:p>
    <w:p>
      <w:pPr>
        <w:pStyle w:val="null3"/>
        <w:ind w:firstLine="480"/>
      </w:pPr>
      <w:r>
        <w:rPr/>
        <w:t>（3）对于设计施工一体化的项目:即未为本项目提供规范编制或者项目管理、监理、检测等服务。</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（十三）我方具备《中华人民共和国政府采购法》第二十二条规定的条件，声明如下：</w:t>
      </w:r>
    </w:p>
    <w:p>
      <w:pPr>
        <w:pStyle w:val="null3"/>
        <w:ind w:firstLine="480"/>
      </w:pPr>
      <w:r>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pPr>
        <w:pStyle w:val="null3"/>
        <w:ind w:firstLine="480"/>
      </w:pPr>
      <w:r>
        <w:rPr/>
        <w:t xml:space="preserve"> （十五）我方对在本函及投标文件中所作的所有承诺承担法律责任。</w:t>
      </w:r>
    </w:p>
    <w:p>
      <w:pPr>
        <w:pStyle w:val="null3"/>
        <w:ind w:firstLine="480"/>
      </w:pPr>
      <w:r>
        <w:rPr/>
        <w:t>（十六）以上内容如有虚假或与事实不符的，评标委员会可将我方做无效投标处理，我方愿意承担相应的法律责任。</w:t>
      </w:r>
    </w:p>
    <w:p>
      <w:pPr>
        <w:pStyle w:val="null3"/>
        <w:ind w:firstLine="480"/>
      </w:pPr>
      <w:r>
        <w:rPr/>
        <w:t xml:space="preserve"> （十七）所有与本招标有关的函件请发往下列地址：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格式六：</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国义招标股份有限公司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广东省人民医院珠海医院（珠海市金湾中心医院）2026年电力采购项目</w:t>
      </w:r>
      <w:r>
        <w:rPr/>
        <w:t>”项目采购[采购项目编号为</w:t>
      </w:r>
      <w:r>
        <w:rPr/>
        <w:t>0724-2531ZH426205</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投标保证金</w:t>
      </w:r>
    </w:p>
    <w:p>
      <w:pPr>
        <w:pStyle w:val="null3"/>
        <w:ind w:firstLine="480"/>
      </w:pPr>
      <w:r>
        <w:rPr/>
        <w:t>采购文件要求递交投标保证金的，投标人应在此提供保证金的凭证的复印件。</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 xml:space="preserve">  </w:t>
      </w:r>
    </w:p>
    <w:p>
      <w:pPr>
        <w:pStyle w:val="null3"/>
        <w:outlineLvl w:val="2"/>
      </w:pPr>
      <w:r>
        <w:rPr>
          <w:sz w:val="28"/>
          <w:b/>
        </w:rPr>
        <w:t>格式九：</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珠海市金湾中心医院</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t>中小企业声明函（所投产品制造商为中小企业时提交本函，所属行业应符合采购文件中明确的本项目所属行业）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格式二十：</w:t>
      </w:r>
    </w:p>
    <w:p>
      <w:pPr>
        <w:pStyle w:val="null3"/>
        <w:jc w:val="center"/>
        <w:outlineLvl w:val="3"/>
      </w:pPr>
      <w:r>
        <w:rPr>
          <w:sz w:val="24"/>
          <w:b/>
        </w:rPr>
        <w:t>采购代理服务费支付承诺书</w:t>
      </w:r>
    </w:p>
    <w:p>
      <w:pPr>
        <w:pStyle w:val="null3"/>
        <w:ind w:firstLine="480"/>
      </w:pPr>
      <w:r>
        <w:rPr/>
        <w:t>致：</w:t>
      </w:r>
      <w:r>
        <w:rPr/>
        <w:t>国义招标股份有限公司</w:t>
      </w:r>
    </w:p>
    <w:p>
      <w:pPr>
        <w:pStyle w:val="null3"/>
        <w:ind w:firstLine="480"/>
      </w:pPr>
      <w:r>
        <w:rPr/>
        <w:t xml:space="preserve"> 如果我方在贵采购代理机构组织的</w:t>
      </w:r>
      <w:r>
        <w:rPr/>
        <w:t>广东省人民医院珠海医院（珠海市金湾中心医院）2026年电力采购项目</w:t>
      </w:r>
      <w:r>
        <w:rPr/>
        <w:t>招标中获中标（采购项目编号：</w:t>
      </w:r>
      <w:r>
        <w:rPr/>
        <w:t>0724-2531ZH426205</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 xml:space="preserve">国义招标股份有限公司 </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说明：本部分格式为投标人提交询问函、质疑函、投诉函时使用，不属于投标文件格式的组成部分。</w:t>
      </w:r>
    </w:p>
    <w:p>
      <w:pPr>
        <w:pStyle w:val="null3"/>
        <w:jc w:val="center"/>
        <w:outlineLvl w:val="3"/>
      </w:pPr>
      <w:r>
        <w:rPr>
          <w:sz w:val="24"/>
          <w:b/>
        </w:rPr>
        <w:t>询问函</w:t>
      </w:r>
    </w:p>
    <w:p>
      <w:pPr>
        <w:pStyle w:val="null3"/>
        <w:ind w:firstLine="480"/>
      </w:pPr>
      <w:r>
        <w:rPr/>
        <w:t>国义招标股份有限公司</w:t>
      </w:r>
    </w:p>
    <w:p>
      <w:pPr>
        <w:pStyle w:val="null3"/>
        <w:ind w:firstLine="480"/>
      </w:pPr>
      <w:r>
        <w:rPr/>
        <w:t>我单位已登记并准备参与“</w:t>
      </w:r>
      <w:r>
        <w:rPr/>
        <w:t>广东省人民医院珠海医院（珠海市金湾中心医院）2026年电力采购项目</w:t>
      </w:r>
      <w:r>
        <w:rPr/>
        <w:t>”项目（采购项目编号：</w:t>
      </w:r>
      <w:r>
        <w:rPr/>
        <w:t>0724-2531ZH426205</w:t>
      </w:r>
      <w:r>
        <w:rPr/>
        <w:t xml:space="preserve"> ）的投标活动，现有以下几个内容（或条款）存在疑问（或无法理解），特提出询问。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pPr>
      <w:r>
        <w:rPr/>
        <w:t>询问人（公章）：_____________________</w:t>
      </w:r>
    </w:p>
    <w:p>
      <w:pPr>
        <w:pStyle w:val="null3"/>
      </w:pPr>
      <w:r>
        <w:rPr/>
        <w:t>法定代表人或授权代表（签字或盖章）：_____________________</w:t>
      </w:r>
    </w:p>
    <w:p>
      <w:pPr>
        <w:pStyle w:val="null3"/>
      </w:pPr>
      <w:r>
        <w:rPr/>
        <w:t>地址/邮编：_____________________</w:t>
      </w:r>
    </w:p>
    <w:p>
      <w:pPr>
        <w:pStyle w:val="null3"/>
      </w:pPr>
      <w:r>
        <w:rPr/>
        <w:t>电话/传真：_____________________</w:t>
      </w:r>
    </w:p>
    <w:p>
      <w:pPr>
        <w:pStyle w:val="null3"/>
      </w:pPr>
      <w:r>
        <w:rPr/>
        <w:t xml:space="preserve"> 日期： 年 月 日</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w:t>
      </w:r>
    </w:p>
    <w:p>
      <w:pPr>
        <w:pStyle w:val="null3"/>
        <w:ind w:firstLine="480"/>
      </w:pPr>
      <w:r>
        <w:rPr/>
        <w:t>地址：_____________________邮编：_____________________</w:t>
      </w:r>
    </w:p>
    <w:p>
      <w:pPr>
        <w:pStyle w:val="null3"/>
        <w:ind w:firstLine="480"/>
      </w:pPr>
      <w:r>
        <w:rPr/>
        <w:t>联系：_____________________联系电话：_____________________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采购文件获取日期：_____________________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质疑事项2：_____________________</w:t>
      </w:r>
    </w:p>
    <w:p>
      <w:pPr>
        <w:pStyle w:val="null3"/>
        <w:ind w:firstLine="480"/>
      </w:pPr>
      <w:r>
        <w:rPr/>
        <w:t>……</w:t>
      </w:r>
    </w:p>
    <w:p>
      <w:pPr>
        <w:pStyle w:val="null3"/>
        <w:ind w:firstLine="480"/>
      </w:pPr>
      <w:r>
        <w:rPr/>
        <w:t>四、与质疑事项相关的质疑请求</w:t>
      </w:r>
    </w:p>
    <w:p>
      <w:pPr>
        <w:pStyle w:val="null3"/>
        <w:ind w:firstLine="480"/>
      </w:pPr>
      <w:r>
        <w:rPr/>
        <w:t>请求：__________________________________________</w:t>
      </w:r>
    </w:p>
    <w:p>
      <w:pPr>
        <w:pStyle w:val="null3"/>
      </w:pPr>
      <w:r>
        <w:rPr/>
        <w:t xml:space="preserve"> 签字(签章)：_____________________ 公章：_____________________</w:t>
      </w:r>
    </w:p>
    <w:p>
      <w:pPr>
        <w:pStyle w:val="null3"/>
      </w:pPr>
      <w:r>
        <w:rPr/>
        <w:t xml:space="preserve"> 日期： 年 月 日</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3.质疑供应商若对项目的某一分包进行质疑，质疑函中应列明具体采购包号。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相关供应商：_____________________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 xml:space="preserve"> 采购文件公告:</w:t>
      </w:r>
      <w:r>
        <w:rPr>
          <w:u w:val="single"/>
        </w:rPr>
        <w:t>是/否</w:t>
      </w:r>
      <w:r>
        <w:rPr/>
        <w:t xml:space="preserve"> 公告期限：_____________________</w:t>
      </w:r>
    </w:p>
    <w:p>
      <w:pPr>
        <w:pStyle w:val="null3"/>
        <w:ind w:firstLine="480"/>
      </w:pPr>
      <w:r>
        <w:rPr/>
        <w:t xml:space="preserve"> 采购结果公告:</w:t>
      </w:r>
      <w:r>
        <w:rPr>
          <w:u w:val="single"/>
        </w:rPr>
        <w:t>是/否</w:t>
      </w:r>
      <w:r>
        <w:rPr/>
        <w:t xml:space="preserve"> 公告期限：_____________________</w:t>
      </w:r>
    </w:p>
    <w:p>
      <w:pPr>
        <w:pStyle w:val="null3"/>
        <w:ind w:firstLine="480"/>
      </w:pPr>
      <w:r>
        <w:rPr/>
        <w:t xml:space="preserve"> 三、质疑基本情况</w:t>
      </w:r>
    </w:p>
    <w:p>
      <w:pPr>
        <w:pStyle w:val="null3"/>
        <w:ind w:firstLine="480"/>
      </w:pPr>
      <w:r>
        <w:rPr/>
        <w:t xml:space="preserve"> 投诉人于 ____年____月____日,向提出质疑，质疑事项为：_____________________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 1：_____________________</w:t>
      </w:r>
    </w:p>
    <w:p>
      <w:pPr>
        <w:pStyle w:val="null3"/>
        <w:ind w:firstLine="480"/>
      </w:pPr>
      <w:r>
        <w:rPr/>
        <w:t xml:space="preserve"> 事实依据：_____________________</w:t>
      </w:r>
    </w:p>
    <w:p>
      <w:pPr>
        <w:pStyle w:val="null3"/>
        <w:ind w:firstLine="480"/>
      </w:pPr>
      <w:r>
        <w:rPr/>
        <w:t xml:space="preserve"> 法律依据：_____________________</w:t>
      </w:r>
    </w:p>
    <w:p>
      <w:pPr>
        <w:pStyle w:val="null3"/>
        <w:ind w:firstLine="480"/>
      </w:pPr>
      <w:r>
        <w:rPr/>
        <w:t xml:space="preserve"> 投诉事项2：_____________________</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 xml:space="preserve"> 签字(签章)： ________公章________</w:t>
      </w:r>
    </w:p>
    <w:p>
      <w:pPr>
        <w:pStyle w:val="null3"/>
      </w:pPr>
      <w:r>
        <w:rPr/>
        <w:t xml:space="preserve"> 日期：____年____月____日</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格式二十四：</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格式二十五：</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广东政府采购智慧云平台</dc:creator>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