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440701-2026-00473</w:t>
      </w:r>
    </w:p>
    <w:p>
      <w:pPr>
        <w:pStyle w:val="null3"/>
        <w:jc w:val="center"/>
        <w:outlineLvl w:val="3"/>
      </w:pPr>
      <w:r>
        <w:rPr>
          <w:sz w:val="24"/>
          <w:b/>
        </w:rPr>
        <w:t>采购项目编号：</w:t>
      </w:r>
      <w:r>
        <w:rPr>
          <w:sz w:val="24"/>
          <w:b/>
        </w:rPr>
        <w:t>0724-2620Z1911805</w:t>
      </w:r>
    </w:p>
    <w:p>
      <w:pPr>
        <w:pStyle w:val="null3"/>
        <w:jc w:val="center"/>
        <w:outlineLvl w:val="3"/>
      </w:pPr>
      <w:r>
        <w:rPr>
          <w:sz w:val="24"/>
          <w:b/>
        </w:rPr>
        <w:t>项目名称：</w:t>
      </w:r>
      <w:r>
        <w:rPr>
          <w:sz w:val="24"/>
          <w:b/>
        </w:rPr>
        <w:t>江门市农用地土壤重金属污染溯源项目（2026年）</w:t>
      </w:r>
    </w:p>
    <w:p>
      <w:pPr>
        <w:pStyle w:val="null3"/>
        <w:jc w:val="center"/>
        <w:outlineLvl w:val="3"/>
      </w:pPr>
      <w:r>
        <w:rPr>
          <w:sz w:val="24"/>
          <w:b/>
        </w:rPr>
        <w:t>采购人：</w:t>
      </w:r>
      <w:r>
        <w:rPr>
          <w:sz w:val="24"/>
          <w:b/>
        </w:rPr>
        <w:t>江门市生态环境局</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江门市生态环境局</w:t>
      </w:r>
      <w:r>
        <w:rPr/>
        <w:t>的委托，采用</w:t>
      </w:r>
      <w:r>
        <w:rPr/>
        <w:t>公开招标</w:t>
      </w:r>
      <w:r>
        <w:rPr/>
        <w:t>方式组织采购</w:t>
      </w:r>
      <w:r>
        <w:rPr/>
        <w:t>江门市农用地土壤重金属污染溯源项目（2026年）</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江门市农用地土壤重金属污染溯源项目（2026年）</w:t>
      </w:r>
    </w:p>
    <w:p>
      <w:pPr>
        <w:pStyle w:val="null3"/>
        <w:ind w:firstLine="480"/>
      </w:pPr>
      <w:r>
        <w:rPr/>
        <w:t>采购计划编号：</w:t>
      </w:r>
      <w:r>
        <w:rPr/>
        <w:t>440701-2026-00473</w:t>
      </w:r>
    </w:p>
    <w:p>
      <w:pPr>
        <w:pStyle w:val="null3"/>
        <w:ind w:firstLine="480"/>
      </w:pPr>
      <w:r>
        <w:rPr/>
        <w:t>采购项目编号：</w:t>
      </w:r>
      <w:r>
        <w:rPr/>
        <w:t>0724-2620Z1911805</w:t>
      </w:r>
    </w:p>
    <w:p>
      <w:pPr>
        <w:pStyle w:val="null3"/>
        <w:ind w:firstLine="480"/>
      </w:pPr>
      <w:r>
        <w:rPr/>
        <w:t>采购方式：</w:t>
      </w:r>
      <w:r>
        <w:rPr/>
        <w:t>公开招标</w:t>
      </w:r>
    </w:p>
    <w:p>
      <w:pPr>
        <w:pStyle w:val="null3"/>
        <w:ind w:firstLine="480"/>
      </w:pPr>
      <w:r>
        <w:rPr/>
        <w:t>预算金额：</w:t>
      </w:r>
      <w:r>
        <w:rPr/>
        <w:t>6,720,000.00</w:t>
      </w:r>
      <w:r>
        <w:rPr/>
        <w:t>元</w:t>
      </w:r>
    </w:p>
    <w:p>
      <w:pPr>
        <w:pStyle w:val="null3"/>
        <w:outlineLvl w:val="3"/>
      </w:pPr>
      <w:r>
        <w:rPr>
          <w:sz w:val="24"/>
          <w:b/>
        </w:rPr>
        <w:t>2.项目内容及需求情况（采购项目技术规格、参数及要求）</w:t>
      </w:r>
    </w:p>
    <w:p>
      <w:pPr>
        <w:pStyle w:val="null3"/>
      </w:pPr>
      <w:r>
        <w:rPr/>
        <w:t>采购包1(江门市农用地土壤重金属污染溯源项目（2026年）):</w:t>
      </w:r>
    </w:p>
    <w:p>
      <w:pPr>
        <w:pStyle w:val="null3"/>
      </w:pPr>
      <w:r>
        <w:rPr/>
        <w:t>采购包预算金额：6,720,000.00元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生态环境保护服务</w:t>
            </w:r>
          </w:p>
        </w:tc>
        <w:tc>
          <w:tcPr>
            <w:tcW w:type="dxa" w:w="2136"/>
          </w:tcPr>
          <w:p>
            <w:pPr>
              <w:pStyle w:val="null3"/>
            </w:pPr>
            <w:r>
              <w:rPr/>
              <w:t>江门市农用地土壤重金属污染溯源项目（2026年）</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合同履行期限：自签订合同之日起至2026年12月31日止。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以联合体形式投标，则联合体各方均须满足要求，并提供上述材料）</w:t>
      </w:r>
    </w:p>
    <w:p>
      <w:pPr>
        <w:pStyle w:val="null3"/>
      </w:pPr>
      <w:r>
        <w:rPr/>
        <w:t>2）有依法缴纳税收和社会保障资金的良好记录：提供投标截止日前6个月内任意1个月依法缴纳税收和社会保障资金的相关材料或《资格条件承诺函》（详见招标公告附件）。如依法免税或不需要缴纳社会保障资金的，提供相应证明材料。（以联合体形式投标，则联合体各方均须满足要求，并提供上述材料）</w:t>
      </w:r>
    </w:p>
    <w:p>
      <w:pPr>
        <w:pStyle w:val="null3"/>
      </w:pPr>
      <w:r>
        <w:rPr/>
        <w:t>3）具有良好的商业信誉和健全的财务会计制度：提供2024-2025年任意一年的财务状况报告或基本开户行出具的资信证明或《资格条件承诺函》（详见招标公告附件）。（以联合体形式投标，则联合体各方均须满足要求，并提供上述材料）</w:t>
      </w:r>
    </w:p>
    <w:p>
      <w:pPr>
        <w:pStyle w:val="null3"/>
      </w:pPr>
      <w:r>
        <w:rPr/>
        <w:t>4）履行合同所必需的设备和专业技术能力：按投标文件格式填报设备及专业技术能力情况或提供《资格条件承诺函》（详见招标公告附件）。（以联合体形式投标，则联合体各方均须满足要求，并提供上述材料）</w:t>
      </w:r>
    </w:p>
    <w:p>
      <w:pPr>
        <w:pStyle w:val="null3"/>
      </w:pPr>
      <w:r>
        <w:rPr/>
        <w:t>5）参加采购活动前3年内，在经营活动中没有重大违法记录：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以联合体形式投标，则联合体各方均须满足要求，并提供上述材料）</w:t>
      </w:r>
    </w:p>
    <w:p>
      <w:pPr>
        <w:pStyle w:val="null3"/>
        <w:outlineLvl w:val="3"/>
      </w:pPr>
      <w:r>
        <w:rPr>
          <w:sz w:val="24"/>
          <w:b/>
        </w:rPr>
        <w:t>2.落实政府采购政策需满足的资格要求：</w:t>
      </w:r>
    </w:p>
    <w:p>
      <w:pPr>
        <w:pStyle w:val="null3"/>
        <w:jc w:val="left"/>
      </w:pPr>
      <w:r>
        <w:rPr/>
        <w:t>采购包1（江门市农用地土壤重金属污染溯源项目（2026年））：</w:t>
      </w:r>
      <w:r>
        <w:rPr/>
        <w:t>本采购包以联合体形式预留份额专门面向中小企业采购，预留份额不少于采购包预算金额的40%。投标人须符合下列情形之一： （1）投标人不属于中小微企业的，必须与中小微企业组成联合体参加本项目投标，且联合体中中小微企业承担的合同份额占预算金额的比例不低于40%，组成联合体的中小微企业与联合体内其他企业之间不得存在直接控股、管理关系。 （2）投标人属于中小微企业的，是否以联合体形式参加本项目投标不作强制要求。如以联合体形式参与投标的，联合体中中小微企业承担的合同份额占预算金额的比例不低于40%，组成联合体的中小微企业与联合体内其他企业之间不得存在直接控股、管理关系。 【注：本项目采购标的所属行业为其他未列明行业。投标人须按采购文件中规定的格式提供《中小企业声明函（工程、服务）》或《残疾人福利性单位声明函》或由监狱管理局、戒毒管理局（含新疆生产建设兵团）出具的属于监狱企业的证明文件；以联合体形式参与投标的，提供上述文件外，同时提供《联合体共同投标协议书》，并在协议中明确中小微企业承担的合同份额】</w:t>
      </w:r>
    </w:p>
    <w:p>
      <w:pPr>
        <w:pStyle w:val="null3"/>
        <w:outlineLvl w:val="3"/>
      </w:pPr>
      <w:r>
        <w:rPr>
          <w:sz w:val="24"/>
          <w:b/>
        </w:rPr>
        <w:t>3.本项目特定的资格要求：</w:t>
      </w:r>
    </w:p>
    <w:p>
      <w:pPr>
        <w:pStyle w:val="null3"/>
      </w:pPr>
      <w:r>
        <w:rPr/>
        <w:t>采购包1（江门市农用地土壤重金属污染溯源项目（2026年））：</w:t>
      </w:r>
    </w:p>
    <w:p>
      <w:pPr>
        <w:pStyle w:val="null3"/>
      </w:pPr>
      <w:r>
        <w:rPr/>
        <w:t>1)供应商（以联合体形式投标，则为联合体各方）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格式内容提供承诺）。</w:t>
      </w:r>
    </w:p>
    <w:p>
      <w:pPr>
        <w:pStyle w:val="null3"/>
      </w:pPr>
      <w:r>
        <w:rPr/>
        <w:t>3)供应商（以联合体形式投标，则为联合体任意一方）具有检验检测机构资质认定证书(CMA资质证书）。</w:t>
      </w:r>
    </w:p>
    <w:p>
      <w:pPr>
        <w:pStyle w:val="null3"/>
      </w:pPr>
      <w:r>
        <w:rPr/>
        <w:t>4)本项目接受联合体投标，组成联合体的单位不得超过两家。以联合体形式投标的，联合体各方应按招标文件提供的格式签订《联合体共同投标协议书》，明确联合体牵头人，载明联合体各方承担的工作和义务。</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江门市生态环境局</w:t>
      </w:r>
    </w:p>
    <w:p>
      <w:pPr>
        <w:pStyle w:val="null3"/>
        <w:ind w:firstLine="480"/>
      </w:pPr>
      <w:r>
        <w:rPr/>
        <w:t xml:space="preserve"> 地址：</w:t>
      </w:r>
      <w:r>
        <w:rPr/>
        <w:t>江门市蓬江区胜利北路140号</w:t>
      </w:r>
    </w:p>
    <w:p>
      <w:pPr>
        <w:pStyle w:val="null3"/>
        <w:ind w:firstLine="480"/>
      </w:pPr>
      <w:r>
        <w:rPr/>
        <w:t xml:space="preserve"> 联系方式：</w:t>
      </w:r>
      <w:r>
        <w:rPr/>
        <w:t>0750-3502075</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020-37860557/020-37860545</w:t>
      </w:r>
    </w:p>
    <w:p>
      <w:pPr>
        <w:pStyle w:val="null3"/>
        <w:outlineLvl w:val="3"/>
      </w:pPr>
      <w:r>
        <w:rPr>
          <w:sz w:val="24"/>
          <w:b/>
        </w:rPr>
        <w:t xml:space="preserve"> 3.项目联系方式</w:t>
      </w:r>
    </w:p>
    <w:p>
      <w:pPr>
        <w:pStyle w:val="null3"/>
        <w:ind w:firstLine="480"/>
      </w:pPr>
      <w:r>
        <w:rPr/>
        <w:t xml:space="preserve"> 项目联系人：</w:t>
      </w:r>
      <w:r>
        <w:rPr/>
        <w:t>陈超、薛业生</w:t>
      </w:r>
    </w:p>
    <w:p>
      <w:pPr>
        <w:pStyle w:val="null3"/>
        <w:ind w:firstLine="480"/>
      </w:pPr>
      <w:r>
        <w:rPr/>
        <w:t xml:space="preserve"> 电话：</w:t>
      </w:r>
      <w:r>
        <w:rPr/>
        <w:t>020-37860557/020-37860545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outlineLvl w:val="1"/>
      </w:pPr>
      <w:r>
        <w:rPr>
          <w:sz w:val="30"/>
          <w:b/>
        </w:rPr>
        <w:t>1.1</w:t>
      </w:r>
      <w:r>
        <w:rPr>
          <w:sz w:val="28"/>
          <w:b/>
        </w:rPr>
        <w:t>项目</w:t>
      </w:r>
      <w:r>
        <w:rPr>
          <w:sz w:val="28"/>
          <w:b/>
        </w:rPr>
        <w:t>背景</w:t>
      </w:r>
    </w:p>
    <w:p>
      <w:pPr>
        <w:pStyle w:val="null3"/>
        <w:ind w:firstLine="560"/>
        <w:jc w:val="both"/>
      </w:pPr>
      <w:r>
        <w:rPr>
          <w:sz w:val="28"/>
        </w:rPr>
        <w:t>农用地土壤重金属污染防控是支撑健康中国、乡村振兴和生态文明建设的重要基础，一直受到党中央和国务院高度重视。</w:t>
      </w:r>
      <w:r>
        <w:rPr>
          <w:sz w:val="28"/>
        </w:rPr>
        <w:t>2016</w:t>
      </w:r>
      <w:r>
        <w:rPr>
          <w:sz w:val="28"/>
        </w:rPr>
        <w:t>年，国务院印发了《土壤污染防治行动计划》（简称</w:t>
      </w:r>
      <w:r>
        <w:rPr>
          <w:sz w:val="28"/>
        </w:rPr>
        <w:t>“</w:t>
      </w:r>
      <w:r>
        <w:rPr>
          <w:sz w:val="28"/>
        </w:rPr>
        <w:t>土十条</w:t>
      </w:r>
      <w:r>
        <w:rPr>
          <w:sz w:val="28"/>
        </w:rPr>
        <w:t>”</w:t>
      </w:r>
      <w:r>
        <w:rPr>
          <w:sz w:val="28"/>
        </w:rPr>
        <w:t>），提出到</w:t>
      </w:r>
      <w:r>
        <w:rPr>
          <w:sz w:val="28"/>
        </w:rPr>
        <w:t>2020</w:t>
      </w:r>
      <w:r>
        <w:rPr>
          <w:sz w:val="28"/>
        </w:rPr>
        <w:t>年，土壤污染加重趋势得到初步遏制，土壤环境质量总体保持稳定，农用地土壤环境安全得到基本保障，土壤环境风险得到基本管控。到</w:t>
      </w:r>
      <w:r>
        <w:rPr>
          <w:sz w:val="28"/>
        </w:rPr>
        <w:t>2030</w:t>
      </w:r>
      <w:r>
        <w:rPr>
          <w:sz w:val="28"/>
        </w:rPr>
        <w:t>年，土壤环境质量稳中向好，农用地土壤环境安全得到有效保障，土壤环境风险得到全面管控。按照要求，需要加强污染源监管，做好土壤污染预防工作，严控工矿污染，控制农业污染。中央土壤污染防治专项资金要优先用于详查过程中发现问题区域的风险管控和污染治理。</w:t>
      </w:r>
      <w:r>
        <w:rPr>
          <w:sz w:val="28"/>
        </w:rPr>
        <w:t>上级领导</w:t>
      </w:r>
      <w:r>
        <w:rPr>
          <w:sz w:val="28"/>
        </w:rPr>
        <w:t>多次强调</w:t>
      </w:r>
      <w:r>
        <w:rPr>
          <w:sz w:val="28"/>
        </w:rPr>
        <w:t>“</w:t>
      </w:r>
      <w:r>
        <w:rPr>
          <w:sz w:val="28"/>
        </w:rPr>
        <w:t>耕地是我国最为宝贵的资源，要强化土壤污染防治，要加快土壤重金属污染区治理，要让老百姓吃得放心</w:t>
      </w:r>
      <w:r>
        <w:rPr>
          <w:sz w:val="28"/>
        </w:rPr>
        <w:t>”</w:t>
      </w:r>
      <w:r>
        <w:rPr>
          <w:sz w:val="28"/>
        </w:rPr>
        <w:t>。生态环境部黄润秋部长强调，十四五期间，坚持方向不变、力度不减，突出精准治污、科学治污、依法治污，坚决打赢污染防治攻坚战，协同推动经济高质量发展和生态环境高水平保护。</w:t>
      </w:r>
    </w:p>
    <w:p>
      <w:pPr>
        <w:pStyle w:val="null3"/>
        <w:ind w:firstLine="560"/>
        <w:jc w:val="both"/>
      </w:pPr>
      <w:r>
        <w:rPr>
          <w:sz w:val="28"/>
        </w:rPr>
        <w:t>根据《中共中央国务院关于全面推进美丽中国建设的意见》（</w:t>
      </w:r>
      <w:r>
        <w:rPr>
          <w:sz w:val="28"/>
        </w:rPr>
        <w:t>2024</w:t>
      </w:r>
      <w:r>
        <w:rPr>
          <w:sz w:val="28"/>
        </w:rPr>
        <w:t>年</w:t>
      </w:r>
      <w:r>
        <w:rPr>
          <w:sz w:val="28"/>
        </w:rPr>
        <w:t>1</w:t>
      </w:r>
      <w:r>
        <w:rPr>
          <w:sz w:val="28"/>
        </w:rPr>
        <w:t>月</w:t>
      </w:r>
      <w:r>
        <w:rPr>
          <w:sz w:val="28"/>
        </w:rPr>
        <w:t>12</w:t>
      </w:r>
      <w:r>
        <w:rPr>
          <w:sz w:val="28"/>
        </w:rPr>
        <w:t>日）中有关</w:t>
      </w:r>
      <w:r>
        <w:rPr>
          <w:sz w:val="28"/>
        </w:rPr>
        <w:t>“</w:t>
      </w:r>
      <w:r>
        <w:rPr>
          <w:sz w:val="28"/>
        </w:rPr>
        <w:t>分阶段推进农用地土壤重金属污染溯源和整治全覆盖</w:t>
      </w:r>
      <w:r>
        <w:rPr>
          <w:sz w:val="28"/>
        </w:rPr>
        <w:t>”</w:t>
      </w:r>
      <w:r>
        <w:rPr>
          <w:sz w:val="28"/>
        </w:rPr>
        <w:t>的要求，对存在受污染耕地的县级行政区，按照</w:t>
      </w:r>
      <w:r>
        <w:rPr>
          <w:sz w:val="28"/>
        </w:rPr>
        <w:t>“</w:t>
      </w:r>
      <w:r>
        <w:rPr>
          <w:sz w:val="28"/>
        </w:rPr>
        <w:t>应查尽查、分阶段应治尽治</w:t>
      </w:r>
      <w:r>
        <w:rPr>
          <w:sz w:val="28"/>
        </w:rPr>
        <w:t>”</w:t>
      </w:r>
      <w:r>
        <w:rPr>
          <w:sz w:val="28"/>
        </w:rPr>
        <w:t>的原则，全面开展农用地土壤污染源排查整治。参考《关于开展耕地土壤重金属污染成因排查工作的通知》（环办土壤〔</w:t>
      </w:r>
      <w:r>
        <w:rPr>
          <w:sz w:val="28"/>
        </w:rPr>
        <w:t>2021</w:t>
      </w:r>
      <w:r>
        <w:rPr>
          <w:sz w:val="28"/>
        </w:rPr>
        <w:t>〕</w:t>
      </w:r>
      <w:r>
        <w:rPr>
          <w:sz w:val="28"/>
        </w:rPr>
        <w:t>31</w:t>
      </w:r>
      <w:r>
        <w:rPr>
          <w:sz w:val="28"/>
        </w:rPr>
        <w:t>号）有关要求，江门市拟在全省农用地土壤污染状况详查成果的基础上，分析耕地周边的污染特征和状况，调查和评估企业污染物排放对周边耕地的影响范围、程度，通过对研究区耕地污染成因进行排查和分析，提出耕地污染源头管控对策建议，为江门市耕地土壤污染源头防控与污染修复提供科学依据具有重要意义。</w:t>
      </w:r>
    </w:p>
    <w:p>
      <w:pPr>
        <w:pStyle w:val="null3"/>
        <w:ind w:firstLine="560"/>
        <w:jc w:val="both"/>
      </w:pPr>
      <w:r>
        <w:rPr>
          <w:sz w:val="28"/>
        </w:rPr>
        <w:t>本项目力求实现排查县区受污染农用地溯源全覆盖，结合广东省和江门市实际情况，参照《耕地土壤重金属污染成因排查工作指南》《农用地土壤重金属污染溯源指南》等技术文件，开展江门市农用地土壤重金属污染溯源工作。为科学评估源</w:t>
      </w:r>
      <w:r>
        <w:rPr>
          <w:sz w:val="28"/>
        </w:rPr>
        <w:t>-</w:t>
      </w:r>
      <w:r>
        <w:rPr>
          <w:sz w:val="28"/>
        </w:rPr>
        <w:t>径</w:t>
      </w:r>
      <w:r>
        <w:rPr>
          <w:sz w:val="28"/>
        </w:rPr>
        <w:t>-</w:t>
      </w:r>
      <w:r>
        <w:rPr>
          <w:sz w:val="28"/>
        </w:rPr>
        <w:t>汇关系链条的管控效果提供数据支撑，为源头污染风险防控提供依据。</w:t>
      </w:r>
    </w:p>
    <w:p>
      <w:pPr>
        <w:pStyle w:val="null3"/>
        <w:spacing w:before="120" w:after="120"/>
        <w:outlineLvl w:val="1"/>
      </w:pPr>
      <w:r>
        <w:rPr>
          <w:sz w:val="30"/>
          <w:b/>
        </w:rPr>
        <w:t>1.2</w:t>
      </w:r>
      <w:r>
        <w:rPr>
          <w:sz w:val="28"/>
          <w:b/>
        </w:rPr>
        <w:t>项目内容</w:t>
      </w:r>
    </w:p>
    <w:p>
      <w:pPr>
        <w:pStyle w:val="null3"/>
        <w:ind w:firstLine="560"/>
        <w:jc w:val="both"/>
      </w:pPr>
      <w:r>
        <w:rPr>
          <w:sz w:val="28"/>
        </w:rPr>
        <w:t>以重金属污染成因排查分析为重点，选择江门市受污染耕地分布的</w:t>
      </w:r>
      <w:r>
        <w:rPr>
          <w:sz w:val="28"/>
        </w:rPr>
        <w:t>7</w:t>
      </w:r>
      <w:r>
        <w:rPr>
          <w:sz w:val="28"/>
        </w:rPr>
        <w:t>个区（县）开展排查工作，主要工作内容包括：</w:t>
      </w:r>
    </w:p>
    <w:p>
      <w:pPr>
        <w:pStyle w:val="null3"/>
        <w:ind w:firstLine="560"/>
        <w:jc w:val="both"/>
      </w:pPr>
      <w:r>
        <w:rPr>
          <w:sz w:val="28"/>
        </w:rPr>
        <w:t>一是围绕江门市蓬江区、江海区、新会区、台山市、开平市、鹤山市和恩平市的全部受污染农用地，</w:t>
      </w:r>
      <w:r>
        <w:rPr>
          <w:sz w:val="28"/>
        </w:rPr>
        <w:t>通过进一步全面的补充调查监测，识别农用地土壤重金属污染源，提出污染源清单，编制江门市农用地土壤重金属污染溯源工作报告</w:t>
      </w:r>
      <w:r>
        <w:rPr>
          <w:sz w:val="28"/>
        </w:rPr>
        <w:t>。</w:t>
      </w:r>
    </w:p>
    <w:p>
      <w:pPr>
        <w:pStyle w:val="null3"/>
        <w:ind w:firstLine="560"/>
        <w:jc w:val="both"/>
      </w:pPr>
      <w:r>
        <w:rPr>
          <w:sz w:val="28"/>
        </w:rPr>
        <w:t>二是针对识别的农用地土壤重金属污染源，结合当前已完成整治情况，编制形成农用地土壤污染源整治方案</w:t>
      </w:r>
      <w:r>
        <w:rPr>
          <w:sz w:val="28"/>
        </w:rPr>
        <w:t>/</w:t>
      </w:r>
      <w:r>
        <w:rPr>
          <w:sz w:val="28"/>
        </w:rPr>
        <w:t>对策建议，为农用地土壤污染精准防控提供支撑</w:t>
      </w:r>
      <w:r>
        <w:rPr>
          <w:sz w:val="28"/>
        </w:rPr>
        <w:t>。</w:t>
      </w:r>
    </w:p>
    <w:p>
      <w:pPr>
        <w:pStyle w:val="null3"/>
        <w:spacing w:before="240" w:after="120"/>
        <w:outlineLvl w:val="1"/>
      </w:pPr>
      <w:r>
        <w:rPr>
          <w:sz w:val="30"/>
          <w:b/>
        </w:rPr>
        <w:t>1.3</w:t>
      </w:r>
      <w:r>
        <w:rPr>
          <w:sz w:val="28"/>
          <w:b/>
        </w:rPr>
        <w:t>项目目标</w:t>
      </w:r>
    </w:p>
    <w:p>
      <w:pPr>
        <w:pStyle w:val="null3"/>
        <w:ind w:firstLine="560"/>
        <w:jc w:val="both"/>
      </w:pPr>
      <w:r>
        <w:rPr>
          <w:sz w:val="28"/>
        </w:rPr>
        <w:t>针对江门市蓬江区、江海区、新会区、台山市、开平市、鹤山市和恩平市共</w:t>
      </w:r>
      <w:r>
        <w:rPr>
          <w:sz w:val="28"/>
        </w:rPr>
        <w:t>406</w:t>
      </w:r>
      <w:r>
        <w:rPr>
          <w:sz w:val="28"/>
        </w:rPr>
        <w:t>个行政村的受污染农用地，在前期溯源工作的基础上，开展进一步的补充调查监测工作，针对性的采集潜在污染源、污染途径、受体等前期未完全明确的证据链条样品，识别农用地土壤重金属污染源，为下一步开展源头管控与整治提供支撑。形成本年度江门市农用地土壤重金属污染源数据及图集、各县（市、区）农用地土壤重金属污染源清单，编制江门市农用地土壤重金属污染源整治方案和</w:t>
      </w:r>
      <w:r>
        <w:rPr>
          <w:sz w:val="28"/>
        </w:rPr>
        <w:t>江门市农用地土壤重金属污染溯源</w:t>
      </w:r>
      <w:r>
        <w:rPr>
          <w:sz w:val="28"/>
        </w:rPr>
        <w:t>2026</w:t>
      </w:r>
      <w:r>
        <w:rPr>
          <w:sz w:val="28"/>
        </w:rPr>
        <w:t>年度工作报告</w:t>
      </w:r>
      <w:r>
        <w:rPr>
          <w:sz w:val="28"/>
        </w:rPr>
        <w:t>。</w:t>
      </w:r>
    </w:p>
    <w:p>
      <w:pPr>
        <w:pStyle w:val="null3"/>
        <w:spacing w:before="240" w:after="120"/>
        <w:outlineLvl w:val="1"/>
      </w:pPr>
      <w:r>
        <w:rPr>
          <w:sz w:val="30"/>
          <w:b/>
        </w:rPr>
        <w:t>1.4</w:t>
      </w:r>
      <w:r>
        <w:rPr>
          <w:sz w:val="28"/>
          <w:b/>
        </w:rPr>
        <w:t>工作依据</w:t>
      </w:r>
    </w:p>
    <w:p>
      <w:pPr>
        <w:pStyle w:val="null3"/>
        <w:spacing w:before="120"/>
        <w:ind w:left="285"/>
        <w:outlineLvl w:val="2"/>
      </w:pPr>
      <w:r>
        <w:rPr>
          <w:sz w:val="28"/>
          <w:b/>
        </w:rPr>
        <w:t>1.4.1</w:t>
      </w:r>
      <w:r>
        <w:rPr>
          <w:sz w:val="28"/>
          <w:b/>
        </w:rPr>
        <w:t>相关法律法规与政策</w:t>
      </w:r>
    </w:p>
    <w:p>
      <w:pPr>
        <w:pStyle w:val="null3"/>
        <w:numPr>
          <w:ilvl w:val="0"/>
          <w:numId w:val="1"/>
        </w:numPr>
      </w:pPr>
      <w:r>
        <w:rPr>
          <w:sz w:val="28"/>
        </w:rPr>
        <w:t>《中华人民共和国土壤污染防治法》（</w:t>
      </w:r>
      <w:r>
        <w:rPr>
          <w:sz w:val="28"/>
        </w:rPr>
        <w:t>2019</w:t>
      </w:r>
      <w:r>
        <w:rPr>
          <w:sz w:val="28"/>
        </w:rPr>
        <w:t>年</w:t>
      </w:r>
      <w:r>
        <w:rPr>
          <w:sz w:val="28"/>
        </w:rPr>
        <w:t>1</w:t>
      </w:r>
      <w:r>
        <w:rPr>
          <w:sz w:val="28"/>
        </w:rPr>
        <w:t>月</w:t>
      </w:r>
      <w:r>
        <w:rPr>
          <w:sz w:val="28"/>
        </w:rPr>
        <w:t>1</w:t>
      </w:r>
      <w:r>
        <w:rPr>
          <w:sz w:val="28"/>
        </w:rPr>
        <w:t>日）</w:t>
      </w:r>
    </w:p>
    <w:p>
      <w:pPr>
        <w:pStyle w:val="null3"/>
        <w:numPr>
          <w:ilvl w:val="0"/>
          <w:numId w:val="1"/>
        </w:numPr>
      </w:pPr>
      <w:r>
        <w:rPr>
          <w:sz w:val="28"/>
        </w:rPr>
        <w:t>《中华人民共和国环境保护法》（</w:t>
      </w:r>
      <w:r>
        <w:rPr>
          <w:sz w:val="28"/>
        </w:rPr>
        <w:t>2015</w:t>
      </w:r>
      <w:r>
        <w:rPr>
          <w:sz w:val="28"/>
        </w:rPr>
        <w:t>年</w:t>
      </w:r>
      <w:r>
        <w:rPr>
          <w:sz w:val="28"/>
        </w:rPr>
        <w:t>1</w:t>
      </w:r>
      <w:r>
        <w:rPr>
          <w:sz w:val="28"/>
        </w:rPr>
        <w:t>月</w:t>
      </w:r>
      <w:r>
        <w:rPr>
          <w:sz w:val="28"/>
        </w:rPr>
        <w:t>1</w:t>
      </w:r>
      <w:r>
        <w:rPr>
          <w:sz w:val="28"/>
        </w:rPr>
        <w:t>日）</w:t>
      </w:r>
    </w:p>
    <w:p>
      <w:pPr>
        <w:pStyle w:val="null3"/>
        <w:numPr>
          <w:ilvl w:val="0"/>
          <w:numId w:val="1"/>
        </w:numPr>
      </w:pPr>
      <w:r>
        <w:rPr>
          <w:sz w:val="28"/>
        </w:rPr>
        <w:t>《中华人民共和国固体废物污染环境防治法》（</w:t>
      </w:r>
      <w:r>
        <w:rPr>
          <w:sz w:val="28"/>
        </w:rPr>
        <w:t>2020</w:t>
      </w:r>
      <w:r>
        <w:rPr>
          <w:sz w:val="28"/>
        </w:rPr>
        <w:t>年</w:t>
      </w:r>
      <w:r>
        <w:rPr>
          <w:sz w:val="28"/>
        </w:rPr>
        <w:t>4</w:t>
      </w:r>
      <w:r>
        <w:rPr>
          <w:sz w:val="28"/>
        </w:rPr>
        <w:t>月</w:t>
      </w:r>
      <w:r>
        <w:rPr>
          <w:sz w:val="28"/>
        </w:rPr>
        <w:t>29</w:t>
      </w:r>
      <w:r>
        <w:rPr>
          <w:sz w:val="28"/>
        </w:rPr>
        <w:t>日第十三届全国人民代表大会常务委员会第十七次会议第二次修订）</w:t>
      </w:r>
    </w:p>
    <w:p>
      <w:pPr>
        <w:pStyle w:val="null3"/>
        <w:numPr>
          <w:ilvl w:val="0"/>
          <w:numId w:val="1"/>
        </w:numPr>
      </w:pPr>
      <w:r>
        <w:rPr>
          <w:sz w:val="28"/>
        </w:rPr>
        <w:t>《土壤污染防治行动计划》（国发〔</w:t>
      </w:r>
      <w:r>
        <w:rPr>
          <w:sz w:val="28"/>
        </w:rPr>
        <w:t>2016</w:t>
      </w:r>
      <w:r>
        <w:rPr>
          <w:sz w:val="28"/>
        </w:rPr>
        <w:t>〕</w:t>
      </w:r>
      <w:r>
        <w:rPr>
          <w:sz w:val="28"/>
        </w:rPr>
        <w:t>31</w:t>
      </w:r>
      <w:r>
        <w:rPr>
          <w:sz w:val="28"/>
        </w:rPr>
        <w:t>号）</w:t>
      </w:r>
    </w:p>
    <w:p>
      <w:pPr>
        <w:pStyle w:val="null3"/>
        <w:numPr>
          <w:ilvl w:val="0"/>
          <w:numId w:val="1"/>
        </w:numPr>
      </w:pPr>
      <w:r>
        <w:rPr>
          <w:sz w:val="28"/>
        </w:rPr>
        <w:t>《关于</w:t>
      </w:r>
      <w:r>
        <w:rPr>
          <w:sz w:val="28"/>
        </w:rPr>
        <w:t>&lt;</w:t>
      </w:r>
      <w:r>
        <w:rPr>
          <w:sz w:val="28"/>
        </w:rPr>
        <w:t>涉镉等重金属行业企业排查整治方案</w:t>
      </w:r>
      <w:r>
        <w:rPr>
          <w:sz w:val="28"/>
        </w:rPr>
        <w:t>&gt;</w:t>
      </w:r>
      <w:r>
        <w:rPr>
          <w:sz w:val="28"/>
        </w:rPr>
        <w:t>的通知》（环办土壤函〔</w:t>
      </w:r>
      <w:r>
        <w:rPr>
          <w:sz w:val="28"/>
        </w:rPr>
        <w:t>2018</w:t>
      </w:r>
      <w:r>
        <w:rPr>
          <w:sz w:val="28"/>
        </w:rPr>
        <w:t>〕</w:t>
      </w:r>
      <w:r>
        <w:rPr>
          <w:sz w:val="28"/>
        </w:rPr>
        <w:t>12</w:t>
      </w:r>
      <w:r>
        <w:rPr>
          <w:sz w:val="28"/>
        </w:rPr>
        <w:t>号）</w:t>
      </w:r>
    </w:p>
    <w:p>
      <w:pPr>
        <w:pStyle w:val="null3"/>
        <w:numPr>
          <w:ilvl w:val="0"/>
          <w:numId w:val="1"/>
        </w:numPr>
      </w:pPr>
      <w:r>
        <w:rPr>
          <w:sz w:val="28"/>
        </w:rPr>
        <w:t>《广东省环境保护条例》（</w:t>
      </w:r>
      <w:r>
        <w:rPr>
          <w:sz w:val="28"/>
        </w:rPr>
        <w:t>2022</w:t>
      </w:r>
      <w:r>
        <w:rPr>
          <w:sz w:val="28"/>
        </w:rPr>
        <w:t>年</w:t>
      </w:r>
      <w:r>
        <w:rPr>
          <w:sz w:val="28"/>
        </w:rPr>
        <w:t>11</w:t>
      </w:r>
      <w:r>
        <w:rPr>
          <w:sz w:val="28"/>
        </w:rPr>
        <w:t>月修正）</w:t>
      </w:r>
    </w:p>
    <w:p>
      <w:pPr>
        <w:pStyle w:val="null3"/>
        <w:numPr>
          <w:ilvl w:val="0"/>
          <w:numId w:val="1"/>
        </w:numPr>
      </w:pPr>
      <w:r>
        <w:rPr>
          <w:sz w:val="28"/>
        </w:rPr>
        <w:t>《广东省土壤污染防治行动计划实施方案》（粤府〔</w:t>
      </w:r>
      <w:r>
        <w:rPr>
          <w:sz w:val="28"/>
        </w:rPr>
        <w:t>2016</w:t>
      </w:r>
      <w:r>
        <w:rPr>
          <w:sz w:val="28"/>
        </w:rPr>
        <w:t>〕</w:t>
      </w:r>
      <w:r>
        <w:rPr>
          <w:sz w:val="28"/>
        </w:rPr>
        <w:t>145</w:t>
      </w:r>
      <w:r>
        <w:rPr>
          <w:sz w:val="28"/>
        </w:rPr>
        <w:t>号）</w:t>
      </w:r>
    </w:p>
    <w:p>
      <w:pPr>
        <w:pStyle w:val="null3"/>
        <w:numPr>
          <w:ilvl w:val="0"/>
          <w:numId w:val="1"/>
        </w:numPr>
      </w:pPr>
      <w:r>
        <w:rPr>
          <w:sz w:val="28"/>
        </w:rPr>
        <w:t>《</w:t>
      </w:r>
      <w:r>
        <w:rPr>
          <w:sz w:val="28"/>
        </w:rPr>
        <w:t>中共中央国务院关于全面推进美丽中国建设的意见</w:t>
      </w:r>
      <w:r>
        <w:rPr>
          <w:sz w:val="28"/>
        </w:rPr>
        <w:t>》（</w:t>
      </w:r>
      <w:r>
        <w:rPr>
          <w:sz w:val="28"/>
        </w:rPr>
        <w:t>2023</w:t>
      </w:r>
      <w:r>
        <w:rPr>
          <w:sz w:val="28"/>
        </w:rPr>
        <w:t>年</w:t>
      </w:r>
      <w:r>
        <w:rPr>
          <w:sz w:val="28"/>
        </w:rPr>
        <w:t>12</w:t>
      </w:r>
      <w:r>
        <w:rPr>
          <w:sz w:val="28"/>
        </w:rPr>
        <w:t>月</w:t>
      </w:r>
      <w:r>
        <w:rPr>
          <w:sz w:val="28"/>
        </w:rPr>
        <w:t>27</w:t>
      </w:r>
      <w:r>
        <w:rPr>
          <w:sz w:val="28"/>
        </w:rPr>
        <w:t>日）</w:t>
      </w:r>
    </w:p>
    <w:p>
      <w:pPr>
        <w:pStyle w:val="null3"/>
        <w:spacing w:before="120"/>
        <w:ind w:left="285"/>
        <w:outlineLvl w:val="2"/>
      </w:pPr>
      <w:r>
        <w:rPr>
          <w:sz w:val="28"/>
          <w:b/>
        </w:rPr>
        <w:t>1.4.2</w:t>
      </w:r>
      <w:r>
        <w:rPr>
          <w:sz w:val="28"/>
          <w:b/>
        </w:rPr>
        <w:t>标准及规范性文件</w:t>
      </w:r>
    </w:p>
    <w:p>
      <w:pPr>
        <w:pStyle w:val="null3"/>
        <w:numPr>
          <w:ilvl w:val="0"/>
          <w:numId w:val="1"/>
        </w:numPr>
      </w:pPr>
      <w:r>
        <w:rPr>
          <w:sz w:val="28"/>
        </w:rPr>
        <w:t>《土壤环境质量</w:t>
      </w:r>
      <w:r>
        <w:rPr>
          <w:sz w:val="28"/>
        </w:rPr>
        <w:t>农用地土壤污染风险管控标准（试行）》（</w:t>
      </w:r>
      <w:r>
        <w:rPr>
          <w:sz w:val="28"/>
        </w:rPr>
        <w:t>GB15618-2018</w:t>
      </w:r>
      <w:r>
        <w:rPr>
          <w:sz w:val="28"/>
        </w:rPr>
        <w:t>）</w:t>
      </w:r>
    </w:p>
    <w:p>
      <w:pPr>
        <w:pStyle w:val="null3"/>
        <w:numPr>
          <w:ilvl w:val="0"/>
          <w:numId w:val="1"/>
        </w:numPr>
      </w:pPr>
      <w:r>
        <w:rPr>
          <w:sz w:val="28"/>
        </w:rPr>
        <w:t>《全国农产品产地土壤重金属安全评估技术规定》（农办科〔</w:t>
      </w:r>
      <w:r>
        <w:rPr>
          <w:sz w:val="28"/>
        </w:rPr>
        <w:t>2015</w:t>
      </w:r>
      <w:r>
        <w:rPr>
          <w:sz w:val="28"/>
        </w:rPr>
        <w:t>〕</w:t>
      </w:r>
      <w:r>
        <w:rPr>
          <w:sz w:val="28"/>
        </w:rPr>
        <w:t>42</w:t>
      </w:r>
      <w:r>
        <w:rPr>
          <w:sz w:val="28"/>
        </w:rPr>
        <w:t>号）</w:t>
      </w:r>
    </w:p>
    <w:p>
      <w:pPr>
        <w:pStyle w:val="null3"/>
        <w:numPr>
          <w:ilvl w:val="0"/>
          <w:numId w:val="1"/>
        </w:numPr>
      </w:pPr>
      <w:r>
        <w:rPr>
          <w:sz w:val="28"/>
        </w:rPr>
        <w:t>《工业污染源现场检查技术规范》（</w:t>
      </w:r>
      <w:r>
        <w:rPr>
          <w:sz w:val="28"/>
        </w:rPr>
        <w:t>HJ606-2011</w:t>
      </w:r>
      <w:r>
        <w:rPr>
          <w:sz w:val="28"/>
        </w:rPr>
        <w:t>）</w:t>
      </w:r>
    </w:p>
    <w:p>
      <w:pPr>
        <w:pStyle w:val="null3"/>
        <w:numPr>
          <w:ilvl w:val="0"/>
          <w:numId w:val="1"/>
        </w:numPr>
      </w:pPr>
      <w:r>
        <w:rPr>
          <w:sz w:val="28"/>
        </w:rPr>
        <w:t>《农田土壤环境质量监测技术规范》（</w:t>
      </w:r>
      <w:r>
        <w:rPr>
          <w:sz w:val="28"/>
        </w:rPr>
        <w:t>NY/T395-2012</w:t>
      </w:r>
      <w:r>
        <w:rPr>
          <w:sz w:val="28"/>
        </w:rPr>
        <w:t>）</w:t>
      </w:r>
    </w:p>
    <w:p>
      <w:pPr>
        <w:pStyle w:val="null3"/>
        <w:numPr>
          <w:ilvl w:val="0"/>
          <w:numId w:val="1"/>
        </w:numPr>
      </w:pPr>
      <w:r>
        <w:rPr>
          <w:sz w:val="28"/>
        </w:rPr>
        <w:t>《土壤环境监测技术规范》（</w:t>
      </w:r>
      <w:r>
        <w:rPr>
          <w:sz w:val="28"/>
        </w:rPr>
        <w:t>HJ/T166-2004</w:t>
      </w:r>
      <w:r>
        <w:rPr>
          <w:sz w:val="28"/>
        </w:rPr>
        <w:t>）</w:t>
      </w:r>
    </w:p>
    <w:p>
      <w:pPr>
        <w:pStyle w:val="null3"/>
        <w:numPr>
          <w:ilvl w:val="0"/>
          <w:numId w:val="1"/>
        </w:numPr>
      </w:pPr>
      <w:r>
        <w:rPr>
          <w:sz w:val="28"/>
        </w:rPr>
        <w:t>《农田灌溉水质标准》（</w:t>
      </w:r>
      <w:r>
        <w:rPr>
          <w:sz w:val="28"/>
        </w:rPr>
        <w:t>GB5084-2021</w:t>
      </w:r>
      <w:r>
        <w:rPr>
          <w:sz w:val="28"/>
        </w:rPr>
        <w:t>）</w:t>
      </w:r>
    </w:p>
    <w:p>
      <w:pPr>
        <w:pStyle w:val="null3"/>
        <w:numPr>
          <w:ilvl w:val="0"/>
          <w:numId w:val="1"/>
        </w:numPr>
      </w:pPr>
      <w:r>
        <w:rPr>
          <w:sz w:val="28"/>
        </w:rPr>
        <w:t>《污水监测技术规范》（</w:t>
      </w:r>
      <w:r>
        <w:rPr>
          <w:sz w:val="28"/>
        </w:rPr>
        <w:t>HJ 91.1-2019</w:t>
      </w:r>
      <w:r>
        <w:rPr>
          <w:sz w:val="28"/>
        </w:rPr>
        <w:t>）</w:t>
      </w:r>
    </w:p>
    <w:p>
      <w:pPr>
        <w:pStyle w:val="null3"/>
        <w:numPr>
          <w:ilvl w:val="0"/>
          <w:numId w:val="1"/>
        </w:numPr>
      </w:pPr>
      <w:r>
        <w:rPr>
          <w:sz w:val="28"/>
        </w:rPr>
        <w:t>《耕地土壤重金属输入输出因素调查监测技术要求》</w:t>
      </w:r>
    </w:p>
    <w:p>
      <w:pPr>
        <w:pStyle w:val="null3"/>
        <w:numPr>
          <w:ilvl w:val="0"/>
          <w:numId w:val="1"/>
        </w:numPr>
      </w:pPr>
      <w:r>
        <w:rPr>
          <w:sz w:val="28"/>
        </w:rPr>
        <w:t>《区域生态地球化学评价规范》（</w:t>
      </w:r>
      <w:r>
        <w:rPr>
          <w:sz w:val="28"/>
        </w:rPr>
        <w:t>DZ/T 0289-2016</w:t>
      </w:r>
      <w:r>
        <w:rPr>
          <w:sz w:val="28"/>
        </w:rPr>
        <w:t>）</w:t>
      </w:r>
    </w:p>
    <w:p>
      <w:pPr>
        <w:pStyle w:val="null3"/>
        <w:numPr>
          <w:ilvl w:val="0"/>
          <w:numId w:val="1"/>
        </w:numPr>
      </w:pPr>
      <w:r>
        <w:rPr>
          <w:sz w:val="28"/>
        </w:rPr>
        <w:t>《畜禽粪便监测技术规范》（</w:t>
      </w:r>
      <w:r>
        <w:rPr>
          <w:sz w:val="28"/>
        </w:rPr>
        <w:t>GB/T 25169-2010</w:t>
      </w:r>
      <w:r>
        <w:rPr>
          <w:sz w:val="28"/>
        </w:rPr>
        <w:t>）</w:t>
      </w:r>
    </w:p>
    <w:p>
      <w:pPr>
        <w:pStyle w:val="null3"/>
        <w:numPr>
          <w:ilvl w:val="0"/>
          <w:numId w:val="1"/>
        </w:numPr>
      </w:pPr>
      <w:r>
        <w:rPr>
          <w:sz w:val="28"/>
        </w:rPr>
        <w:t>《土地质量地球化学评价规范》（</w:t>
      </w:r>
      <w:r>
        <w:rPr>
          <w:sz w:val="28"/>
        </w:rPr>
        <w:t>DZ/T 0295-2016</w:t>
      </w:r>
      <w:r>
        <w:rPr>
          <w:sz w:val="28"/>
        </w:rPr>
        <w:t>）</w:t>
      </w:r>
    </w:p>
    <w:p>
      <w:pPr>
        <w:pStyle w:val="null3"/>
        <w:numPr>
          <w:ilvl w:val="0"/>
          <w:numId w:val="1"/>
        </w:numPr>
      </w:pPr>
      <w:r>
        <w:rPr>
          <w:sz w:val="28"/>
        </w:rPr>
        <w:t>《关于印发土壤污染重点监管单位周边土壤环境监测技术指南的通知》（总站土字〔</w:t>
      </w:r>
      <w:r>
        <w:rPr>
          <w:sz w:val="28"/>
        </w:rPr>
        <w:t>2022</w:t>
      </w:r>
      <w:r>
        <w:rPr>
          <w:sz w:val="28"/>
        </w:rPr>
        <w:t>〕</w:t>
      </w:r>
      <w:r>
        <w:rPr>
          <w:sz w:val="28"/>
        </w:rPr>
        <w:t>226</w:t>
      </w:r>
      <w:r>
        <w:rPr>
          <w:sz w:val="28"/>
        </w:rPr>
        <w:t>号）</w:t>
      </w:r>
    </w:p>
    <w:p>
      <w:pPr>
        <w:pStyle w:val="null3"/>
        <w:numPr>
          <w:ilvl w:val="0"/>
          <w:numId w:val="1"/>
        </w:numPr>
      </w:pPr>
      <w:r>
        <w:rPr>
          <w:sz w:val="28"/>
        </w:rPr>
        <w:t>《土壤环境监测技术规范》（</w:t>
      </w:r>
      <w:r>
        <w:rPr>
          <w:sz w:val="28"/>
        </w:rPr>
        <w:t>HJ/T 166-2004</w:t>
      </w:r>
      <w:r>
        <w:rPr>
          <w:sz w:val="28"/>
        </w:rPr>
        <w:t>）</w:t>
      </w:r>
    </w:p>
    <w:p>
      <w:pPr>
        <w:pStyle w:val="null3"/>
        <w:numPr>
          <w:ilvl w:val="0"/>
          <w:numId w:val="1"/>
        </w:numPr>
      </w:pPr>
      <w:r>
        <w:rPr>
          <w:sz w:val="28"/>
        </w:rPr>
        <w:t>《地下水环境监测技术规范》（</w:t>
      </w:r>
      <w:r>
        <w:rPr>
          <w:sz w:val="28"/>
        </w:rPr>
        <w:t>HJ 164-2020</w:t>
      </w:r>
      <w:r>
        <w:rPr>
          <w:sz w:val="28"/>
        </w:rPr>
        <w:t>）</w:t>
      </w:r>
    </w:p>
    <w:p>
      <w:pPr>
        <w:pStyle w:val="null3"/>
        <w:numPr>
          <w:ilvl w:val="0"/>
          <w:numId w:val="1"/>
        </w:numPr>
      </w:pPr>
      <w:r>
        <w:rPr>
          <w:sz w:val="28"/>
        </w:rPr>
        <w:t>《关于加强建设用地土壤污染防治有关重点工作的通知》（环办土壤函〔</w:t>
      </w:r>
      <w:r>
        <w:rPr>
          <w:sz w:val="28"/>
        </w:rPr>
        <w:t>2022</w:t>
      </w:r>
      <w:r>
        <w:rPr>
          <w:sz w:val="28"/>
        </w:rPr>
        <w:t>〕</w:t>
      </w:r>
      <w:r>
        <w:rPr>
          <w:sz w:val="28"/>
        </w:rPr>
        <w:t>435</w:t>
      </w:r>
      <w:r>
        <w:rPr>
          <w:sz w:val="28"/>
        </w:rPr>
        <w:t>号）</w:t>
      </w:r>
    </w:p>
    <w:p>
      <w:pPr>
        <w:pStyle w:val="null3"/>
        <w:numPr>
          <w:ilvl w:val="0"/>
          <w:numId w:val="1"/>
        </w:numPr>
      </w:pPr>
      <w:r>
        <w:rPr>
          <w:sz w:val="28"/>
        </w:rPr>
        <w:t>《水质采样样品的保存和管理技术规定》（</w:t>
      </w:r>
      <w:r>
        <w:rPr>
          <w:sz w:val="28"/>
        </w:rPr>
        <w:t>HJ 493-2009</w:t>
      </w:r>
      <w:r>
        <w:rPr>
          <w:sz w:val="28"/>
        </w:rPr>
        <w:t>）</w:t>
      </w:r>
    </w:p>
    <w:p>
      <w:pPr>
        <w:pStyle w:val="null3"/>
        <w:numPr>
          <w:ilvl w:val="0"/>
          <w:numId w:val="1"/>
        </w:numPr>
      </w:pPr>
      <w:r>
        <w:rPr>
          <w:sz w:val="28"/>
        </w:rPr>
        <w:t>《复混肥料（复合肥料）》（</w:t>
      </w:r>
      <w:r>
        <w:rPr>
          <w:sz w:val="28"/>
        </w:rPr>
        <w:t>GB 15063-2009</w:t>
      </w:r>
      <w:r>
        <w:rPr>
          <w:sz w:val="28"/>
        </w:rPr>
        <w:t>）</w:t>
      </w:r>
    </w:p>
    <w:p>
      <w:pPr>
        <w:pStyle w:val="null3"/>
        <w:spacing w:before="120" w:after="120"/>
        <w:ind w:left="450"/>
        <w:jc w:val="center"/>
        <w:outlineLvl w:val="0"/>
      </w:pPr>
      <w:r>
        <w:rPr>
          <w:sz w:val="36"/>
          <w:b/>
        </w:rPr>
        <w:t>二、</w:t>
      </w:r>
      <w:r>
        <w:rPr>
          <w:sz w:val="36"/>
          <w:b/>
        </w:rPr>
        <w:t>项目实施方案</w:t>
      </w:r>
    </w:p>
    <w:p>
      <w:pPr>
        <w:pStyle w:val="null3"/>
        <w:spacing w:before="240" w:after="120"/>
        <w:outlineLvl w:val="1"/>
      </w:pPr>
      <w:r>
        <w:rPr>
          <w:sz w:val="30"/>
          <w:b/>
        </w:rPr>
        <w:t>2.1</w:t>
      </w:r>
      <w:r>
        <w:rPr>
          <w:sz w:val="28"/>
          <w:b/>
        </w:rPr>
        <w:t>补充调查监测</w:t>
      </w:r>
    </w:p>
    <w:p>
      <w:pPr>
        <w:pStyle w:val="null3"/>
        <w:spacing w:before="240" w:after="120"/>
        <w:ind w:left="285"/>
        <w:outlineLvl w:val="2"/>
      </w:pPr>
      <w:r>
        <w:rPr>
          <w:sz w:val="28"/>
          <w:b/>
        </w:rPr>
        <w:t>2.1.1</w:t>
      </w:r>
      <w:r>
        <w:rPr>
          <w:sz w:val="28"/>
          <w:b/>
        </w:rPr>
        <w:t>调查监测对象</w:t>
      </w:r>
    </w:p>
    <w:p>
      <w:pPr>
        <w:pStyle w:val="null3"/>
        <w:ind w:firstLine="560"/>
        <w:jc w:val="both"/>
      </w:pPr>
      <w:r>
        <w:rPr>
          <w:sz w:val="28"/>
        </w:rPr>
        <w:t>本次农用地土壤重金属污染溯源目的调查对象按照农用地重金属污染的输入因素、输出因素和协同调查细化。其中，输入因素包括大气沉降、灌溉水、底泥、农业投入品、畜禽粪污；输出因素包括作物移除、地表径流、地下渗滤；协同监测包括土壤和农产品。主要监测内容详见下表。</w:t>
      </w:r>
    </w:p>
    <w:p>
      <w:pPr>
        <w:pStyle w:val="null3"/>
        <w:spacing w:before="120"/>
        <w:jc w:val="center"/>
      </w:pPr>
      <w:r>
        <w:rPr>
          <w:sz w:val="24"/>
        </w:rPr>
        <w:t>表</w:t>
      </w:r>
      <w:r>
        <w:rPr>
          <w:sz w:val="24"/>
        </w:rPr>
        <w:t xml:space="preserve">2.1-1 </w:t>
      </w:r>
      <w:r>
        <w:rPr>
          <w:sz w:val="24"/>
        </w:rPr>
        <w:t>主要监测内容与指标</w:t>
      </w:r>
    </w:p>
    <w:tbl>
      <w:tblPr>
        <w:tblW w:w="0" w:type="auto"/>
        <w:tblBorders>
          <w:top w:val="none" w:color="000000" w:sz="4"/>
          <w:left w:val="none" w:color="000000" w:sz="4"/>
          <w:bottom w:val="none" w:color="000000" w:sz="4"/>
          <w:right w:val="none" w:color="000000" w:sz="4"/>
          <w:insideH w:val="none"/>
          <w:insideV w:val="none"/>
        </w:tblBorders>
      </w:tblPr>
      <w:tblGrid>
        <w:gridCol w:w="1317"/>
        <w:gridCol w:w="1473"/>
        <w:gridCol w:w="5516"/>
      </w:tblGrid>
      <w:tr>
        <w:tc>
          <w:tcPr>
            <w:tcW w:type="dxa" w:w="1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监测内容</w:t>
            </w:r>
          </w:p>
        </w:tc>
        <w:tc>
          <w:tcPr>
            <w:tcW w:type="dxa" w:w="1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监测对象</w:t>
            </w:r>
          </w:p>
        </w:tc>
        <w:tc>
          <w:tcPr>
            <w:tcW w:type="dxa" w:w="5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监测指标</w:t>
            </w:r>
          </w:p>
        </w:tc>
      </w:tr>
      <w:tr>
        <w:tc>
          <w:tcPr>
            <w:tcW w:type="dxa" w:w="131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输入因素</w:t>
            </w:r>
          </w:p>
        </w:tc>
        <w:tc>
          <w:tcPr>
            <w:tcW w:type="dxa" w:w="1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大气沉降</w:t>
            </w:r>
          </w:p>
        </w:tc>
        <w:tc>
          <w:tcPr>
            <w:tcW w:type="dxa" w:w="5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降尘量、降雨量、</w:t>
            </w:r>
            <w:r>
              <w:rPr>
                <w:sz w:val="24"/>
              </w:rPr>
              <w:t>pH</w:t>
            </w:r>
            <w:r>
              <w:rPr>
                <w:sz w:val="24"/>
              </w:rPr>
              <w:t>、镉、汞、砷、铅、铬、铜、锌、镍</w:t>
            </w:r>
          </w:p>
        </w:tc>
      </w:tr>
      <w:tr>
        <w:tc>
          <w:tcPr>
            <w:tcW w:type="dxa" w:w="1317"/>
            <w:vMerge/>
            <w:tcBorders>
              <w:top w:val="single" w:color="000000" w:sz="4"/>
              <w:left w:val="single" w:color="000000" w:sz="4"/>
              <w:bottom w:val="single" w:color="000000" w:sz="4"/>
              <w:right w:val="single" w:color="000000" w:sz="4"/>
            </w:tcBorders>
          </w:tcPr>
          <w:p/>
        </w:tc>
        <w:tc>
          <w:tcPr>
            <w:tcW w:type="dxa" w:w="1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灌溉水</w:t>
            </w:r>
          </w:p>
        </w:tc>
        <w:tc>
          <w:tcPr>
            <w:tcW w:type="dxa" w:w="5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灌溉量、</w:t>
            </w:r>
            <w:r>
              <w:rPr>
                <w:sz w:val="24"/>
              </w:rPr>
              <w:t>pH</w:t>
            </w:r>
            <w:r>
              <w:rPr>
                <w:sz w:val="24"/>
              </w:rPr>
              <w:t>、镉、汞、砷、铅、铬、铜、锌、镍</w:t>
            </w:r>
          </w:p>
        </w:tc>
      </w:tr>
      <w:tr>
        <w:tc>
          <w:tcPr>
            <w:tcW w:type="dxa" w:w="1317"/>
            <w:vMerge/>
            <w:tcBorders>
              <w:top w:val="single" w:color="000000" w:sz="4"/>
              <w:left w:val="single" w:color="000000" w:sz="4"/>
              <w:bottom w:val="single" w:color="000000" w:sz="4"/>
              <w:right w:val="single" w:color="000000" w:sz="4"/>
            </w:tcBorders>
          </w:tcPr>
          <w:p/>
        </w:tc>
        <w:tc>
          <w:tcPr>
            <w:tcW w:type="dxa" w:w="1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底泥</w:t>
            </w:r>
          </w:p>
        </w:tc>
        <w:tc>
          <w:tcPr>
            <w:tcW w:type="dxa" w:w="5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pH</w:t>
            </w:r>
            <w:r>
              <w:rPr>
                <w:sz w:val="24"/>
              </w:rPr>
              <w:t>、镉、汞、砷、铅、铬、铜、锌、镍</w:t>
            </w:r>
          </w:p>
        </w:tc>
      </w:tr>
      <w:tr>
        <w:tc>
          <w:tcPr>
            <w:tcW w:type="dxa" w:w="1317"/>
            <w:vMerge/>
            <w:tcBorders>
              <w:top w:val="single" w:color="000000" w:sz="4"/>
              <w:left w:val="single" w:color="000000" w:sz="4"/>
              <w:bottom w:val="single" w:color="000000" w:sz="4"/>
              <w:right w:val="single" w:color="000000" w:sz="4"/>
            </w:tcBorders>
          </w:tcPr>
          <w:p/>
        </w:tc>
        <w:tc>
          <w:tcPr>
            <w:tcW w:type="dxa" w:w="1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农业投入品</w:t>
            </w:r>
          </w:p>
        </w:tc>
        <w:tc>
          <w:tcPr>
            <w:tcW w:type="dxa" w:w="5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投入量（包括化肥和有机肥等）、</w:t>
            </w:r>
            <w:r>
              <w:rPr>
                <w:sz w:val="24"/>
              </w:rPr>
              <w:t>pH</w:t>
            </w:r>
            <w:r>
              <w:rPr>
                <w:sz w:val="24"/>
              </w:rPr>
              <w:t>、镉、汞、砷、铅、铬、铜、锌、镍</w:t>
            </w:r>
          </w:p>
        </w:tc>
      </w:tr>
      <w:tr>
        <w:tc>
          <w:tcPr>
            <w:tcW w:type="dxa" w:w="1317"/>
            <w:vMerge/>
            <w:tcBorders>
              <w:top w:val="single" w:color="000000" w:sz="4"/>
              <w:left w:val="single" w:color="000000" w:sz="4"/>
              <w:bottom w:val="single" w:color="000000" w:sz="4"/>
              <w:right w:val="single" w:color="000000" w:sz="4"/>
            </w:tcBorders>
          </w:tcPr>
          <w:p/>
        </w:tc>
        <w:tc>
          <w:tcPr>
            <w:tcW w:type="dxa" w:w="1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畜禽粪污</w:t>
            </w:r>
          </w:p>
        </w:tc>
        <w:tc>
          <w:tcPr>
            <w:tcW w:type="dxa" w:w="5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施用量、</w:t>
            </w:r>
            <w:r>
              <w:rPr>
                <w:sz w:val="24"/>
              </w:rPr>
              <w:t>pH</w:t>
            </w:r>
            <w:r>
              <w:rPr>
                <w:sz w:val="24"/>
              </w:rPr>
              <w:t>、镉、汞、砷、铅、铬、铜、锌、镍</w:t>
            </w:r>
          </w:p>
        </w:tc>
      </w:tr>
      <w:tr>
        <w:tc>
          <w:tcPr>
            <w:tcW w:type="dxa" w:w="131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输出因素</w:t>
            </w:r>
          </w:p>
        </w:tc>
        <w:tc>
          <w:tcPr>
            <w:tcW w:type="dxa" w:w="1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作物移除</w:t>
            </w:r>
          </w:p>
        </w:tc>
        <w:tc>
          <w:tcPr>
            <w:tcW w:type="dxa" w:w="5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作物重量（包括收获物重量和秸秆重量）、含水率、镉、汞、砷、铅、铬、铜、锌、镍</w:t>
            </w:r>
          </w:p>
        </w:tc>
      </w:tr>
      <w:tr>
        <w:tc>
          <w:tcPr>
            <w:tcW w:type="dxa" w:w="1317"/>
            <w:vMerge/>
            <w:tcBorders>
              <w:top w:val="single" w:color="000000" w:sz="4"/>
              <w:left w:val="single" w:color="000000" w:sz="4"/>
              <w:bottom w:val="single" w:color="000000" w:sz="4"/>
              <w:right w:val="single" w:color="000000" w:sz="4"/>
            </w:tcBorders>
          </w:tcPr>
          <w:p/>
        </w:tc>
        <w:tc>
          <w:tcPr>
            <w:tcW w:type="dxa" w:w="1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地表径流</w:t>
            </w:r>
          </w:p>
        </w:tc>
        <w:tc>
          <w:tcPr>
            <w:tcW w:type="dxa" w:w="5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地表径流量、</w:t>
            </w:r>
            <w:r>
              <w:rPr>
                <w:sz w:val="24"/>
              </w:rPr>
              <w:t>pH</w:t>
            </w:r>
            <w:r>
              <w:rPr>
                <w:sz w:val="24"/>
              </w:rPr>
              <w:t>、镉、汞、砷、铅、铬、铜、锌、镍</w:t>
            </w:r>
          </w:p>
        </w:tc>
      </w:tr>
      <w:tr>
        <w:tc>
          <w:tcPr>
            <w:tcW w:type="dxa" w:w="1317"/>
            <w:vMerge/>
            <w:tcBorders>
              <w:top w:val="single" w:color="000000" w:sz="4"/>
              <w:left w:val="single" w:color="000000" w:sz="4"/>
              <w:bottom w:val="single" w:color="000000" w:sz="4"/>
              <w:right w:val="single" w:color="000000" w:sz="4"/>
            </w:tcBorders>
          </w:tcPr>
          <w:p/>
        </w:tc>
        <w:tc>
          <w:tcPr>
            <w:tcW w:type="dxa" w:w="1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地下渗滤</w:t>
            </w:r>
          </w:p>
        </w:tc>
        <w:tc>
          <w:tcPr>
            <w:tcW w:type="dxa" w:w="5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地下渗滤量、</w:t>
            </w:r>
            <w:r>
              <w:rPr>
                <w:sz w:val="24"/>
              </w:rPr>
              <w:t>pH</w:t>
            </w:r>
            <w:r>
              <w:rPr>
                <w:sz w:val="24"/>
              </w:rPr>
              <w:t>、镉、汞、砷、铅、铬、铜、锌、镍</w:t>
            </w:r>
          </w:p>
        </w:tc>
      </w:tr>
      <w:tr>
        <w:tc>
          <w:tcPr>
            <w:tcW w:type="dxa" w:w="13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土壤和农产品</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土壤</w:t>
            </w:r>
          </w:p>
        </w:tc>
        <w:tc>
          <w:tcPr>
            <w:tcW w:type="dxa" w:w="5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pH</w:t>
            </w:r>
            <w:r>
              <w:rPr>
                <w:sz w:val="24"/>
              </w:rPr>
              <w:t>、有机质、镉、汞、砷、铅、铬、铜、锌、镍</w:t>
            </w:r>
          </w:p>
        </w:tc>
      </w:tr>
      <w:tr>
        <w:tc>
          <w:tcPr>
            <w:tcW w:type="dxa" w:w="1317"/>
            <w:vMerge/>
            <w:tcBorders>
              <w:top w:val="none" w:color="000000" w:sz="4"/>
              <w:left w:val="single" w:color="000000" w:sz="4"/>
              <w:bottom w:val="single" w:color="000000" w:sz="4"/>
              <w:right w:val="single" w:color="000000" w:sz="4"/>
            </w:tcBorders>
          </w:tcPr>
          <w:p/>
        </w:tc>
        <w:tc>
          <w:tcPr>
            <w:tcW w:type="dxa" w:w="1473"/>
            <w:tcBorders>
              <w:top w:val="non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4"/>
              </w:rPr>
              <w:t>农产品</w:t>
            </w:r>
          </w:p>
        </w:tc>
        <w:tc>
          <w:tcPr>
            <w:tcW w:type="dxa" w:w="5516"/>
            <w:tcBorders>
              <w:top w:val="non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both"/>
            </w:pPr>
            <w:r>
              <w:rPr>
                <w:sz w:val="24"/>
              </w:rPr>
              <w:t>镉、汞、砷、铅、铬</w:t>
            </w:r>
          </w:p>
        </w:tc>
      </w:tr>
    </w:tbl>
    <w:p>
      <w:pPr>
        <w:pStyle w:val="null3"/>
        <w:jc w:val="both"/>
        <w:outlineLvl w:val="2"/>
      </w:pPr>
      <w:r>
        <w:rPr>
          <w:sz w:val="28"/>
          <w:b/>
        </w:rPr>
        <w:t>2.1.2</w:t>
      </w:r>
      <w:r>
        <w:rPr>
          <w:sz w:val="28"/>
          <w:b/>
        </w:rPr>
        <w:t>点位布设原则</w:t>
      </w:r>
    </w:p>
    <w:p>
      <w:pPr>
        <w:pStyle w:val="null3"/>
        <w:ind w:firstLine="560"/>
        <w:jc w:val="both"/>
      </w:pPr>
      <w:r>
        <w:rPr>
          <w:sz w:val="28"/>
        </w:rPr>
        <w:t>在初步排查判断结论的基础上，针对不能排除的污染源，兼顾长期评估污染源管控成效的需求，进一步采集数据，包括灌溉水、底泥、大气沉降、农业投入品（复合肥和有机肥）、畜禽粪污重金属监测等土壤污染物输入因素，以及作物移除、地表径流、地下渗滤等输出因素。针对污染点源、污染途径、地质高背景及污染受体进一步对典型地块进行监测</w:t>
      </w:r>
      <w:r>
        <w:rPr>
          <w:sz w:val="28"/>
        </w:rPr>
        <w:t>/</w:t>
      </w:r>
      <w:r>
        <w:rPr>
          <w:sz w:val="28"/>
        </w:rPr>
        <w:t>检测，点位布设遵循以下原则：</w:t>
      </w:r>
    </w:p>
    <w:p>
      <w:pPr>
        <w:pStyle w:val="null3"/>
        <w:ind w:firstLine="560"/>
        <w:jc w:val="both"/>
      </w:pPr>
      <w:r>
        <w:rPr>
          <w:sz w:val="28"/>
        </w:rPr>
        <w:t>（</w:t>
      </w:r>
      <w:r>
        <w:rPr>
          <w:sz w:val="28"/>
        </w:rPr>
        <w:t>1</w:t>
      </w:r>
      <w:r>
        <w:rPr>
          <w:sz w:val="28"/>
        </w:rPr>
        <w:t>）规范性。根据国家、行业相关标准，以及各污染源、土壤背景值等对耕地土壤环境质量影响因素，确定点位布设密度。</w:t>
      </w:r>
    </w:p>
    <w:p>
      <w:pPr>
        <w:pStyle w:val="null3"/>
        <w:ind w:firstLine="560"/>
        <w:jc w:val="both"/>
      </w:pPr>
      <w:r>
        <w:rPr>
          <w:sz w:val="28"/>
        </w:rPr>
        <w:t>（</w:t>
      </w:r>
      <w:r>
        <w:rPr>
          <w:sz w:val="28"/>
        </w:rPr>
        <w:t>2</w:t>
      </w:r>
      <w:r>
        <w:rPr>
          <w:sz w:val="28"/>
        </w:rPr>
        <w:t>）实用性。考虑重点开展针对调查地区镉、砷污染，兼顾当地其他突出重金属污染物，涵盖重点行业企业、农业活动、地质背景、历史原因等多种因素的成因分析工作，点位布设尽量具有针对性，简单、实用，可操作性强。如地质高背景区，仅监测与地质相关指标，不监测污染源及降尘等指标。</w:t>
      </w:r>
    </w:p>
    <w:p>
      <w:pPr>
        <w:pStyle w:val="null3"/>
        <w:ind w:firstLine="560"/>
        <w:jc w:val="both"/>
      </w:pPr>
      <w:r>
        <w:rPr>
          <w:sz w:val="28"/>
        </w:rPr>
        <w:t>（</w:t>
      </w:r>
      <w:r>
        <w:rPr>
          <w:sz w:val="28"/>
        </w:rPr>
        <w:t>3</w:t>
      </w:r>
      <w:r>
        <w:rPr>
          <w:sz w:val="28"/>
        </w:rPr>
        <w:t>）代表性。从空间分布角度，点位布设在典型地块上尽量具有代表性。</w:t>
      </w:r>
    </w:p>
    <w:p>
      <w:pPr>
        <w:pStyle w:val="null3"/>
        <w:ind w:firstLine="560"/>
        <w:jc w:val="both"/>
      </w:pPr>
      <w:r>
        <w:rPr>
          <w:sz w:val="28"/>
        </w:rPr>
        <w:t>（</w:t>
      </w:r>
      <w:r>
        <w:rPr>
          <w:sz w:val="28"/>
        </w:rPr>
        <w:t>4</w:t>
      </w:r>
      <w:r>
        <w:rPr>
          <w:sz w:val="28"/>
        </w:rPr>
        <w:t>）全面性。为综合分析调查地区耕地土壤污染成因，尽量全面考虑土壤污染影响因素，对所有可能影响到耕地土壤环境质量的污染源、污染途径及环境介质均进行点位布设。</w:t>
      </w:r>
    </w:p>
    <w:p>
      <w:pPr>
        <w:pStyle w:val="null3"/>
        <w:ind w:firstLine="560"/>
        <w:jc w:val="both"/>
      </w:pPr>
      <w:r>
        <w:rPr>
          <w:sz w:val="28"/>
        </w:rPr>
        <w:t>（</w:t>
      </w:r>
      <w:r>
        <w:rPr>
          <w:sz w:val="28"/>
        </w:rPr>
        <w:t>5</w:t>
      </w:r>
      <w:r>
        <w:rPr>
          <w:sz w:val="28"/>
        </w:rPr>
        <w:t>）便利性。具备交通、电力、自来水等基础条件，便于日常运行维护和管理。</w:t>
      </w:r>
    </w:p>
    <w:p>
      <w:pPr>
        <w:pStyle w:val="null3"/>
        <w:ind w:firstLine="560"/>
        <w:jc w:val="both"/>
      </w:pPr>
      <w:r>
        <w:rPr>
          <w:sz w:val="28"/>
        </w:rPr>
        <w:t>（</w:t>
      </w:r>
      <w:r>
        <w:rPr>
          <w:sz w:val="28"/>
        </w:rPr>
        <w:t>6</w:t>
      </w:r>
      <w:r>
        <w:rPr>
          <w:sz w:val="28"/>
        </w:rPr>
        <w:t>）稳定性。避免农村基础设施及水利工程建设的影响。</w:t>
      </w:r>
    </w:p>
    <w:p>
      <w:pPr>
        <w:pStyle w:val="null3"/>
        <w:ind w:firstLine="560"/>
        <w:jc w:val="both"/>
      </w:pPr>
      <w:r>
        <w:rPr>
          <w:sz w:val="28"/>
        </w:rPr>
        <w:t>（</w:t>
      </w:r>
      <w:r>
        <w:rPr>
          <w:sz w:val="28"/>
        </w:rPr>
        <w:t>7</w:t>
      </w:r>
      <w:r>
        <w:rPr>
          <w:sz w:val="28"/>
        </w:rPr>
        <w:t>）安全性。周围环境条件安全可靠，尽量避免地质灾害的影响。</w:t>
      </w:r>
    </w:p>
    <w:p>
      <w:pPr>
        <w:pStyle w:val="null3"/>
        <w:spacing w:before="240" w:after="120"/>
        <w:ind w:left="285"/>
        <w:outlineLvl w:val="2"/>
      </w:pPr>
      <w:r>
        <w:rPr>
          <w:sz w:val="28"/>
          <w:b/>
        </w:rPr>
        <w:t>2.1.3</w:t>
      </w:r>
      <w:r>
        <w:rPr>
          <w:sz w:val="28"/>
          <w:b/>
        </w:rPr>
        <w:t>样品采集与监测</w:t>
      </w:r>
    </w:p>
    <w:p>
      <w:pPr>
        <w:pStyle w:val="null3"/>
        <w:ind w:firstLine="562"/>
        <w:jc w:val="both"/>
      </w:pPr>
      <w:r>
        <w:rPr>
          <w:sz w:val="28"/>
          <w:b/>
        </w:rPr>
        <w:t>（</w:t>
      </w:r>
      <w:r>
        <w:rPr>
          <w:sz w:val="28"/>
          <w:b/>
        </w:rPr>
        <w:t>1</w:t>
      </w:r>
      <w:r>
        <w:rPr>
          <w:sz w:val="28"/>
          <w:b/>
        </w:rPr>
        <w:t>）大气沉降</w:t>
      </w:r>
    </w:p>
    <w:p>
      <w:pPr>
        <w:pStyle w:val="null3"/>
        <w:ind w:firstLine="560"/>
        <w:jc w:val="both"/>
      </w:pPr>
      <w:r>
        <w:rPr>
          <w:sz w:val="28"/>
        </w:rPr>
        <w:t>通过收集大气干湿沉降物，测试单位面积内降尘的重金属含量，评估重金属通过大气沉降途径输入耕地的情况，相关技术要求参照《环境空气降尘的测定</w:t>
      </w:r>
      <w:r>
        <w:rPr>
          <w:sz w:val="28"/>
        </w:rPr>
        <w:t>重量法》（</w:t>
      </w:r>
      <w:r>
        <w:rPr>
          <w:sz w:val="28"/>
        </w:rPr>
        <w:t>GB/T 15265-1994</w:t>
      </w:r>
      <w:r>
        <w:rPr>
          <w:sz w:val="28"/>
        </w:rPr>
        <w:t>）、《区域生态地球化学评价规范》（</w:t>
      </w:r>
      <w:r>
        <w:rPr>
          <w:sz w:val="28"/>
        </w:rPr>
        <w:t>DZ/T 0289-2015</w:t>
      </w:r>
      <w:r>
        <w:rPr>
          <w:sz w:val="28"/>
        </w:rPr>
        <w:t>）和《土地质量地球化学评价规范》（</w:t>
      </w:r>
      <w:r>
        <w:rPr>
          <w:sz w:val="28"/>
        </w:rPr>
        <w:t>DZ/T 0295-2016</w:t>
      </w:r>
      <w:r>
        <w:rPr>
          <w:sz w:val="28"/>
        </w:rPr>
        <w:t>）等文件执行。有条件的地区视情况开展干湿沉降分离监测。</w:t>
      </w:r>
    </w:p>
    <w:p>
      <w:pPr>
        <w:pStyle w:val="null3"/>
        <w:ind w:firstLine="560"/>
        <w:jc w:val="both"/>
      </w:pPr>
      <w:r>
        <w:rPr>
          <w:sz w:val="28"/>
        </w:rPr>
        <w:t>1</w:t>
      </w:r>
      <w:r>
        <w:rPr>
          <w:sz w:val="28"/>
        </w:rPr>
        <w:t>）点位布设：</w:t>
      </w:r>
    </w:p>
    <w:p>
      <w:pPr>
        <w:pStyle w:val="null3"/>
        <w:ind w:firstLine="560"/>
        <w:jc w:val="both"/>
      </w:pPr>
      <w:r>
        <w:rPr>
          <w:sz w:val="28"/>
        </w:rPr>
        <w:t>对涉大气重金属沉降突出的地区开展长期调查监测。为兼顾大气重金属沉降管控成效评估的需要，开展大气沉降长期固定调查监测。点位布设以农用地土壤污染状况详查结果和不同自然地理景观为依据，采样点尽可能覆盖整个调查监测区域；点位四周（</w:t>
      </w:r>
      <w:r>
        <w:rPr>
          <w:sz w:val="28"/>
        </w:rPr>
        <w:t>25×25 m</w:t>
      </w:r>
      <w:r>
        <w:rPr>
          <w:sz w:val="28"/>
        </w:rPr>
        <w:t>）无遮挡雨、雪、风的高大树木或建筑物，并考虑风向（顺风、背风）、地形等因素，避开烟囱、交通道路等点、线污染源。在盆地、河谷区内，样点可以均匀布设；在平原地区，样点沿风向等距离布设；在山地、丘陵区，样点布设要兼顾谷、迎风坡、背风城、丘（山）顶等要素，根据控制面积，按比例设计和布设样点。</w:t>
      </w:r>
    </w:p>
    <w:p>
      <w:pPr>
        <w:pStyle w:val="null3"/>
        <w:ind w:firstLine="560"/>
        <w:jc w:val="both"/>
      </w:pPr>
      <w:r>
        <w:rPr>
          <w:sz w:val="28"/>
        </w:rPr>
        <w:t>对涉大气重金属排放污染源周边区域开展调查监测。大气沉降监测点位布设以是否受企业等污染源大气排放影响为依据，主要分为污染影响区及清洁对照区进行布点。污染影响区主要选择在污染源、耕地受体及传输路径布点，清洁对照点位布设于人为活动影响轻微的地方。在盆地、河谷区内采样点均匀布设；平原地区采样点沿风向等距离布设；山地、丘陵区，采样点布设兼顾谷、迎风坡、背风坡、丘（山）顶等要素，主要布点位置为重点行业企业下风向。</w:t>
      </w:r>
    </w:p>
    <w:p>
      <w:pPr>
        <w:pStyle w:val="null3"/>
        <w:ind w:firstLine="560"/>
        <w:jc w:val="both"/>
      </w:pPr>
      <w:r>
        <w:rPr>
          <w:sz w:val="28"/>
        </w:rPr>
        <w:t>2</w:t>
      </w:r>
      <w:r>
        <w:rPr>
          <w:sz w:val="28"/>
        </w:rPr>
        <w:t>）点位数量：</w:t>
      </w:r>
    </w:p>
    <w:p>
      <w:pPr>
        <w:pStyle w:val="null3"/>
        <w:ind w:firstLine="560"/>
        <w:jc w:val="both"/>
      </w:pPr>
      <w:r>
        <w:rPr>
          <w:sz w:val="28"/>
        </w:rPr>
        <w:t>依据江门整体状况，初步估算大气沉降点位数量为</w:t>
      </w:r>
      <w:r>
        <w:rPr>
          <w:sz w:val="28"/>
        </w:rPr>
        <w:t>145</w:t>
      </w:r>
      <w:r>
        <w:rPr>
          <w:sz w:val="28"/>
        </w:rPr>
        <w:t>个。</w:t>
      </w:r>
    </w:p>
    <w:p>
      <w:pPr>
        <w:pStyle w:val="null3"/>
        <w:ind w:firstLine="560"/>
        <w:jc w:val="both"/>
      </w:pPr>
      <w:r>
        <w:rPr>
          <w:sz w:val="28"/>
        </w:rPr>
        <w:t>3</w:t>
      </w:r>
      <w:r>
        <w:rPr>
          <w:sz w:val="28"/>
        </w:rPr>
        <w:t>）监测频率：</w:t>
      </w:r>
    </w:p>
    <w:p>
      <w:pPr>
        <w:pStyle w:val="null3"/>
        <w:ind w:firstLine="560"/>
        <w:jc w:val="both"/>
      </w:pPr>
      <w:r>
        <w:rPr>
          <w:sz w:val="28"/>
        </w:rPr>
        <w:t>大气沉降以年为周期开展持续监测，采样</w:t>
      </w:r>
      <w:r>
        <w:rPr>
          <w:sz w:val="28"/>
        </w:rPr>
        <w:t>3</w:t>
      </w:r>
      <w:r>
        <w:rPr>
          <w:sz w:val="28"/>
        </w:rPr>
        <w:t>次。</w:t>
      </w:r>
    </w:p>
    <w:p>
      <w:pPr>
        <w:pStyle w:val="null3"/>
        <w:ind w:firstLine="560"/>
        <w:jc w:val="both"/>
      </w:pPr>
      <w:r>
        <w:rPr>
          <w:sz w:val="28"/>
        </w:rPr>
        <w:t>4</w:t>
      </w:r>
      <w:r>
        <w:rPr>
          <w:sz w:val="28"/>
        </w:rPr>
        <w:t>）样品采集：</w:t>
      </w:r>
    </w:p>
    <w:p>
      <w:pPr>
        <w:pStyle w:val="null3"/>
        <w:ind w:firstLine="560"/>
        <w:jc w:val="both"/>
      </w:pPr>
      <w:r>
        <w:rPr>
          <w:sz w:val="28"/>
        </w:rPr>
        <w:t>样品采集方法参照《环境空气降尘的测定</w:t>
      </w:r>
      <w:r>
        <w:rPr>
          <w:sz w:val="28"/>
        </w:rPr>
        <w:t>重量法》（</w:t>
      </w:r>
      <w:r>
        <w:rPr>
          <w:sz w:val="28"/>
        </w:rPr>
        <w:t>GB/T 15265-1994</w:t>
      </w:r>
      <w:r>
        <w:rPr>
          <w:sz w:val="28"/>
        </w:rPr>
        <w:t>）及《区域生态地球化学评价规范》（</w:t>
      </w:r>
      <w:r>
        <w:rPr>
          <w:sz w:val="28"/>
        </w:rPr>
        <w:t>DZ/T 0289-2015</w:t>
      </w:r>
      <w:r>
        <w:rPr>
          <w:sz w:val="28"/>
        </w:rPr>
        <w:t>）要求执行。</w:t>
      </w:r>
    </w:p>
    <w:p>
      <w:pPr>
        <w:pStyle w:val="null3"/>
        <w:ind w:firstLine="560"/>
        <w:jc w:val="both"/>
      </w:pPr>
      <w:r>
        <w:rPr>
          <w:sz w:val="28"/>
        </w:rPr>
        <w:t>5</w:t>
      </w:r>
      <w:r>
        <w:rPr>
          <w:sz w:val="28"/>
        </w:rPr>
        <w:t>）分析方法</w:t>
      </w:r>
    </w:p>
    <w:p>
      <w:pPr>
        <w:pStyle w:val="null3"/>
        <w:ind w:firstLine="560"/>
        <w:jc w:val="both"/>
      </w:pPr>
      <w:r>
        <w:rPr>
          <w:sz w:val="28"/>
        </w:rPr>
        <w:t>大气降尘样品的分析测试参照《环境空气</w:t>
      </w:r>
      <w:r>
        <w:rPr>
          <w:sz w:val="28"/>
        </w:rPr>
        <w:t>降尘的测定重量法》（</w:t>
      </w:r>
      <w:r>
        <w:rPr>
          <w:sz w:val="28"/>
        </w:rPr>
        <w:t>GB/T 15265-94</w:t>
      </w:r>
      <w:r>
        <w:rPr>
          <w:sz w:val="28"/>
        </w:rPr>
        <w:t>）和《区域生态地球化学评价规范》（</w:t>
      </w:r>
      <w:r>
        <w:rPr>
          <w:sz w:val="28"/>
        </w:rPr>
        <w:t>DZ/T 0289-2015</w:t>
      </w:r>
      <w:r>
        <w:rPr>
          <w:sz w:val="28"/>
        </w:rPr>
        <w:t>）的相关要求执行。</w:t>
      </w:r>
    </w:p>
    <w:p>
      <w:pPr>
        <w:pStyle w:val="null3"/>
        <w:ind w:firstLine="562"/>
        <w:jc w:val="both"/>
      </w:pPr>
      <w:r>
        <w:rPr>
          <w:sz w:val="28"/>
          <w:b/>
        </w:rPr>
        <w:t>（</w:t>
      </w:r>
      <w:r>
        <w:rPr>
          <w:sz w:val="28"/>
          <w:b/>
        </w:rPr>
        <w:t>2</w:t>
      </w:r>
      <w:r>
        <w:rPr>
          <w:sz w:val="28"/>
          <w:b/>
        </w:rPr>
        <w:t>）灌溉水</w:t>
      </w:r>
    </w:p>
    <w:p>
      <w:pPr>
        <w:pStyle w:val="null3"/>
        <w:ind w:firstLine="560"/>
        <w:jc w:val="both"/>
      </w:pPr>
      <w:r>
        <w:rPr>
          <w:sz w:val="28"/>
        </w:rPr>
        <w:t>在调查监测区域内，通过布点监测进入耕地的灌溉水样品，检测灌溉水中重金属浓度并估算灌溉量，评估重金属通过灌溉途径输入耕地的情况。结合灌溉水源、地表灌溉水网及地下水灌溉区的分布等进行灌溉水监测，相关技术要求参照《农用水源环境质量监测技术规范》（</w:t>
      </w:r>
      <w:r>
        <w:rPr>
          <w:sz w:val="28"/>
        </w:rPr>
        <w:t>NY/369-2000</w:t>
      </w:r>
      <w:r>
        <w:rPr>
          <w:sz w:val="28"/>
        </w:rPr>
        <w:t>）和《土地质量地球化学评价规范》（</w:t>
      </w:r>
      <w:r>
        <w:rPr>
          <w:sz w:val="28"/>
        </w:rPr>
        <w:t>DZ/T 0295-2016</w:t>
      </w:r>
      <w:r>
        <w:rPr>
          <w:sz w:val="28"/>
        </w:rPr>
        <w:t>）。</w:t>
      </w:r>
    </w:p>
    <w:p>
      <w:pPr>
        <w:pStyle w:val="null3"/>
        <w:ind w:firstLine="560"/>
        <w:jc w:val="both"/>
      </w:pPr>
      <w:r>
        <w:rPr>
          <w:sz w:val="28"/>
        </w:rPr>
        <w:t>1</w:t>
      </w:r>
      <w:r>
        <w:rPr>
          <w:sz w:val="28"/>
        </w:rPr>
        <w:t>）点位布设：</w:t>
      </w:r>
    </w:p>
    <w:p>
      <w:pPr>
        <w:pStyle w:val="null3"/>
        <w:ind w:firstLine="560"/>
        <w:jc w:val="both"/>
      </w:pPr>
      <w:r>
        <w:rPr>
          <w:sz w:val="28"/>
        </w:rPr>
        <w:t>根据耕地灌溉水天然源（如水系、水渠等）或人工水源分布情况，在水系入口或渠首、渠中和灌溉口处布设样点，工矿企业密集分布地区适当加密。地表灌溉水网发达地区，可在已有监测资料基础上均匀布点；地下水灌溉地区，灌溉水样品按照井水点分布情况布设。结合现场踏勘和访谈情况对地表灌溉和水井点位进行适当调整。</w:t>
      </w:r>
    </w:p>
    <w:p>
      <w:pPr>
        <w:pStyle w:val="null3"/>
        <w:ind w:firstLine="560"/>
        <w:jc w:val="both"/>
      </w:pPr>
      <w:r>
        <w:rPr>
          <w:sz w:val="28"/>
        </w:rPr>
        <w:t>2</w:t>
      </w:r>
      <w:r>
        <w:rPr>
          <w:sz w:val="28"/>
        </w:rPr>
        <w:t>）点位数量：</w:t>
      </w:r>
    </w:p>
    <w:p>
      <w:pPr>
        <w:pStyle w:val="null3"/>
        <w:ind w:firstLine="560"/>
        <w:jc w:val="both"/>
      </w:pPr>
      <w:r>
        <w:rPr>
          <w:sz w:val="28"/>
        </w:rPr>
        <w:t>依据江门整体状况，初步估算灌溉水点位数量为</w:t>
      </w:r>
      <w:r>
        <w:rPr>
          <w:sz w:val="28"/>
        </w:rPr>
        <w:t>333</w:t>
      </w:r>
      <w:r>
        <w:rPr>
          <w:sz w:val="28"/>
        </w:rPr>
        <w:t>个。</w:t>
      </w:r>
    </w:p>
    <w:p>
      <w:pPr>
        <w:pStyle w:val="null3"/>
        <w:ind w:left="555"/>
        <w:jc w:val="both"/>
      </w:pPr>
      <w:r>
        <w:rPr>
          <w:sz w:val="28"/>
        </w:rPr>
        <w:t>3</w:t>
      </w:r>
      <w:r>
        <w:rPr>
          <w:sz w:val="28"/>
        </w:rPr>
        <w:t>）监测频率：</w:t>
      </w:r>
    </w:p>
    <w:p>
      <w:pPr>
        <w:pStyle w:val="null3"/>
        <w:ind w:firstLine="560"/>
        <w:jc w:val="both"/>
      </w:pPr>
      <w:r>
        <w:rPr>
          <w:sz w:val="28"/>
        </w:rPr>
        <w:t>灌溉水监测频率按灌溉作物用水时间安排采样频率，在灌溉期取样</w:t>
      </w:r>
      <w:r>
        <w:rPr>
          <w:sz w:val="28"/>
        </w:rPr>
        <w:t>1</w:t>
      </w:r>
      <w:r>
        <w:rPr>
          <w:sz w:val="28"/>
        </w:rPr>
        <w:t>次。项目区以双季稻种植为主，因此一年内取样</w:t>
      </w:r>
      <w:r>
        <w:rPr>
          <w:sz w:val="28"/>
        </w:rPr>
        <w:t>1</w:t>
      </w:r>
      <w:r>
        <w:rPr>
          <w:sz w:val="28"/>
        </w:rPr>
        <w:t>次。</w:t>
      </w:r>
    </w:p>
    <w:p>
      <w:pPr>
        <w:pStyle w:val="null3"/>
        <w:ind w:left="555"/>
        <w:jc w:val="both"/>
      </w:pPr>
      <w:r>
        <w:rPr>
          <w:sz w:val="28"/>
        </w:rPr>
        <w:t>4</w:t>
      </w:r>
      <w:r>
        <w:rPr>
          <w:sz w:val="28"/>
        </w:rPr>
        <w:t>）样品采集：</w:t>
      </w:r>
    </w:p>
    <w:p>
      <w:pPr>
        <w:pStyle w:val="null3"/>
        <w:ind w:firstLine="560"/>
        <w:jc w:val="both"/>
      </w:pPr>
      <w:r>
        <w:rPr>
          <w:sz w:val="28"/>
        </w:rPr>
        <w:t>一般采集瞬时样，采集过程参照《农用水源环境质量监测技术规范》（</w:t>
      </w:r>
      <w:r>
        <w:rPr>
          <w:sz w:val="28"/>
        </w:rPr>
        <w:t>NY/T 396-2000</w:t>
      </w:r>
      <w:r>
        <w:rPr>
          <w:sz w:val="28"/>
        </w:rPr>
        <w:t>）要求执行。灌溉水样品采集时可分别采集上清液和悬浮液。由于灌溉水进入耕地会挟带部分底泥，重金属污染物易被悬浮物质吸附，特别是水体中悬浮物含量较高时。采集悬浮液时，必须边摇动采样器边向样品容器罐装样品，以减少被测定物质的沉淀，保证样品的代表性。</w:t>
      </w:r>
    </w:p>
    <w:p>
      <w:pPr>
        <w:pStyle w:val="null3"/>
        <w:ind w:firstLine="560"/>
        <w:jc w:val="both"/>
      </w:pPr>
      <w:r>
        <w:rPr>
          <w:sz w:val="28"/>
        </w:rPr>
        <w:t>典型地块如定期进行大规模农田灌溉，则在灌溉期间同步取样。江、河、湖、库等水系分枯水期、平水期、丰水期采样，南方有洪水期的省市，必须增加洪水期采样。采样应在自然水流状态下进行，采样器口部应面对水流方向，不应扰动水流与底部沉积物，以保证样品代表性。容器在装入水样前，应先用该采样点水样冲洗三次。装入水样后，应按要求加入相应的保护剂（一般为浓硝酸）后摇匀，并及时填写水样标签。</w:t>
      </w:r>
    </w:p>
    <w:p>
      <w:pPr>
        <w:pStyle w:val="null3"/>
        <w:ind w:left="555"/>
        <w:jc w:val="both"/>
      </w:pPr>
      <w:r>
        <w:rPr>
          <w:sz w:val="28"/>
        </w:rPr>
        <w:t>5</w:t>
      </w:r>
      <w:r>
        <w:rPr>
          <w:sz w:val="28"/>
        </w:rPr>
        <w:t>）分析方法：</w:t>
      </w:r>
    </w:p>
    <w:p>
      <w:pPr>
        <w:pStyle w:val="null3"/>
        <w:ind w:firstLine="560"/>
        <w:jc w:val="both"/>
      </w:pPr>
      <w:r>
        <w:rPr>
          <w:sz w:val="28"/>
        </w:rPr>
        <w:t>灌溉水相关分析方法参照《农用水源环境质量检测技术规范》（</w:t>
      </w:r>
      <w:r>
        <w:rPr>
          <w:sz w:val="28"/>
        </w:rPr>
        <w:t>NY/T 396-2000</w:t>
      </w:r>
      <w:r>
        <w:rPr>
          <w:sz w:val="28"/>
        </w:rPr>
        <w:t>）进行。</w:t>
      </w:r>
    </w:p>
    <w:p>
      <w:pPr>
        <w:pStyle w:val="null3"/>
        <w:ind w:firstLine="562"/>
        <w:jc w:val="both"/>
      </w:pPr>
      <w:r>
        <w:rPr>
          <w:sz w:val="28"/>
          <w:b/>
        </w:rPr>
        <w:t>（</w:t>
      </w:r>
      <w:r>
        <w:rPr>
          <w:sz w:val="28"/>
          <w:b/>
        </w:rPr>
        <w:t>3</w:t>
      </w:r>
      <w:r>
        <w:rPr>
          <w:sz w:val="28"/>
          <w:b/>
        </w:rPr>
        <w:t>）底泥</w:t>
      </w:r>
    </w:p>
    <w:p>
      <w:pPr>
        <w:pStyle w:val="null3"/>
        <w:ind w:firstLine="560"/>
        <w:jc w:val="both"/>
      </w:pPr>
      <w:r>
        <w:rPr>
          <w:sz w:val="28"/>
        </w:rPr>
        <w:t>在进行灌溉水调查监测的同时，协同布点采样其底泥。对所收集资料和数据、或现场查勘和访谈表明可能存在底泥污染的区域，予以适当增加布点。</w:t>
      </w:r>
    </w:p>
    <w:p>
      <w:pPr>
        <w:pStyle w:val="null3"/>
        <w:ind w:left="555"/>
        <w:jc w:val="both"/>
      </w:pPr>
      <w:r>
        <w:rPr>
          <w:sz w:val="28"/>
        </w:rPr>
        <w:t>1</w:t>
      </w:r>
      <w:r>
        <w:rPr>
          <w:sz w:val="28"/>
        </w:rPr>
        <w:t>）点位布设：</w:t>
      </w:r>
    </w:p>
    <w:p>
      <w:pPr>
        <w:pStyle w:val="null3"/>
        <w:ind w:firstLine="560"/>
        <w:jc w:val="both"/>
      </w:pPr>
      <w:r>
        <w:rPr>
          <w:sz w:val="28"/>
        </w:rPr>
        <w:t>与灌溉水采样相结合，底泥监测点位应选择在水流平缓、冲刷作用较弱的地方，采样点按两岸、近岸与中心布设，如因含砾石等采集不到样品，可适当移动，但应做好记录。增加布点时结合底泥可能进入耕地的路径布设监测点位。底泥调查监测点位布设数量及位置与对应灌溉水保持一致。</w:t>
      </w:r>
    </w:p>
    <w:p>
      <w:pPr>
        <w:pStyle w:val="null3"/>
        <w:ind w:firstLine="560"/>
        <w:jc w:val="both"/>
      </w:pPr>
      <w:r>
        <w:rPr>
          <w:sz w:val="28"/>
        </w:rPr>
        <w:t>2</w:t>
      </w:r>
      <w:r>
        <w:rPr>
          <w:sz w:val="28"/>
        </w:rPr>
        <w:t>）点位数量：</w:t>
      </w:r>
    </w:p>
    <w:p>
      <w:pPr>
        <w:pStyle w:val="null3"/>
        <w:ind w:firstLine="560"/>
        <w:jc w:val="both"/>
      </w:pPr>
      <w:r>
        <w:rPr>
          <w:sz w:val="28"/>
        </w:rPr>
        <w:t>依据江门整体状况，初步估算底泥点位数量为</w:t>
      </w:r>
      <w:r>
        <w:rPr>
          <w:sz w:val="28"/>
        </w:rPr>
        <w:t>406</w:t>
      </w:r>
      <w:r>
        <w:rPr>
          <w:sz w:val="28"/>
        </w:rPr>
        <w:t>个。</w:t>
      </w:r>
    </w:p>
    <w:p>
      <w:pPr>
        <w:pStyle w:val="null3"/>
        <w:ind w:left="555"/>
        <w:jc w:val="both"/>
      </w:pPr>
      <w:r>
        <w:rPr>
          <w:sz w:val="28"/>
        </w:rPr>
        <w:t>3</w:t>
      </w:r>
      <w:r>
        <w:rPr>
          <w:sz w:val="28"/>
        </w:rPr>
        <w:t>）监测频率：</w:t>
      </w:r>
    </w:p>
    <w:p>
      <w:pPr>
        <w:pStyle w:val="null3"/>
        <w:ind w:left="435" w:firstLine="200"/>
        <w:jc w:val="both"/>
      </w:pPr>
      <w:r>
        <w:rPr>
          <w:sz w:val="28"/>
        </w:rPr>
        <w:t>底泥监测频率为</w:t>
      </w:r>
      <w:r>
        <w:rPr>
          <w:sz w:val="28"/>
        </w:rPr>
        <w:t>1</w:t>
      </w:r>
      <w:r>
        <w:rPr>
          <w:sz w:val="28"/>
        </w:rPr>
        <w:t>次，在灌溉水采样期间协同开展。</w:t>
      </w:r>
    </w:p>
    <w:p>
      <w:pPr>
        <w:pStyle w:val="null3"/>
        <w:ind w:left="555"/>
        <w:jc w:val="both"/>
      </w:pPr>
      <w:r>
        <w:rPr>
          <w:sz w:val="28"/>
        </w:rPr>
        <w:t>4</w:t>
      </w:r>
      <w:r>
        <w:rPr>
          <w:sz w:val="28"/>
        </w:rPr>
        <w:t>）样品采集：</w:t>
      </w:r>
    </w:p>
    <w:p>
      <w:pPr>
        <w:pStyle w:val="null3"/>
        <w:ind w:firstLine="560"/>
        <w:jc w:val="both"/>
      </w:pPr>
      <w:r>
        <w:rPr>
          <w:sz w:val="28"/>
        </w:rPr>
        <w:t>底泥样品的采集与灌溉水采样同步进行，样品采集方法参照《农用水源环境质量监测技术规范》（</w:t>
      </w:r>
      <w:r>
        <w:rPr>
          <w:sz w:val="28"/>
        </w:rPr>
        <w:t>NY/T 396-2000</w:t>
      </w:r>
      <w:r>
        <w:rPr>
          <w:sz w:val="28"/>
        </w:rPr>
        <w:t>）要求执行。使用挖式、锥式或抓式沉积物采样器采集底泥，水流流速大时需与铅锤配用。水深小于</w:t>
      </w:r>
      <w:r>
        <w:rPr>
          <w:sz w:val="28"/>
        </w:rPr>
        <w:t>1.5 m</w:t>
      </w:r>
      <w:r>
        <w:rPr>
          <w:sz w:val="28"/>
        </w:rPr>
        <w:t>时，亦可选用削有斜面的竹竿采样。底泥采样量为</w:t>
      </w:r>
      <w:r>
        <w:rPr>
          <w:sz w:val="28"/>
        </w:rPr>
        <w:t>0.5</w:t>
      </w:r>
      <w:r>
        <w:rPr>
          <w:sz w:val="28"/>
        </w:rPr>
        <w:t>～</w:t>
      </w:r>
      <w:r>
        <w:rPr>
          <w:sz w:val="28"/>
        </w:rPr>
        <w:t>1 kg</w:t>
      </w:r>
      <w:r>
        <w:rPr>
          <w:sz w:val="28"/>
        </w:rPr>
        <w:t>（湿重），测试项目多时，采样量应酌情增加。</w:t>
      </w:r>
    </w:p>
    <w:p>
      <w:pPr>
        <w:pStyle w:val="null3"/>
        <w:ind w:left="555"/>
        <w:jc w:val="both"/>
      </w:pPr>
      <w:r>
        <w:rPr>
          <w:sz w:val="28"/>
        </w:rPr>
        <w:t>5</w:t>
      </w:r>
      <w:r>
        <w:rPr>
          <w:sz w:val="28"/>
        </w:rPr>
        <w:t>）分析方法：</w:t>
      </w:r>
    </w:p>
    <w:p>
      <w:pPr>
        <w:pStyle w:val="null3"/>
        <w:ind w:firstLine="560"/>
        <w:jc w:val="both"/>
      </w:pPr>
      <w:r>
        <w:rPr>
          <w:sz w:val="28"/>
        </w:rPr>
        <w:t>底泥样品参照《全国土壤污染状况详查</w:t>
      </w:r>
      <w:r>
        <w:rPr>
          <w:sz w:val="28"/>
        </w:rPr>
        <w:t>土壤样品分析测试方法技术规定》（环办土壤函〔</w:t>
      </w:r>
      <w:r>
        <w:rPr>
          <w:sz w:val="28"/>
        </w:rPr>
        <w:t>2017</w:t>
      </w:r>
      <w:r>
        <w:rPr>
          <w:sz w:val="28"/>
        </w:rPr>
        <w:t>〕</w:t>
      </w:r>
      <w:r>
        <w:rPr>
          <w:sz w:val="28"/>
        </w:rPr>
        <w:t>1625</w:t>
      </w:r>
      <w:r>
        <w:rPr>
          <w:sz w:val="28"/>
        </w:rPr>
        <w:t>号）的相关要求进行分析测试。</w:t>
      </w:r>
    </w:p>
    <w:p>
      <w:pPr>
        <w:pStyle w:val="null3"/>
        <w:ind w:firstLine="562"/>
        <w:jc w:val="both"/>
      </w:pPr>
      <w:r>
        <w:rPr>
          <w:sz w:val="28"/>
          <w:b/>
        </w:rPr>
        <w:t>（</w:t>
      </w:r>
      <w:r>
        <w:rPr>
          <w:sz w:val="28"/>
          <w:b/>
        </w:rPr>
        <w:t>4</w:t>
      </w:r>
      <w:r>
        <w:rPr>
          <w:sz w:val="28"/>
          <w:b/>
        </w:rPr>
        <w:t>）农业投入品</w:t>
      </w:r>
    </w:p>
    <w:p>
      <w:pPr>
        <w:pStyle w:val="null3"/>
        <w:ind w:firstLine="560"/>
        <w:jc w:val="both"/>
      </w:pPr>
      <w:r>
        <w:rPr>
          <w:sz w:val="28"/>
        </w:rPr>
        <w:t>通过采集检测农业投入品样品中的重金属浓度，评估重金属通过农业投入品输入耕地的情况，有关技术要求参照《区域生态地球化学评价规范》（</w:t>
      </w:r>
      <w:r>
        <w:rPr>
          <w:sz w:val="28"/>
        </w:rPr>
        <w:t>DZ/T 0289-2015</w:t>
      </w:r>
      <w:r>
        <w:rPr>
          <w:sz w:val="28"/>
        </w:rPr>
        <w:t>）。</w:t>
      </w:r>
    </w:p>
    <w:p>
      <w:pPr>
        <w:pStyle w:val="null3"/>
        <w:ind w:firstLine="560"/>
        <w:jc w:val="both"/>
      </w:pPr>
      <w:r>
        <w:rPr>
          <w:sz w:val="28"/>
        </w:rPr>
        <w:t>1</w:t>
      </w:r>
      <w:r>
        <w:rPr>
          <w:sz w:val="28"/>
        </w:rPr>
        <w:t>）点位布设：</w:t>
      </w:r>
    </w:p>
    <w:p>
      <w:pPr>
        <w:pStyle w:val="null3"/>
        <w:ind w:firstLine="560"/>
        <w:jc w:val="both"/>
      </w:pPr>
      <w:r>
        <w:rPr>
          <w:sz w:val="28"/>
        </w:rPr>
        <w:t>在每个典型通量监测区域内选择</w:t>
      </w:r>
      <w:r>
        <w:rPr>
          <w:sz w:val="28"/>
        </w:rPr>
        <w:t>2-4</w:t>
      </w:r>
      <w:r>
        <w:rPr>
          <w:sz w:val="28"/>
        </w:rPr>
        <w:t>个田块。样品分散到农户家采集，并以乡镇为单元到农资站等销售点，对各品类肥料、土壤调理剂等农业投入品进行集中采样，并了解施用范围和年施用量。分散到农户家进行农业投入品的取样，进一步了解施用范围和年施用量，重点关注磷肥、复合肥、有机肥等。</w:t>
      </w:r>
    </w:p>
    <w:p>
      <w:pPr>
        <w:pStyle w:val="null3"/>
        <w:ind w:firstLine="560"/>
        <w:jc w:val="both"/>
      </w:pPr>
      <w:r>
        <w:rPr>
          <w:sz w:val="28"/>
        </w:rPr>
        <w:t>2</w:t>
      </w:r>
      <w:r>
        <w:rPr>
          <w:sz w:val="28"/>
        </w:rPr>
        <w:t>）点位数量：</w:t>
      </w:r>
    </w:p>
    <w:p>
      <w:pPr>
        <w:pStyle w:val="null3"/>
        <w:ind w:firstLine="560"/>
        <w:jc w:val="both"/>
      </w:pPr>
      <w:r>
        <w:rPr>
          <w:sz w:val="28"/>
        </w:rPr>
        <w:t>依据江门整体状况，初步估算农业投入品点位数量为</w:t>
      </w:r>
      <w:r>
        <w:rPr>
          <w:sz w:val="28"/>
        </w:rPr>
        <w:t>148</w:t>
      </w:r>
      <w:r>
        <w:rPr>
          <w:sz w:val="28"/>
        </w:rPr>
        <w:t>个。</w:t>
      </w:r>
    </w:p>
    <w:p>
      <w:pPr>
        <w:pStyle w:val="null3"/>
        <w:ind w:left="435" w:firstLine="200"/>
        <w:jc w:val="both"/>
      </w:pPr>
      <w:r>
        <w:rPr>
          <w:sz w:val="28"/>
        </w:rPr>
        <w:t>3</w:t>
      </w:r>
      <w:r>
        <w:rPr>
          <w:sz w:val="28"/>
        </w:rPr>
        <w:t>）监测频率：</w:t>
      </w:r>
    </w:p>
    <w:p>
      <w:pPr>
        <w:pStyle w:val="null3"/>
        <w:ind w:firstLine="560"/>
        <w:jc w:val="both"/>
      </w:pPr>
      <w:r>
        <w:rPr>
          <w:sz w:val="28"/>
        </w:rPr>
        <w:t>农业投入品监测频率至少</w:t>
      </w:r>
      <w:r>
        <w:rPr>
          <w:sz w:val="28"/>
        </w:rPr>
        <w:t>1</w:t>
      </w:r>
      <w:r>
        <w:rPr>
          <w:sz w:val="28"/>
        </w:rPr>
        <w:t>次，结合农作物种植情况调整。</w:t>
      </w:r>
    </w:p>
    <w:p>
      <w:pPr>
        <w:pStyle w:val="null3"/>
        <w:ind w:left="435" w:firstLine="200"/>
        <w:jc w:val="both"/>
      </w:pPr>
      <w:r>
        <w:rPr>
          <w:sz w:val="28"/>
        </w:rPr>
        <w:t>4</w:t>
      </w:r>
      <w:r>
        <w:rPr>
          <w:sz w:val="28"/>
        </w:rPr>
        <w:t>）样品采集：</w:t>
      </w:r>
    </w:p>
    <w:p>
      <w:pPr>
        <w:pStyle w:val="null3"/>
        <w:ind w:firstLine="560"/>
        <w:jc w:val="both"/>
      </w:pPr>
      <w:r>
        <w:rPr>
          <w:sz w:val="28"/>
        </w:rPr>
        <w:t>样品采集方法参照《区域生态地球化学评价规范》（</w:t>
      </w:r>
      <w:r>
        <w:rPr>
          <w:sz w:val="28"/>
        </w:rPr>
        <w:t>DZ/T 0289-2015</w:t>
      </w:r>
      <w:r>
        <w:rPr>
          <w:sz w:val="28"/>
        </w:rPr>
        <w:t>）要求执行，用样签或样铲分别对氮肥、磷肥、钾肥、复合肥、微肥、有机肥等大量施用的肥料以及土壤调理剂进行人工取样，每个样品量一般为</w:t>
      </w:r>
      <w:r>
        <w:rPr>
          <w:sz w:val="28"/>
        </w:rPr>
        <w:t>1</w:t>
      </w:r>
      <w:r>
        <w:rPr>
          <w:sz w:val="28"/>
        </w:rPr>
        <w:t>～</w:t>
      </w:r>
      <w:r>
        <w:rPr>
          <w:sz w:val="28"/>
        </w:rPr>
        <w:t>1.5 kg</w:t>
      </w:r>
      <w:r>
        <w:rPr>
          <w:sz w:val="28"/>
        </w:rPr>
        <w:t>。</w:t>
      </w:r>
    </w:p>
    <w:p>
      <w:pPr>
        <w:pStyle w:val="null3"/>
        <w:ind w:left="435" w:firstLine="200"/>
        <w:jc w:val="both"/>
      </w:pPr>
      <w:r>
        <w:rPr>
          <w:sz w:val="28"/>
        </w:rPr>
        <w:t>5</w:t>
      </w:r>
      <w:r>
        <w:rPr>
          <w:sz w:val="28"/>
        </w:rPr>
        <w:t>）分析方法：</w:t>
      </w:r>
    </w:p>
    <w:p>
      <w:pPr>
        <w:pStyle w:val="null3"/>
        <w:ind w:firstLine="560"/>
        <w:jc w:val="both"/>
      </w:pPr>
      <w:r>
        <w:rPr>
          <w:sz w:val="28"/>
        </w:rPr>
        <w:t>肥料、土壤调理剂分析测试方法参照《肥料中砷、镉、铅、铬、汞生态指标》（</w:t>
      </w:r>
      <w:r>
        <w:rPr>
          <w:sz w:val="28"/>
        </w:rPr>
        <w:t>GB/T 23349-2009</w:t>
      </w:r>
      <w:r>
        <w:rPr>
          <w:sz w:val="28"/>
        </w:rPr>
        <w:t>）。</w:t>
      </w:r>
    </w:p>
    <w:p>
      <w:pPr>
        <w:pStyle w:val="null3"/>
        <w:ind w:firstLine="562"/>
        <w:jc w:val="both"/>
      </w:pPr>
      <w:r>
        <w:rPr>
          <w:sz w:val="28"/>
          <w:b/>
        </w:rPr>
        <w:t>（</w:t>
      </w:r>
      <w:r>
        <w:rPr>
          <w:sz w:val="28"/>
          <w:b/>
        </w:rPr>
        <w:t>5</w:t>
      </w:r>
      <w:r>
        <w:rPr>
          <w:sz w:val="28"/>
          <w:b/>
        </w:rPr>
        <w:t>）畜禽粪污</w:t>
      </w:r>
    </w:p>
    <w:p>
      <w:pPr>
        <w:pStyle w:val="null3"/>
        <w:ind w:firstLine="560"/>
        <w:jc w:val="both"/>
      </w:pPr>
      <w:r>
        <w:rPr>
          <w:sz w:val="28"/>
        </w:rPr>
        <w:t>通过采集检测畜禽粪污样品中的重金属浓度，结合耕地施用量，评估重金属通过施用畜禽粪污途径输入耕地的情况，有关技术要求参照《畜禽粪便监测技术规范》（</w:t>
      </w:r>
      <w:r>
        <w:rPr>
          <w:sz w:val="28"/>
        </w:rPr>
        <w:t>GB/T 25169-2010</w:t>
      </w:r>
      <w:r>
        <w:rPr>
          <w:sz w:val="28"/>
        </w:rPr>
        <w:t>）。</w:t>
      </w:r>
    </w:p>
    <w:p>
      <w:pPr>
        <w:pStyle w:val="null3"/>
        <w:ind w:firstLine="560"/>
        <w:jc w:val="both"/>
      </w:pPr>
      <w:r>
        <w:rPr>
          <w:sz w:val="28"/>
        </w:rPr>
        <w:t>1</w:t>
      </w:r>
      <w:r>
        <w:rPr>
          <w:sz w:val="28"/>
        </w:rPr>
        <w:t>）点位布设：</w:t>
      </w:r>
    </w:p>
    <w:p>
      <w:pPr>
        <w:pStyle w:val="null3"/>
        <w:ind w:firstLine="560"/>
        <w:jc w:val="both"/>
      </w:pPr>
      <w:r>
        <w:rPr>
          <w:sz w:val="28"/>
        </w:rPr>
        <w:t>主要针对还田的畜禽粪污分布情况布设监测点位。在通量监测区域内分别</w:t>
      </w:r>
      <w:r>
        <w:rPr>
          <w:sz w:val="28"/>
        </w:rPr>
        <w:t>2-4</w:t>
      </w:r>
      <w:r>
        <w:rPr>
          <w:sz w:val="28"/>
        </w:rPr>
        <w:t>个具体田块，</w:t>
      </w:r>
      <w:r>
        <w:rPr>
          <w:sz w:val="28"/>
        </w:rPr>
        <w:t>每个田块设置</w:t>
      </w:r>
      <w:r>
        <w:rPr>
          <w:sz w:val="28"/>
        </w:rPr>
        <w:t>2</w:t>
      </w:r>
      <w:r>
        <w:rPr>
          <w:sz w:val="28"/>
        </w:rPr>
        <w:t>个采样点。</w:t>
      </w:r>
      <w:r>
        <w:rPr>
          <w:sz w:val="28"/>
        </w:rPr>
        <w:t>分散到农户家采集，</w:t>
      </w:r>
      <w:r>
        <w:rPr>
          <w:sz w:val="28"/>
        </w:rPr>
        <w:t>选择具有代表性的规模化养殖场开展畜禽粪污调查监测</w:t>
      </w:r>
      <w:r>
        <w:rPr>
          <w:sz w:val="28"/>
        </w:rPr>
        <w:t>。</w:t>
      </w:r>
    </w:p>
    <w:p>
      <w:pPr>
        <w:pStyle w:val="null3"/>
        <w:ind w:firstLine="560"/>
        <w:jc w:val="both"/>
      </w:pPr>
      <w:r>
        <w:rPr>
          <w:sz w:val="28"/>
        </w:rPr>
        <w:t>2</w:t>
      </w:r>
      <w:r>
        <w:rPr>
          <w:sz w:val="28"/>
        </w:rPr>
        <w:t>）点位数量：</w:t>
      </w:r>
    </w:p>
    <w:p>
      <w:pPr>
        <w:pStyle w:val="null3"/>
        <w:ind w:firstLine="560"/>
        <w:jc w:val="both"/>
      </w:pPr>
      <w:r>
        <w:rPr>
          <w:sz w:val="28"/>
        </w:rPr>
        <w:t>依据江门整体状况，初步估算畜禽粪污点位数量为</w:t>
      </w:r>
      <w:r>
        <w:rPr>
          <w:sz w:val="28"/>
        </w:rPr>
        <w:t>50</w:t>
      </w:r>
      <w:r>
        <w:rPr>
          <w:sz w:val="28"/>
        </w:rPr>
        <w:t>个。</w:t>
      </w:r>
    </w:p>
    <w:p>
      <w:pPr>
        <w:pStyle w:val="null3"/>
        <w:ind w:firstLine="560"/>
        <w:jc w:val="both"/>
      </w:pPr>
      <w:r>
        <w:rPr>
          <w:sz w:val="28"/>
        </w:rPr>
        <w:t>3</w:t>
      </w:r>
      <w:r>
        <w:rPr>
          <w:sz w:val="28"/>
        </w:rPr>
        <w:t>）监测频率：</w:t>
      </w:r>
    </w:p>
    <w:p>
      <w:pPr>
        <w:pStyle w:val="null3"/>
        <w:ind w:firstLine="560"/>
        <w:jc w:val="both"/>
      </w:pPr>
      <w:r>
        <w:rPr>
          <w:sz w:val="28"/>
        </w:rPr>
        <w:t>畜禽粪污监测频率为</w:t>
      </w:r>
      <w:r>
        <w:rPr>
          <w:sz w:val="28"/>
        </w:rPr>
        <w:t>1</w:t>
      </w:r>
      <w:r>
        <w:rPr>
          <w:sz w:val="28"/>
        </w:rPr>
        <w:t>次，结合每年施用情况调整。</w:t>
      </w:r>
    </w:p>
    <w:p>
      <w:pPr>
        <w:pStyle w:val="null3"/>
        <w:ind w:firstLine="560"/>
        <w:jc w:val="both"/>
      </w:pPr>
      <w:r>
        <w:rPr>
          <w:sz w:val="28"/>
        </w:rPr>
        <w:t>4</w:t>
      </w:r>
      <w:r>
        <w:rPr>
          <w:sz w:val="28"/>
        </w:rPr>
        <w:t>）样品采集：</w:t>
      </w:r>
    </w:p>
    <w:p>
      <w:pPr>
        <w:pStyle w:val="null3"/>
        <w:ind w:firstLine="560"/>
        <w:jc w:val="both"/>
      </w:pPr>
      <w:r>
        <w:rPr>
          <w:sz w:val="28"/>
        </w:rPr>
        <w:t>样品采集方法参照《畜禽粪便监测技术规范》（</w:t>
      </w:r>
      <w:r>
        <w:rPr>
          <w:sz w:val="28"/>
        </w:rPr>
        <w:t>GB/T 25169-2010</w:t>
      </w:r>
      <w:r>
        <w:rPr>
          <w:sz w:val="28"/>
        </w:rPr>
        <w:t>）要求执行。舍内粪便采样时，对采样点收集的舍内粪便进行称重，将称重后的粪便混合均匀；堆放粪便采时，对每个堆放粪便采样点分别由底部自下而上每</w:t>
      </w:r>
      <w:r>
        <w:rPr>
          <w:sz w:val="28"/>
        </w:rPr>
        <w:t>20 cm</w:t>
      </w:r>
      <w:r>
        <w:rPr>
          <w:sz w:val="28"/>
        </w:rPr>
        <w:t>取样</w:t>
      </w:r>
      <w:r>
        <w:rPr>
          <w:sz w:val="28"/>
        </w:rPr>
        <w:t>1</w:t>
      </w:r>
      <w:r>
        <w:rPr>
          <w:sz w:val="28"/>
        </w:rPr>
        <w:t>次，每次采样约</w:t>
      </w:r>
      <w:r>
        <w:rPr>
          <w:sz w:val="28"/>
        </w:rPr>
        <w:t>500 g</w:t>
      </w:r>
      <w:r>
        <w:rPr>
          <w:sz w:val="28"/>
        </w:rPr>
        <w:t>并装入样品混合盆中。用四分法取样品约</w:t>
      </w:r>
      <w:r>
        <w:rPr>
          <w:sz w:val="28"/>
        </w:rPr>
        <w:t>1 kg</w:t>
      </w:r>
      <w:r>
        <w:rPr>
          <w:sz w:val="28"/>
        </w:rPr>
        <w:t>，用于测定</w:t>
      </w:r>
      <w:r>
        <w:rPr>
          <w:sz w:val="28"/>
        </w:rPr>
        <w:t>pH</w:t>
      </w:r>
      <w:r>
        <w:rPr>
          <w:sz w:val="28"/>
        </w:rPr>
        <w:t>和重金属含量。每次采样连续</w:t>
      </w:r>
      <w:r>
        <w:rPr>
          <w:sz w:val="28"/>
        </w:rPr>
        <w:t>3</w:t>
      </w:r>
      <w:r>
        <w:rPr>
          <w:sz w:val="28"/>
        </w:rPr>
        <w:t>～</w:t>
      </w:r>
      <w:r>
        <w:rPr>
          <w:sz w:val="28"/>
        </w:rPr>
        <w:t>5</w:t>
      </w:r>
      <w:r>
        <w:rPr>
          <w:sz w:val="28"/>
        </w:rPr>
        <w:t>天，保证</w:t>
      </w:r>
      <w:r>
        <w:rPr>
          <w:sz w:val="28"/>
        </w:rPr>
        <w:t>3</w:t>
      </w:r>
      <w:r>
        <w:rPr>
          <w:sz w:val="28"/>
        </w:rPr>
        <w:t>天有效采样。</w:t>
      </w:r>
    </w:p>
    <w:p>
      <w:pPr>
        <w:pStyle w:val="null3"/>
        <w:ind w:firstLine="560"/>
        <w:jc w:val="both"/>
      </w:pPr>
      <w:r>
        <w:rPr>
          <w:sz w:val="28"/>
        </w:rPr>
        <w:t>经过现场固定处理的粪便样品应及时摊开晾干或利用设备制备成风干样品，经粗磨过</w:t>
      </w:r>
      <w:r>
        <w:rPr>
          <w:sz w:val="28"/>
        </w:rPr>
        <w:t>2 mm</w:t>
      </w:r>
      <w:r>
        <w:rPr>
          <w:sz w:val="28"/>
        </w:rPr>
        <w:t>尼龙筛，再经过非金属细磨过</w:t>
      </w:r>
      <w:r>
        <w:rPr>
          <w:sz w:val="28"/>
        </w:rPr>
        <w:t>0.25 mm</w:t>
      </w:r>
      <w:r>
        <w:rPr>
          <w:sz w:val="28"/>
        </w:rPr>
        <w:t>尼龙筛制成制备样。</w:t>
      </w:r>
    </w:p>
    <w:p>
      <w:pPr>
        <w:pStyle w:val="null3"/>
        <w:ind w:firstLine="560"/>
        <w:jc w:val="both"/>
      </w:pPr>
      <w:r>
        <w:rPr>
          <w:sz w:val="28"/>
        </w:rPr>
        <w:t>5</w:t>
      </w:r>
      <w:r>
        <w:rPr>
          <w:sz w:val="28"/>
        </w:rPr>
        <w:t>）分析方法：</w:t>
      </w:r>
    </w:p>
    <w:p>
      <w:pPr>
        <w:pStyle w:val="null3"/>
        <w:ind w:firstLine="560"/>
        <w:jc w:val="both"/>
      </w:pPr>
      <w:r>
        <w:rPr>
          <w:sz w:val="28"/>
        </w:rPr>
        <w:t>畜禽粪污样品的检测方法可参照《畜禽粪便中铅、镉、铬、汞的测定</w:t>
      </w:r>
      <w:r>
        <w:rPr>
          <w:sz w:val="28"/>
        </w:rPr>
        <w:t>电感耦合等离子体质谱法》（</w:t>
      </w:r>
      <w:r>
        <w:rPr>
          <w:sz w:val="28"/>
        </w:rPr>
        <w:t>GB/T 24875-2010</w:t>
      </w:r>
      <w:r>
        <w:rPr>
          <w:sz w:val="28"/>
        </w:rPr>
        <w:t>）或参考土壤的测试方法。</w:t>
      </w:r>
    </w:p>
    <w:p>
      <w:pPr>
        <w:pStyle w:val="null3"/>
        <w:ind w:firstLine="562"/>
        <w:jc w:val="both"/>
      </w:pPr>
      <w:r>
        <w:rPr>
          <w:sz w:val="28"/>
          <w:b/>
        </w:rPr>
        <w:t>（</w:t>
      </w:r>
      <w:r>
        <w:rPr>
          <w:sz w:val="28"/>
          <w:b/>
        </w:rPr>
        <w:t>6</w:t>
      </w:r>
      <w:r>
        <w:rPr>
          <w:sz w:val="28"/>
          <w:b/>
        </w:rPr>
        <w:t>）作物移除</w:t>
      </w:r>
    </w:p>
    <w:p>
      <w:pPr>
        <w:pStyle w:val="null3"/>
        <w:ind w:firstLine="560"/>
        <w:jc w:val="both"/>
      </w:pPr>
      <w:r>
        <w:rPr>
          <w:sz w:val="28"/>
        </w:rPr>
        <w:t>主要计算籽粒及离田秸秆对重金属的移除通量，有关技术要求参照《农业机械试验条件</w:t>
      </w:r>
      <w:r>
        <w:rPr>
          <w:sz w:val="28"/>
        </w:rPr>
        <w:t>测定方法的一般规定》（</w:t>
      </w:r>
      <w:r>
        <w:rPr>
          <w:sz w:val="28"/>
        </w:rPr>
        <w:t>GB/T 5262-2008</w:t>
      </w:r>
      <w:r>
        <w:rPr>
          <w:sz w:val="28"/>
        </w:rPr>
        <w:t>）。选择具有代表性的地形、地势、耕作制度和栽培水平的耕地土壤作为农作物移除的调查监测点位，以便精确计算作物移除途径的重金属输出通量。</w:t>
      </w:r>
    </w:p>
    <w:p>
      <w:pPr>
        <w:pStyle w:val="null3"/>
        <w:ind w:firstLine="560"/>
        <w:jc w:val="both"/>
      </w:pPr>
      <w:r>
        <w:rPr>
          <w:sz w:val="28"/>
        </w:rPr>
        <w:t>1</w:t>
      </w:r>
      <w:r>
        <w:rPr>
          <w:sz w:val="28"/>
        </w:rPr>
        <w:t>）点位布设：</w:t>
      </w:r>
    </w:p>
    <w:p>
      <w:pPr>
        <w:pStyle w:val="null3"/>
        <w:ind w:firstLine="560"/>
        <w:jc w:val="both"/>
      </w:pPr>
      <w:r>
        <w:rPr>
          <w:sz w:val="28"/>
        </w:rPr>
        <w:t>结合江门市各区市受污染耕地分布情况、地形等因素综合考虑，作物移除布点选择当地具有代表性的地形、地势、耕作制度和栽培水平的田块作为采样区域。根据江门市</w:t>
      </w:r>
      <w:r>
        <w:rPr>
          <w:sz w:val="28"/>
        </w:rPr>
        <w:t>2021</w:t>
      </w:r>
      <w:r>
        <w:rPr>
          <w:sz w:val="28"/>
        </w:rPr>
        <w:t>年统计年鉴，江门市耕地主栽农作物包括水稻、玉米、大豆、花生、薯类、蔬菜等，在每个通量监测区域范围内，每种主栽农作物布设</w:t>
      </w:r>
      <w:r>
        <w:rPr>
          <w:sz w:val="28"/>
        </w:rPr>
        <w:t>2</w:t>
      </w:r>
      <w:r>
        <w:rPr>
          <w:sz w:val="28"/>
        </w:rPr>
        <w:t>个采样区域，每个采样区域内设置</w:t>
      </w:r>
      <w:r>
        <w:rPr>
          <w:sz w:val="28"/>
        </w:rPr>
        <w:t>3</w:t>
      </w:r>
      <w:r>
        <w:rPr>
          <w:sz w:val="28"/>
        </w:rPr>
        <w:t>个</w:t>
      </w:r>
      <w:r>
        <w:rPr>
          <w:sz w:val="28"/>
        </w:rPr>
        <w:t>1 m</w:t>
      </w:r>
      <w:r>
        <w:rPr>
          <w:sz w:val="28"/>
          <w:vertAlign w:val="superscript"/>
        </w:rPr>
        <w:t>2</w:t>
      </w:r>
      <w:r>
        <w:rPr>
          <w:sz w:val="28"/>
        </w:rPr>
        <w:t>的采样小区。按平均每个调查监测区域内种植</w:t>
      </w:r>
      <w:r>
        <w:rPr>
          <w:sz w:val="28"/>
        </w:rPr>
        <w:t>2</w:t>
      </w:r>
      <w:r>
        <w:rPr>
          <w:sz w:val="28"/>
        </w:rPr>
        <w:t>种主栽作物计算，则每个采样区域内应设置</w:t>
      </w:r>
      <w:r>
        <w:rPr>
          <w:sz w:val="28"/>
        </w:rPr>
        <w:t>6</w:t>
      </w:r>
      <w:r>
        <w:rPr>
          <w:sz w:val="28"/>
        </w:rPr>
        <w:t>个采样点。采用专家经验结合分层镶嵌随机抽样方法</w:t>
      </w:r>
      <w:r>
        <w:rPr>
          <w:sz w:val="28"/>
        </w:rPr>
        <w:t>(GRTS)</w:t>
      </w:r>
      <w:r>
        <w:rPr>
          <w:sz w:val="28"/>
        </w:rPr>
        <w:t>随机布设。</w:t>
      </w:r>
    </w:p>
    <w:p>
      <w:pPr>
        <w:pStyle w:val="null3"/>
        <w:ind w:firstLine="560"/>
        <w:jc w:val="both"/>
      </w:pPr>
      <w:r>
        <w:rPr>
          <w:sz w:val="28"/>
        </w:rPr>
        <w:t>2</w:t>
      </w:r>
      <w:r>
        <w:rPr>
          <w:sz w:val="28"/>
        </w:rPr>
        <w:t>）点位数量：</w:t>
      </w:r>
    </w:p>
    <w:p>
      <w:pPr>
        <w:pStyle w:val="null3"/>
        <w:ind w:firstLine="560"/>
        <w:jc w:val="both"/>
      </w:pPr>
      <w:r>
        <w:rPr>
          <w:sz w:val="28"/>
        </w:rPr>
        <w:t>依据江门整体状况，初步估算作物移除点位数量为</w:t>
      </w:r>
      <w:r>
        <w:rPr>
          <w:sz w:val="28"/>
        </w:rPr>
        <w:t>115</w:t>
      </w:r>
      <w:r>
        <w:rPr>
          <w:sz w:val="28"/>
        </w:rPr>
        <w:t>个。</w:t>
      </w:r>
    </w:p>
    <w:p>
      <w:pPr>
        <w:pStyle w:val="null3"/>
        <w:ind w:firstLine="560"/>
        <w:jc w:val="both"/>
      </w:pPr>
      <w:r>
        <w:rPr>
          <w:sz w:val="28"/>
        </w:rPr>
        <w:t>3</w:t>
      </w:r>
      <w:r>
        <w:rPr>
          <w:sz w:val="28"/>
        </w:rPr>
        <w:t>）监测频率：</w:t>
      </w:r>
    </w:p>
    <w:p>
      <w:pPr>
        <w:pStyle w:val="null3"/>
        <w:ind w:firstLine="560"/>
        <w:jc w:val="both"/>
      </w:pPr>
      <w:r>
        <w:rPr>
          <w:sz w:val="28"/>
        </w:rPr>
        <w:t>作物移除监测频率为</w:t>
      </w:r>
      <w:r>
        <w:rPr>
          <w:sz w:val="28"/>
        </w:rPr>
        <w:t>2</w:t>
      </w:r>
      <w:r>
        <w:rPr>
          <w:sz w:val="28"/>
        </w:rPr>
        <w:t>次，即两季作物，均在其收获期采集。</w:t>
      </w:r>
    </w:p>
    <w:p>
      <w:pPr>
        <w:pStyle w:val="null3"/>
        <w:ind w:firstLine="560"/>
        <w:jc w:val="both"/>
      </w:pPr>
      <w:r>
        <w:rPr>
          <w:sz w:val="28"/>
        </w:rPr>
        <w:t>4</w:t>
      </w:r>
      <w:r>
        <w:rPr>
          <w:sz w:val="28"/>
        </w:rPr>
        <w:t>）样品采集：</w:t>
      </w:r>
    </w:p>
    <w:p>
      <w:pPr>
        <w:pStyle w:val="null3"/>
        <w:ind w:firstLine="560"/>
        <w:jc w:val="both"/>
      </w:pPr>
      <w:r>
        <w:rPr>
          <w:sz w:val="28"/>
        </w:rPr>
        <w:t>样品采集方法参照《区域生态地球化学评价规范》（</w:t>
      </w:r>
      <w:r>
        <w:rPr>
          <w:sz w:val="28"/>
        </w:rPr>
        <w:t>DZ/T 0289-2015</w:t>
      </w:r>
      <w:r>
        <w:rPr>
          <w:sz w:val="28"/>
        </w:rPr>
        <w:t>）要求执行，每个监测区域内每种主栽农作物布设</w:t>
      </w:r>
      <w:r>
        <w:rPr>
          <w:sz w:val="28"/>
        </w:rPr>
        <w:t>3</w:t>
      </w:r>
      <w:r>
        <w:rPr>
          <w:sz w:val="28"/>
        </w:rPr>
        <w:t>个采样区域，每个采样区域内布设</w:t>
      </w:r>
      <w:r>
        <w:rPr>
          <w:sz w:val="28"/>
        </w:rPr>
        <w:t>3</w:t>
      </w:r>
      <w:r>
        <w:rPr>
          <w:sz w:val="28"/>
        </w:rPr>
        <w:t>个</w:t>
      </w:r>
      <w:r>
        <w:rPr>
          <w:sz w:val="28"/>
        </w:rPr>
        <w:t>1 m</w:t>
      </w:r>
      <w:r>
        <w:rPr>
          <w:sz w:val="28"/>
          <w:vertAlign w:val="superscript"/>
        </w:rPr>
        <w:t>2</w:t>
      </w:r>
      <w:r>
        <w:rPr>
          <w:sz w:val="28"/>
        </w:rPr>
        <w:t>的采样小区，每个小区选取</w:t>
      </w:r>
      <w:r>
        <w:rPr>
          <w:sz w:val="28"/>
        </w:rPr>
        <w:t>10</w:t>
      </w:r>
      <w:r>
        <w:rPr>
          <w:sz w:val="28"/>
        </w:rPr>
        <w:t>～</w:t>
      </w:r>
      <w:r>
        <w:rPr>
          <w:sz w:val="28"/>
        </w:rPr>
        <w:t>20</w:t>
      </w:r>
      <w:r>
        <w:rPr>
          <w:sz w:val="28"/>
        </w:rPr>
        <w:t>棵植株，采集水稻、玉米、大豆、花生等植株的籽粒和秸秆样品。</w:t>
      </w:r>
    </w:p>
    <w:p>
      <w:pPr>
        <w:pStyle w:val="null3"/>
        <w:ind w:firstLine="560"/>
        <w:jc w:val="both"/>
      </w:pPr>
      <w:r>
        <w:rPr>
          <w:sz w:val="28"/>
        </w:rPr>
        <w:t>5</w:t>
      </w:r>
      <w:r>
        <w:rPr>
          <w:sz w:val="28"/>
        </w:rPr>
        <w:t>）分析方法：</w:t>
      </w:r>
    </w:p>
    <w:p>
      <w:pPr>
        <w:pStyle w:val="null3"/>
        <w:ind w:firstLine="560"/>
        <w:jc w:val="both"/>
      </w:pPr>
      <w:r>
        <w:rPr>
          <w:sz w:val="28"/>
        </w:rPr>
        <w:t>样品参照《全国土壤污染状况详查</w:t>
      </w:r>
      <w:r>
        <w:rPr>
          <w:sz w:val="28"/>
        </w:rPr>
        <w:t>农产品样品分析测试方法技术规定》（环办土壤函〔</w:t>
      </w:r>
      <w:r>
        <w:rPr>
          <w:sz w:val="28"/>
        </w:rPr>
        <w:t>2017</w:t>
      </w:r>
      <w:r>
        <w:rPr>
          <w:sz w:val="28"/>
        </w:rPr>
        <w:t>〕</w:t>
      </w:r>
      <w:r>
        <w:rPr>
          <w:sz w:val="28"/>
        </w:rPr>
        <w:t>1625</w:t>
      </w:r>
      <w:r>
        <w:rPr>
          <w:sz w:val="28"/>
        </w:rPr>
        <w:t>号）的相关要求进行分析测试。</w:t>
      </w:r>
    </w:p>
    <w:p>
      <w:pPr>
        <w:pStyle w:val="null3"/>
        <w:ind w:firstLine="562"/>
        <w:jc w:val="both"/>
      </w:pPr>
      <w:r>
        <w:rPr>
          <w:sz w:val="28"/>
          <w:b/>
        </w:rPr>
        <w:t>（</w:t>
      </w:r>
      <w:r>
        <w:rPr>
          <w:sz w:val="28"/>
          <w:b/>
        </w:rPr>
        <w:t>7</w:t>
      </w:r>
      <w:r>
        <w:rPr>
          <w:sz w:val="28"/>
          <w:b/>
        </w:rPr>
        <w:t>）地表径流</w:t>
      </w:r>
    </w:p>
    <w:p>
      <w:pPr>
        <w:pStyle w:val="null3"/>
        <w:ind w:firstLine="560"/>
        <w:jc w:val="both"/>
      </w:pPr>
      <w:r>
        <w:rPr>
          <w:sz w:val="28"/>
        </w:rPr>
        <w:t>地表径流监测有关技术要求主要参照《区域生态地球化学评价规范》（</w:t>
      </w:r>
      <w:r>
        <w:rPr>
          <w:sz w:val="28"/>
        </w:rPr>
        <w:t>DZ/T 0289-2015</w:t>
      </w:r>
      <w:r>
        <w:rPr>
          <w:sz w:val="28"/>
        </w:rPr>
        <w:t>）和《土壤质量 农田地表径流监测方法》</w:t>
      </w:r>
      <w:r>
        <w:rPr>
          <w:sz w:val="28"/>
        </w:rPr>
        <w:t>(GB/T 41222-2021)</w:t>
      </w:r>
      <w:r>
        <w:rPr>
          <w:sz w:val="28"/>
        </w:rPr>
        <w:t>。</w:t>
      </w:r>
    </w:p>
    <w:p>
      <w:pPr>
        <w:pStyle w:val="null3"/>
        <w:ind w:firstLine="560"/>
        <w:jc w:val="both"/>
      </w:pPr>
      <w:r>
        <w:rPr>
          <w:sz w:val="28"/>
        </w:rPr>
        <w:t>1</w:t>
      </w:r>
      <w:r>
        <w:rPr>
          <w:sz w:val="28"/>
        </w:rPr>
        <w:t>）点位布设：</w:t>
      </w:r>
    </w:p>
    <w:p>
      <w:pPr>
        <w:pStyle w:val="null3"/>
        <w:ind w:firstLine="560"/>
        <w:jc w:val="both"/>
      </w:pPr>
      <w:r>
        <w:rPr>
          <w:sz w:val="28"/>
        </w:rPr>
        <w:t>本项目实施过程中将重点围绕受污染农用地所在区域以田块尺度（降雨、灌溉等）进行布点，并适当考虑区域尺度（河流）地表径流。区域尺度主要根据《区域生态地球化学评价规范》（</w:t>
      </w:r>
      <w:r>
        <w:rPr>
          <w:sz w:val="28"/>
        </w:rPr>
        <w:t>DZ/T0289-2015</w:t>
      </w:r>
      <w:r>
        <w:rPr>
          <w:sz w:val="28"/>
        </w:rPr>
        <w:t>）要求，选择在河流流入、流出监测区的位置，支流汇入干流前等位置布设样品采集点。田块尺度主要是参照《土壤质量 农田地表径流监测方法》</w:t>
      </w:r>
      <w:r>
        <w:rPr>
          <w:sz w:val="28"/>
        </w:rPr>
        <w:t xml:space="preserve">(GB/T 41222-2021) </w:t>
      </w:r>
      <w:r>
        <w:rPr>
          <w:sz w:val="28"/>
        </w:rPr>
        <w:t>对小范围农田地表径流监测，根据当地灌溉习惯、降雨强度等布设点位，并结合现场踏勘和访谈情况进行调整。</w:t>
      </w:r>
    </w:p>
    <w:p>
      <w:pPr>
        <w:pStyle w:val="null3"/>
        <w:ind w:firstLine="560"/>
        <w:jc w:val="both"/>
      </w:pPr>
      <w:r>
        <w:rPr>
          <w:sz w:val="28"/>
        </w:rPr>
        <w:t>2</w:t>
      </w:r>
      <w:r>
        <w:rPr>
          <w:sz w:val="28"/>
        </w:rPr>
        <w:t>）点位数量：</w:t>
      </w:r>
    </w:p>
    <w:p>
      <w:pPr>
        <w:pStyle w:val="null3"/>
        <w:ind w:firstLine="560"/>
        <w:jc w:val="both"/>
      </w:pPr>
      <w:r>
        <w:rPr>
          <w:sz w:val="28"/>
        </w:rPr>
        <w:t>依据江门整体状况，初步估算地表径流点位数量为</w:t>
      </w:r>
      <w:r>
        <w:rPr>
          <w:sz w:val="28"/>
        </w:rPr>
        <w:t>27</w:t>
      </w:r>
      <w:r>
        <w:rPr>
          <w:sz w:val="28"/>
        </w:rPr>
        <w:t>个。</w:t>
      </w:r>
    </w:p>
    <w:p>
      <w:pPr>
        <w:pStyle w:val="null3"/>
        <w:ind w:firstLine="560"/>
        <w:jc w:val="both"/>
      </w:pPr>
      <w:r>
        <w:rPr>
          <w:sz w:val="28"/>
        </w:rPr>
        <w:t>3</w:t>
      </w:r>
      <w:r>
        <w:rPr>
          <w:sz w:val="28"/>
        </w:rPr>
        <w:t>）监测频率：</w:t>
      </w:r>
    </w:p>
    <w:p>
      <w:pPr>
        <w:pStyle w:val="null3"/>
        <w:ind w:firstLine="560"/>
        <w:jc w:val="both"/>
      </w:pPr>
      <w:r>
        <w:rPr>
          <w:sz w:val="28"/>
        </w:rPr>
        <w:t>地表径流监测频率根据降水和灌溉情况而定，分别于枯水期、丰水期和平水期在目标地块采集原水水样，多次测定测算全年地表径流。</w:t>
      </w:r>
    </w:p>
    <w:p>
      <w:pPr>
        <w:pStyle w:val="null3"/>
        <w:ind w:firstLine="560"/>
        <w:jc w:val="both"/>
      </w:pPr>
      <w:r>
        <w:rPr>
          <w:sz w:val="28"/>
        </w:rPr>
        <w:t>4</w:t>
      </w:r>
      <w:r>
        <w:rPr>
          <w:sz w:val="28"/>
        </w:rPr>
        <w:t>）样品采集：</w:t>
      </w:r>
    </w:p>
    <w:p>
      <w:pPr>
        <w:pStyle w:val="null3"/>
        <w:ind w:firstLine="560"/>
        <w:jc w:val="both"/>
      </w:pPr>
      <w:r>
        <w:rPr>
          <w:sz w:val="28"/>
        </w:rPr>
        <w:t>样品采集方法参照《区域生态地球化学评价规范》（</w:t>
      </w:r>
      <w:r>
        <w:rPr>
          <w:sz w:val="28"/>
        </w:rPr>
        <w:t>DZ/T 0289-2015</w:t>
      </w:r>
      <w:r>
        <w:rPr>
          <w:sz w:val="28"/>
        </w:rPr>
        <w:t>），定期用纯净水洗净样品回收器材和容器收集地表径流水样，以</w:t>
      </w:r>
      <w:r>
        <w:rPr>
          <w:sz w:val="28"/>
        </w:rPr>
        <w:t>1 L</w:t>
      </w:r>
      <w:r>
        <w:rPr>
          <w:sz w:val="28"/>
        </w:rPr>
        <w:t>玻璃量筒测量水样总体积，按分析要求分装样品瓶。</w:t>
      </w:r>
    </w:p>
    <w:p>
      <w:pPr>
        <w:pStyle w:val="null3"/>
        <w:ind w:firstLine="560"/>
        <w:jc w:val="both"/>
      </w:pPr>
      <w:r>
        <w:rPr>
          <w:sz w:val="28"/>
        </w:rPr>
        <w:t>5</w:t>
      </w:r>
      <w:r>
        <w:rPr>
          <w:sz w:val="28"/>
        </w:rPr>
        <w:t>）分析方法</w:t>
      </w:r>
    </w:p>
    <w:p>
      <w:pPr>
        <w:pStyle w:val="null3"/>
        <w:ind w:firstLine="560"/>
        <w:jc w:val="both"/>
      </w:pPr>
      <w:r>
        <w:rPr>
          <w:sz w:val="28"/>
        </w:rPr>
        <w:t>地表径流样品相关分析方法参照《农用水源环境质量检测技术规范》（</w:t>
      </w:r>
      <w:r>
        <w:rPr>
          <w:sz w:val="28"/>
        </w:rPr>
        <w:t>NY/T 396-2000</w:t>
      </w:r>
      <w:r>
        <w:rPr>
          <w:sz w:val="28"/>
        </w:rPr>
        <w:t>）进行。</w:t>
      </w:r>
    </w:p>
    <w:p>
      <w:pPr>
        <w:pStyle w:val="null3"/>
        <w:ind w:firstLine="562"/>
        <w:jc w:val="both"/>
      </w:pPr>
      <w:r>
        <w:rPr>
          <w:sz w:val="28"/>
          <w:b/>
        </w:rPr>
        <w:t>（</w:t>
      </w:r>
      <w:r>
        <w:rPr>
          <w:sz w:val="28"/>
          <w:b/>
        </w:rPr>
        <w:t>8</w:t>
      </w:r>
      <w:r>
        <w:rPr>
          <w:sz w:val="28"/>
          <w:b/>
        </w:rPr>
        <w:t>）地下渗滤</w:t>
      </w:r>
    </w:p>
    <w:p>
      <w:pPr>
        <w:pStyle w:val="null3"/>
        <w:ind w:firstLine="560"/>
        <w:jc w:val="both"/>
      </w:pPr>
      <w:r>
        <w:rPr>
          <w:sz w:val="28"/>
        </w:rPr>
        <w:t>地下渗滤监测有关技术要求参照《区域生态地球化学评价规范》（</w:t>
      </w:r>
      <w:r>
        <w:rPr>
          <w:sz w:val="28"/>
        </w:rPr>
        <w:t>DZ/T 0289-2015</w:t>
      </w:r>
      <w:r>
        <w:rPr>
          <w:sz w:val="28"/>
        </w:rPr>
        <w:t>）。</w:t>
      </w:r>
    </w:p>
    <w:p>
      <w:pPr>
        <w:pStyle w:val="null3"/>
        <w:ind w:firstLine="560"/>
        <w:jc w:val="both"/>
      </w:pPr>
      <w:r>
        <w:rPr>
          <w:sz w:val="28"/>
        </w:rPr>
        <w:t>1</w:t>
      </w:r>
      <w:r>
        <w:rPr>
          <w:sz w:val="28"/>
        </w:rPr>
        <w:t>）点位布设：</w:t>
      </w:r>
    </w:p>
    <w:p>
      <w:pPr>
        <w:pStyle w:val="null3"/>
        <w:ind w:firstLine="560"/>
        <w:jc w:val="both"/>
      </w:pPr>
      <w:r>
        <w:rPr>
          <w:sz w:val="28"/>
        </w:rPr>
        <w:t>综合考虑土壤类型、成土母质、地形地貌特征、年降雨量、蒸发量、灌溉量等因素布设地下渗滤监测点位。原则上每个调查监测区域布设不少于</w:t>
      </w:r>
      <w:r>
        <w:rPr>
          <w:sz w:val="28"/>
        </w:rPr>
        <w:t>3</w:t>
      </w:r>
      <w:r>
        <w:rPr>
          <w:sz w:val="28"/>
        </w:rPr>
        <w:t>个地下渗滤监测点位，监测点位需埋设农田下渗水原位检测装置。可优先借助现有定位研究场所开展地下渗滤监测，不具备定位研究场所的可采用简易渗水接收设备或结合实际减少监测点位数量。</w:t>
      </w:r>
    </w:p>
    <w:p>
      <w:pPr>
        <w:pStyle w:val="null3"/>
        <w:ind w:firstLine="560"/>
        <w:jc w:val="both"/>
      </w:pPr>
      <w:r>
        <w:rPr>
          <w:sz w:val="28"/>
        </w:rPr>
        <w:t>2</w:t>
      </w:r>
      <w:r>
        <w:rPr>
          <w:sz w:val="28"/>
        </w:rPr>
        <w:t>）点位数量：</w:t>
      </w:r>
    </w:p>
    <w:p>
      <w:pPr>
        <w:pStyle w:val="null3"/>
        <w:ind w:firstLine="560"/>
        <w:jc w:val="both"/>
      </w:pPr>
      <w:r>
        <w:rPr>
          <w:sz w:val="28"/>
        </w:rPr>
        <w:t>依据江门整体状况，初步估算地下渗滤点位数量为</w:t>
      </w:r>
      <w:r>
        <w:rPr>
          <w:sz w:val="28"/>
        </w:rPr>
        <w:t>27</w:t>
      </w:r>
      <w:r>
        <w:rPr>
          <w:sz w:val="28"/>
        </w:rPr>
        <w:t>个。</w:t>
      </w:r>
    </w:p>
    <w:p>
      <w:pPr>
        <w:pStyle w:val="null3"/>
        <w:ind w:firstLine="560"/>
        <w:jc w:val="both"/>
      </w:pPr>
      <w:r>
        <w:rPr>
          <w:sz w:val="28"/>
        </w:rPr>
        <w:t>3</w:t>
      </w:r>
      <w:r>
        <w:rPr>
          <w:sz w:val="28"/>
        </w:rPr>
        <w:t>）监测频率：</w:t>
      </w:r>
    </w:p>
    <w:p>
      <w:pPr>
        <w:pStyle w:val="null3"/>
        <w:ind w:firstLine="560"/>
        <w:jc w:val="both"/>
      </w:pPr>
      <w:r>
        <w:rPr>
          <w:sz w:val="28"/>
        </w:rPr>
        <w:t>原位监测装置埋设时间根据降雨量和灌溉水量而定，一般以收集到的下渗水能够满足测试要求为准，分别在灌溉期、丰水期、枯水期和平水期收集监测淋溶出耕层的渗水。收集到的下渗水不能溢出采样瓶，在降雨量集中季节，需缩短埋设时间，埋设下渗水原位监测装置的时期内，收集同点位降雨量和灌溉水量。</w:t>
      </w:r>
    </w:p>
    <w:p>
      <w:pPr>
        <w:pStyle w:val="null3"/>
        <w:ind w:firstLine="560"/>
        <w:jc w:val="both"/>
      </w:pPr>
      <w:r>
        <w:rPr>
          <w:sz w:val="28"/>
        </w:rPr>
        <w:t>4</w:t>
      </w:r>
      <w:r>
        <w:rPr>
          <w:sz w:val="28"/>
        </w:rPr>
        <w:t>）样品采集：</w:t>
      </w:r>
    </w:p>
    <w:p>
      <w:pPr>
        <w:pStyle w:val="null3"/>
        <w:ind w:firstLine="560"/>
        <w:jc w:val="both"/>
      </w:pPr>
      <w:r>
        <w:rPr>
          <w:sz w:val="28"/>
        </w:rPr>
        <w:t>样品采集方法参照《区域生态地球化学评价规范》（</w:t>
      </w:r>
      <w:r>
        <w:rPr>
          <w:sz w:val="28"/>
        </w:rPr>
        <w:t>DZ/T 0289-2015</w:t>
      </w:r>
      <w:r>
        <w:rPr>
          <w:sz w:val="28"/>
        </w:rPr>
        <w:t>）要求执行，定期用纯净水洗净样品回收器材和容器收集地下渗水样，以</w:t>
      </w:r>
      <w:r>
        <w:rPr>
          <w:sz w:val="28"/>
        </w:rPr>
        <w:t>1 L</w:t>
      </w:r>
      <w:r>
        <w:rPr>
          <w:sz w:val="28"/>
        </w:rPr>
        <w:t>玻璃量筒测量水样总体积，按分析要求分装样品瓶。</w:t>
      </w:r>
    </w:p>
    <w:p>
      <w:pPr>
        <w:pStyle w:val="null3"/>
        <w:ind w:firstLine="560"/>
        <w:jc w:val="both"/>
      </w:pPr>
      <w:r>
        <w:rPr>
          <w:sz w:val="28"/>
        </w:rPr>
        <w:t>5</w:t>
      </w:r>
      <w:r>
        <w:rPr>
          <w:sz w:val="28"/>
        </w:rPr>
        <w:t>）分析方法</w:t>
      </w:r>
    </w:p>
    <w:p>
      <w:pPr>
        <w:pStyle w:val="null3"/>
        <w:ind w:firstLine="560"/>
        <w:jc w:val="both"/>
      </w:pPr>
      <w:r>
        <w:rPr>
          <w:sz w:val="28"/>
        </w:rPr>
        <w:t>地下渗滤样品相关分析方法参照《农用水源环境质量检测技术规范》（</w:t>
      </w:r>
      <w:r>
        <w:rPr>
          <w:sz w:val="28"/>
        </w:rPr>
        <w:t>NY/T 396-2000</w:t>
      </w:r>
      <w:r>
        <w:rPr>
          <w:sz w:val="28"/>
        </w:rPr>
        <w:t>）进行。</w:t>
      </w:r>
    </w:p>
    <w:p>
      <w:pPr>
        <w:pStyle w:val="null3"/>
        <w:ind w:firstLine="562"/>
        <w:jc w:val="both"/>
      </w:pPr>
      <w:r>
        <w:rPr>
          <w:sz w:val="28"/>
          <w:b/>
        </w:rPr>
        <w:t>（</w:t>
      </w:r>
      <w:r>
        <w:rPr>
          <w:sz w:val="28"/>
          <w:b/>
        </w:rPr>
        <w:t>9</w:t>
      </w:r>
      <w:r>
        <w:rPr>
          <w:sz w:val="28"/>
          <w:b/>
        </w:rPr>
        <w:t>）土壤及农产品</w:t>
      </w:r>
    </w:p>
    <w:p>
      <w:pPr>
        <w:pStyle w:val="null3"/>
        <w:ind w:firstLine="560"/>
        <w:jc w:val="both"/>
      </w:pPr>
      <w:r>
        <w:rPr>
          <w:sz w:val="28"/>
        </w:rPr>
        <w:t>土壤和农产品协同采样，参照</w:t>
      </w:r>
      <w:r>
        <w:rPr>
          <w:sz w:val="28"/>
        </w:rPr>
        <w:t>《土壤环境监测技术规范》（</w:t>
      </w:r>
      <w:r>
        <w:rPr>
          <w:sz w:val="28"/>
        </w:rPr>
        <w:t>HJ/T 166-2004</w:t>
      </w:r>
      <w:r>
        <w:rPr>
          <w:sz w:val="28"/>
        </w:rPr>
        <w:t>）、《土地质量地球化学评价规范》（</w:t>
      </w:r>
      <w:r>
        <w:rPr>
          <w:sz w:val="28"/>
        </w:rPr>
        <w:t>DZ/T 0295-2016</w:t>
      </w:r>
      <w:r>
        <w:rPr>
          <w:sz w:val="28"/>
        </w:rPr>
        <w:t>）、《农、畜、水产品污染监测技术规范》（</w:t>
      </w:r>
      <w:r>
        <w:rPr>
          <w:sz w:val="28"/>
        </w:rPr>
        <w:t>NY/T 398-2000</w:t>
      </w:r>
      <w:r>
        <w:rPr>
          <w:sz w:val="28"/>
        </w:rPr>
        <w:t>）</w:t>
      </w:r>
      <w:r>
        <w:rPr>
          <w:sz w:val="28"/>
        </w:rPr>
        <w:t>等技术文件进行。</w:t>
      </w:r>
    </w:p>
    <w:p>
      <w:pPr>
        <w:pStyle w:val="null3"/>
        <w:ind w:firstLine="560"/>
        <w:jc w:val="both"/>
      </w:pPr>
      <w:r>
        <w:rPr>
          <w:sz w:val="28"/>
        </w:rPr>
        <w:t>1</w:t>
      </w:r>
      <w:r>
        <w:rPr>
          <w:sz w:val="28"/>
        </w:rPr>
        <w:t>）点位布设：</w:t>
      </w:r>
    </w:p>
    <w:p>
      <w:pPr>
        <w:pStyle w:val="null3"/>
        <w:ind w:firstLine="560"/>
        <w:jc w:val="both"/>
      </w:pPr>
      <w:r>
        <w:rPr>
          <w:sz w:val="28"/>
        </w:rPr>
        <w:t>在每个调查监测区域内，利用全国农用地土壤污染状况详查已有点位，按照</w:t>
      </w:r>
      <w:r>
        <w:rPr>
          <w:sz w:val="28"/>
        </w:rPr>
        <w:t>1500</w:t>
      </w:r>
      <w:r>
        <w:rPr>
          <w:sz w:val="28"/>
        </w:rPr>
        <w:t>～</w:t>
      </w:r>
      <w:r>
        <w:rPr>
          <w:sz w:val="28"/>
        </w:rPr>
        <w:t>2000</w:t>
      </w:r>
      <w:r>
        <w:rPr>
          <w:sz w:val="28"/>
        </w:rPr>
        <w:t>亩</w:t>
      </w:r>
      <w:r>
        <w:rPr>
          <w:sz w:val="28"/>
        </w:rPr>
        <w:t>/</w:t>
      </w:r>
      <w:r>
        <w:rPr>
          <w:sz w:val="28"/>
        </w:rPr>
        <w:t>个的密度均匀布点。结合前期已有的农用地详查数据、农用地安全利用类和严格管控类耕地分布情况，基于受污染耕地成因初判结果，补充调查点位布设主要针对成因不明的受污染耕地区域以及前期农用地详查点位布设较少的区域进行布设。同时根据尾矿库和历史遗留固废堆场分布情况，及部分零星分布的受污染耕地进行土壤和农产品监测布点。以详查点位为中心，选择有代表性的农用地地块中间的开阔地带，选定</w:t>
      </w:r>
      <w:r>
        <w:rPr>
          <w:sz w:val="28"/>
        </w:rPr>
        <w:t>5 m×5 m</w:t>
      </w:r>
      <w:r>
        <w:rPr>
          <w:sz w:val="28"/>
        </w:rPr>
        <w:t>的方框并在</w:t>
      </w:r>
      <w:r>
        <w:rPr>
          <w:sz w:val="28"/>
        </w:rPr>
        <w:t>4</w:t>
      </w:r>
      <w:r>
        <w:rPr>
          <w:sz w:val="28"/>
        </w:rPr>
        <w:t>个边缘等距离采集</w:t>
      </w:r>
      <w:r>
        <w:rPr>
          <w:sz w:val="28"/>
        </w:rPr>
        <w:t>8</w:t>
      </w:r>
      <w:r>
        <w:rPr>
          <w:sz w:val="28"/>
        </w:rPr>
        <w:t>个子样品，最终混成一个土壤样品。土壤样品分别采集表层土壤和剖面土壤，剖面土壤（中层和下层）样品按照表层土壤样品数量的</w:t>
      </w:r>
      <w:r>
        <w:rPr>
          <w:sz w:val="28"/>
        </w:rPr>
        <w:t>10%</w:t>
      </w:r>
      <w:r>
        <w:rPr>
          <w:sz w:val="28"/>
        </w:rPr>
        <w:t>进行采集。</w:t>
      </w:r>
    </w:p>
    <w:p>
      <w:pPr>
        <w:pStyle w:val="null3"/>
        <w:ind w:firstLine="560"/>
        <w:jc w:val="both"/>
      </w:pPr>
      <w:r>
        <w:rPr>
          <w:sz w:val="28"/>
        </w:rPr>
        <w:t>2</w:t>
      </w:r>
      <w:r>
        <w:rPr>
          <w:sz w:val="28"/>
        </w:rPr>
        <w:t>）点位数量：</w:t>
      </w:r>
    </w:p>
    <w:p>
      <w:pPr>
        <w:pStyle w:val="null3"/>
        <w:ind w:firstLine="560"/>
        <w:jc w:val="both"/>
      </w:pPr>
      <w:r>
        <w:rPr>
          <w:sz w:val="28"/>
        </w:rPr>
        <w:t>依据江门整体状况，初步估算</w:t>
      </w:r>
      <w:r>
        <w:rPr>
          <w:sz w:val="28"/>
        </w:rPr>
        <w:t>土壤点位数量为</w:t>
      </w:r>
      <w:r>
        <w:rPr>
          <w:sz w:val="28"/>
        </w:rPr>
        <w:t>372</w:t>
      </w:r>
      <w:r>
        <w:rPr>
          <w:sz w:val="28"/>
        </w:rPr>
        <w:t>个，农产品点位数量</w:t>
      </w:r>
      <w:r>
        <w:rPr>
          <w:sz w:val="28"/>
        </w:rPr>
        <w:t>310</w:t>
      </w:r>
      <w:r>
        <w:rPr>
          <w:sz w:val="28"/>
        </w:rPr>
        <w:t>个。</w:t>
      </w:r>
    </w:p>
    <w:p>
      <w:pPr>
        <w:pStyle w:val="null3"/>
        <w:ind w:firstLine="560"/>
        <w:jc w:val="both"/>
      </w:pPr>
      <w:r>
        <w:rPr>
          <w:sz w:val="28"/>
        </w:rPr>
        <w:t>3</w:t>
      </w:r>
      <w:r>
        <w:rPr>
          <w:sz w:val="28"/>
        </w:rPr>
        <w:t>）监测频率：</w:t>
      </w:r>
    </w:p>
    <w:p>
      <w:pPr>
        <w:pStyle w:val="null3"/>
        <w:ind w:firstLine="560"/>
        <w:jc w:val="both"/>
      </w:pPr>
      <w:r>
        <w:rPr>
          <w:sz w:val="28"/>
        </w:rPr>
        <w:t>项目工作结束前完成</w:t>
      </w:r>
      <w:r>
        <w:rPr>
          <w:sz w:val="28"/>
        </w:rPr>
        <w:t>1</w:t>
      </w:r>
      <w:r>
        <w:rPr>
          <w:sz w:val="28"/>
        </w:rPr>
        <w:t>次土壤及农产品的协同调查监测。</w:t>
      </w:r>
    </w:p>
    <w:p>
      <w:pPr>
        <w:pStyle w:val="null3"/>
        <w:ind w:firstLine="560"/>
        <w:jc w:val="both"/>
      </w:pPr>
      <w:r>
        <w:rPr>
          <w:sz w:val="28"/>
        </w:rPr>
        <w:t>4</w:t>
      </w:r>
      <w:r>
        <w:rPr>
          <w:sz w:val="28"/>
        </w:rPr>
        <w:t>）样品采集：</w:t>
      </w:r>
    </w:p>
    <w:p>
      <w:pPr>
        <w:pStyle w:val="null3"/>
        <w:ind w:firstLine="560"/>
        <w:jc w:val="both"/>
      </w:pPr>
      <w:r>
        <w:rPr>
          <w:sz w:val="28"/>
        </w:rPr>
        <w:t>表层土壤：在选定的</w:t>
      </w:r>
      <w:r>
        <w:rPr>
          <w:sz w:val="28"/>
        </w:rPr>
        <w:t>5 m×5 m</w:t>
      </w:r>
      <w:r>
        <w:rPr>
          <w:sz w:val="28"/>
        </w:rPr>
        <w:t>方框的</w:t>
      </w:r>
      <w:r>
        <w:rPr>
          <w:sz w:val="28"/>
        </w:rPr>
        <w:t>4</w:t>
      </w:r>
      <w:r>
        <w:rPr>
          <w:sz w:val="28"/>
        </w:rPr>
        <w:t>个边缘等距离采集</w:t>
      </w:r>
      <w:r>
        <w:rPr>
          <w:sz w:val="28"/>
        </w:rPr>
        <w:t>8</w:t>
      </w:r>
      <w:r>
        <w:rPr>
          <w:sz w:val="28"/>
        </w:rPr>
        <w:t>个子样品，采样深度为</w:t>
      </w:r>
      <w:r>
        <w:rPr>
          <w:sz w:val="28"/>
        </w:rPr>
        <w:t>0</w:t>
      </w:r>
      <w:r>
        <w:rPr>
          <w:sz w:val="28"/>
        </w:rPr>
        <w:t>～</w:t>
      </w:r>
      <w:r>
        <w:rPr>
          <w:sz w:val="28"/>
        </w:rPr>
        <w:t>20 cm</w:t>
      </w:r>
      <w:r>
        <w:rPr>
          <w:sz w:val="28"/>
        </w:rPr>
        <w:t>，最终混成一个土壤样品，每个子样品采集量基本一致，共计采样量不少于</w:t>
      </w:r>
      <w:r>
        <w:rPr>
          <w:sz w:val="28"/>
        </w:rPr>
        <w:t>1.5 kg</w:t>
      </w:r>
      <w:r>
        <w:rPr>
          <w:sz w:val="28"/>
        </w:rPr>
        <w:t>。当土壤中砂石、草根等杂质较多或含水量较高时，可视情况增加样品采样量。</w:t>
      </w:r>
    </w:p>
    <w:p>
      <w:pPr>
        <w:pStyle w:val="null3"/>
        <w:ind w:firstLine="560"/>
        <w:jc w:val="both"/>
      </w:pPr>
      <w:r>
        <w:rPr>
          <w:sz w:val="28"/>
        </w:rPr>
        <w:t>剖面土壤：使用专门的土钻等采样工具单点采样，当采样中遇有碎石较多时，可在附近另行掘进采样或采取人工开挖的办法采集样品。采集过程中应防止上层土壤的混入。样品应自规定的起始深度以下连续采</w:t>
      </w:r>
      <w:r>
        <w:rPr>
          <w:sz w:val="28"/>
        </w:rPr>
        <w:t>10</w:t>
      </w:r>
      <w:r>
        <w:rPr>
          <w:sz w:val="28"/>
        </w:rPr>
        <w:t>～</w:t>
      </w:r>
      <w:r>
        <w:rPr>
          <w:sz w:val="28"/>
        </w:rPr>
        <w:t>50 cm</w:t>
      </w:r>
      <w:r>
        <w:rPr>
          <w:sz w:val="28"/>
        </w:rPr>
        <w:t>长的土柱，应避免采集基岩风化层，若符合要求的土层太薄或达不到规定深度时，应同点位多次采样，土壤样品总量不少于</w:t>
      </w:r>
      <w:r>
        <w:rPr>
          <w:sz w:val="28"/>
        </w:rPr>
        <w:t>1 kg</w:t>
      </w:r>
      <w:r>
        <w:rPr>
          <w:sz w:val="28"/>
        </w:rPr>
        <w:t>。采样深度要求平原、盆地</w:t>
      </w:r>
      <w:r>
        <w:rPr>
          <w:sz w:val="28"/>
        </w:rPr>
        <w:t>150 cm</w:t>
      </w:r>
      <w:r>
        <w:rPr>
          <w:sz w:val="28"/>
        </w:rPr>
        <w:t>；山地丘陵</w:t>
      </w:r>
      <w:r>
        <w:rPr>
          <w:sz w:val="28"/>
        </w:rPr>
        <w:t>120 cm</w:t>
      </w:r>
      <w:r>
        <w:rPr>
          <w:sz w:val="28"/>
        </w:rPr>
        <w:t>；当出现某一样点在其附近多处采样仍未达到规定采样深度时，可根据土壤实际深度采样，并作出标记，记录采样情况。按照土壤自然发生层次由下自上逐层采集混合样品。土体层次应根据实际发育情况而定，每个层次取有代表性的典型部位。</w:t>
      </w:r>
    </w:p>
    <w:p>
      <w:pPr>
        <w:pStyle w:val="null3"/>
        <w:ind w:firstLine="560"/>
        <w:jc w:val="both"/>
      </w:pPr>
      <w:r>
        <w:rPr>
          <w:sz w:val="28"/>
        </w:rPr>
        <w:t>农产品：样品采集方法参照《农、畜、水产品污染监测技术规范》（</w:t>
      </w:r>
      <w:r>
        <w:rPr>
          <w:sz w:val="28"/>
        </w:rPr>
        <w:t>NY/T 398-2000</w:t>
      </w:r>
      <w:r>
        <w:rPr>
          <w:sz w:val="28"/>
        </w:rPr>
        <w:t>）和《农产品样品采集流转制备和保存技术规定》（环办土壤〔</w:t>
      </w:r>
      <w:r>
        <w:rPr>
          <w:sz w:val="28"/>
        </w:rPr>
        <w:t>2017</w:t>
      </w:r>
      <w:r>
        <w:rPr>
          <w:sz w:val="28"/>
        </w:rPr>
        <w:t>〕</w:t>
      </w:r>
      <w:r>
        <w:rPr>
          <w:sz w:val="28"/>
        </w:rPr>
        <w:t>59</w:t>
      </w:r>
      <w:r>
        <w:rPr>
          <w:sz w:val="28"/>
        </w:rPr>
        <w:t>号）要求执行，农产品样品在农作物收获时采集（至少采集一季作物，有条件的地区可以根据需要采集多季作物），原则上农产品与对应表层土壤样品应在同点位同步采集。</w:t>
      </w:r>
    </w:p>
    <w:p>
      <w:pPr>
        <w:pStyle w:val="null3"/>
        <w:ind w:firstLine="560"/>
        <w:jc w:val="both"/>
      </w:pPr>
      <w:r>
        <w:rPr>
          <w:sz w:val="28"/>
        </w:rPr>
        <w:t>①</w:t>
      </w:r>
      <w:r>
        <w:rPr>
          <w:sz w:val="28"/>
        </w:rPr>
        <w:t>采样要求</w:t>
      </w:r>
    </w:p>
    <w:p>
      <w:pPr>
        <w:pStyle w:val="null3"/>
        <w:ind w:firstLine="560"/>
        <w:jc w:val="both"/>
      </w:pPr>
      <w:r>
        <w:rPr>
          <w:sz w:val="28"/>
        </w:rPr>
        <w:t>农产品采集混合样品。现场确定计划采样点位后，以确定点位为中心划定采样区域，一般为</w:t>
      </w:r>
      <w:r>
        <w:rPr>
          <w:sz w:val="28"/>
        </w:rPr>
        <w:t>20 m×20 m</w:t>
      </w:r>
      <w:r>
        <w:rPr>
          <w:sz w:val="28"/>
        </w:rPr>
        <w:t>（丘陵、山地可略小），按双对角线、棋盘式、蛇形、梅花点等方法多点（</w:t>
      </w:r>
      <w:r>
        <w:rPr>
          <w:sz w:val="28"/>
        </w:rPr>
        <w:t>5-20</w:t>
      </w:r>
      <w:r>
        <w:rPr>
          <w:sz w:val="28"/>
        </w:rPr>
        <w:t>个）采集混合样品。每个点位采样量基本一致。采样方式参照《农、畜、水产品污染监测技术规范》（</w:t>
      </w:r>
      <w:r>
        <w:rPr>
          <w:sz w:val="28"/>
        </w:rPr>
        <w:t>NY/T 398-2000</w:t>
      </w:r>
      <w:r>
        <w:rPr>
          <w:sz w:val="28"/>
        </w:rPr>
        <w:t>）执行。</w:t>
      </w:r>
    </w:p>
    <w:p>
      <w:pPr>
        <w:pStyle w:val="null3"/>
        <w:ind w:firstLine="560"/>
        <w:jc w:val="both"/>
      </w:pPr>
      <w:r>
        <w:rPr>
          <w:sz w:val="28"/>
        </w:rPr>
        <w:t>②</w:t>
      </w:r>
      <w:r>
        <w:rPr>
          <w:sz w:val="28"/>
        </w:rPr>
        <w:t>采样量</w:t>
      </w:r>
    </w:p>
    <w:p>
      <w:pPr>
        <w:pStyle w:val="null3"/>
        <w:ind w:firstLine="560"/>
        <w:jc w:val="both"/>
      </w:pPr>
      <w:r>
        <w:rPr>
          <w:sz w:val="28"/>
        </w:rPr>
        <w:t>水稻采样量一般要求为</w:t>
      </w:r>
      <w:r>
        <w:rPr>
          <w:sz w:val="28"/>
        </w:rPr>
        <w:t>1500 g</w:t>
      </w:r>
      <w:r>
        <w:rPr>
          <w:sz w:val="28"/>
        </w:rPr>
        <w:t>（稻谷、麦粒干重样），蔬菜采样量一般要求为</w:t>
      </w:r>
      <w:r>
        <w:rPr>
          <w:sz w:val="28"/>
        </w:rPr>
        <w:t>1000 g</w:t>
      </w:r>
      <w:r>
        <w:rPr>
          <w:sz w:val="28"/>
        </w:rPr>
        <w:t>（可食用部分鲜重）。需要采集密码平行样品的样点，采样总量不少于</w:t>
      </w:r>
      <w:r>
        <w:rPr>
          <w:sz w:val="28"/>
        </w:rPr>
        <w:t>2000 g</w:t>
      </w:r>
      <w:r>
        <w:rPr>
          <w:sz w:val="28"/>
        </w:rPr>
        <w:t>。当水稻含水量较高时，可视情况增加采样量。</w:t>
      </w:r>
    </w:p>
    <w:p>
      <w:pPr>
        <w:pStyle w:val="null3"/>
        <w:ind w:firstLine="560"/>
        <w:jc w:val="both"/>
      </w:pPr>
      <w:r>
        <w:rPr>
          <w:sz w:val="28"/>
        </w:rPr>
        <w:t>③</w:t>
      </w:r>
      <w:r>
        <w:rPr>
          <w:sz w:val="28"/>
        </w:rPr>
        <w:t>采样时间</w:t>
      </w:r>
    </w:p>
    <w:p>
      <w:pPr>
        <w:pStyle w:val="null3"/>
        <w:ind w:firstLine="560"/>
        <w:jc w:val="both"/>
      </w:pPr>
      <w:r>
        <w:rPr>
          <w:sz w:val="28"/>
        </w:rPr>
        <w:t>农产品样品在农作物收获时采集（至少采集一季作物，有条件的地区可以根据需要采集多季作物）。原则上农产品与对应表层土壤样品应在同点位同步采集，农产品收获期较短无法同步采集的，可先行采集农产品或表层土壤样品。</w:t>
      </w:r>
    </w:p>
    <w:p>
      <w:pPr>
        <w:pStyle w:val="null3"/>
        <w:ind w:firstLine="560"/>
        <w:jc w:val="both"/>
      </w:pPr>
      <w:r>
        <w:rPr>
          <w:sz w:val="28"/>
        </w:rPr>
        <w:t>农产品采集应避开在雨天等不利气候条件下进行。采样应避开病虫害和其他处于特殊状态下的植株（如刚喷施农药的植株等）。不得使用可能对农产品样品造成污染的工具采集样品。</w:t>
      </w:r>
    </w:p>
    <w:p>
      <w:pPr>
        <w:pStyle w:val="null3"/>
        <w:ind w:firstLine="560"/>
        <w:jc w:val="both"/>
      </w:pPr>
      <w:r>
        <w:rPr>
          <w:sz w:val="28"/>
        </w:rPr>
        <w:t>5</w:t>
      </w:r>
      <w:r>
        <w:rPr>
          <w:sz w:val="28"/>
        </w:rPr>
        <w:t>）分析方法</w:t>
      </w:r>
    </w:p>
    <w:p>
      <w:pPr>
        <w:pStyle w:val="null3"/>
        <w:ind w:firstLine="560"/>
      </w:pPr>
      <w:r>
        <w:rPr>
          <w:sz w:val="28"/>
        </w:rPr>
        <w:t>土壤和农产品分次测试参照《全国土壤污染状况详查</w:t>
      </w:r>
      <w:r>
        <w:rPr>
          <w:sz w:val="28"/>
        </w:rPr>
        <w:t>土壤样品分析测试方法技术规定》和《全国土壤污染状况详查</w:t>
      </w:r>
      <w:r>
        <w:rPr>
          <w:sz w:val="28"/>
        </w:rPr>
        <w:t>农产品样品分析测试方法技术规定》（环办土壤函〔</w:t>
      </w:r>
      <w:r>
        <w:rPr>
          <w:sz w:val="28"/>
        </w:rPr>
        <w:t>2017</w:t>
      </w:r>
      <w:r>
        <w:rPr>
          <w:sz w:val="28"/>
        </w:rPr>
        <w:t>〕</w:t>
      </w:r>
      <w:r>
        <w:rPr>
          <w:sz w:val="28"/>
        </w:rPr>
        <w:t>1625</w:t>
      </w:r>
      <w:r>
        <w:rPr>
          <w:sz w:val="28"/>
        </w:rPr>
        <w:t>号）的相关要求进行。</w:t>
      </w:r>
    </w:p>
    <w:p>
      <w:pPr>
        <w:pStyle w:val="null3"/>
        <w:ind w:firstLine="562"/>
        <w:jc w:val="both"/>
      </w:pPr>
      <w:r>
        <w:rPr>
          <w:sz w:val="28"/>
          <w:b/>
        </w:rPr>
        <w:t>（</w:t>
      </w:r>
      <w:r>
        <w:rPr>
          <w:sz w:val="28"/>
          <w:b/>
        </w:rPr>
        <w:t>10</w:t>
      </w:r>
      <w:r>
        <w:rPr>
          <w:sz w:val="28"/>
          <w:b/>
        </w:rPr>
        <w:t>）</w:t>
      </w:r>
      <w:r>
        <w:rPr>
          <w:sz w:val="28"/>
          <w:b/>
        </w:rPr>
        <w:t>废水</w:t>
      </w:r>
    </w:p>
    <w:p>
      <w:pPr>
        <w:pStyle w:val="null3"/>
        <w:ind w:firstLine="560"/>
        <w:jc w:val="both"/>
      </w:pPr>
      <w:r>
        <w:rPr>
          <w:sz w:val="28"/>
        </w:rPr>
        <w:t>1</w:t>
      </w:r>
      <w:r>
        <w:rPr>
          <w:sz w:val="28"/>
        </w:rPr>
        <w:t>）点位布设：</w:t>
      </w:r>
    </w:p>
    <w:p>
      <w:pPr>
        <w:pStyle w:val="null3"/>
        <w:ind w:firstLine="560"/>
        <w:jc w:val="both"/>
      </w:pPr>
      <w:r>
        <w:rPr>
          <w:sz w:val="28"/>
        </w:rPr>
        <w:t>结合现场查勘和人员访谈的结果，主要考虑对存在潜在污染的在产企业外排口，畜禽养殖场的外排废水等进行监测，以了解潜在污染源的影响状况</w:t>
      </w:r>
      <w:r>
        <w:rPr>
          <w:sz w:val="28"/>
        </w:rPr>
        <w:t>。</w:t>
      </w:r>
    </w:p>
    <w:p>
      <w:pPr>
        <w:pStyle w:val="null3"/>
        <w:ind w:firstLine="560"/>
        <w:jc w:val="both"/>
      </w:pPr>
      <w:r>
        <w:rPr>
          <w:sz w:val="28"/>
        </w:rPr>
        <w:t>2</w:t>
      </w:r>
      <w:r>
        <w:rPr>
          <w:sz w:val="28"/>
        </w:rPr>
        <w:t>）点位数量：</w:t>
      </w:r>
    </w:p>
    <w:p>
      <w:pPr>
        <w:pStyle w:val="null3"/>
        <w:ind w:firstLine="560"/>
        <w:jc w:val="both"/>
      </w:pPr>
      <w:r>
        <w:rPr>
          <w:sz w:val="28"/>
        </w:rPr>
        <w:t>依据江门整体状况，初步估算</w:t>
      </w:r>
      <w:r>
        <w:rPr>
          <w:sz w:val="28"/>
        </w:rPr>
        <w:t>废水</w:t>
      </w:r>
      <w:r>
        <w:rPr>
          <w:sz w:val="28"/>
        </w:rPr>
        <w:t>点位数量为</w:t>
      </w:r>
      <w:r>
        <w:rPr>
          <w:sz w:val="28"/>
        </w:rPr>
        <w:t>39</w:t>
      </w:r>
      <w:r>
        <w:rPr>
          <w:sz w:val="28"/>
        </w:rPr>
        <w:t>个。</w:t>
      </w:r>
    </w:p>
    <w:p>
      <w:pPr>
        <w:pStyle w:val="null3"/>
        <w:ind w:firstLine="560"/>
        <w:jc w:val="both"/>
      </w:pPr>
      <w:r>
        <w:rPr>
          <w:sz w:val="28"/>
        </w:rPr>
        <w:t>3</w:t>
      </w:r>
      <w:r>
        <w:rPr>
          <w:sz w:val="28"/>
        </w:rPr>
        <w:t>）监测频率：</w:t>
      </w:r>
    </w:p>
    <w:p>
      <w:pPr>
        <w:pStyle w:val="null3"/>
        <w:ind w:firstLine="560"/>
        <w:jc w:val="both"/>
      </w:pPr>
      <w:r>
        <w:rPr>
          <w:sz w:val="28"/>
        </w:rPr>
        <w:t>监测频次为</w:t>
      </w:r>
      <w:r>
        <w:rPr>
          <w:sz w:val="28"/>
        </w:rPr>
        <w:t>1</w:t>
      </w:r>
      <w:r>
        <w:rPr>
          <w:sz w:val="28"/>
        </w:rPr>
        <w:t>次</w:t>
      </w:r>
      <w:r>
        <w:rPr>
          <w:sz w:val="28"/>
        </w:rPr>
        <w:t>。</w:t>
      </w:r>
    </w:p>
    <w:p>
      <w:pPr>
        <w:pStyle w:val="null3"/>
        <w:ind w:firstLine="560"/>
        <w:jc w:val="both"/>
      </w:pPr>
      <w:r>
        <w:rPr>
          <w:sz w:val="28"/>
        </w:rPr>
        <w:t>4</w:t>
      </w:r>
      <w:r>
        <w:rPr>
          <w:sz w:val="28"/>
        </w:rPr>
        <w:t>）样品采集：</w:t>
      </w:r>
    </w:p>
    <w:p>
      <w:pPr>
        <w:pStyle w:val="null3"/>
        <w:ind w:firstLine="560"/>
        <w:jc w:val="both"/>
      </w:pPr>
      <w:r>
        <w:rPr>
          <w:sz w:val="28"/>
        </w:rPr>
        <w:t>样品采集方法参照《区域生态地球化学评价规范》（</w:t>
      </w:r>
      <w:r>
        <w:rPr>
          <w:sz w:val="28"/>
        </w:rPr>
        <w:t>DZ/T 0289-2015</w:t>
      </w:r>
      <w:r>
        <w:rPr>
          <w:sz w:val="28"/>
        </w:rPr>
        <w:t>）</w:t>
      </w:r>
      <w:r>
        <w:rPr>
          <w:sz w:val="28"/>
        </w:rPr>
        <w:t>等文件</w:t>
      </w:r>
      <w:r>
        <w:rPr>
          <w:sz w:val="28"/>
        </w:rPr>
        <w:t>要求执行，按分析要求分装样品瓶。</w:t>
      </w:r>
    </w:p>
    <w:p>
      <w:pPr>
        <w:pStyle w:val="null3"/>
        <w:ind w:firstLine="560"/>
        <w:jc w:val="both"/>
      </w:pPr>
      <w:r>
        <w:rPr>
          <w:sz w:val="28"/>
        </w:rPr>
        <w:t>5</w:t>
      </w:r>
      <w:r>
        <w:rPr>
          <w:sz w:val="28"/>
        </w:rPr>
        <w:t>）分析方法</w:t>
      </w:r>
    </w:p>
    <w:p>
      <w:pPr>
        <w:pStyle w:val="null3"/>
        <w:ind w:firstLine="560"/>
        <w:jc w:val="both"/>
      </w:pPr>
      <w:r>
        <w:rPr>
          <w:sz w:val="28"/>
        </w:rPr>
        <w:t>废水</w:t>
      </w:r>
      <w:r>
        <w:rPr>
          <w:sz w:val="28"/>
        </w:rPr>
        <w:t>样品相关分析方法参照</w:t>
      </w:r>
      <w:r>
        <w:rPr>
          <w:sz w:val="28"/>
        </w:rPr>
        <w:t>《污水监测技术规范》（</w:t>
      </w:r>
      <w:r>
        <w:rPr>
          <w:sz w:val="28"/>
        </w:rPr>
        <w:t>HJ 91.1-2019</w:t>
      </w:r>
      <w:r>
        <w:rPr>
          <w:sz w:val="28"/>
        </w:rPr>
        <w:t>）进行。</w:t>
      </w:r>
    </w:p>
    <w:p>
      <w:pPr>
        <w:pStyle w:val="null3"/>
        <w:spacing w:before="240" w:after="120"/>
        <w:outlineLvl w:val="1"/>
      </w:pPr>
      <w:r>
        <w:rPr>
          <w:sz w:val="30"/>
          <w:b/>
        </w:rPr>
        <w:t>2.2</w:t>
      </w:r>
      <w:r>
        <w:rPr>
          <w:sz w:val="28"/>
          <w:b/>
        </w:rPr>
        <w:t>追溯污染源</w:t>
      </w:r>
    </w:p>
    <w:p>
      <w:pPr>
        <w:pStyle w:val="null3"/>
        <w:spacing w:before="240" w:after="120"/>
        <w:ind w:left="285"/>
        <w:outlineLvl w:val="2"/>
      </w:pPr>
      <w:r>
        <w:rPr>
          <w:sz w:val="28"/>
          <w:b/>
        </w:rPr>
        <w:t>2.2.1</w:t>
      </w:r>
      <w:r>
        <w:rPr>
          <w:sz w:val="28"/>
          <w:b/>
        </w:rPr>
        <w:t>成因判断</w:t>
      </w:r>
    </w:p>
    <w:p>
      <w:pPr>
        <w:pStyle w:val="null3"/>
        <w:ind w:firstLine="560"/>
        <w:jc w:val="both"/>
      </w:pPr>
      <w:r>
        <w:rPr>
          <w:sz w:val="28"/>
        </w:rPr>
        <w:t>根据收集的数据和补充监测数据，可估算不同途径（包括灌溉用水、大气重金属沉降、农业投入品、畜禽粪污等）土壤重金属的输入通量，识别主要污染途径；估算土壤重金属污染物输出通量。在此基础上分别核算各污染来源对农用地重金属的贡献率，以及累积通量</w:t>
      </w:r>
      <w:r>
        <w:rPr>
          <w:sz w:val="28"/>
        </w:rPr>
        <w:t>即输入通量（包括大气沉降输入通量、灌溉输入通量、肥料输入通量、畜禽粪污输入通量）与输出通量（作物移除通量、地表径流通量及地下渗滤通量）的差额</w:t>
      </w:r>
      <w:r>
        <w:rPr>
          <w:sz w:val="28"/>
        </w:rPr>
        <w:t>(g/hm</w:t>
      </w:r>
      <w:r>
        <w:rPr>
          <w:sz w:val="28"/>
          <w:vertAlign w:val="superscript"/>
        </w:rPr>
        <w:t>2</w:t>
      </w:r>
      <w:r>
        <w:rPr>
          <w:sz w:val="28"/>
        </w:rPr>
        <w:t>/yr)</w:t>
      </w:r>
      <w:r>
        <w:rPr>
          <w:sz w:val="28"/>
        </w:rPr>
        <w:t>，并以此评估土壤重金属累积变化趋势。</w:t>
      </w:r>
    </w:p>
    <w:p>
      <w:pPr>
        <w:pStyle w:val="null3"/>
        <w:spacing w:before="240" w:after="120"/>
        <w:ind w:left="285"/>
        <w:outlineLvl w:val="2"/>
      </w:pPr>
      <w:r>
        <w:rPr>
          <w:sz w:val="28"/>
          <w:b/>
        </w:rPr>
        <w:t>2.2.2</w:t>
      </w:r>
      <w:r>
        <w:rPr>
          <w:sz w:val="28"/>
          <w:b/>
        </w:rPr>
        <w:t>污染溯源</w:t>
      </w:r>
    </w:p>
    <w:p>
      <w:pPr>
        <w:pStyle w:val="null3"/>
        <w:ind w:firstLine="562"/>
        <w:jc w:val="both"/>
      </w:pPr>
      <w:r>
        <w:rPr>
          <w:sz w:val="28"/>
          <w:b/>
        </w:rPr>
        <w:t>（</w:t>
      </w:r>
      <w:r>
        <w:rPr>
          <w:sz w:val="28"/>
          <w:b/>
        </w:rPr>
        <w:t>1</w:t>
      </w:r>
      <w:r>
        <w:rPr>
          <w:sz w:val="28"/>
          <w:b/>
        </w:rPr>
        <w:t>）源解析方法</w:t>
      </w:r>
    </w:p>
    <w:p>
      <w:pPr>
        <w:pStyle w:val="null3"/>
        <w:ind w:firstLine="560"/>
        <w:jc w:val="both"/>
      </w:pPr>
      <w:r>
        <w:rPr>
          <w:sz w:val="28"/>
        </w:rPr>
        <w:t>利用高分遥感影像，制作工作区域、污染源等要素的基础底图，基于地理信息系统空间分析技术，实现对污染源的空间定位及动态分析，初步揭示不同因素对土壤重金属空间分布特征的影响。</w:t>
      </w:r>
    </w:p>
    <w:p>
      <w:pPr>
        <w:pStyle w:val="null3"/>
        <w:ind w:firstLine="560"/>
        <w:jc w:val="both"/>
      </w:pPr>
      <w:r>
        <w:rPr>
          <w:sz w:val="28"/>
        </w:rPr>
        <w:t>地统计空间分析中采用最优尺度回归方法进行分析，最优尺度回归是标准回归方法的扩展，它按比例换算名义变量、序变量以及数值型变量并通过一种非线性转换对原始分类变量进行转换，然后反复迭代直到找到一个最佳回归方程式，在处理分类变量数据时有着独特的优越性。</w:t>
      </w:r>
    </w:p>
    <w:p>
      <w:pPr>
        <w:pStyle w:val="null3"/>
        <w:ind w:firstLine="560"/>
        <w:jc w:val="both"/>
      </w:pPr>
      <w:r>
        <w:rPr>
          <w:sz w:val="28"/>
        </w:rPr>
        <w:t>最优尺度回归可以同时处理名义变量、顺序变量和数值型变量，该方法可以通过非线性变换将名义变量和顺序变量转换成数值型变量，从而可以有效地分析此类变量。</w:t>
      </w:r>
    </w:p>
    <w:p>
      <w:pPr>
        <w:pStyle w:val="null3"/>
        <w:ind w:firstLine="562"/>
        <w:jc w:val="both"/>
      </w:pPr>
      <w:r>
        <w:rPr>
          <w:sz w:val="28"/>
          <w:b/>
        </w:rPr>
        <w:t>（</w:t>
      </w:r>
      <w:r>
        <w:rPr>
          <w:sz w:val="28"/>
          <w:b/>
        </w:rPr>
        <w:t>2</w:t>
      </w:r>
      <w:r>
        <w:rPr>
          <w:sz w:val="28"/>
          <w:b/>
        </w:rPr>
        <w:t>）现场排查核实</w:t>
      </w:r>
    </w:p>
    <w:p>
      <w:pPr>
        <w:pStyle w:val="null3"/>
        <w:ind w:firstLine="560"/>
        <w:jc w:val="both"/>
      </w:pPr>
      <w:r>
        <w:rPr>
          <w:sz w:val="28"/>
        </w:rPr>
        <w:t>重点针对已识别的水力输移型、大气重金属沉降型及其它污染类型的污染地块，追溯现存污染源。若受污染地块空间上沿水系分布，则重点排查周边水体底泥及历史遗留固体废物，兼顾企业源；若空间上与水系分布关系不明显，则重点排查企业源，并结合访谈情况综合考虑历史企业生产影响。</w:t>
      </w:r>
    </w:p>
    <w:p>
      <w:pPr>
        <w:pStyle w:val="null3"/>
        <w:ind w:firstLine="560"/>
        <w:jc w:val="both"/>
      </w:pPr>
      <w:r>
        <w:rPr>
          <w:sz w:val="28"/>
        </w:rPr>
        <w:t>以</w:t>
      </w:r>
      <w:r>
        <w:rPr>
          <w:sz w:val="28"/>
        </w:rPr>
        <w:t>“</w:t>
      </w:r>
      <w:r>
        <w:rPr>
          <w:sz w:val="28"/>
        </w:rPr>
        <w:t>查明农用地土壤污染的源汇关系</w:t>
      </w:r>
      <w:r>
        <w:rPr>
          <w:sz w:val="28"/>
        </w:rPr>
        <w:t>”</w:t>
      </w:r>
      <w:r>
        <w:rPr>
          <w:sz w:val="28"/>
        </w:rPr>
        <w:t>为原则进行现场查勘。原则上，排查范围应覆盖农用地地块周边</w:t>
      </w:r>
      <w:r>
        <w:rPr>
          <w:sz w:val="28"/>
        </w:rPr>
        <w:t>1 km</w:t>
      </w:r>
      <w:r>
        <w:rPr>
          <w:sz w:val="28"/>
        </w:rPr>
        <w:t>范围内的地表水系、周边</w:t>
      </w:r>
      <w:r>
        <w:rPr>
          <w:sz w:val="28"/>
        </w:rPr>
        <w:t>5 km</w:t>
      </w:r>
      <w:r>
        <w:rPr>
          <w:sz w:val="28"/>
        </w:rPr>
        <w:t>范围内涉重金属排放的工矿企业和尾矿库、周边</w:t>
      </w:r>
      <w:r>
        <w:rPr>
          <w:sz w:val="28"/>
        </w:rPr>
        <w:t>0.1 km</w:t>
      </w:r>
      <w:r>
        <w:rPr>
          <w:sz w:val="28"/>
        </w:rPr>
        <w:t>范围内涉重金属矿石和废渣等车辆运输道路，以及农用地地块和地表水系上游</w:t>
      </w:r>
      <w:r>
        <w:rPr>
          <w:sz w:val="28"/>
        </w:rPr>
        <w:t>3 km</w:t>
      </w:r>
      <w:r>
        <w:rPr>
          <w:sz w:val="28"/>
        </w:rPr>
        <w:t>范围内的历史遗留固体废物堆场，可根据实际情况适当调整。现场核实对象如下：</w:t>
      </w:r>
    </w:p>
    <w:p>
      <w:pPr>
        <w:pStyle w:val="null3"/>
        <w:ind w:firstLine="560"/>
        <w:jc w:val="both"/>
      </w:pPr>
      <w:r>
        <w:rPr>
          <w:sz w:val="28"/>
        </w:rPr>
        <w:t>1</w:t>
      </w:r>
      <w:r>
        <w:rPr>
          <w:sz w:val="28"/>
        </w:rPr>
        <w:t>）水力搬运型</w:t>
      </w:r>
    </w:p>
    <w:p>
      <w:pPr>
        <w:pStyle w:val="null3"/>
        <w:ind w:firstLine="560"/>
        <w:jc w:val="both"/>
      </w:pPr>
      <w:r>
        <w:rPr>
          <w:sz w:val="28"/>
        </w:rPr>
        <w:t>①</w:t>
      </w:r>
      <w:r>
        <w:rPr>
          <w:sz w:val="28"/>
        </w:rPr>
        <w:t>潜在污染源</w:t>
      </w:r>
    </w:p>
    <w:p>
      <w:pPr>
        <w:pStyle w:val="null3"/>
        <w:ind w:firstLine="560"/>
        <w:jc w:val="both"/>
      </w:pPr>
      <w:r>
        <w:rPr>
          <w:sz w:val="28"/>
        </w:rPr>
        <w:t>一般有：水系重金属底泥、底泥的污染源，超标灌溉水等。</w:t>
      </w:r>
    </w:p>
    <w:p>
      <w:pPr>
        <w:pStyle w:val="null3"/>
        <w:ind w:firstLine="560"/>
        <w:jc w:val="both"/>
      </w:pPr>
      <w:r>
        <w:rPr>
          <w:sz w:val="28"/>
        </w:rPr>
        <w:t>底泥的污染源一般有：周边或上游的乱堆乱放涉重金属历史遗留废渣（或废弃矿石堆等）；关停或在产企业厂区内的废渣，以及受污染土壤（可能随雨水冲刷至河流或沟渠中）。</w:t>
      </w:r>
    </w:p>
    <w:p>
      <w:pPr>
        <w:pStyle w:val="null3"/>
        <w:ind w:firstLine="560"/>
        <w:jc w:val="both"/>
      </w:pPr>
      <w:r>
        <w:rPr>
          <w:sz w:val="28"/>
        </w:rPr>
        <w:t>排查酸性废水（指</w:t>
      </w:r>
      <w:r>
        <w:rPr>
          <w:sz w:val="28"/>
        </w:rPr>
        <w:t>pH</w:t>
      </w:r>
      <w:r>
        <w:rPr>
          <w:sz w:val="28"/>
        </w:rPr>
        <w:t>值低于</w:t>
      </w:r>
      <w:r>
        <w:rPr>
          <w:sz w:val="28"/>
        </w:rPr>
        <w:t>6</w:t>
      </w:r>
      <w:r>
        <w:rPr>
          <w:sz w:val="28"/>
        </w:rPr>
        <w:t>的矿坑水、矿井涌水、淋溶废水等）来源、排放去向、与地表水系和农用地的位置关系，是否存在污染周边地表水、活化农用地土壤重金属的风险。</w:t>
      </w:r>
    </w:p>
    <w:p>
      <w:pPr>
        <w:pStyle w:val="null3"/>
        <w:ind w:firstLine="560"/>
        <w:jc w:val="both"/>
      </w:pPr>
      <w:r>
        <w:rPr>
          <w:sz w:val="28"/>
        </w:rPr>
        <w:t>②</w:t>
      </w:r>
      <w:r>
        <w:rPr>
          <w:sz w:val="28"/>
        </w:rPr>
        <w:t>核实底泥重金属污染情况、污染程度、范围和数量</w:t>
      </w:r>
    </w:p>
    <w:p>
      <w:pPr>
        <w:pStyle w:val="null3"/>
        <w:ind w:firstLine="560"/>
        <w:jc w:val="both"/>
      </w:pPr>
      <w:r>
        <w:rPr>
          <w:sz w:val="28"/>
        </w:rPr>
        <w:t>判定存在底泥重金属污染的，制定工作方案，系统开展底泥重金属污染监测，勘察，核实底泥重金属污染程度、范围和方量。（如有必要，可补充进行底泥采样检测分析）</w:t>
      </w:r>
    </w:p>
    <w:p>
      <w:pPr>
        <w:pStyle w:val="null3"/>
        <w:ind w:firstLine="560"/>
        <w:jc w:val="both"/>
      </w:pPr>
      <w:r>
        <w:rPr>
          <w:sz w:val="28"/>
        </w:rPr>
        <w:t>③</w:t>
      </w:r>
      <w:r>
        <w:rPr>
          <w:sz w:val="28"/>
        </w:rPr>
        <w:t>追溯水系底泥的污染源</w:t>
      </w:r>
    </w:p>
    <w:p>
      <w:pPr>
        <w:pStyle w:val="null3"/>
        <w:ind w:firstLine="560"/>
        <w:jc w:val="both"/>
      </w:pPr>
      <w:r>
        <w:rPr>
          <w:sz w:val="28"/>
        </w:rPr>
        <w:t>A</w:t>
      </w:r>
      <w:r>
        <w:rPr>
          <w:sz w:val="28"/>
        </w:rPr>
        <w:t>、排查水系周边或上游历史遗留废渣。</w:t>
      </w:r>
    </w:p>
    <w:p>
      <w:pPr>
        <w:pStyle w:val="null3"/>
        <w:ind w:firstLine="560"/>
        <w:jc w:val="both"/>
      </w:pPr>
      <w:r>
        <w:rPr>
          <w:sz w:val="28"/>
        </w:rPr>
        <w:t>排查范围至少应覆盖水系周边</w:t>
      </w:r>
      <w:r>
        <w:rPr>
          <w:sz w:val="28"/>
        </w:rPr>
        <w:t>5</w:t>
      </w:r>
      <w:r>
        <w:rPr>
          <w:sz w:val="28"/>
        </w:rPr>
        <w:t>公里范围内，可根据实际情况适当调整扩大范围。如：历史或当前存在采矿、冶炼企业的，则很大可能存在历史遗留废渣。</w:t>
      </w:r>
    </w:p>
    <w:p>
      <w:pPr>
        <w:pStyle w:val="null3"/>
        <w:ind w:firstLine="560"/>
        <w:jc w:val="both"/>
      </w:pPr>
      <w:r>
        <w:rPr>
          <w:sz w:val="28"/>
        </w:rPr>
        <w:t>研判历史遗留废渣与受污染农用地之间的水力联系，确认废渣重金属污染程度和范围。</w:t>
      </w:r>
    </w:p>
    <w:p>
      <w:pPr>
        <w:pStyle w:val="null3"/>
        <w:ind w:firstLine="560"/>
        <w:jc w:val="both"/>
      </w:pPr>
      <w:r>
        <w:rPr>
          <w:sz w:val="28"/>
        </w:rPr>
        <w:t>B</w:t>
      </w:r>
      <w:r>
        <w:rPr>
          <w:sz w:val="28"/>
        </w:rPr>
        <w:t>、排查周边企业厂区内无组织排放影响</w:t>
      </w:r>
    </w:p>
    <w:p>
      <w:pPr>
        <w:pStyle w:val="null3"/>
        <w:ind w:firstLine="560"/>
        <w:jc w:val="both"/>
      </w:pPr>
      <w:r>
        <w:rPr>
          <w:sz w:val="28"/>
        </w:rPr>
        <w:t>排查受污染农用地周边企业（包括在产和关停企业），列出清单。排查范围至少应覆盖水系周边</w:t>
      </w:r>
      <w:r>
        <w:rPr>
          <w:sz w:val="28"/>
        </w:rPr>
        <w:t>1</w:t>
      </w:r>
      <w:r>
        <w:rPr>
          <w:sz w:val="28"/>
        </w:rPr>
        <w:t>公里范围内，可根据实际情况适当调整扩大范围。</w:t>
      </w:r>
    </w:p>
    <w:p>
      <w:pPr>
        <w:pStyle w:val="null3"/>
        <w:ind w:firstLine="560"/>
        <w:jc w:val="both"/>
      </w:pPr>
      <w:r>
        <w:rPr>
          <w:sz w:val="28"/>
        </w:rPr>
        <w:t>重点排查：厂区内无组织排放的污染物随雨水冲刷出厂区并污染农用地周边水体的风险。如：厂区内存在废渣堆且三防（防风、防雨、防流失）等措施不健全；厂区内存在土壤污染（如冶炼企业粉尘满地）风险；厂区无初期雨水收集设施等。</w:t>
      </w:r>
    </w:p>
    <w:p>
      <w:pPr>
        <w:pStyle w:val="null3"/>
        <w:ind w:firstLine="560"/>
        <w:jc w:val="both"/>
      </w:pPr>
      <w:r>
        <w:rPr>
          <w:sz w:val="28"/>
        </w:rPr>
        <w:t>确认废渣重金属污染程度和范围。对存在废渣堆且三防等措施不健全的，制定方案，系统开展勘察，确认污染程度和方量。</w:t>
      </w:r>
    </w:p>
    <w:p>
      <w:pPr>
        <w:pStyle w:val="null3"/>
        <w:ind w:firstLine="560"/>
        <w:jc w:val="both"/>
      </w:pPr>
      <w:r>
        <w:rPr>
          <w:sz w:val="28"/>
        </w:rPr>
        <w:t>C</w:t>
      </w:r>
      <w:r>
        <w:rPr>
          <w:sz w:val="28"/>
        </w:rPr>
        <w:t>、排查周边企业废水排放影响</w:t>
      </w:r>
    </w:p>
    <w:p>
      <w:pPr>
        <w:pStyle w:val="null3"/>
        <w:ind w:firstLine="560"/>
        <w:jc w:val="both"/>
      </w:pPr>
      <w:r>
        <w:rPr>
          <w:sz w:val="28"/>
        </w:rPr>
        <w:t>排查受污染农用地周边企业（重点是在产企业），列出清单。</w:t>
      </w:r>
    </w:p>
    <w:p>
      <w:pPr>
        <w:pStyle w:val="null3"/>
        <w:ind w:firstLine="560"/>
        <w:jc w:val="both"/>
      </w:pPr>
      <w:r>
        <w:rPr>
          <w:sz w:val="28"/>
        </w:rPr>
        <w:t>重点排查：企业废水达标排放情况；违法向农田灌溉渠道排放情况等。（如有必要，可补充进行企业废水采样检测分析）</w:t>
      </w:r>
    </w:p>
    <w:p>
      <w:pPr>
        <w:pStyle w:val="null3"/>
        <w:ind w:firstLine="560"/>
        <w:jc w:val="both"/>
      </w:pPr>
      <w:r>
        <w:rPr>
          <w:sz w:val="28"/>
        </w:rPr>
        <w:t>2</w:t>
      </w:r>
      <w:r>
        <w:rPr>
          <w:sz w:val="28"/>
        </w:rPr>
        <w:t>）大气重金属沉降型</w:t>
      </w:r>
    </w:p>
    <w:p>
      <w:pPr>
        <w:pStyle w:val="null3"/>
        <w:ind w:firstLine="560"/>
        <w:jc w:val="both"/>
      </w:pPr>
      <w:r>
        <w:rPr>
          <w:sz w:val="28"/>
        </w:rPr>
        <w:t>①</w:t>
      </w:r>
      <w:r>
        <w:rPr>
          <w:sz w:val="28"/>
        </w:rPr>
        <w:t>潜在污染源</w:t>
      </w:r>
    </w:p>
    <w:p>
      <w:pPr>
        <w:pStyle w:val="null3"/>
        <w:ind w:firstLine="560"/>
        <w:jc w:val="both"/>
      </w:pPr>
      <w:r>
        <w:rPr>
          <w:sz w:val="28"/>
        </w:rPr>
        <w:t>主要是：农用地周边涉重金属大气排放企业。</w:t>
      </w:r>
    </w:p>
    <w:p>
      <w:pPr>
        <w:pStyle w:val="null3"/>
        <w:ind w:firstLine="560"/>
        <w:jc w:val="both"/>
      </w:pPr>
      <w:r>
        <w:rPr>
          <w:sz w:val="28"/>
        </w:rPr>
        <w:t>②</w:t>
      </w:r>
      <w:r>
        <w:rPr>
          <w:sz w:val="28"/>
        </w:rPr>
        <w:t>排查受污染农用地周边企业（包括在产和关停企业），列出清单。</w:t>
      </w:r>
    </w:p>
    <w:p>
      <w:pPr>
        <w:pStyle w:val="null3"/>
        <w:ind w:firstLine="560"/>
        <w:jc w:val="both"/>
      </w:pPr>
      <w:r>
        <w:rPr>
          <w:sz w:val="28"/>
        </w:rPr>
        <w:t>可根据资料，现场访谈并利用无人机等手段。</w:t>
      </w:r>
    </w:p>
    <w:p>
      <w:pPr>
        <w:pStyle w:val="null3"/>
        <w:ind w:firstLine="560"/>
        <w:jc w:val="both"/>
      </w:pPr>
      <w:r>
        <w:rPr>
          <w:sz w:val="28"/>
        </w:rPr>
        <w:t>排查范围至少应覆盖农用地地块周边</w:t>
      </w:r>
      <w:r>
        <w:rPr>
          <w:sz w:val="28"/>
        </w:rPr>
        <w:t>5</w:t>
      </w:r>
      <w:r>
        <w:rPr>
          <w:sz w:val="28"/>
        </w:rPr>
        <w:t>公里范围内，可根据实际情况适当调整扩大范围。</w:t>
      </w:r>
    </w:p>
    <w:p>
      <w:pPr>
        <w:pStyle w:val="null3"/>
        <w:ind w:firstLine="560"/>
        <w:jc w:val="both"/>
      </w:pPr>
      <w:r>
        <w:rPr>
          <w:sz w:val="28"/>
        </w:rPr>
        <w:t>3</w:t>
      </w:r>
      <w:r>
        <w:rPr>
          <w:sz w:val="28"/>
        </w:rPr>
        <w:t>）交通影响型</w:t>
      </w:r>
    </w:p>
    <w:p>
      <w:pPr>
        <w:pStyle w:val="null3"/>
        <w:ind w:firstLine="560"/>
        <w:jc w:val="both"/>
      </w:pPr>
      <w:r>
        <w:rPr>
          <w:sz w:val="28"/>
        </w:rPr>
        <w:t>①</w:t>
      </w:r>
      <w:r>
        <w:rPr>
          <w:sz w:val="28"/>
        </w:rPr>
        <w:t>潜在污染源</w:t>
      </w:r>
    </w:p>
    <w:p>
      <w:pPr>
        <w:pStyle w:val="null3"/>
        <w:ind w:firstLine="560"/>
        <w:jc w:val="both"/>
      </w:pPr>
      <w:r>
        <w:rPr>
          <w:sz w:val="28"/>
        </w:rPr>
        <w:t>道路运输沿途遗撒的矿石、废渣。主要是经碾压后随雨水冲刷或扬尘等进入农用地。</w:t>
      </w:r>
    </w:p>
    <w:p>
      <w:pPr>
        <w:pStyle w:val="null3"/>
        <w:ind w:firstLine="560"/>
        <w:jc w:val="both"/>
      </w:pPr>
      <w:r>
        <w:rPr>
          <w:sz w:val="28"/>
        </w:rPr>
        <w:t>②</w:t>
      </w:r>
      <w:r>
        <w:rPr>
          <w:sz w:val="28"/>
        </w:rPr>
        <w:t>核实确认</w:t>
      </w:r>
    </w:p>
    <w:p>
      <w:pPr>
        <w:pStyle w:val="null3"/>
        <w:ind w:firstLine="560"/>
        <w:jc w:val="both"/>
      </w:pPr>
      <w:r>
        <w:rPr>
          <w:sz w:val="28"/>
        </w:rPr>
        <w:t>确认当前是否仍存在道路运输涉矿石、废渣等的，若是，则需要进一步判断是否继续存在污染周边农用地土壤的风险。如果仍有存在道路遗撒等情况的，则判定存在继续污染风险。</w:t>
      </w:r>
    </w:p>
    <w:p>
      <w:pPr>
        <w:pStyle w:val="null3"/>
        <w:ind w:firstLine="560"/>
        <w:jc w:val="both"/>
      </w:pPr>
      <w:r>
        <w:rPr>
          <w:sz w:val="28"/>
        </w:rPr>
        <w:t>4</w:t>
      </w:r>
      <w:r>
        <w:rPr>
          <w:sz w:val="28"/>
        </w:rPr>
        <w:t>）事故污染型</w:t>
      </w:r>
    </w:p>
    <w:p>
      <w:pPr>
        <w:pStyle w:val="null3"/>
        <w:ind w:firstLine="560"/>
        <w:jc w:val="both"/>
      </w:pPr>
      <w:r>
        <w:rPr>
          <w:sz w:val="28"/>
        </w:rPr>
        <w:t>①</w:t>
      </w:r>
      <w:r>
        <w:rPr>
          <w:sz w:val="28"/>
        </w:rPr>
        <w:t>潜在污染源</w:t>
      </w:r>
    </w:p>
    <w:p>
      <w:pPr>
        <w:pStyle w:val="null3"/>
        <w:ind w:firstLine="560"/>
        <w:jc w:val="both"/>
      </w:pPr>
      <w:r>
        <w:rPr>
          <w:sz w:val="28"/>
        </w:rPr>
        <w:t>主要是农用地上游污染源。</w:t>
      </w:r>
    </w:p>
    <w:p>
      <w:pPr>
        <w:pStyle w:val="null3"/>
        <w:ind w:firstLine="560"/>
        <w:jc w:val="both"/>
      </w:pPr>
      <w:r>
        <w:rPr>
          <w:sz w:val="28"/>
        </w:rPr>
        <w:t>②</w:t>
      </w:r>
      <w:r>
        <w:rPr>
          <w:sz w:val="28"/>
        </w:rPr>
        <w:t>核实确认</w:t>
      </w:r>
    </w:p>
    <w:p>
      <w:pPr>
        <w:pStyle w:val="null3"/>
        <w:ind w:firstLine="560"/>
        <w:jc w:val="both"/>
      </w:pPr>
      <w:r>
        <w:rPr>
          <w:sz w:val="28"/>
        </w:rPr>
        <w:t>确认存在溃坝风险或尾砂泄露风险的，可判断为污染源仍存在污染。</w:t>
      </w:r>
    </w:p>
    <w:p>
      <w:pPr>
        <w:pStyle w:val="null3"/>
        <w:ind w:firstLine="560"/>
        <w:jc w:val="both"/>
      </w:pPr>
      <w:r>
        <w:rPr>
          <w:sz w:val="28"/>
        </w:rPr>
        <w:t>5</w:t>
      </w:r>
      <w:r>
        <w:rPr>
          <w:sz w:val="28"/>
        </w:rPr>
        <w:t>）废水排放型</w:t>
      </w:r>
    </w:p>
    <w:p>
      <w:pPr>
        <w:pStyle w:val="null3"/>
        <w:ind w:firstLine="560"/>
        <w:jc w:val="both"/>
      </w:pPr>
      <w:r>
        <w:rPr>
          <w:sz w:val="28"/>
        </w:rPr>
        <w:t>①</w:t>
      </w:r>
      <w:r>
        <w:rPr>
          <w:sz w:val="28"/>
        </w:rPr>
        <w:t>潜在污染源</w:t>
      </w:r>
    </w:p>
    <w:p>
      <w:pPr>
        <w:pStyle w:val="null3"/>
        <w:ind w:firstLine="560"/>
        <w:jc w:val="both"/>
      </w:pPr>
      <w:r>
        <w:rPr>
          <w:sz w:val="28"/>
        </w:rPr>
        <w:t>受污染农用地毗邻企业；矿山酸性废水。</w:t>
      </w:r>
    </w:p>
    <w:p>
      <w:pPr>
        <w:pStyle w:val="null3"/>
        <w:ind w:firstLine="560"/>
        <w:jc w:val="both"/>
      </w:pPr>
      <w:r>
        <w:rPr>
          <w:sz w:val="28"/>
        </w:rPr>
        <w:t>②</w:t>
      </w:r>
      <w:r>
        <w:rPr>
          <w:sz w:val="28"/>
        </w:rPr>
        <w:t>核实确认</w:t>
      </w:r>
    </w:p>
    <w:p>
      <w:pPr>
        <w:pStyle w:val="null3"/>
        <w:ind w:firstLine="560"/>
        <w:jc w:val="both"/>
      </w:pPr>
      <w:r>
        <w:rPr>
          <w:sz w:val="28"/>
        </w:rPr>
        <w:t>确认企业生产废水或无组织排放废水，或已受矿山酸性废水未整治到位，存在进入农用地风险的，可判断为污染源仍存在污染。</w:t>
      </w:r>
    </w:p>
    <w:p>
      <w:pPr>
        <w:pStyle w:val="null3"/>
        <w:ind w:firstLine="560"/>
        <w:jc w:val="both"/>
      </w:pPr>
      <w:r>
        <w:rPr>
          <w:sz w:val="28"/>
        </w:rPr>
        <w:t>6</w:t>
      </w:r>
      <w:r>
        <w:rPr>
          <w:sz w:val="28"/>
        </w:rPr>
        <w:t>）面源污染型</w:t>
      </w:r>
    </w:p>
    <w:p>
      <w:pPr>
        <w:pStyle w:val="null3"/>
        <w:ind w:firstLine="560"/>
        <w:jc w:val="both"/>
      </w:pPr>
      <w:r>
        <w:rPr>
          <w:sz w:val="28"/>
        </w:rPr>
        <w:t>①</w:t>
      </w:r>
      <w:r>
        <w:rPr>
          <w:sz w:val="28"/>
        </w:rPr>
        <w:t>农业投入品污染型</w:t>
      </w:r>
    </w:p>
    <w:p>
      <w:pPr>
        <w:pStyle w:val="null3"/>
        <w:ind w:firstLine="560"/>
        <w:jc w:val="both"/>
      </w:pPr>
      <w:r>
        <w:rPr>
          <w:sz w:val="28"/>
        </w:rPr>
        <w:t>A</w:t>
      </w:r>
      <w:r>
        <w:rPr>
          <w:sz w:val="28"/>
        </w:rPr>
        <w:t>、潜在污染源：主要是指重金属超标的农业投入品。</w:t>
      </w:r>
    </w:p>
    <w:p>
      <w:pPr>
        <w:pStyle w:val="null3"/>
        <w:ind w:firstLine="560"/>
        <w:jc w:val="both"/>
      </w:pPr>
      <w:r>
        <w:rPr>
          <w:sz w:val="28"/>
        </w:rPr>
        <w:t>B</w:t>
      </w:r>
      <w:r>
        <w:rPr>
          <w:sz w:val="28"/>
        </w:rPr>
        <w:t>、核实确认：化肥、畜禽粪污、农用污泥等存在重金属超标的，则判断污染仍存在。</w:t>
      </w:r>
    </w:p>
    <w:p>
      <w:pPr>
        <w:pStyle w:val="null3"/>
        <w:ind w:firstLine="560"/>
        <w:jc w:val="both"/>
      </w:pPr>
      <w:r>
        <w:rPr>
          <w:sz w:val="28"/>
        </w:rPr>
        <w:t>②</w:t>
      </w:r>
      <w:r>
        <w:rPr>
          <w:sz w:val="28"/>
        </w:rPr>
        <w:t>区域大气重金属沉降型</w:t>
      </w:r>
    </w:p>
    <w:p>
      <w:pPr>
        <w:pStyle w:val="null3"/>
        <w:ind w:firstLine="560"/>
        <w:jc w:val="both"/>
      </w:pPr>
      <w:r>
        <w:rPr>
          <w:sz w:val="28"/>
        </w:rPr>
        <w:t>扩大范围，至少以县级行政区为单位，排查县级行政区或毗邻的县级行政区涉大气重金属排放源。</w:t>
      </w:r>
    </w:p>
    <w:p>
      <w:pPr>
        <w:pStyle w:val="null3"/>
        <w:spacing w:before="240" w:after="120"/>
        <w:ind w:left="285"/>
        <w:outlineLvl w:val="2"/>
      </w:pPr>
      <w:r>
        <w:rPr>
          <w:sz w:val="28"/>
          <w:b/>
        </w:rPr>
        <w:t>2.2.3</w:t>
      </w:r>
      <w:r>
        <w:rPr>
          <w:sz w:val="28"/>
          <w:b/>
        </w:rPr>
        <w:t>制定现存污染源清单</w:t>
      </w:r>
    </w:p>
    <w:p>
      <w:pPr>
        <w:pStyle w:val="null3"/>
        <w:ind w:firstLine="560"/>
        <w:jc w:val="both"/>
      </w:pPr>
      <w:r>
        <w:rPr>
          <w:sz w:val="28"/>
        </w:rPr>
        <w:t>根据现场排查核实情况和污染源监测结果，明确历史（已断源）和现存污染源，梳理形成农用地土壤重金属现存污染源清单。</w:t>
      </w:r>
    </w:p>
    <w:p>
      <w:pPr>
        <w:pStyle w:val="null3"/>
        <w:spacing w:before="240" w:after="120"/>
        <w:outlineLvl w:val="1"/>
      </w:pPr>
      <w:r>
        <w:rPr>
          <w:sz w:val="30"/>
          <w:b/>
        </w:rPr>
        <w:t>2.3</w:t>
      </w:r>
      <w:r>
        <w:rPr>
          <w:sz w:val="28"/>
          <w:b/>
        </w:rPr>
        <w:t>编制污染源整治方案</w:t>
      </w:r>
    </w:p>
    <w:p>
      <w:pPr>
        <w:pStyle w:val="null3"/>
        <w:ind w:firstLine="560"/>
        <w:jc w:val="both"/>
      </w:pPr>
      <w:r>
        <w:rPr>
          <w:sz w:val="28"/>
        </w:rPr>
        <w:t>针对需要管控的现存污染源，及时制定并实施污染源管控方案，有效管控农用地土壤污染风险。探索依据耕地土壤重金属输入、输出通量，设定管控目标（如耕地土壤大气重金属沉降输入明显下降，或土壤重金属输入通量小于输出通量）。对识别并确定的现存污染源</w:t>
      </w:r>
      <w:r>
        <w:rPr>
          <w:sz w:val="28"/>
        </w:rPr>
        <w:t>/</w:t>
      </w:r>
      <w:r>
        <w:rPr>
          <w:sz w:val="28"/>
        </w:rPr>
        <w:t>途径，依据大气、水、固体废物、土壤等污染防治法律法规及相关政策，因地制宜采取措施，降低重金属向耕地土壤的输入或切断污染物进入农田的链条。</w:t>
      </w:r>
    </w:p>
    <w:p>
      <w:pPr>
        <w:pStyle w:val="null3"/>
        <w:ind w:firstLine="560"/>
        <w:jc w:val="both"/>
      </w:pPr>
      <w:r>
        <w:rPr>
          <w:sz w:val="28"/>
        </w:rPr>
        <w:t>依据《关于实施工业污染源全面达标排放计划的通知》（环环监〔</w:t>
      </w:r>
      <w:r>
        <w:rPr>
          <w:sz w:val="28"/>
        </w:rPr>
        <w:t>2016</w:t>
      </w:r>
      <w:r>
        <w:rPr>
          <w:sz w:val="28"/>
        </w:rPr>
        <w:t>〕</w:t>
      </w:r>
      <w:r>
        <w:rPr>
          <w:sz w:val="28"/>
        </w:rPr>
        <w:t>172</w:t>
      </w:r>
      <w:r>
        <w:rPr>
          <w:sz w:val="28"/>
        </w:rPr>
        <w:t>号），调查区域土壤重金属污染源整治内容涉及多方面，例如：推动涉重金属企业实现全面达标排放；依法整治无危险废物经营许可证等非法从事含铅、含铜、含锌等危险废物经营活动的铅锌冶炼、铜冶炼企业；督促涉重金属企业按照排污单位自行监测技术指南总则和分行业指南，开展自行监测，包括对所属涉重金属尾矿库排污口和周边环境进行监测，依法向社会公开重金属污染物排放数据，并对数据真实性负责，等等。</w:t>
      </w:r>
    </w:p>
    <w:p>
      <w:pPr>
        <w:pStyle w:val="null3"/>
        <w:spacing w:before="240" w:after="120"/>
        <w:outlineLvl w:val="1"/>
      </w:pPr>
      <w:r>
        <w:rPr>
          <w:sz w:val="30"/>
          <w:b/>
        </w:rPr>
        <w:t>2.4</w:t>
      </w:r>
      <w:r>
        <w:rPr>
          <w:sz w:val="28"/>
          <w:b/>
        </w:rPr>
        <w:t>质量管理与质量控制</w:t>
      </w:r>
    </w:p>
    <w:p>
      <w:pPr>
        <w:pStyle w:val="null3"/>
        <w:spacing w:before="240" w:after="120"/>
        <w:ind w:left="285"/>
        <w:outlineLvl w:val="2"/>
      </w:pPr>
      <w:r>
        <w:rPr>
          <w:sz w:val="28"/>
          <w:b/>
        </w:rPr>
        <w:t>2.4.1</w:t>
      </w:r>
      <w:r>
        <w:rPr>
          <w:sz w:val="28"/>
          <w:b/>
        </w:rPr>
        <w:t>质量管理体系</w:t>
      </w:r>
    </w:p>
    <w:p>
      <w:pPr>
        <w:pStyle w:val="null3"/>
        <w:ind w:firstLine="560"/>
        <w:jc w:val="both"/>
      </w:pPr>
      <w:r>
        <w:rPr>
          <w:sz w:val="28"/>
        </w:rPr>
        <w:t>为加强耕地土壤重金属污染成因排查质量控制工作，确保调查数据的科学性和准确性，根据调查阶段任务要求，分别制定相应阶段的质控措施。</w:t>
      </w:r>
      <w:r>
        <w:rPr>
          <w:sz w:val="28"/>
        </w:rPr>
        <w:t>江门市生态环境局负责耕地成因排查工作的统一管理，确保工作稳步推进，同时委托技术单位为全市耕地成因排查工作提供技术支撑。</w:t>
      </w:r>
    </w:p>
    <w:p>
      <w:pPr>
        <w:pStyle w:val="null3"/>
        <w:ind w:firstLine="560"/>
        <w:jc w:val="both"/>
      </w:pPr>
      <w:r>
        <w:rPr>
          <w:sz w:val="28"/>
        </w:rPr>
        <w:t>本项目由承担单位成立质量管理和质量检查小组，梳理明确各阶段工作流程。项目进行过程中，按照</w:t>
      </w:r>
      <w:r>
        <w:rPr>
          <w:sz w:val="28"/>
        </w:rPr>
        <w:t>《耕地土壤重金属输入输出因素调查监测技术要求》相关要求，</w:t>
      </w:r>
      <w:r>
        <w:rPr>
          <w:sz w:val="28"/>
        </w:rPr>
        <w:t>参考国家和省级农用地、重点行业企业用地土壤污染状况调查相关规范，落实各合作单位工作管理职责，实现对补充调查监测、数据分析及成果集成等全过程的内部质量保证，严格执行各环节的内部和外部质量控制措施，确保耕地重金属污染成因排查结果真实、准确。</w:t>
      </w:r>
    </w:p>
    <w:p>
      <w:pPr>
        <w:pStyle w:val="null3"/>
        <w:spacing w:before="240" w:after="120"/>
        <w:ind w:left="285"/>
        <w:outlineLvl w:val="2"/>
      </w:pPr>
      <w:r>
        <w:rPr>
          <w:sz w:val="28"/>
          <w:b/>
        </w:rPr>
        <w:t>2.4.2</w:t>
      </w:r>
      <w:r>
        <w:rPr>
          <w:sz w:val="28"/>
          <w:b/>
        </w:rPr>
        <w:t>质量控制的组织</w:t>
      </w:r>
    </w:p>
    <w:p>
      <w:pPr>
        <w:pStyle w:val="null3"/>
        <w:ind w:firstLine="560"/>
        <w:jc w:val="both"/>
      </w:pPr>
      <w:r>
        <w:rPr>
          <w:sz w:val="28"/>
        </w:rPr>
        <w:t>（</w:t>
      </w:r>
      <w:r>
        <w:rPr>
          <w:sz w:val="28"/>
        </w:rPr>
        <w:t>1</w:t>
      </w:r>
      <w:r>
        <w:rPr>
          <w:sz w:val="28"/>
        </w:rPr>
        <w:t>）内部质量控制</w:t>
      </w:r>
    </w:p>
    <w:p>
      <w:pPr>
        <w:pStyle w:val="null3"/>
        <w:ind w:firstLine="560"/>
        <w:jc w:val="both"/>
      </w:pPr>
      <w:r>
        <w:rPr>
          <w:sz w:val="28"/>
        </w:rPr>
        <w:t>各任务承担单位编制内部质量监督计划实施质量监督，质量监督内容应涵盖所承担任务的各要素和各环节。对质量检查中发现的不符合，责任部门应及时采取纠正和预防控制措施。每个任务承担单位应指定至少</w:t>
      </w:r>
      <w:r>
        <w:rPr>
          <w:sz w:val="28"/>
        </w:rPr>
        <w:t>1</w:t>
      </w:r>
      <w:r>
        <w:rPr>
          <w:sz w:val="28"/>
        </w:rPr>
        <w:t>名专职质量监督员，负责对本单位工作质量进行检查；每个工作小组应指定</w:t>
      </w:r>
      <w:r>
        <w:rPr>
          <w:sz w:val="28"/>
        </w:rPr>
        <w:t>1</w:t>
      </w:r>
      <w:r>
        <w:rPr>
          <w:sz w:val="28"/>
        </w:rPr>
        <w:t>名质量检查员，负责对本小组工作进行自检，并填写现场检查记录。</w:t>
      </w:r>
    </w:p>
    <w:p>
      <w:pPr>
        <w:pStyle w:val="null3"/>
        <w:ind w:firstLine="560"/>
        <w:jc w:val="both"/>
      </w:pPr>
      <w:r>
        <w:rPr>
          <w:sz w:val="28"/>
        </w:rPr>
        <w:t>（</w:t>
      </w:r>
      <w:r>
        <w:rPr>
          <w:sz w:val="28"/>
        </w:rPr>
        <w:t>2</w:t>
      </w:r>
      <w:r>
        <w:rPr>
          <w:sz w:val="28"/>
        </w:rPr>
        <w:t>）外部质量控制</w:t>
      </w:r>
    </w:p>
    <w:p>
      <w:pPr>
        <w:pStyle w:val="null3"/>
        <w:ind w:firstLine="560"/>
        <w:jc w:val="both"/>
      </w:pPr>
      <w:r>
        <w:rPr>
          <w:sz w:val="28"/>
        </w:rPr>
        <w:t>主要由项目组织单位负责组织实施，可通过委托第三方机构开展覆盖样品采集、转运等全过程的外部质量控制工作，项目组织单位派人参与外部质控的关键环节，并通过质量抽查、督查等方式，保证外部质量控制工作的操作性、可行性、可靠性和质量符合国家和广东省相关要求。第三方机构应当设置质量监督与核查小组，担任外部质量监督工作，制定工作方案，负责各环节的外部质量监督与核查。</w:t>
      </w:r>
    </w:p>
    <w:p>
      <w:pPr>
        <w:pStyle w:val="null3"/>
        <w:spacing w:before="120" w:after="120"/>
        <w:ind w:left="450"/>
        <w:jc w:val="center"/>
        <w:outlineLvl w:val="0"/>
      </w:pPr>
      <w:r>
        <w:rPr>
          <w:sz w:val="36"/>
          <w:b/>
        </w:rPr>
        <w:t>三、</w:t>
      </w:r>
      <w:r>
        <w:rPr>
          <w:sz w:val="36"/>
          <w:b/>
        </w:rPr>
        <w:t>绩效目标</w:t>
      </w:r>
    </w:p>
    <w:p>
      <w:pPr>
        <w:pStyle w:val="null3"/>
        <w:spacing w:before="240" w:after="120"/>
        <w:outlineLvl w:val="1"/>
      </w:pPr>
      <w:r>
        <w:rPr>
          <w:sz w:val="30"/>
          <w:b/>
        </w:rPr>
        <w:t>3.1</w:t>
      </w:r>
      <w:r>
        <w:rPr>
          <w:sz w:val="28"/>
          <w:b/>
        </w:rPr>
        <w:t>预期成果</w:t>
      </w:r>
    </w:p>
    <w:p>
      <w:pPr>
        <w:pStyle w:val="null3"/>
        <w:ind w:firstLine="560"/>
        <w:jc w:val="both"/>
      </w:pPr>
      <w:r>
        <w:rPr>
          <w:sz w:val="28"/>
        </w:rPr>
        <w:t>完成</w:t>
      </w:r>
      <w:r>
        <w:rPr>
          <w:sz w:val="28"/>
        </w:rPr>
        <w:t>按照相关技术规定要求，梳理形成</w:t>
      </w:r>
      <w:r>
        <w:rPr>
          <w:sz w:val="28"/>
        </w:rPr>
        <w:t>农用地土壤重金属污染源</w:t>
      </w:r>
      <w:r>
        <w:rPr>
          <w:sz w:val="28"/>
        </w:rPr>
        <w:t>清单</w:t>
      </w:r>
      <w:r>
        <w:rPr>
          <w:sz w:val="28"/>
        </w:rPr>
        <w:t>7</w:t>
      </w:r>
      <w:r>
        <w:rPr>
          <w:sz w:val="28"/>
        </w:rPr>
        <w:t>份（按区县），并绘制形成农用地土壤重金属污染源信息</w:t>
      </w:r>
      <w:r>
        <w:rPr>
          <w:sz w:val="28"/>
        </w:rPr>
        <w:t>“</w:t>
      </w:r>
      <w:r>
        <w:rPr>
          <w:sz w:val="28"/>
        </w:rPr>
        <w:t>一张图</w:t>
      </w:r>
      <w:r>
        <w:rPr>
          <w:sz w:val="28"/>
        </w:rPr>
        <w:t>”</w:t>
      </w:r>
      <w:r>
        <w:rPr>
          <w:sz w:val="28"/>
        </w:rPr>
        <w:t>7</w:t>
      </w:r>
      <w:r>
        <w:rPr>
          <w:sz w:val="28"/>
        </w:rPr>
        <w:t>份（按区县）。结合现场勘察核实判别以及补充监测定量分析，判断耕地重金属潜在来源途径，解析耕地土壤重金属污染成因，形成江门市农用地土壤重金属污染溯源项目工作报告</w:t>
      </w:r>
      <w:r>
        <w:rPr>
          <w:sz w:val="28"/>
        </w:rPr>
        <w:t>7</w:t>
      </w:r>
      <w:r>
        <w:rPr>
          <w:sz w:val="28"/>
        </w:rPr>
        <w:t>份（按区县），并结合已完成整治情况形成对应的污染源整治方案。</w:t>
      </w:r>
    </w:p>
    <w:p>
      <w:pPr>
        <w:pStyle w:val="null3"/>
        <w:spacing w:before="120"/>
        <w:outlineLvl w:val="1"/>
      </w:pPr>
      <w:r>
        <w:rPr>
          <w:sz w:val="30"/>
          <w:b/>
        </w:rPr>
        <w:t>3.2</w:t>
      </w:r>
      <w:r>
        <w:rPr>
          <w:sz w:val="28"/>
          <w:b/>
        </w:rPr>
        <w:t>考核指标</w:t>
      </w:r>
    </w:p>
    <w:p>
      <w:pPr>
        <w:pStyle w:val="null3"/>
        <w:spacing w:before="120"/>
        <w:ind w:left="285"/>
        <w:outlineLvl w:val="2"/>
      </w:pPr>
      <w:r>
        <w:rPr>
          <w:sz w:val="28"/>
          <w:b/>
        </w:rPr>
        <w:t>3.2.1</w:t>
      </w:r>
      <w:r>
        <w:rPr>
          <w:sz w:val="28"/>
          <w:b/>
        </w:rPr>
        <w:t>效益指标</w:t>
      </w:r>
    </w:p>
    <w:p>
      <w:pPr>
        <w:pStyle w:val="null3"/>
        <w:ind w:firstLine="560"/>
        <w:jc w:val="both"/>
      </w:pPr>
      <w:r>
        <w:rPr>
          <w:sz w:val="28"/>
        </w:rPr>
        <w:t>（</w:t>
      </w:r>
      <w:r>
        <w:rPr>
          <w:sz w:val="28"/>
        </w:rPr>
        <w:t>1</w:t>
      </w:r>
      <w:r>
        <w:rPr>
          <w:sz w:val="28"/>
        </w:rPr>
        <w:t>）生态效益：使污染区重金属带来的人体健康风险得到有效控制，重金属历史问题带来的环境污染和风险一定程度上得以降低。</w:t>
      </w:r>
    </w:p>
    <w:p>
      <w:pPr>
        <w:pStyle w:val="null3"/>
        <w:ind w:firstLine="560"/>
        <w:jc w:val="both"/>
      </w:pPr>
      <w:r>
        <w:rPr>
          <w:sz w:val="28"/>
        </w:rPr>
        <w:t>（</w:t>
      </w:r>
      <w:r>
        <w:rPr>
          <w:sz w:val="28"/>
        </w:rPr>
        <w:t>2</w:t>
      </w:r>
      <w:r>
        <w:rPr>
          <w:sz w:val="28"/>
        </w:rPr>
        <w:t>）经济效益：基于源解析成果，提出断源措施及安全利用措施建议，减少污染管控任务量；切断污染源确保污染程度不加重、污染范围不扩大，减少后期修复治理的资金投入。</w:t>
      </w:r>
    </w:p>
    <w:p>
      <w:pPr>
        <w:pStyle w:val="null3"/>
        <w:ind w:firstLine="560"/>
        <w:jc w:val="both"/>
      </w:pPr>
      <w:r>
        <w:rPr>
          <w:sz w:val="28"/>
        </w:rPr>
        <w:t>（</w:t>
      </w:r>
      <w:r>
        <w:rPr>
          <w:sz w:val="28"/>
        </w:rPr>
        <w:t>3</w:t>
      </w:r>
      <w:r>
        <w:rPr>
          <w:sz w:val="28"/>
        </w:rPr>
        <w:t>）社会效益：通过污染源排查与成因分析，有助于消除或降低江门市共</w:t>
      </w:r>
      <w:r>
        <w:rPr>
          <w:sz w:val="28"/>
        </w:rPr>
        <w:t>74.88</w:t>
      </w:r>
      <w:r>
        <w:rPr>
          <w:sz w:val="28"/>
        </w:rPr>
        <w:t>万人受土壤污染引发的风险，促进区域社会和谐稳定。</w:t>
      </w:r>
    </w:p>
    <w:p>
      <w:pPr>
        <w:pStyle w:val="null3"/>
        <w:spacing w:before="120"/>
        <w:ind w:left="285"/>
        <w:outlineLvl w:val="2"/>
      </w:pPr>
      <w:r>
        <w:rPr>
          <w:sz w:val="28"/>
          <w:b/>
        </w:rPr>
        <w:t>3.2.2</w:t>
      </w:r>
      <w:r>
        <w:rPr>
          <w:sz w:val="28"/>
          <w:b/>
        </w:rPr>
        <w:t>产出指标</w:t>
      </w:r>
    </w:p>
    <w:p>
      <w:pPr>
        <w:pStyle w:val="null3"/>
        <w:numPr>
          <w:ilvl w:val="0"/>
          <w:numId w:val="1"/>
        </w:numPr>
        <w:jc w:val="both"/>
      </w:pPr>
      <w:r>
        <w:rPr>
          <w:sz w:val="28"/>
        </w:rPr>
        <w:t>数量指标：</w:t>
      </w:r>
      <w:r>
        <w:rPr>
          <w:sz w:val="28"/>
        </w:rPr>
        <w:t>①</w:t>
      </w:r>
      <w:r>
        <w:rPr>
          <w:sz w:val="28"/>
        </w:rPr>
        <w:t>调查监测区域面积大于</w:t>
      </w:r>
      <w:r>
        <w:rPr>
          <w:sz w:val="28"/>
        </w:rPr>
        <w:t>632km</w:t>
      </w:r>
      <w:r>
        <w:rPr>
          <w:sz w:val="28"/>
          <w:vertAlign w:val="superscript"/>
        </w:rPr>
        <w:t>2</w:t>
      </w:r>
      <w:r>
        <w:rPr>
          <w:sz w:val="28"/>
        </w:rPr>
        <w:t>；</w:t>
      </w:r>
      <w:r>
        <w:rPr>
          <w:sz w:val="28"/>
        </w:rPr>
        <w:t>②</w:t>
      </w:r>
      <w:r>
        <w:rPr>
          <w:sz w:val="28"/>
        </w:rPr>
        <w:t>江门市</w:t>
      </w:r>
      <w:r>
        <w:rPr>
          <w:sz w:val="28"/>
        </w:rPr>
        <w:t>农用地土壤重金属</w:t>
      </w:r>
      <w:r>
        <w:rPr>
          <w:sz w:val="28"/>
        </w:rPr>
        <w:t>污染</w:t>
      </w:r>
      <w:r>
        <w:rPr>
          <w:sz w:val="28"/>
        </w:rPr>
        <w:t>溯源项目工作报告（按区县）；</w:t>
      </w:r>
      <w:r>
        <w:rPr>
          <w:sz w:val="28"/>
        </w:rPr>
        <w:t>③</w:t>
      </w:r>
      <w:r>
        <w:rPr>
          <w:sz w:val="28"/>
        </w:rPr>
        <w:t>农用地土壤重金属污染源</w:t>
      </w:r>
      <w:r>
        <w:rPr>
          <w:sz w:val="28"/>
        </w:rPr>
        <w:t>清单（按区县）；</w:t>
      </w:r>
      <w:r>
        <w:rPr>
          <w:sz w:val="28"/>
        </w:rPr>
        <w:t>④</w:t>
      </w:r>
      <w:r>
        <w:rPr>
          <w:sz w:val="28"/>
        </w:rPr>
        <w:t>农用地土壤重金属污染源信息</w:t>
      </w:r>
      <w:r>
        <w:rPr>
          <w:sz w:val="28"/>
        </w:rPr>
        <w:t>“</w:t>
      </w:r>
      <w:r>
        <w:rPr>
          <w:sz w:val="28"/>
        </w:rPr>
        <w:t>一张图</w:t>
      </w:r>
      <w:r>
        <w:rPr>
          <w:sz w:val="28"/>
        </w:rPr>
        <w:t>”</w:t>
      </w:r>
      <w:r>
        <w:rPr>
          <w:sz w:val="28"/>
        </w:rPr>
        <w:t>（按区县）；</w:t>
      </w:r>
      <w:r>
        <w:rPr>
          <w:sz w:val="28"/>
        </w:rPr>
        <w:t>⑤</w:t>
      </w:r>
      <w:r>
        <w:rPr>
          <w:sz w:val="28"/>
        </w:rPr>
        <w:t>江门市农用地土壤重金属污染源整治方案。</w:t>
      </w:r>
    </w:p>
    <w:p>
      <w:pPr>
        <w:pStyle w:val="null3"/>
        <w:ind w:firstLine="560"/>
        <w:jc w:val="both"/>
      </w:pPr>
      <w:r>
        <w:rPr>
          <w:sz w:val="28"/>
        </w:rPr>
        <w:t>（</w:t>
      </w:r>
      <w:r>
        <w:rPr>
          <w:sz w:val="28"/>
        </w:rPr>
        <w:t>2</w:t>
      </w:r>
      <w:r>
        <w:rPr>
          <w:sz w:val="28"/>
        </w:rPr>
        <w:t>）质量指标：完成数量指标要求的内容，并通过专家评审。</w:t>
      </w:r>
    </w:p>
    <w:p>
      <w:pPr>
        <w:pStyle w:val="null3"/>
        <w:ind w:firstLine="560"/>
        <w:jc w:val="both"/>
      </w:pPr>
      <w:r>
        <w:rPr>
          <w:sz w:val="28"/>
        </w:rPr>
        <w:t>（</w:t>
      </w:r>
      <w:r>
        <w:rPr>
          <w:sz w:val="28"/>
        </w:rPr>
        <w:t>3</w:t>
      </w:r>
      <w:r>
        <w:rPr>
          <w:sz w:val="28"/>
        </w:rPr>
        <w:t>）时效指标：不超计划。</w:t>
      </w:r>
    </w:p>
    <w:p>
      <w:pPr>
        <w:pStyle w:val="null3"/>
        <w:ind w:firstLine="560"/>
        <w:jc w:val="both"/>
      </w:pPr>
      <w:r>
        <w:rPr>
          <w:sz w:val="28"/>
        </w:rPr>
        <w:t>（</w:t>
      </w:r>
      <w:r>
        <w:rPr>
          <w:sz w:val="28"/>
        </w:rPr>
        <w:t>4</w:t>
      </w:r>
      <w:r>
        <w:rPr>
          <w:sz w:val="28"/>
        </w:rPr>
        <w:t>）成本指标：不超过预算费用。</w:t>
      </w:r>
    </w:p>
    <w:p>
      <w:pPr>
        <w:pStyle w:val="null3"/>
        <w:outlineLvl w:val="0"/>
      </w:pPr>
      <w:r>
        <w:rPr>
          <w:sz w:val="36"/>
          <w:b/>
        </w:rPr>
        <w:t>四、</w:t>
      </w:r>
      <w:r>
        <w:rPr>
          <w:sz w:val="36"/>
          <w:b/>
        </w:rPr>
        <w:t>工作计划</w:t>
      </w:r>
      <w:r>
        <w:rPr>
          <w:sz w:val="36"/>
          <w:b/>
        </w:rPr>
        <w:t>安排</w:t>
      </w:r>
    </w:p>
    <w:p>
      <w:pPr>
        <w:pStyle w:val="null3"/>
        <w:ind w:firstLine="560"/>
        <w:jc w:val="both"/>
      </w:pPr>
      <w:r>
        <w:rPr>
          <w:sz w:val="28"/>
        </w:rPr>
        <w:t>本项目计划实施周期为</w:t>
      </w:r>
      <w:r>
        <w:rPr>
          <w:sz w:val="28"/>
        </w:rPr>
        <w:t>2026</w:t>
      </w:r>
      <w:r>
        <w:rPr>
          <w:sz w:val="28"/>
        </w:rPr>
        <w:t>年</w:t>
      </w:r>
      <w:r>
        <w:rPr>
          <w:sz w:val="28"/>
        </w:rPr>
        <w:t>4</w:t>
      </w:r>
      <w:r>
        <w:rPr>
          <w:sz w:val="28"/>
        </w:rPr>
        <w:t>月至</w:t>
      </w:r>
      <w:r>
        <w:rPr>
          <w:sz w:val="28"/>
        </w:rPr>
        <w:t>2026</w:t>
      </w:r>
      <w:r>
        <w:rPr>
          <w:sz w:val="28"/>
        </w:rPr>
        <w:t>年</w:t>
      </w:r>
      <w:r>
        <w:rPr>
          <w:sz w:val="28"/>
        </w:rPr>
        <w:t>12</w:t>
      </w:r>
      <w:r>
        <w:rPr>
          <w:sz w:val="28"/>
        </w:rPr>
        <w:t>月，总体分为三个阶段：前期准备阶段、成因分析阶段和成果集成阶段。</w:t>
      </w:r>
    </w:p>
    <w:p>
      <w:pPr>
        <w:pStyle w:val="null3"/>
        <w:ind w:firstLine="560"/>
        <w:jc w:val="both"/>
      </w:pPr>
      <w:r>
        <w:rPr>
          <w:sz w:val="28"/>
        </w:rPr>
        <w:t>2026</w:t>
      </w:r>
      <w:r>
        <w:rPr>
          <w:sz w:val="28"/>
        </w:rPr>
        <w:t>年</w:t>
      </w:r>
      <w:r>
        <w:rPr>
          <w:sz w:val="28"/>
        </w:rPr>
        <w:t>5</w:t>
      </w:r>
      <w:r>
        <w:rPr>
          <w:sz w:val="28"/>
        </w:rPr>
        <w:t>月底前，开展项目实施方案编制。</w:t>
      </w:r>
    </w:p>
    <w:p>
      <w:pPr>
        <w:pStyle w:val="null3"/>
        <w:ind w:firstLine="560"/>
        <w:jc w:val="both"/>
      </w:pPr>
      <w:r>
        <w:rPr>
          <w:sz w:val="28"/>
        </w:rPr>
        <w:t>2026</w:t>
      </w:r>
      <w:r>
        <w:rPr>
          <w:sz w:val="28"/>
        </w:rPr>
        <w:t>年</w:t>
      </w:r>
      <w:r>
        <w:rPr>
          <w:sz w:val="28"/>
        </w:rPr>
        <w:t>7</w:t>
      </w:r>
      <w:r>
        <w:rPr>
          <w:sz w:val="28"/>
        </w:rPr>
        <w:t>月底前，完成补充监测装置布设，同步进行阶段性样品采集工作。</w:t>
      </w:r>
    </w:p>
    <w:p>
      <w:pPr>
        <w:pStyle w:val="null3"/>
        <w:ind w:firstLine="560"/>
        <w:jc w:val="both"/>
      </w:pPr>
      <w:r>
        <w:rPr>
          <w:sz w:val="28"/>
        </w:rPr>
        <w:t>2026</w:t>
      </w:r>
      <w:r>
        <w:rPr>
          <w:sz w:val="28"/>
        </w:rPr>
        <w:t>年</w:t>
      </w:r>
      <w:r>
        <w:rPr>
          <w:sz w:val="28"/>
        </w:rPr>
        <w:t>11</w:t>
      </w:r>
      <w:r>
        <w:rPr>
          <w:sz w:val="28"/>
        </w:rPr>
        <w:t>月底前，编制形成江门市农用地土壤重金属污染溯源项目（</w:t>
      </w:r>
      <w:r>
        <w:rPr>
          <w:sz w:val="28"/>
        </w:rPr>
        <w:t>2026</w:t>
      </w:r>
      <w:r>
        <w:rPr>
          <w:sz w:val="28"/>
        </w:rPr>
        <w:t>）工作报告、污染源清单、污染源信息</w:t>
      </w:r>
      <w:r>
        <w:rPr>
          <w:sz w:val="28"/>
        </w:rPr>
        <w:t>“</w:t>
      </w:r>
      <w:r>
        <w:rPr>
          <w:sz w:val="28"/>
        </w:rPr>
        <w:t>一张图</w:t>
      </w:r>
      <w:r>
        <w:rPr>
          <w:sz w:val="28"/>
        </w:rPr>
        <w:t>”</w:t>
      </w:r>
      <w:r>
        <w:rPr>
          <w:sz w:val="28"/>
        </w:rPr>
        <w:t>等；</w:t>
      </w:r>
    </w:p>
    <w:p>
      <w:pPr>
        <w:pStyle w:val="null3"/>
        <w:ind w:firstLine="560"/>
        <w:jc w:val="both"/>
      </w:pPr>
      <w:r>
        <w:rPr>
          <w:sz w:val="28"/>
        </w:rPr>
        <w:t>2026</w:t>
      </w:r>
      <w:r>
        <w:rPr>
          <w:sz w:val="28"/>
        </w:rPr>
        <w:t>年</w:t>
      </w:r>
      <w:r>
        <w:rPr>
          <w:sz w:val="28"/>
        </w:rPr>
        <w:t>12</w:t>
      </w:r>
      <w:r>
        <w:rPr>
          <w:sz w:val="28"/>
        </w:rPr>
        <w:t>月底前，完成项目成果验收。</w:t>
      </w:r>
    </w:p>
    <w:p>
      <w:pPr>
        <w:pStyle w:val="null3"/>
      </w:pPr>
      <w:r>
        <w:rPr/>
        <w:t>采购包1（江门市农用地土壤重金属污染溯源项目（2026年））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采购人指定时间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1期：支付比例40%,双方签署合同且采购人收到中标人开具的服务发票后，10个工作日内采购人按程序向中标人支付服务费总额的40%。</w:t>
            </w:r>
          </w:p>
          <w:p>
            <w:pPr>
              <w:pStyle w:val="null3"/>
            </w:pPr>
            <w:r>
              <w:rPr/>
              <w:t>2期：支付比例30%,中标人完成提交江门市农用地土壤重金属污染溯源项目（2026年）实施方案且通过专家评审，采购人收到中标人开具的服务发票，10个工作日内采购人按程序向中标人支付服务费总额的30%。</w:t>
            </w:r>
          </w:p>
          <w:p>
            <w:pPr>
              <w:pStyle w:val="null3"/>
            </w:pPr>
            <w:r>
              <w:rPr/>
              <w:t>3期：支付比例30%,中标人提交完整的项目成果并通过采购人组织的验收，采购人收到中标人开具的服务发票后，10个工作日内采购人按程序向中标人支付服务费总额的30%。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1期：项目完成后，通过采购人组织的验收，确认达到合同要求，提供完整的项目成果（包括电子和纸质文件）。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生态环境保护服务</w:t>
            </w:r>
          </w:p>
        </w:tc>
        <w:tc>
          <w:tcPr>
            <w:tcW w:type="dxa" w:w="933"/>
          </w:tcPr>
          <w:p>
            <w:pPr>
              <w:pStyle w:val="null3"/>
              <w:jc w:val="left"/>
            </w:pPr>
            <w:r>
              <w:rPr/>
              <w:t>江门市农用地土壤重金属污染溯源项目（2026年）</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6,720,000.00</w:t>
            </w:r>
          </w:p>
        </w:tc>
        <w:tc>
          <w:tcPr>
            <w:tcW w:type="dxa" w:w="933"/>
          </w:tcPr>
          <w:p>
            <w:pPr>
              <w:pStyle w:val="null3"/>
              <w:jc w:val="right"/>
            </w:pPr>
            <w:r>
              <w:rPr/>
              <w:t>6,720,000.00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江门市农用地土壤重金属污染溯源项目（2026年）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江门市生态环境局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采购机构代理服务收费标准：按委托协议的约定收取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采购包1：面向中小企业，以联合体形式预留，预留比例：40%。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江门市农用地土壤重金属污染溯源项目（2026年）)：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采购包1（江门市农用地土壤重金属污染溯源项目（2026年））：</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采购包1（江门市农用地土壤重金属污染溯源项目（2026年））：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以联合体形式投标，则联合体各方均须满足要求，并提供上述材料）</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详见招标公告附件）。如依法免税或不需要缴纳社会保障资金的，提供相应证明材料。（以联合体形式投标，则联合体各方均须满足要求，并提供上述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提供2024-2025年任意一年的财务状况报告或基本开户行出具的资信证明或《资格条件承诺函》（详见招标公告附件）。（以联合体形式投标，则联合体各方均须满足要求，并提供上述材料）</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按投标文件格式填报设备及专业技术能力情况或提供《资格条件承诺函》（详见招标公告附件）。（以联合体形式投标，则联合体各方均须满足要求，并提供上述材料）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以联合体形式投标，则联合体各方均须满足要求，并提供上述材料）</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以联合体形式投标，则为联合体各方）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格式内容提供承诺）。</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供应商（以联合体形式投标，则为联合体任意一方）具有检验检测机构资质认定证书(CMA资质证书）。</w:t>
            </w:r>
          </w:p>
        </w:tc>
      </w:tr>
      <w:tr>
        <w:tc>
          <w:tcPr>
            <w:tcW w:type="dxa" w:w="890"/>
          </w:tcPr>
          <w:p>
            <w:pPr>
              <w:pStyle w:val="null3"/>
            </w:pPr>
            <w:r>
              <w:rPr/>
              <w:t>9</w:t>
            </w:r>
          </w:p>
        </w:tc>
        <w:tc>
          <w:tcPr>
            <w:tcW w:type="dxa" w:w="3178"/>
          </w:tcPr>
          <w:p>
            <w:pPr>
              <w:pStyle w:val="null3"/>
            </w:pPr>
            <w:r>
              <w:rPr/>
              <w:t>联合体投标</w:t>
            </w:r>
          </w:p>
        </w:tc>
        <w:tc>
          <w:tcPr>
            <w:tcW w:type="dxa" w:w="4238"/>
          </w:tcPr>
          <w:p>
            <w:pPr>
              <w:pStyle w:val="null3"/>
            </w:pPr>
            <w:r>
              <w:rPr/>
              <w:t>本项目接受联合体投标，组成联合体的单位不得超过两家。以联合体形式投标的，联合体各方应按招标文件提供的格式签订《联合体共同投标协议书》，明确联合体牵头人，载明联合体各方承担的工作和义务。</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本采购包以联合体形式预留份额专门面向中小企业采购，预留份额不少于采购包预算金额的40%。投标人须符合下列情形之一： （1）投标人不属于中小微企业的，必须与中小微企业组成联合体参加本项目投标，且联合体中中小微企业承担的合同份额占预算金额的比例不低于40%，组成联合体的中小微企业与联合体内其他企业之间不得存在直接控股、管理关系。 （2）投标人属于中小微企业的，是否以联合体形式参加本项目投标不作强制要求。如以联合体形式参与投标的，联合体中中小微企业承担的合同份额占预算金额的比例不低于40%，组成联合体的中小微企业与联合体内其他企业之间不得存在直接控股、管理关系。 【注：本项目采购标的所属行业为其他未列明行业。投标人须按采购文件中规定的格式提供《中小企业声明函（工程、服务）》或《残疾人福利性单位声明函》或由监狱管理局、戒毒管理局（含新疆生产建设兵团）出具的属于监狱企业的证明文件；以联合体形式参与投标的，提供上述文件外，同时提供《联合体共同投标协议书》，并在协议中明确中小微企业承担的合同份额】</w:t>
            </w:r>
          </w:p>
        </w:tc>
      </w:tr>
    </w:tbl>
    <w:p>
      <w:pPr>
        <w:pStyle w:val="null3"/>
        <w:ind w:firstLine="480"/>
      </w:pPr>
      <w:r>
        <w:rPr/>
        <w:t>表二符合性审查表：</w:t>
      </w:r>
    </w:p>
    <w:p>
      <w:pPr>
        <w:pStyle w:val="null3"/>
      </w:pPr>
      <w:r>
        <w:rPr/>
        <w:t>采购包1（江门市农用地土壤重金属污染溯源项目（2026年））：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（1）对本采购包全部内容进行报价；（2）投标报价是唯一确定的；（3）投标报价不超过最高限价。</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不存在法律法规、规章规定的其他无效投标情形。</w:t>
            </w:r>
          </w:p>
        </w:tc>
      </w:tr>
      <w:tr>
        <w:tc>
          <w:tcPr>
            <w:tcW w:type="dxa" w:w="890"/>
          </w:tcPr>
          <w:p>
            <w:pPr>
              <w:pStyle w:val="null3"/>
            </w:pPr>
            <w:r>
              <w:rPr/>
              <w:t>8</w:t>
            </w:r>
          </w:p>
        </w:tc>
        <w:tc>
          <w:tcPr>
            <w:tcW w:type="dxa" w:w="3178"/>
          </w:tcPr>
          <w:p>
            <w:pPr>
              <w:pStyle w:val="null3"/>
            </w:pPr>
            <w:r>
              <w:rPr/>
              <w:t>异常低价审查</w:t>
            </w:r>
          </w:p>
        </w:tc>
        <w:tc>
          <w:tcPr>
            <w:tcW w:type="dxa" w:w="4238"/>
          </w:tcPr>
          <w:p>
            <w:pPr>
              <w:pStyle w:val="null3"/>
            </w:pPr>
            <w:r>
              <w:rPr/>
              <w:t>出现下列情形之一的，评审委员会将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注：评审委员会启动异常低价投标（响应）审查后，属于前述第1项至第4项情形的，相关供应商应当在评审现场合理的时间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采购包1(江门市农用地土壤重金属污染溯源项目（2026年）):</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(20.0分)</w:t>
            </w:r>
          </w:p>
        </w:tc>
        <w:tc>
          <w:tcPr>
            <w:tcW w:type="dxa" w:w="5076"/>
          </w:tcPr>
          <w:p>
            <w:pPr>
              <w:pStyle w:val="null3"/>
              <w:jc w:val="left"/>
            </w:pPr>
            <w:r>
              <w:rPr/>
              <w:t>根据供应商提供对本项目实施方案（至少包括已有工作基础、工作内容、重难点分析、技术路线、进度安排等内容）的合理性、科学性、可操作性进行评分： 1、对本项目需求理解非常到位，已有工作基础扎实，重难点分析深入透彻且完整，对国家法律法规理解到位，非常熟悉项目所在地实际情况，且阐述符合实际现状；项目技术方案工作研究思路与方法详细全面，技术路线科学合理；项目进度安排契合项目实际需要，有具体的人员保障、组织协调方案、报告编制的质量保障方案及售后服务方案；方案总体详实、全面、清晰，可行性强，得20分； 2、对本项目需求理解到位，已有工作基础详细，重难点分析准确，对国家法律法规和项目所在地实际情况熟悉，理解到位；项目技术方案工作研究思路与方法较为详细，有具体的技术路线分析；项目进度安排、售后服务方案等内容完整，总体合理、可行，得15分； 3、对本项目需求理解基本到位，已有工作基础比较简单，重难点分析较准确，对国家法律法规和项目所在地实际情况基本了解；项目技术方案工作研究思路与方法简单，项目技术路线分析简单，提供的项目技术方案内容基本完整；进度安排、售后服务方案等内基本完整，基本合理可行，得10分； 4、对本项目需求理解不足，已有工作基础简单，重难点分析一般，对国家法律法规和项目所在地实际情况熟悉程度了解不足；项目技术方案工作研究思路与方法简单，方案内容简单、不够具体，但仍有部分满足采购需求；进度安排、售后服务方案等内容简单，合理性、可行性不强，得5分。 5、对本项目需求理解不足，已有工作基础简单，重难点分析简漏，对国家法律法规和项目所在地实际情况熟悉程度缺乏了解；项目技术方案工作研究思路与方法简单，方案内容简单、不具体，不满足采购需求；进度安排、售后服务方案等内容简单，缺乏合理性和可行性，不得分。 6、没有提供的不得分。</w:t>
            </w:r>
          </w:p>
        </w:tc>
      </w:tr>
      <w:tr>
        <w:tc>
          <w:tcPr>
            <w:tcW w:type="dxa" w:w="922"/>
            <w:gridSpan w:val="2"/>
            <w:vMerge/>
          </w:tcPr>
          <w:p/>
        </w:tc>
        <w:tc>
          <w:tcPr>
            <w:tcW w:type="dxa" w:w="2307"/>
          </w:tcPr>
          <w:p>
            <w:pPr>
              <w:pStyle w:val="null3"/>
              <w:jc w:val="left"/>
            </w:pPr>
            <w:r>
              <w:rPr/>
              <w:t>保密措施 (10.0分)</w:t>
            </w:r>
          </w:p>
        </w:tc>
        <w:tc>
          <w:tcPr>
            <w:tcW w:type="dxa" w:w="5076"/>
          </w:tcPr>
          <w:p>
            <w:pPr>
              <w:pStyle w:val="null3"/>
              <w:jc w:val="left"/>
            </w:pPr>
            <w:r>
              <w:rPr/>
              <w:t>根据投标人对本项目提供的保密措施，包含但不限于（保密制度、保密人员管理、物理环境保密、保密应急处理（包括应急组织机构、应急处置流程、应急保障措施等）等内容）进行评审： 1、拥有完善的保密管理制度，涵盖各环节的保密要求；工作人员具有进行定期保密培训；办公场所、档案室等重要区域设置有效的门禁系统；制定了完善的保密突发事件应急预案，制度内容明确、具体、详尽、可操作性强，得10分； 2、拥有保密管理制度，部分内容涵盖各环节的保密要求；具有档案室但没有有效的门禁系统；保密突发事件应急预案等内容基本完整，制度内容基本合理可行、具有可操作性，得6分； 3、保密管理制度一般，内容基本涵盖各环节的保密要求；具有档案室但没有有效的门禁系统；保密突发事件应急预案一般，应急保障措施等内容简单，合理性和可行性不强，仍有部分满足采购需求的，得2分。 4、未提供相关分析或其他情况不得分。</w:t>
            </w:r>
          </w:p>
        </w:tc>
      </w:tr>
      <w:tr>
        <w:tc>
          <w:tcPr>
            <w:tcW w:type="dxa" w:w="922"/>
            <w:gridSpan w:val="2"/>
            <w:vMerge/>
          </w:tcPr>
          <w:p/>
        </w:tc>
        <w:tc>
          <w:tcPr>
            <w:tcW w:type="dxa" w:w="2307"/>
          </w:tcPr>
          <w:p>
            <w:pPr>
              <w:pStyle w:val="null3"/>
              <w:jc w:val="left"/>
            </w:pPr>
            <w:r>
              <w:rPr/>
              <w:t>项目成果质量保证及保障措施 (15.0分)</w:t>
            </w:r>
          </w:p>
        </w:tc>
        <w:tc>
          <w:tcPr>
            <w:tcW w:type="dxa" w:w="5076"/>
          </w:tcPr>
          <w:p>
            <w:pPr>
              <w:pStyle w:val="null3"/>
              <w:jc w:val="left"/>
            </w:pPr>
            <w:r>
              <w:rPr/>
              <w:t>根据投标人提供成果质量保证措施和进度保障措施进行评审： 1、项目成果质量保证和进度保障措施全面、合理、得当，内容详细具体，措施合理、有明确具体的计划安排、可行性强，且提供合理完善的服务建议的，得15分； 2、项目成果质量保证和进度保障措施较全面，内容详细具体，具备合理性和可行性，且提出合理完善的服务建议的，得11分； 3、项目成果质量保证和进度保障措施全面但不够具体，内容不够详细，但仍合理可行，基本满足采购需求的，得7分； 4、项目成果质量保证和进度保障措施基本全面但不够具体，内容简单，合理性和可行性不高，但仍有部分满足采购需求的，得3分； 5、项目成果质量保证和进度保障措施不全面，内容简单，缺乏合理性和可行性，不满足采购需求的，不得分。 6、没有提供的不得分。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(15.0分)</w:t>
            </w:r>
          </w:p>
        </w:tc>
        <w:tc>
          <w:tcPr>
            <w:tcW w:type="dxa" w:w="5076"/>
          </w:tcPr>
          <w:p>
            <w:pPr>
              <w:pStyle w:val="null3"/>
              <w:jc w:val="left"/>
            </w:pPr>
            <w:r>
              <w:rPr/>
              <w:t>投标人自2021年1月1日以来，开展过耕地土壤重金属污染成因排查/农用地土壤重金属污染溯源相同类型项目的，每提供1个业绩得3分，本小项最高得15分。 注：提供合同关键页复印件或扫描件并加盖投标人公章（要求体现出签订合同双方的单位名称、签订合同双方的落款盖章、签订日期等内容）；如投标人为联合体，则联合体任何一方提供均可。</w:t>
            </w:r>
          </w:p>
        </w:tc>
      </w:tr>
      <w:tr>
        <w:tc>
          <w:tcPr>
            <w:tcW w:type="dxa" w:w="922"/>
            <w:gridSpan w:val="2"/>
            <w:vMerge/>
          </w:tcPr>
          <w:p/>
        </w:tc>
        <w:tc>
          <w:tcPr>
            <w:tcW w:type="dxa" w:w="2307"/>
          </w:tcPr>
          <w:p>
            <w:pPr>
              <w:pStyle w:val="null3"/>
              <w:jc w:val="left"/>
            </w:pPr>
            <w:r>
              <w:rPr/>
              <w:t>投标人相关资质和能力 (3.0分)</w:t>
            </w:r>
          </w:p>
        </w:tc>
        <w:tc>
          <w:tcPr>
            <w:tcW w:type="dxa" w:w="5076"/>
          </w:tcPr>
          <w:p>
            <w:pPr>
              <w:pStyle w:val="null3"/>
              <w:jc w:val="left"/>
            </w:pPr>
            <w:r>
              <w:rPr/>
              <w:t>投标人具有有效的ISO9001质量管理体系认证证书、ISO14001环境管理体系认证证书的，每提供1个，得1.5分；本小项最高得3分。 注：提供相关证书复印件或扫描件加盖投标人公章；如投标人为联合体，则联合体任何一方提供均可。</w:t>
            </w:r>
          </w:p>
        </w:tc>
      </w:tr>
      <w:tr>
        <w:tc>
          <w:tcPr>
            <w:tcW w:type="dxa" w:w="922"/>
            <w:gridSpan w:val="2"/>
            <w:vMerge/>
          </w:tcPr>
          <w:p/>
        </w:tc>
        <w:tc>
          <w:tcPr>
            <w:tcW w:type="dxa" w:w="2307"/>
          </w:tcPr>
          <w:p>
            <w:pPr>
              <w:pStyle w:val="null3"/>
              <w:jc w:val="left"/>
            </w:pPr>
            <w:r>
              <w:rPr/>
              <w:t>项目负责人技术水平能力 (7.0分)</w:t>
            </w:r>
          </w:p>
        </w:tc>
        <w:tc>
          <w:tcPr>
            <w:tcW w:type="dxa" w:w="5076"/>
          </w:tcPr>
          <w:p>
            <w:pPr>
              <w:pStyle w:val="null3"/>
              <w:jc w:val="left"/>
            </w:pPr>
            <w:r>
              <w:rPr/>
              <w:t>1、项目负责人专业能力（6分）： 项目负责人具有职称专业为环境类、地质类、化学类、土壤类等相关专业中级职称且具备本科（或以上）学历的，得2分； 项目负责人具有职称专业为环境类、地质类、化学类、土壤类等相关专业高级（或以上）职称且具备本科（或以上）学历的，得4分； 项目负责人具有职称专业为环境类、地质类、化学类、土壤类等相关专业高级（或以上）职称且具备研究生（或以上）学历的，得6分。 2、项目负责人技术工作经验（1分）： 2021年1月1日以来，作为项目负责人完成耕地土壤重金属污染成因排查/农用地土壤重金属污染溯源相关类型项目的，得1分，本小项最高得1分。 注：1）拟投入本项目的项目负责人是投标人在职在岗正式员工（非退休），提供劳动合同复印件或投标截止日之前六个月以内任意1个月在投标人单位购买的社保保险或能证明是投标人正式员工的证明文件复印件。2）第1项提供职称证书、学历证书的复印件或扫描件并加盖投标人公章；第2项提供耕地土壤重金属污染成因排查/农用地土壤重金属污染溯源项目的经验证明材料（如业绩合同或其他业绩证明材料等），要求能体现拟派人员担任项目负责人。3）如投标人为联合体，则联合体任何一方提供均可。</w:t>
            </w:r>
          </w:p>
        </w:tc>
      </w:tr>
      <w:tr>
        <w:tc>
          <w:tcPr>
            <w:tcW w:type="dxa" w:w="922"/>
            <w:gridSpan w:val="2"/>
            <w:vMerge/>
          </w:tcPr>
          <w:p/>
        </w:tc>
        <w:tc>
          <w:tcPr>
            <w:tcW w:type="dxa" w:w="2307"/>
          </w:tcPr>
          <w:p>
            <w:pPr>
              <w:pStyle w:val="null3"/>
              <w:jc w:val="left"/>
            </w:pPr>
            <w:r>
              <w:rPr/>
              <w:t>项目团队 (20.0分)</w:t>
            </w:r>
          </w:p>
        </w:tc>
        <w:tc>
          <w:tcPr>
            <w:tcW w:type="dxa" w:w="5076"/>
          </w:tcPr>
          <w:p>
            <w:pPr>
              <w:pStyle w:val="null3"/>
              <w:jc w:val="left"/>
            </w:pPr>
            <w:r>
              <w:rPr/>
              <w:t>拟投入本项目的技术团队（项目负责人除外）情况： 技术团队中具有环境类、生态类、土壤类、地质类（含水文地质）、农业环境科学类、环境监测类、地球科学类等专业高级（或以上）职称的，每人得2分；具有上述专业中级职称的，每人得1分；具备初级职称的，每人得0.5分；其它情况不得分。本小项最高得20分。 注：上述人员不得重复，同一人具备多项职称不可重复计分，以最高职称计算。拟投入本项目的以上人员是投标人在职在岗正式员工（非退休，不含项目负责人），投标文件需提供人员：1）劳动合同复印件或投标截止日之前六个月以内任意1个月在投标人单位购买的社保保险或能证明是投标人正式员工的证明文件复印件；2）职称证书复印件或扫描件并加盖投标人公章。3）如投标人为联合体，则联合体任何一方提供均可。</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结果按评审后总得分由高到低顺序排列，总得分相同的按投标报价由低到高顺序排列，得分且投标报价相同的，由评委会采取随机抽取的方式确定。（2）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6"/>
          <w:b/>
        </w:rPr>
        <w:t>技术服务采购合同</w:t>
      </w:r>
    </w:p>
    <w:p>
      <w:pPr>
        <w:pStyle w:val="null3"/>
        <w:jc w:val="center"/>
      </w:pPr>
      <w:r>
        <w:rPr>
          <w:sz w:val="44"/>
        </w:rPr>
        <w:t>（草案）</w:t>
      </w:r>
    </w:p>
    <w:p>
      <w:pPr>
        <w:pStyle w:val="null3"/>
        <w:jc w:val="center"/>
      </w:pPr>
      <w:r>
        <w:rPr>
          <w:sz w:val="21"/>
        </w:rPr>
        <w:t xml:space="preserve">   </w:t>
      </w:r>
      <w:r>
        <w:rPr>
          <w:sz w:val="28"/>
          <w:b/>
        </w:rPr>
        <w:t>委托方（甲方）：</w:t>
      </w:r>
      <w:r>
        <w:rPr>
          <w:sz w:val="28"/>
          <w:u w:val="single"/>
        </w:rPr>
        <w:t xml:space="preserve">   </w:t>
      </w:r>
      <w:r>
        <w:rPr>
          <w:sz w:val="28"/>
          <w:u w:val="single"/>
        </w:rPr>
        <w:t>江门市生态环境局</w:t>
      </w:r>
      <w:r>
        <w:rPr>
          <w:sz w:val="28"/>
          <w:u w:val="single"/>
        </w:rPr>
        <w:t xml:space="preserve">                                    </w:t>
      </w:r>
    </w:p>
    <w:p>
      <w:pPr>
        <w:pStyle w:val="null3"/>
        <w:jc w:val="both"/>
      </w:pPr>
      <w:r>
        <w:rPr>
          <w:sz w:val="28"/>
        </w:rPr>
        <w:t xml:space="preserve">       </w:t>
      </w:r>
      <w:r>
        <w:rPr>
          <w:sz w:val="28"/>
        </w:rPr>
        <w:t>法定代表人：</w:t>
      </w:r>
      <w:r>
        <w:rPr>
          <w:sz w:val="21"/>
          <w:u w:val="single"/>
        </w:rPr>
        <w:t xml:space="preserve">    </w:t>
      </w:r>
      <w:r>
        <w:rPr>
          <w:sz w:val="28"/>
          <w:u w:val="single"/>
        </w:rPr>
        <w:t>张海</w:t>
      </w:r>
      <w:r>
        <w:rPr>
          <w:sz w:val="21"/>
          <w:u w:val="single"/>
        </w:rPr>
        <w:t xml:space="preserve">                                    </w:t>
      </w:r>
    </w:p>
    <w:p>
      <w:pPr>
        <w:pStyle w:val="null3"/>
        <w:jc w:val="both"/>
      </w:pPr>
      <w:r>
        <w:rPr>
          <w:sz w:val="28"/>
        </w:rPr>
        <w:t xml:space="preserve">       </w:t>
      </w:r>
      <w:r>
        <w:rPr>
          <w:sz w:val="28"/>
        </w:rPr>
        <w:t>项目联系人：</w:t>
      </w:r>
      <w:r>
        <w:rPr>
          <w:sz w:val="28"/>
          <w:u w:val="single"/>
        </w:rPr>
        <w:t xml:space="preserve">    </w:t>
      </w:r>
      <w:r>
        <w:rPr>
          <w:sz w:val="28"/>
          <w:u w:val="single"/>
        </w:rPr>
        <w:t>凌慧</w:t>
      </w:r>
      <w:r>
        <w:rPr>
          <w:sz w:val="28"/>
          <w:u w:val="single"/>
        </w:rPr>
        <w:t xml:space="preserve">                                     </w:t>
      </w:r>
    </w:p>
    <w:p>
      <w:pPr>
        <w:pStyle w:val="null3"/>
        <w:jc w:val="both"/>
      </w:pPr>
      <w:r>
        <w:rPr>
          <w:sz w:val="28"/>
        </w:rPr>
        <w:t xml:space="preserve">       </w:t>
      </w:r>
      <w:r>
        <w:rPr>
          <w:sz w:val="28"/>
        </w:rPr>
        <w:t>通讯地址：</w:t>
      </w:r>
      <w:r>
        <w:rPr>
          <w:sz w:val="28"/>
          <w:u w:val="single"/>
        </w:rPr>
        <w:t xml:space="preserve">     </w:t>
      </w:r>
      <w:r>
        <w:rPr>
          <w:sz w:val="28"/>
          <w:u w:val="single"/>
        </w:rPr>
        <w:t>广东省江门市蓬江区胜利北路</w:t>
      </w:r>
      <w:r>
        <w:rPr>
          <w:sz w:val="28"/>
          <w:u w:val="single"/>
        </w:rPr>
        <w:t>140</w:t>
      </w:r>
      <w:r>
        <w:rPr>
          <w:sz w:val="28"/>
          <w:u w:val="single"/>
        </w:rPr>
        <w:t xml:space="preserve">号         </w:t>
      </w:r>
    </w:p>
    <w:p>
      <w:pPr>
        <w:pStyle w:val="null3"/>
        <w:jc w:val="both"/>
      </w:pPr>
      <w:r>
        <w:rPr>
          <w:sz w:val="28"/>
        </w:rPr>
        <w:t xml:space="preserve">       </w:t>
      </w:r>
      <w:r>
        <w:rPr>
          <w:sz w:val="28"/>
        </w:rPr>
        <w:t>电</w:t>
      </w:r>
      <w:r>
        <w:rPr>
          <w:sz w:val="28"/>
        </w:rPr>
        <w:t xml:space="preserve">    </w:t>
      </w:r>
      <w:r>
        <w:rPr>
          <w:sz w:val="28"/>
        </w:rPr>
        <w:t>话：</w:t>
      </w:r>
      <w:r>
        <w:rPr>
          <w:sz w:val="21"/>
          <w:u w:val="single"/>
        </w:rPr>
        <w:t xml:space="preserve">   </w:t>
      </w:r>
      <w:r>
        <w:rPr>
          <w:sz w:val="30"/>
          <w:u w:val="single"/>
        </w:rPr>
        <w:t>0750-3502075</w:t>
      </w:r>
      <w:r>
        <w:rPr>
          <w:sz w:val="21"/>
          <w:u w:val="single"/>
        </w:rPr>
        <w:t xml:space="preserve">   </w:t>
      </w:r>
      <w:r>
        <w:rPr>
          <w:sz w:val="28"/>
        </w:rPr>
        <w:t xml:space="preserve"> </w:t>
      </w:r>
      <w:r>
        <w:rPr>
          <w:sz w:val="28"/>
        </w:rPr>
        <w:t>传</w:t>
      </w:r>
      <w:r>
        <w:rPr>
          <w:sz w:val="28"/>
        </w:rPr>
        <w:t xml:space="preserve">    </w:t>
      </w:r>
      <w:r>
        <w:rPr>
          <w:sz w:val="28"/>
        </w:rPr>
        <w:t>真：</w:t>
      </w:r>
      <w:r>
        <w:rPr>
          <w:sz w:val="21"/>
          <w:u w:val="single"/>
        </w:rPr>
        <w:t xml:space="preserve"> </w:t>
      </w:r>
      <w:r>
        <w:rPr>
          <w:sz w:val="30"/>
          <w:u w:val="single"/>
        </w:rPr>
        <w:t>0750-3502032</w:t>
      </w:r>
      <w:r>
        <w:rPr>
          <w:sz w:val="21"/>
          <w:u w:val="single"/>
        </w:rPr>
        <w:t xml:space="preserve">          </w:t>
      </w:r>
      <w:r>
        <w:rPr>
          <w:sz w:val="21"/>
        </w:rPr>
        <w:t xml:space="preserve">  </w:t>
      </w:r>
    </w:p>
    <w:p>
      <w:pPr>
        <w:pStyle w:val="null3"/>
        <w:jc w:val="both"/>
      </w:pPr>
      <w:r>
        <w:rPr>
          <w:sz w:val="28"/>
        </w:rPr>
        <w:t xml:space="preserve">       </w:t>
      </w:r>
      <w:r>
        <w:rPr>
          <w:sz w:val="28"/>
        </w:rPr>
        <w:t>电子信箱：</w:t>
      </w:r>
      <w:r>
        <w:rPr>
          <w:sz w:val="21"/>
          <w:u w:val="single"/>
        </w:rPr>
        <w:t xml:space="preserve">    </w:t>
      </w:r>
      <w:r>
        <w:rPr>
          <w:sz w:val="30"/>
          <w:u w:val="single"/>
        </w:rPr>
        <w:t>jmhbstk@jiangmen.gov.cn</w:t>
      </w:r>
      <w:r>
        <w:rPr>
          <w:sz w:val="21"/>
          <w:u w:val="single"/>
        </w:rPr>
        <w:t xml:space="preserve">                                  </w:t>
      </w:r>
      <w:r>
        <w:rPr>
          <w:sz w:val="21"/>
        </w:rPr>
        <w:t xml:space="preserve">  </w:t>
      </w:r>
    </w:p>
    <w:p>
      <w:pPr>
        <w:pStyle w:val="null3"/>
        <w:jc w:val="both"/>
      </w:pPr>
      <w:r>
        <w:rPr>
          <w:sz w:val="21"/>
        </w:rPr>
        <w:t xml:space="preserve">   </w:t>
      </w:r>
    </w:p>
    <w:p>
      <w:pPr>
        <w:pStyle w:val="null3"/>
        <w:jc w:val="both"/>
      </w:pPr>
      <w:r>
        <w:rPr>
          <w:sz w:val="21"/>
        </w:rPr>
        <w:t xml:space="preserve"> </w:t>
      </w:r>
      <w:r>
        <w:rPr>
          <w:sz w:val="28"/>
          <w:b/>
        </w:rPr>
        <w:t xml:space="preserve"> </w:t>
      </w:r>
      <w:r>
        <w:rPr>
          <w:sz w:val="28"/>
          <w:b/>
        </w:rPr>
        <w:t>受托方（乙方）</w:t>
      </w:r>
      <w:r>
        <w:rPr>
          <w:sz w:val="28"/>
        </w:rPr>
        <w:t>：</w:t>
      </w:r>
      <w:r>
        <w:rPr>
          <w:sz w:val="28"/>
        </w:rPr>
        <w:t xml:space="preserve">  </w:t>
      </w:r>
      <w:r>
        <w:rPr>
          <w:sz w:val="21"/>
          <w:u w:val="single"/>
        </w:rPr>
        <w:t xml:space="preserve">                                </w:t>
      </w:r>
    </w:p>
    <w:p>
      <w:pPr>
        <w:pStyle w:val="null3"/>
        <w:jc w:val="both"/>
      </w:pPr>
      <w:r>
        <w:rPr>
          <w:sz w:val="28"/>
        </w:rPr>
        <w:t xml:space="preserve">       </w:t>
      </w:r>
      <w:r>
        <w:rPr>
          <w:sz w:val="28"/>
        </w:rPr>
        <w:t>法定代表人：</w:t>
      </w:r>
      <w:r>
        <w:rPr>
          <w:sz w:val="21"/>
          <w:u w:val="single"/>
        </w:rPr>
        <w:t xml:space="preserve">                                   </w:t>
      </w:r>
    </w:p>
    <w:p>
      <w:pPr>
        <w:pStyle w:val="null3"/>
        <w:jc w:val="both"/>
      </w:pPr>
      <w:r>
        <w:rPr>
          <w:sz w:val="28"/>
        </w:rPr>
        <w:t xml:space="preserve">       </w:t>
      </w:r>
      <w:r>
        <w:rPr>
          <w:sz w:val="28"/>
        </w:rPr>
        <w:t>项目联系人：</w:t>
      </w:r>
      <w:r>
        <w:rPr>
          <w:sz w:val="21"/>
          <w:u w:val="single"/>
        </w:rPr>
        <w:t xml:space="preserve">                                  </w:t>
      </w:r>
    </w:p>
    <w:p>
      <w:pPr>
        <w:pStyle w:val="null3"/>
        <w:jc w:val="both"/>
      </w:pPr>
      <w:r>
        <w:rPr>
          <w:sz w:val="28"/>
        </w:rPr>
        <w:t xml:space="preserve">       </w:t>
      </w:r>
      <w:r>
        <w:rPr>
          <w:sz w:val="28"/>
        </w:rPr>
        <w:t>通讯地址：</w:t>
      </w:r>
      <w:r>
        <w:rPr>
          <w:sz w:val="21"/>
          <w:u w:val="single"/>
        </w:rPr>
        <w:t xml:space="preserve">   </w:t>
      </w:r>
      <w:r>
        <w:rPr>
          <w:sz w:val="21"/>
          <w:u w:val="single"/>
        </w:rPr>
        <w:t xml:space="preserve"> </w:t>
      </w:r>
      <w:r>
        <w:rPr>
          <w:sz w:val="21"/>
          <w:u w:val="single"/>
        </w:rPr>
        <w:t xml:space="preserve">                                   </w:t>
      </w:r>
    </w:p>
    <w:p>
      <w:pPr>
        <w:pStyle w:val="null3"/>
        <w:jc w:val="both"/>
      </w:pPr>
      <w:r>
        <w:rPr>
          <w:sz w:val="28"/>
        </w:rPr>
        <w:t xml:space="preserve">       </w:t>
      </w:r>
      <w:r>
        <w:rPr>
          <w:sz w:val="28"/>
        </w:rPr>
        <w:t>电</w:t>
      </w:r>
      <w:r>
        <w:rPr>
          <w:sz w:val="28"/>
        </w:rPr>
        <w:t xml:space="preserve">    </w:t>
      </w:r>
      <w:r>
        <w:rPr>
          <w:sz w:val="28"/>
        </w:rPr>
        <w:t>话：</w:t>
      </w:r>
      <w:r>
        <w:rPr>
          <w:sz w:val="21"/>
          <w:u w:val="single"/>
        </w:rPr>
        <w:t xml:space="preserve">                 </w:t>
      </w:r>
      <w:r>
        <w:rPr>
          <w:sz w:val="28"/>
        </w:rPr>
        <w:t xml:space="preserve">  </w:t>
      </w:r>
      <w:r>
        <w:rPr>
          <w:sz w:val="28"/>
        </w:rPr>
        <w:t>传</w:t>
      </w:r>
      <w:r>
        <w:rPr>
          <w:sz w:val="28"/>
        </w:rPr>
        <w:t xml:space="preserve">    </w:t>
      </w:r>
      <w:r>
        <w:rPr>
          <w:sz w:val="28"/>
        </w:rPr>
        <w:t>真：</w:t>
      </w:r>
      <w:r>
        <w:rPr>
          <w:sz w:val="28"/>
          <w:u w:val="single"/>
        </w:rPr>
        <w:t xml:space="preserve">        /        </w:t>
      </w:r>
      <w:r>
        <w:rPr>
          <w:sz w:val="21"/>
        </w:rPr>
        <w:t xml:space="preserve">    </w:t>
      </w:r>
    </w:p>
    <w:p>
      <w:pPr>
        <w:pStyle w:val="null3"/>
        <w:jc w:val="both"/>
      </w:pPr>
      <w:r>
        <w:rPr>
          <w:sz w:val="28"/>
        </w:rPr>
        <w:t xml:space="preserve">       </w:t>
      </w:r>
      <w:r>
        <w:rPr>
          <w:sz w:val="28"/>
        </w:rPr>
        <w:t>电子信箱：</w:t>
      </w:r>
      <w:r>
        <w:rPr>
          <w:sz w:val="21"/>
          <w:u w:val="single"/>
        </w:rPr>
        <w:t xml:space="preserve">                                      </w:t>
      </w:r>
      <w:r>
        <w:rPr>
          <w:sz w:val="21"/>
        </w:rPr>
        <w:t xml:space="preserve">  </w:t>
      </w:r>
    </w:p>
    <w:p>
      <w:pPr>
        <w:pStyle w:val="null3"/>
        <w:jc w:val="both"/>
      </w:pPr>
      <w:r>
        <w:rPr>
          <w:sz w:val="21"/>
        </w:rPr>
        <w:t xml:space="preserve">  </w:t>
      </w:r>
    </w:p>
    <w:p>
      <w:pPr>
        <w:pStyle w:val="null3"/>
      </w:pPr>
      <w:r>
        <w:rPr>
          <w:sz w:val="28"/>
          <w:shd w:fill="FFFFFF" w:val="clear"/>
        </w:rPr>
        <w:t>根据</w:t>
      </w:r>
      <w:r>
        <w:rPr>
          <w:sz w:val="28"/>
          <w:u w:val="single"/>
          <w:shd w:fill="FFFFFF" w:val="clear"/>
        </w:rPr>
        <w:t>江门市农用地土壤重金属污染溯源项目（</w:t>
      </w:r>
      <w:r>
        <w:rPr>
          <w:sz w:val="28"/>
          <w:u w:val="single"/>
          <w:shd w:fill="FFFFFF" w:val="clear"/>
        </w:rPr>
        <w:t>202</w:t>
      </w:r>
      <w:r>
        <w:rPr>
          <w:sz w:val="28"/>
          <w:u w:val="single"/>
          <w:shd w:fill="FFFFFF" w:val="clear"/>
        </w:rPr>
        <w:t>6</w:t>
      </w:r>
      <w:r>
        <w:rPr>
          <w:sz w:val="28"/>
          <w:u w:val="single"/>
          <w:shd w:fill="FFFFFF" w:val="clear"/>
        </w:rPr>
        <w:t>年）</w:t>
      </w:r>
      <w:r>
        <w:rPr>
          <w:sz w:val="28"/>
          <w:shd w:fill="FFFFFF" w:val="clear"/>
        </w:rPr>
        <w:t>的采购结果，按照《中华人民共和国政府采购法》《中华人民共和国民法典</w:t>
      </w:r>
      <w:r>
        <w:rPr>
          <w:sz w:val="28"/>
          <w:shd w:fill="FFFFFF" w:val="clear"/>
        </w:rPr>
        <w:t>(</w:t>
      </w:r>
      <w:r>
        <w:rPr>
          <w:sz w:val="28"/>
          <w:shd w:fill="FFFFFF" w:val="clear"/>
        </w:rPr>
        <w:t>合同编</w:t>
      </w:r>
      <w:r>
        <w:rPr>
          <w:sz w:val="28"/>
          <w:shd w:fill="FFFFFF" w:val="clear"/>
        </w:rPr>
        <w:t>)</w:t>
      </w:r>
      <w:r>
        <w:rPr>
          <w:sz w:val="28"/>
          <w:shd w:fill="FFFFFF" w:val="clear"/>
        </w:rPr>
        <w:t>》的规定，经双方协商，本着平等互利和诚实信用的原则，一致同意遵守本合同如下。</w:t>
      </w:r>
    </w:p>
    <w:p>
      <w:pPr>
        <w:pStyle w:val="null3"/>
        <w:ind w:firstLine="562"/>
      </w:pPr>
      <w:r>
        <w:rPr>
          <w:sz w:val="28"/>
          <w:b/>
          <w:shd w:fill="FFFFFF" w:val="clear"/>
        </w:rPr>
        <w:t>一、合同金额</w:t>
      </w:r>
    </w:p>
    <w:p>
      <w:pPr>
        <w:pStyle w:val="null3"/>
      </w:pPr>
      <w:r>
        <w:rPr>
          <w:sz w:val="28"/>
          <w:shd w:fill="FFFFFF" w:val="clear"/>
        </w:rPr>
        <w:t>合同金额为（大写）：</w:t>
      </w:r>
      <w:r>
        <w:rPr>
          <w:sz w:val="28"/>
          <w:shd w:fill="FFFFFF" w:val="clear"/>
        </w:rPr>
        <w:t>人民币</w:t>
      </w:r>
      <w:r>
        <w:rPr>
          <w:u w:val="single"/>
        </w:rPr>
        <w:t xml:space="preserve">                 </w:t>
      </w:r>
      <w:r>
        <w:rPr>
          <w:sz w:val="28"/>
          <w:shd w:fill="FFFFFF" w:val="clear"/>
        </w:rPr>
        <w:t>。</w:t>
      </w:r>
    </w:p>
    <w:p>
      <w:pPr>
        <w:pStyle w:val="null3"/>
        <w:ind w:firstLine="562"/>
      </w:pPr>
      <w:r>
        <w:rPr>
          <w:sz w:val="28"/>
          <w:b/>
          <w:shd w:fill="FFFFFF" w:val="clear"/>
        </w:rPr>
        <w:t>二、工作内容</w:t>
      </w:r>
    </w:p>
    <w:p>
      <w:pPr>
        <w:pStyle w:val="null3"/>
      </w:pPr>
      <w:r>
        <w:rPr>
          <w:sz w:val="28"/>
          <w:shd w:fill="FFFFFF" w:val="clear"/>
        </w:rPr>
        <w:t>依据《耕地土壤重金属污染成因排查工作指南》《农用地土壤重金属污染溯源指南》等相关技术指南要求，一是围绕江门市蓬江区、江海区、新会区、台山市、开平市、鹤山市和恩平市的全部受污染农用地，通过进一步补充调查监测，识别农用地土壤重金属污染源，提出污染源清单，编制江门市农用地土壤重金属污染溯源工作报告；二是针对识别的农用地土壤重金属污染源，结合当前已完成的整治情况，编制形成农用地土壤污染源整治方案</w:t>
      </w:r>
      <w:r>
        <w:rPr>
          <w:sz w:val="28"/>
          <w:shd w:fill="FFFFFF" w:val="clear"/>
        </w:rPr>
        <w:t>/</w:t>
      </w:r>
      <w:r>
        <w:rPr>
          <w:sz w:val="28"/>
          <w:shd w:fill="FFFFFF" w:val="clear"/>
        </w:rPr>
        <w:t>对策建议，为农用地土壤污染精准防控提供支撑</w:t>
      </w:r>
      <w:r>
        <w:rPr>
          <w:sz w:val="28"/>
          <w:shd w:fill="FFFFFF" w:val="clear"/>
        </w:rPr>
        <w:t>。</w:t>
      </w:r>
    </w:p>
    <w:p>
      <w:pPr>
        <w:pStyle w:val="null3"/>
        <w:ind w:firstLine="562"/>
      </w:pPr>
      <w:r>
        <w:rPr>
          <w:sz w:val="28"/>
          <w:b/>
          <w:shd w:fill="FFFFFF" w:val="clear"/>
        </w:rPr>
        <w:t>三、服务要求</w:t>
      </w:r>
    </w:p>
    <w:p>
      <w:pPr>
        <w:pStyle w:val="null3"/>
      </w:pPr>
      <w:r>
        <w:rPr>
          <w:sz w:val="28"/>
          <w:shd w:fill="FFFFFF" w:val="clear"/>
        </w:rPr>
        <w:t>（一）制定项目实施方案</w:t>
      </w:r>
    </w:p>
    <w:p>
      <w:pPr>
        <w:pStyle w:val="null3"/>
      </w:pPr>
      <w:r>
        <w:rPr>
          <w:sz w:val="28"/>
          <w:shd w:fill="FFFFFF" w:val="clear"/>
        </w:rPr>
        <w:t>根据《耕地土壤重金属污染成因排查工作指南》《农用地土壤重金属污染溯源指南》《耕地土壤重金属输入输出因素调查监测技术要求》等，制定江门市农用地土壤重金属污染溯源项目（</w:t>
      </w:r>
      <w:r>
        <w:rPr>
          <w:sz w:val="28"/>
          <w:shd w:fill="FFFFFF" w:val="clear"/>
        </w:rPr>
        <w:t>2026</w:t>
      </w:r>
      <w:r>
        <w:rPr>
          <w:sz w:val="28"/>
          <w:shd w:fill="FFFFFF" w:val="clear"/>
        </w:rPr>
        <w:t>年）实施方案，方案应包括但不限于项目实施目标、实施范围、技术路线、工作内容、进度安排和预期成果等内容。</w:t>
      </w:r>
    </w:p>
    <w:p>
      <w:pPr>
        <w:pStyle w:val="null3"/>
      </w:pPr>
      <w:r>
        <w:rPr>
          <w:sz w:val="28"/>
          <w:shd w:fill="FFFFFF" w:val="clear"/>
        </w:rPr>
        <w:t>（二）补充调查监测和分析</w:t>
      </w:r>
    </w:p>
    <w:p>
      <w:pPr>
        <w:pStyle w:val="null3"/>
      </w:pPr>
      <w:r>
        <w:rPr>
          <w:sz w:val="28"/>
          <w:shd w:fill="FFFFFF" w:val="clear"/>
        </w:rPr>
        <w:t>针对前期工作中不能排除的污染成因，进一步开展野外补充调查监测，进行室内实验室分析测试，获取潜在重金属污染源、污染途径的重金属含量数据，辅助识别区域农用地土壤重金属污染源及迁移路径，编制农用地土壤重金属污染源清单，同时为污染源整治方案</w:t>
      </w:r>
      <w:r>
        <w:rPr>
          <w:sz w:val="28"/>
          <w:shd w:fill="FFFFFF" w:val="clear"/>
        </w:rPr>
        <w:t>/</w:t>
      </w:r>
      <w:r>
        <w:rPr>
          <w:sz w:val="28"/>
          <w:shd w:fill="FFFFFF" w:val="clear"/>
        </w:rPr>
        <w:t>对策建议提供数据支撑。</w:t>
      </w:r>
    </w:p>
    <w:p>
      <w:pPr>
        <w:pStyle w:val="null3"/>
      </w:pPr>
      <w:r>
        <w:rPr>
          <w:sz w:val="28"/>
          <w:shd w:fill="FFFFFF" w:val="clear"/>
        </w:rPr>
        <w:t>（三）开展成果集成</w:t>
      </w:r>
    </w:p>
    <w:p>
      <w:pPr>
        <w:pStyle w:val="null3"/>
      </w:pPr>
      <w:r>
        <w:rPr>
          <w:sz w:val="28"/>
          <w:shd w:fill="FFFFFF" w:val="clear"/>
        </w:rPr>
        <w:t>按照国家、省相关要求，及时、准确和科学地完成项目实施方案、工作报告、污染源清单、污染源信息</w:t>
      </w:r>
      <w:r>
        <w:rPr>
          <w:sz w:val="28"/>
          <w:shd w:fill="FFFFFF" w:val="clear"/>
        </w:rPr>
        <w:t>“一张图”、污染源整治方案</w:t>
      </w:r>
      <w:r>
        <w:rPr>
          <w:sz w:val="28"/>
          <w:shd w:fill="FFFFFF" w:val="clear"/>
        </w:rPr>
        <w:t>/</w:t>
      </w:r>
      <w:r>
        <w:rPr>
          <w:sz w:val="28"/>
          <w:shd w:fill="FFFFFF" w:val="clear"/>
        </w:rPr>
        <w:t>对策建议等相关成果</w:t>
      </w:r>
      <w:r>
        <w:rPr>
          <w:sz w:val="28"/>
          <w:shd w:fill="FFFFFF" w:val="clear"/>
        </w:rPr>
        <w:t>。</w:t>
      </w:r>
    </w:p>
    <w:p>
      <w:pPr>
        <w:pStyle w:val="null3"/>
        <w:ind w:firstLine="562"/>
      </w:pPr>
      <w:r>
        <w:rPr>
          <w:sz w:val="28"/>
          <w:b/>
          <w:shd w:fill="FFFFFF" w:val="clear"/>
        </w:rPr>
        <w:t>四、成果要求</w:t>
      </w:r>
    </w:p>
    <w:p>
      <w:pPr>
        <w:pStyle w:val="null3"/>
      </w:pPr>
      <w:r>
        <w:rPr>
          <w:sz w:val="28"/>
          <w:shd w:fill="FFFFFF" w:val="clear"/>
        </w:rPr>
        <w:t>乙方应提交下列成果：</w:t>
      </w:r>
    </w:p>
    <w:p>
      <w:pPr>
        <w:pStyle w:val="null3"/>
      </w:pPr>
      <w:r>
        <w:rPr>
          <w:sz w:val="28"/>
          <w:shd w:fill="FFFFFF" w:val="clear"/>
        </w:rPr>
        <w:t>1.</w:t>
      </w:r>
      <w:r>
        <w:rPr>
          <w:sz w:val="28"/>
          <w:shd w:fill="FFFFFF" w:val="clear"/>
        </w:rPr>
        <w:t>江门市农用地土壤重金属污染溯源项目（</w:t>
      </w:r>
      <w:r>
        <w:rPr>
          <w:sz w:val="28"/>
          <w:shd w:fill="FFFFFF" w:val="clear"/>
        </w:rPr>
        <w:t>2026</w:t>
      </w:r>
      <w:r>
        <w:rPr>
          <w:sz w:val="28"/>
          <w:shd w:fill="FFFFFF" w:val="clear"/>
        </w:rPr>
        <w:t>年）实施方案</w:t>
      </w:r>
      <w:r>
        <w:rPr>
          <w:sz w:val="28"/>
          <w:shd w:fill="FFFFFF" w:val="clear"/>
        </w:rPr>
        <w:t>7</w:t>
      </w:r>
      <w:r>
        <w:rPr>
          <w:sz w:val="28"/>
          <w:shd w:fill="FFFFFF" w:val="clear"/>
        </w:rPr>
        <w:t>份（按区县）；</w:t>
      </w:r>
    </w:p>
    <w:p>
      <w:pPr>
        <w:pStyle w:val="null3"/>
      </w:pPr>
      <w:r>
        <w:rPr>
          <w:sz w:val="28"/>
          <w:shd w:fill="FFFFFF" w:val="clear"/>
        </w:rPr>
        <w:t>2.</w:t>
      </w:r>
      <w:r>
        <w:rPr>
          <w:sz w:val="28"/>
          <w:shd w:fill="FFFFFF" w:val="clear"/>
        </w:rPr>
        <w:t>江门市农用地土壤重金属污染溯源项目（</w:t>
      </w:r>
      <w:r>
        <w:rPr>
          <w:sz w:val="28"/>
          <w:shd w:fill="FFFFFF" w:val="clear"/>
        </w:rPr>
        <w:t>2026</w:t>
      </w:r>
      <w:r>
        <w:rPr>
          <w:sz w:val="28"/>
          <w:shd w:fill="FFFFFF" w:val="clear"/>
        </w:rPr>
        <w:t>年）工作报告</w:t>
      </w:r>
      <w:r>
        <w:rPr>
          <w:sz w:val="28"/>
          <w:shd w:fill="FFFFFF" w:val="clear"/>
        </w:rPr>
        <w:t>7</w:t>
      </w:r>
      <w:r>
        <w:rPr>
          <w:sz w:val="28"/>
          <w:shd w:fill="FFFFFF" w:val="clear"/>
        </w:rPr>
        <w:t>份（按区县）；</w:t>
      </w:r>
    </w:p>
    <w:p>
      <w:pPr>
        <w:pStyle w:val="null3"/>
      </w:pPr>
      <w:r>
        <w:rPr>
          <w:sz w:val="28"/>
          <w:shd w:fill="FFFFFF" w:val="clear"/>
        </w:rPr>
        <w:t>3.</w:t>
      </w:r>
      <w:r>
        <w:rPr>
          <w:sz w:val="28"/>
          <w:shd w:fill="FFFFFF" w:val="clear"/>
        </w:rPr>
        <w:t>农用地重金属污染源清单</w:t>
      </w:r>
      <w:r>
        <w:rPr>
          <w:sz w:val="28"/>
          <w:shd w:fill="FFFFFF" w:val="clear"/>
        </w:rPr>
        <w:t>7</w:t>
      </w:r>
      <w:r>
        <w:rPr>
          <w:sz w:val="28"/>
          <w:shd w:fill="FFFFFF" w:val="clear"/>
        </w:rPr>
        <w:t>份（按区县）；</w:t>
      </w:r>
    </w:p>
    <w:p>
      <w:pPr>
        <w:pStyle w:val="null3"/>
      </w:pPr>
      <w:r>
        <w:rPr>
          <w:sz w:val="28"/>
          <w:shd w:fill="FFFFFF" w:val="clear"/>
        </w:rPr>
        <w:t>4.</w:t>
      </w:r>
      <w:r>
        <w:rPr>
          <w:sz w:val="28"/>
          <w:shd w:fill="FFFFFF" w:val="clear"/>
        </w:rPr>
        <w:t>污染源信息“一张图”</w:t>
      </w:r>
      <w:r>
        <w:rPr>
          <w:sz w:val="28"/>
          <w:shd w:fill="FFFFFF" w:val="clear"/>
        </w:rPr>
        <w:t>7</w:t>
      </w:r>
      <w:r>
        <w:rPr>
          <w:sz w:val="28"/>
          <w:shd w:fill="FFFFFF" w:val="clear"/>
        </w:rPr>
        <w:t>份（按区县）；</w:t>
      </w:r>
    </w:p>
    <w:p>
      <w:pPr>
        <w:pStyle w:val="null3"/>
      </w:pPr>
      <w:r>
        <w:rPr>
          <w:sz w:val="28"/>
          <w:shd w:fill="FFFFFF" w:val="clear"/>
        </w:rPr>
        <w:t>5.</w:t>
      </w:r>
      <w:r>
        <w:rPr>
          <w:sz w:val="28"/>
          <w:shd w:fill="FFFFFF" w:val="clear"/>
        </w:rPr>
        <w:t>江门市农用地重金属污染源整治方案</w:t>
      </w:r>
      <w:r>
        <w:rPr>
          <w:sz w:val="28"/>
          <w:shd w:fill="FFFFFF" w:val="clear"/>
        </w:rPr>
        <w:t>/</w:t>
      </w:r>
      <w:r>
        <w:rPr>
          <w:sz w:val="28"/>
          <w:shd w:fill="FFFFFF" w:val="clear"/>
        </w:rPr>
        <w:t>对策建议。</w:t>
      </w:r>
    </w:p>
    <w:p>
      <w:pPr>
        <w:pStyle w:val="null3"/>
        <w:ind w:firstLine="562"/>
      </w:pPr>
      <w:r>
        <w:rPr>
          <w:sz w:val="28"/>
          <w:b/>
          <w:shd w:fill="FFFFFF" w:val="clear"/>
        </w:rPr>
        <w:t>五、验收要求</w:t>
      </w:r>
    </w:p>
    <w:p>
      <w:pPr>
        <w:pStyle w:val="null3"/>
      </w:pPr>
      <w:r>
        <w:rPr>
          <w:sz w:val="28"/>
          <w:shd w:fill="FFFFFF" w:val="clear"/>
        </w:rPr>
        <w:t>项目完成后，通过采购人组织的验收，确认达到合同要求，提供完整的项目成果（包括电子和纸质文件）。</w:t>
      </w:r>
    </w:p>
    <w:p>
      <w:pPr>
        <w:pStyle w:val="null3"/>
        <w:ind w:firstLine="562"/>
      </w:pPr>
      <w:r>
        <w:rPr>
          <w:sz w:val="28"/>
          <w:b/>
          <w:shd w:fill="FFFFFF" w:val="clear"/>
        </w:rPr>
        <w:t>六、服务期间（项目完成期限）</w:t>
      </w:r>
    </w:p>
    <w:p>
      <w:pPr>
        <w:pStyle w:val="null3"/>
      </w:pPr>
      <w:r>
        <w:rPr>
          <w:sz w:val="28"/>
          <w:shd w:fill="FFFFFF" w:val="clear"/>
        </w:rPr>
        <w:t>委托服务期间自</w:t>
      </w:r>
      <w:r>
        <w:rPr>
          <w:sz w:val="28"/>
          <w:shd w:fill="FFFFFF" w:val="clear"/>
        </w:rPr>
        <w:t>签订合同之日起</w:t>
      </w:r>
      <w:r>
        <w:rPr>
          <w:sz w:val="28"/>
          <w:shd w:fill="FFFFFF" w:val="clear"/>
        </w:rPr>
        <w:t>至</w:t>
      </w:r>
      <w:r>
        <w:rPr>
          <w:sz w:val="28"/>
          <w:shd w:fill="FFFFFF" w:val="clear"/>
        </w:rPr>
        <w:t>2026</w:t>
      </w:r>
      <w:r>
        <w:rPr>
          <w:sz w:val="28"/>
          <w:shd w:fill="FFFFFF" w:val="clear"/>
        </w:rPr>
        <w:t>年</w:t>
      </w:r>
      <w:r>
        <w:rPr>
          <w:sz w:val="28"/>
          <w:shd w:fill="FFFFFF" w:val="clear"/>
        </w:rPr>
        <w:t>12</w:t>
      </w:r>
      <w:r>
        <w:rPr>
          <w:sz w:val="28"/>
          <w:shd w:fill="FFFFFF" w:val="clear"/>
        </w:rPr>
        <w:t>月</w:t>
      </w:r>
      <w:r>
        <w:rPr>
          <w:sz w:val="28"/>
          <w:shd w:fill="FFFFFF" w:val="clear"/>
        </w:rPr>
        <w:t>31</w:t>
      </w:r>
      <w:r>
        <w:rPr>
          <w:sz w:val="28"/>
          <w:shd w:fill="FFFFFF" w:val="clear"/>
        </w:rPr>
        <w:t>日止。</w:t>
      </w:r>
    </w:p>
    <w:p>
      <w:pPr>
        <w:pStyle w:val="null3"/>
        <w:ind w:firstLine="562"/>
      </w:pPr>
      <w:r>
        <w:rPr>
          <w:sz w:val="28"/>
          <w:b/>
          <w:shd w:fill="FFFFFF" w:val="clear"/>
        </w:rPr>
        <w:t>七、付款方式</w:t>
      </w:r>
    </w:p>
    <w:p>
      <w:pPr>
        <w:pStyle w:val="null3"/>
        <w:ind w:firstLine="560"/>
        <w:jc w:val="both"/>
      </w:pPr>
      <w:r>
        <w:rPr>
          <w:sz w:val="28"/>
          <w:shd w:fill="FFFFFF" w:val="clear"/>
        </w:rPr>
        <w:t>本项目合同金额为人民币</w:t>
      </w:r>
      <w:r>
        <w:rPr>
          <w:sz w:val="21"/>
          <w:u w:val="single"/>
        </w:rPr>
        <w:t xml:space="preserve">             </w:t>
      </w:r>
      <w:r>
        <w:rPr>
          <w:sz w:val="28"/>
          <w:shd w:fill="FFFFFF" w:val="clear"/>
        </w:rPr>
        <w:t>，款项分</w:t>
      </w:r>
      <w:r>
        <w:rPr>
          <w:sz w:val="28"/>
          <w:shd w:fill="FFFFFF" w:val="clear"/>
        </w:rPr>
        <w:t>3</w:t>
      </w:r>
      <w:r>
        <w:rPr>
          <w:sz w:val="28"/>
          <w:shd w:fill="FFFFFF" w:val="clear"/>
        </w:rPr>
        <w:t>期支付，所有款项甲方按照合同规定支付给乙方。</w:t>
      </w:r>
    </w:p>
    <w:p>
      <w:pPr>
        <w:pStyle w:val="null3"/>
        <w:ind w:firstLine="560"/>
        <w:jc w:val="both"/>
      </w:pPr>
      <w:r>
        <w:rPr>
          <w:sz w:val="28"/>
          <w:shd w:fill="FFFFFF" w:val="clear"/>
        </w:rPr>
        <w:t>（</w:t>
      </w:r>
      <w:r>
        <w:rPr>
          <w:sz w:val="28"/>
          <w:shd w:fill="FFFFFF" w:val="clear"/>
        </w:rPr>
        <w:t>1</w:t>
      </w:r>
      <w:r>
        <w:rPr>
          <w:sz w:val="28"/>
          <w:shd w:fill="FFFFFF" w:val="clear"/>
        </w:rPr>
        <w:t>）双方签署合同且甲方收到乙方开具的服务发票后，</w:t>
      </w:r>
      <w:r>
        <w:rPr>
          <w:sz w:val="28"/>
          <w:shd w:fill="FFFFFF" w:val="clear"/>
        </w:rPr>
        <w:t>10</w:t>
      </w:r>
      <w:r>
        <w:rPr>
          <w:sz w:val="28"/>
          <w:shd w:fill="FFFFFF" w:val="clear"/>
        </w:rPr>
        <w:t>个工作日内甲方按程序向乙方支付服务费总额的</w:t>
      </w:r>
      <w:r>
        <w:rPr>
          <w:sz w:val="28"/>
          <w:shd w:fill="FFFFFF" w:val="clear"/>
        </w:rPr>
        <w:t>40%</w:t>
      </w:r>
      <w:r>
        <w:rPr>
          <w:sz w:val="28"/>
          <w:shd w:fill="FFFFFF" w:val="clear"/>
        </w:rPr>
        <w:t>，即人民币</w:t>
      </w:r>
      <w:r>
        <w:rPr>
          <w:sz w:val="21"/>
          <w:u w:val="single"/>
          <w:shd w:fill="FFFFFF" w:val="clear"/>
        </w:rPr>
        <w:t xml:space="preserve">          </w:t>
      </w:r>
      <w:r>
        <w:rPr>
          <w:sz w:val="28"/>
          <w:shd w:fill="FFFFFF" w:val="clear"/>
        </w:rPr>
        <w:t>。</w:t>
      </w:r>
    </w:p>
    <w:p>
      <w:pPr>
        <w:pStyle w:val="null3"/>
        <w:ind w:firstLine="560"/>
        <w:jc w:val="both"/>
      </w:pPr>
      <w:r>
        <w:rPr>
          <w:sz w:val="28"/>
          <w:shd w:fill="FFFFFF" w:val="clear"/>
        </w:rPr>
        <w:t>（</w:t>
      </w:r>
      <w:r>
        <w:rPr>
          <w:sz w:val="28"/>
          <w:shd w:fill="FFFFFF" w:val="clear"/>
        </w:rPr>
        <w:t>2</w:t>
      </w:r>
      <w:r>
        <w:rPr>
          <w:sz w:val="28"/>
          <w:shd w:fill="FFFFFF" w:val="clear"/>
        </w:rPr>
        <w:t>）</w:t>
      </w:r>
      <w:r>
        <w:rPr>
          <w:sz w:val="28"/>
          <w:shd w:fill="FFFFFF" w:val="clear"/>
        </w:rPr>
        <w:t>乙方完成</w:t>
      </w:r>
      <w:r>
        <w:rPr>
          <w:sz w:val="28"/>
          <w:shd w:fill="FFFFFF" w:val="clear"/>
        </w:rPr>
        <w:t>提交江门市农用地土壤重金属污染溯源项目（</w:t>
      </w:r>
      <w:r>
        <w:rPr>
          <w:sz w:val="28"/>
          <w:shd w:fill="FFFFFF" w:val="clear"/>
        </w:rPr>
        <w:t>2026</w:t>
      </w:r>
      <w:r>
        <w:rPr>
          <w:sz w:val="28"/>
          <w:shd w:fill="FFFFFF" w:val="clear"/>
        </w:rPr>
        <w:t>年）实施方案且通过专家评审，甲方收到乙方开具的服务发票，</w:t>
      </w:r>
      <w:r>
        <w:rPr>
          <w:sz w:val="28"/>
          <w:shd w:fill="FFFFFF" w:val="clear"/>
        </w:rPr>
        <w:t>10</w:t>
      </w:r>
      <w:r>
        <w:rPr>
          <w:sz w:val="28"/>
          <w:shd w:fill="FFFFFF" w:val="clear"/>
        </w:rPr>
        <w:t>个工作日内甲方按程序向乙方支付服务费总额的</w:t>
      </w:r>
      <w:r>
        <w:rPr>
          <w:sz w:val="28"/>
          <w:shd w:fill="FFFFFF" w:val="clear"/>
        </w:rPr>
        <w:t>30%</w:t>
      </w:r>
      <w:r>
        <w:rPr>
          <w:sz w:val="28"/>
          <w:shd w:fill="FFFFFF" w:val="clear"/>
        </w:rPr>
        <w:t>，即人民币</w:t>
      </w:r>
      <w:r>
        <w:rPr>
          <w:sz w:val="21"/>
          <w:u w:val="single"/>
          <w:shd w:fill="FFFFFF" w:val="clear"/>
        </w:rPr>
        <w:t xml:space="preserve">              </w:t>
      </w:r>
      <w:r>
        <w:rPr>
          <w:sz w:val="28"/>
          <w:shd w:fill="FFFFFF" w:val="clear"/>
        </w:rPr>
        <w:t>。</w:t>
      </w:r>
    </w:p>
    <w:p>
      <w:pPr>
        <w:pStyle w:val="null3"/>
        <w:ind w:firstLine="560"/>
        <w:jc w:val="both"/>
      </w:pPr>
      <w:r>
        <w:rPr>
          <w:sz w:val="28"/>
          <w:shd w:fill="FFFFFF" w:val="clear"/>
        </w:rPr>
        <w:t>（</w:t>
      </w:r>
      <w:r>
        <w:rPr>
          <w:sz w:val="28"/>
          <w:shd w:fill="FFFFFF" w:val="clear"/>
        </w:rPr>
        <w:t>3</w:t>
      </w:r>
      <w:r>
        <w:rPr>
          <w:sz w:val="28"/>
          <w:shd w:fill="FFFFFF" w:val="clear"/>
        </w:rPr>
        <w:t>）乙方提交完整的项目成果并通过甲方组织的验收，甲方收到乙方开具的服务发票后，</w:t>
      </w:r>
      <w:r>
        <w:rPr>
          <w:sz w:val="28"/>
          <w:shd w:fill="FFFFFF" w:val="clear"/>
        </w:rPr>
        <w:t>10</w:t>
      </w:r>
      <w:r>
        <w:rPr>
          <w:sz w:val="28"/>
          <w:shd w:fill="FFFFFF" w:val="clear"/>
        </w:rPr>
        <w:t>个工作日内甲方按程序向乙方支付服务费总额的</w:t>
      </w:r>
      <w:r>
        <w:rPr>
          <w:sz w:val="28"/>
          <w:shd w:fill="FFFFFF" w:val="clear"/>
        </w:rPr>
        <w:t>30%</w:t>
      </w:r>
      <w:r>
        <w:rPr>
          <w:sz w:val="28"/>
          <w:shd w:fill="FFFFFF" w:val="clear"/>
        </w:rPr>
        <w:t>，即人民币</w:t>
      </w:r>
      <w:r>
        <w:rPr>
          <w:sz w:val="21"/>
          <w:u w:val="single"/>
          <w:shd w:fill="FFFFFF" w:val="clear"/>
        </w:rPr>
        <w:t xml:space="preserve">                    </w:t>
      </w:r>
      <w:r>
        <w:rPr>
          <w:sz w:val="28"/>
          <w:shd w:fill="FFFFFF" w:val="clear"/>
        </w:rPr>
        <w:t>。</w:t>
      </w:r>
    </w:p>
    <w:p>
      <w:pPr>
        <w:pStyle w:val="null3"/>
      </w:pPr>
      <w:r>
        <w:rPr>
          <w:sz w:val="28"/>
          <w:shd w:fill="FFFFFF" w:val="clear"/>
        </w:rPr>
        <w:t>（</w:t>
      </w:r>
      <w:r>
        <w:rPr>
          <w:sz w:val="28"/>
          <w:shd w:fill="FFFFFF" w:val="clear"/>
        </w:rPr>
        <w:t>4</w:t>
      </w:r>
      <w:r>
        <w:rPr>
          <w:sz w:val="28"/>
          <w:shd w:fill="FFFFFF" w:val="clear"/>
        </w:rPr>
        <w:t>）支付形式：转账形式。</w:t>
      </w:r>
    </w:p>
    <w:p>
      <w:pPr>
        <w:pStyle w:val="null3"/>
      </w:pPr>
      <w:r>
        <w:rPr>
          <w:sz w:val="28"/>
          <w:shd w:fill="FFFFFF" w:val="clear"/>
        </w:rPr>
        <w:t>乙方开户银行名称、地址和帐号为：</w:t>
      </w:r>
    </w:p>
    <w:p>
      <w:pPr>
        <w:pStyle w:val="null3"/>
        <w:ind w:firstLine="1120"/>
        <w:jc w:val="both"/>
      </w:pPr>
      <w:r>
        <w:rPr>
          <w:sz w:val="28"/>
          <w:u w:val="single"/>
        </w:rPr>
        <w:t>开</w:t>
      </w:r>
      <w:r>
        <w:rPr>
          <w:sz w:val="28"/>
          <w:u w:val="single"/>
        </w:rPr>
        <w:t>户</w:t>
      </w:r>
      <w:r>
        <w:rPr>
          <w:sz w:val="28"/>
          <w:u w:val="single"/>
        </w:rPr>
        <w:t>名：</w:t>
      </w:r>
      <w:r>
        <w:rPr>
          <w:sz w:val="21"/>
          <w:u w:val="single"/>
        </w:rPr>
        <w:t xml:space="preserve"> </w:t>
      </w:r>
      <w:r>
        <w:rPr>
          <w:sz w:val="21"/>
          <w:u w:val="single"/>
        </w:rPr>
        <w:t xml:space="preserve">                      </w:t>
      </w:r>
      <w:r>
        <w:rPr>
          <w:sz w:val="21"/>
          <w:u w:val="single"/>
        </w:rPr>
        <w:t xml:space="preserve">  </w:t>
      </w:r>
    </w:p>
    <w:p>
      <w:pPr>
        <w:pStyle w:val="null3"/>
        <w:ind w:firstLine="1120"/>
        <w:jc w:val="both"/>
      </w:pPr>
      <w:r>
        <w:rPr>
          <w:sz w:val="28"/>
          <w:u w:val="single"/>
        </w:rPr>
        <w:t>开户银行：</w:t>
      </w:r>
      <w:r>
        <w:rPr>
          <w:sz w:val="21"/>
          <w:u w:val="single"/>
        </w:rPr>
        <w:t xml:space="preserve"> </w:t>
      </w:r>
      <w:r>
        <w:rPr>
          <w:sz w:val="21"/>
          <w:u w:val="single"/>
        </w:rPr>
        <w:t xml:space="preserve">                        </w:t>
      </w:r>
      <w:r>
        <w:rPr>
          <w:sz w:val="21"/>
          <w:u w:val="single"/>
        </w:rPr>
        <w:t xml:space="preserve"> </w:t>
      </w:r>
    </w:p>
    <w:p>
      <w:pPr>
        <w:pStyle w:val="null3"/>
        <w:ind w:firstLine="1120"/>
        <w:jc w:val="both"/>
      </w:pPr>
      <w:r>
        <w:rPr>
          <w:sz w:val="28"/>
          <w:u w:val="single"/>
        </w:rPr>
        <w:t>帐</w:t>
      </w:r>
      <w:r>
        <w:rPr>
          <w:sz w:val="28"/>
          <w:u w:val="single"/>
        </w:rPr>
        <w:t xml:space="preserve">    </w:t>
      </w:r>
      <w:r>
        <w:rPr>
          <w:sz w:val="28"/>
          <w:u w:val="single"/>
        </w:rPr>
        <w:t>号：</w:t>
      </w:r>
      <w:r>
        <w:rPr>
          <w:sz w:val="21"/>
          <w:u w:val="single"/>
        </w:rPr>
        <w:t xml:space="preserve">                    </w:t>
      </w:r>
      <w:r>
        <w:rPr>
          <w:sz w:val="21"/>
          <w:u w:val="single"/>
        </w:rPr>
        <w:t xml:space="preserve">      </w:t>
      </w:r>
    </w:p>
    <w:p>
      <w:pPr>
        <w:pStyle w:val="null3"/>
        <w:ind w:firstLine="1120"/>
        <w:jc w:val="both"/>
      </w:pPr>
      <w:r>
        <w:rPr>
          <w:sz w:val="28"/>
        </w:rPr>
        <w:t>如遇特殊情况，双方可协商付款时间和金额。因资金审批或支付程序变化等原因引起的款项支付期延误的，相关款项支付的日期顺延，不视为甲方逾期付款，但甲方应协助催促财政部门尽力依约付款。</w:t>
      </w:r>
    </w:p>
    <w:p>
      <w:pPr>
        <w:pStyle w:val="null3"/>
        <w:ind w:firstLine="562"/>
        <w:jc w:val="both"/>
      </w:pPr>
      <w:r>
        <w:rPr>
          <w:sz w:val="28"/>
          <w:b/>
          <w:shd w:fill="FFFFFF" w:val="clear"/>
        </w:rPr>
        <w:t>八、知识产权归属</w:t>
      </w:r>
    </w:p>
    <w:p>
      <w:pPr>
        <w:pStyle w:val="null3"/>
        <w:ind w:firstLine="560"/>
        <w:jc w:val="both"/>
      </w:pPr>
      <w:r>
        <w:rPr>
          <w:sz w:val="28"/>
          <w:shd w:fill="FFFFFF" w:val="clear"/>
        </w:rPr>
        <w:t>1.</w:t>
      </w:r>
      <w:r>
        <w:rPr>
          <w:sz w:val="28"/>
          <w:shd w:fill="FFFFFF" w:val="clear"/>
        </w:rPr>
        <w:t>在本合同履行过程中产生的按照约定应交付甲方的服务成果（包括相关数据和报告）归甲方所有，并由甲方为本项目的目的使用，但乙方提交的服务成果中原属于乙方所有的技术及知识产权、以及新产生的技术及知识产权仍属于乙方所有。</w:t>
      </w:r>
    </w:p>
    <w:p>
      <w:pPr>
        <w:pStyle w:val="null3"/>
        <w:ind w:firstLine="560"/>
        <w:jc w:val="both"/>
      </w:pPr>
      <w:r>
        <w:rPr>
          <w:sz w:val="28"/>
          <w:shd w:fill="FFFFFF" w:val="clear"/>
        </w:rPr>
        <w:t>2.</w:t>
      </w:r>
      <w:r>
        <w:rPr>
          <w:sz w:val="28"/>
          <w:shd w:fill="FFFFFF" w:val="clear"/>
        </w:rPr>
        <w:t>在本合同履行过程中甲方利用乙方提交的服务成果所完成的新的技术成果，归甲方所有，但乙方提交的工作成果中原属于乙方所有的知识产权仍属于乙方所有。</w:t>
      </w:r>
    </w:p>
    <w:p>
      <w:pPr>
        <w:pStyle w:val="null3"/>
        <w:ind w:firstLine="560"/>
        <w:jc w:val="both"/>
      </w:pPr>
      <w:r>
        <w:rPr>
          <w:sz w:val="28"/>
          <w:shd w:fill="FFFFFF" w:val="clear"/>
        </w:rPr>
        <w:t>3.</w:t>
      </w:r>
      <w:r>
        <w:rPr>
          <w:sz w:val="28"/>
          <w:shd w:fill="FFFFFF" w:val="clear"/>
        </w:rPr>
        <w:t>乙方利用甲方提供的技术资料和工作条件所完成的新的技术成果知识产权，归乙方所有，但甲方提交的工作成果中原属于甲方所有的知识产权仍属于甲方所有。</w:t>
      </w:r>
    </w:p>
    <w:p>
      <w:pPr>
        <w:pStyle w:val="null3"/>
        <w:ind w:firstLine="560"/>
        <w:jc w:val="both"/>
      </w:pPr>
      <w:r>
        <w:rPr>
          <w:sz w:val="28"/>
          <w:shd w:fill="FFFFFF" w:val="clear"/>
        </w:rPr>
        <w:t>4.</w:t>
      </w:r>
      <w:r>
        <w:rPr>
          <w:sz w:val="28"/>
          <w:shd w:fill="FFFFFF" w:val="clear"/>
        </w:rPr>
        <w:t>乙方应当保证其提供的服务以及相关成果不存在侵犯第三方合法权益的情况，若甲方因使用相关成果或产品被第三方追究法律责任，一切责任由乙方承担。</w:t>
      </w:r>
    </w:p>
    <w:p>
      <w:pPr>
        <w:pStyle w:val="null3"/>
        <w:ind w:firstLine="562"/>
        <w:jc w:val="both"/>
      </w:pPr>
      <w:r>
        <w:rPr>
          <w:sz w:val="28"/>
          <w:b/>
          <w:shd w:fill="FFFFFF" w:val="clear"/>
        </w:rPr>
        <w:t>九、保密</w:t>
      </w:r>
    </w:p>
    <w:p>
      <w:pPr>
        <w:pStyle w:val="null3"/>
        <w:ind w:firstLine="560"/>
        <w:jc w:val="both"/>
      </w:pPr>
      <w:r>
        <w:rPr>
          <w:sz w:val="28"/>
          <w:shd w:fill="FFFFFF" w:val="clear"/>
        </w:rPr>
        <w:t>1.</w:t>
      </w:r>
      <w:r>
        <w:rPr>
          <w:sz w:val="28"/>
          <w:shd w:fill="FFFFFF" w:val="clear"/>
        </w:rPr>
        <w:t>保密内容（包括技术信息和经营信息）包括一方从另一方获取的有关本项目的技术文件、相关资料、技术诀窍、商业秘密及已由一方明确列为保密信息的其他信息。</w:t>
      </w:r>
    </w:p>
    <w:p>
      <w:pPr>
        <w:pStyle w:val="null3"/>
        <w:ind w:firstLine="560"/>
        <w:jc w:val="both"/>
      </w:pPr>
      <w:r>
        <w:rPr>
          <w:sz w:val="28"/>
          <w:shd w:fill="FFFFFF" w:val="clear"/>
        </w:rPr>
        <w:t>但如下情形不适用保密义务约束：</w:t>
      </w:r>
    </w:p>
    <w:p>
      <w:pPr>
        <w:pStyle w:val="null3"/>
        <w:ind w:firstLine="560"/>
        <w:jc w:val="both"/>
      </w:pPr>
      <w:r>
        <w:rPr>
          <w:sz w:val="28"/>
          <w:shd w:fill="FFFFFF" w:val="clear"/>
        </w:rPr>
        <w:t>（</w:t>
      </w:r>
      <w:r>
        <w:rPr>
          <w:sz w:val="28"/>
          <w:shd w:fill="FFFFFF" w:val="clear"/>
        </w:rPr>
        <w:t>1</w:t>
      </w:r>
      <w:r>
        <w:rPr>
          <w:sz w:val="28"/>
          <w:shd w:fill="FFFFFF" w:val="clear"/>
        </w:rPr>
        <w:t>）保密信息提供方已豁免保密信息接收方保密义务或者已书面同意保密信息接收方对外提供或披露保密信息；</w:t>
      </w:r>
    </w:p>
    <w:p>
      <w:pPr>
        <w:pStyle w:val="null3"/>
        <w:ind w:firstLine="560"/>
        <w:jc w:val="both"/>
      </w:pPr>
      <w:r>
        <w:rPr>
          <w:sz w:val="28"/>
          <w:shd w:fill="FFFFFF" w:val="clear"/>
        </w:rPr>
        <w:t>（</w:t>
      </w:r>
      <w:r>
        <w:rPr>
          <w:sz w:val="28"/>
          <w:shd w:fill="FFFFFF" w:val="clear"/>
        </w:rPr>
        <w:t>2</w:t>
      </w:r>
      <w:r>
        <w:rPr>
          <w:sz w:val="28"/>
          <w:shd w:fill="FFFFFF" w:val="clear"/>
        </w:rPr>
        <w:t>）保密信息接收方依照国家法律法规要求应披露保密信息，或者保密信息接收方被司法部门或有权部门依法要求披露保密信息。</w:t>
      </w:r>
    </w:p>
    <w:p>
      <w:pPr>
        <w:pStyle w:val="null3"/>
        <w:ind w:firstLine="560"/>
        <w:jc w:val="both"/>
      </w:pPr>
      <w:r>
        <w:rPr>
          <w:sz w:val="28"/>
          <w:shd w:fill="FFFFFF" w:val="clear"/>
        </w:rPr>
        <w:t>2</w:t>
      </w:r>
      <w:r>
        <w:rPr>
          <w:sz w:val="28"/>
          <w:shd w:fill="FFFFFF" w:val="clear"/>
        </w:rPr>
        <w:t>．涉密人员范围：本项目的所有参与人员。</w:t>
      </w:r>
    </w:p>
    <w:p>
      <w:pPr>
        <w:pStyle w:val="null3"/>
        <w:ind w:firstLine="560"/>
        <w:jc w:val="both"/>
      </w:pPr>
      <w:r>
        <w:rPr>
          <w:sz w:val="28"/>
          <w:shd w:fill="FFFFFF" w:val="clear"/>
        </w:rPr>
        <w:t>3</w:t>
      </w:r>
      <w:r>
        <w:rPr>
          <w:sz w:val="28"/>
          <w:shd w:fill="FFFFFF" w:val="clear"/>
        </w:rPr>
        <w:t>．保密期限：如保密信息提供方没有特别要求，为保密信息提供之日起至本合同终止或提前解除后</w:t>
      </w:r>
      <w:r>
        <w:rPr>
          <w:sz w:val="28"/>
          <w:shd w:fill="FFFFFF" w:val="clear"/>
        </w:rPr>
        <w:t>2</w:t>
      </w:r>
      <w:r>
        <w:rPr>
          <w:sz w:val="28"/>
          <w:shd w:fill="FFFFFF" w:val="clear"/>
        </w:rPr>
        <w:t>年。</w:t>
      </w:r>
    </w:p>
    <w:p>
      <w:pPr>
        <w:pStyle w:val="null3"/>
        <w:ind w:firstLine="560"/>
        <w:jc w:val="both"/>
      </w:pPr>
      <w:r>
        <w:rPr>
          <w:sz w:val="28"/>
          <w:shd w:fill="FFFFFF" w:val="clear"/>
        </w:rPr>
        <w:t>4</w:t>
      </w:r>
      <w:r>
        <w:rPr>
          <w:sz w:val="28"/>
          <w:shd w:fill="FFFFFF" w:val="clear"/>
        </w:rPr>
        <w:t>．泄密责任：</w:t>
      </w:r>
      <w:r>
        <w:rPr>
          <w:sz w:val="28"/>
          <w:shd w:fill="FFFFFF" w:val="clear"/>
        </w:rPr>
        <w:t>若乙方及其员工泄露保密信息的，应以甲方造成损失金额或乙方从中获利金额（择其高者）向甲方进行赔偿，若无法计算甲方损失金额或乙方获利金额，则按照合同金额</w:t>
      </w:r>
      <w:r>
        <w:rPr>
          <w:sz w:val="28"/>
          <w:shd w:fill="FFFFFF" w:val="clear"/>
        </w:rPr>
        <w:t>30%</w:t>
      </w:r>
      <w:r>
        <w:rPr>
          <w:sz w:val="28"/>
          <w:shd w:fill="FFFFFF" w:val="clear"/>
        </w:rPr>
        <w:t>进行赔偿。</w:t>
      </w:r>
    </w:p>
    <w:p>
      <w:pPr>
        <w:pStyle w:val="null3"/>
        <w:ind w:firstLine="562"/>
        <w:jc w:val="both"/>
      </w:pPr>
      <w:r>
        <w:rPr>
          <w:sz w:val="28"/>
          <w:b/>
          <w:shd w:fill="FFFFFF" w:val="clear"/>
        </w:rPr>
        <w:t>十、合同变更</w:t>
      </w:r>
    </w:p>
    <w:p>
      <w:pPr>
        <w:pStyle w:val="null3"/>
        <w:ind w:firstLine="570"/>
        <w:jc w:val="both"/>
      </w:pPr>
      <w:r>
        <w:rPr>
          <w:sz w:val="28"/>
        </w:rPr>
        <w:t>本合同的变更必须由双方协商一致，并以书面形式确定。但有下列情形之一的，一方可以向另一方提出变更合同权利与义务的请求，另一方应当在</w:t>
      </w:r>
      <w:r>
        <w:rPr>
          <w:sz w:val="28"/>
        </w:rPr>
        <w:t>5</w:t>
      </w:r>
      <w:r>
        <w:rPr>
          <w:sz w:val="28"/>
        </w:rPr>
        <w:t>个工作日内予以书面答复；逾期未予答复的，视为同意：</w:t>
      </w:r>
    </w:p>
    <w:p>
      <w:pPr>
        <w:pStyle w:val="null3"/>
        <w:ind w:firstLine="570"/>
        <w:jc w:val="both"/>
      </w:pPr>
      <w:r>
        <w:rPr>
          <w:sz w:val="28"/>
        </w:rPr>
        <w:t>1.</w:t>
      </w:r>
      <w:r>
        <w:rPr>
          <w:sz w:val="28"/>
        </w:rPr>
        <w:t>甲方临时变更委托内容；</w:t>
      </w:r>
    </w:p>
    <w:p>
      <w:pPr>
        <w:pStyle w:val="null3"/>
        <w:ind w:firstLine="570"/>
        <w:jc w:val="both"/>
      </w:pPr>
      <w:r>
        <w:rPr>
          <w:sz w:val="28"/>
        </w:rPr>
        <w:t>2.</w:t>
      </w:r>
      <w:r>
        <w:rPr>
          <w:sz w:val="28"/>
        </w:rPr>
        <w:t>乙方因甲方变更委托内容而提出变更服务费、履行期限或认为无法完成委托内容而拒绝接受变更；</w:t>
      </w:r>
    </w:p>
    <w:p>
      <w:pPr>
        <w:pStyle w:val="null3"/>
        <w:ind w:firstLine="570"/>
        <w:jc w:val="both"/>
      </w:pPr>
      <w:r>
        <w:rPr>
          <w:sz w:val="28"/>
        </w:rPr>
        <w:t>3.</w:t>
      </w:r>
      <w:r>
        <w:rPr>
          <w:sz w:val="28"/>
        </w:rPr>
        <w:t>一方发生不可抗力，要求变更合同履行条件。</w:t>
      </w:r>
    </w:p>
    <w:p>
      <w:pPr>
        <w:pStyle w:val="null3"/>
        <w:ind w:firstLine="562"/>
        <w:jc w:val="both"/>
      </w:pPr>
      <w:r>
        <w:rPr>
          <w:sz w:val="28"/>
          <w:b/>
          <w:shd w:fill="FFFFFF" w:val="clear"/>
        </w:rPr>
        <w:t>十一、违约责任与赔偿损失</w:t>
      </w:r>
    </w:p>
    <w:p>
      <w:pPr>
        <w:pStyle w:val="null3"/>
        <w:ind w:firstLine="560"/>
        <w:jc w:val="both"/>
      </w:pPr>
      <w:r>
        <w:rPr>
          <w:sz w:val="28"/>
          <w:shd w:fill="FFFFFF" w:val="clear"/>
        </w:rPr>
        <w:t>1</w:t>
      </w:r>
      <w:r>
        <w:rPr>
          <w:sz w:val="28"/>
          <w:shd w:fill="FFFFFF" w:val="clear"/>
        </w:rPr>
        <w:t>．任何一方由于不可抗力原因不能履行合同时，应在不可抗力事件结束后</w:t>
      </w:r>
      <w:r>
        <w:rPr>
          <w:sz w:val="28"/>
          <w:shd w:fill="FFFFFF" w:val="clear"/>
        </w:rPr>
        <w:t>1</w:t>
      </w:r>
      <w:r>
        <w:rPr>
          <w:sz w:val="28"/>
          <w:shd w:fill="FFFFFF" w:val="clear"/>
        </w:rPr>
        <w:t>日内向对方通报，以减轻可能给对方造成的损失，在取得有关机构的不可抗力证明或双方谅解确认后，允许延期履行或修订合同，并根据情况可部分或全部免于承担违约责任。</w:t>
      </w:r>
    </w:p>
    <w:p>
      <w:pPr>
        <w:pStyle w:val="null3"/>
        <w:ind w:firstLine="560"/>
        <w:jc w:val="both"/>
      </w:pPr>
      <w:r>
        <w:rPr>
          <w:sz w:val="28"/>
          <w:shd w:fill="FFFFFF" w:val="clear"/>
        </w:rPr>
        <w:t>2</w:t>
      </w:r>
      <w:r>
        <w:rPr>
          <w:sz w:val="28"/>
          <w:shd w:fill="FFFFFF" w:val="clear"/>
        </w:rPr>
        <w:t>．在合同签订后项目进行的某一阶段内，如甲方单方要求解除或中止合同，即使乙方尚未提交阶段性成果，甲方仍应根据乙方实际付出的工作量予以支付合理服务费。</w:t>
      </w:r>
    </w:p>
    <w:p>
      <w:pPr>
        <w:pStyle w:val="null3"/>
        <w:ind w:firstLine="560"/>
        <w:jc w:val="both"/>
      </w:pPr>
      <w:r>
        <w:rPr>
          <w:sz w:val="28"/>
          <w:shd w:fill="FFFFFF" w:val="clear"/>
        </w:rPr>
        <w:t>3</w:t>
      </w:r>
      <w:r>
        <w:rPr>
          <w:sz w:val="28"/>
          <w:shd w:fill="FFFFFF" w:val="clear"/>
        </w:rPr>
        <w:t>．如乙方已完成方案或报告初稿及已完成所委托任务相关工作，只需等待甲方确定出具方案或报告正式稿的时间，甲方因有关部门审查意见等任何原因不再要求乙方出具正式稿的，或因非乙方原因在乙方出具初稿后</w:t>
      </w:r>
      <w:r>
        <w:rPr>
          <w:sz w:val="28"/>
          <w:shd w:fill="FFFFFF" w:val="clear"/>
        </w:rPr>
        <w:t>6</w:t>
      </w:r>
      <w:r>
        <w:rPr>
          <w:sz w:val="28"/>
          <w:shd w:fill="FFFFFF" w:val="clear"/>
        </w:rPr>
        <w:t>月后仍不要求乙方出具正式稿的，甲方应按乙方已完成的工作量支付相应费用。</w:t>
      </w:r>
    </w:p>
    <w:p>
      <w:pPr>
        <w:pStyle w:val="null3"/>
        <w:ind w:firstLine="560"/>
        <w:jc w:val="both"/>
      </w:pPr>
      <w:r>
        <w:rPr>
          <w:sz w:val="28"/>
          <w:shd w:fill="FFFFFF" w:val="clear"/>
        </w:rPr>
        <w:t>4</w:t>
      </w:r>
      <w:r>
        <w:rPr>
          <w:sz w:val="28"/>
          <w:shd w:fill="FFFFFF" w:val="clear"/>
        </w:rPr>
        <w:t>．项目因故中止，直至合同到期仍未重新启动，或项目因故顺延至合同到期后</w:t>
      </w:r>
      <w:r>
        <w:rPr>
          <w:sz w:val="28"/>
          <w:shd w:fill="FFFFFF" w:val="clear"/>
        </w:rPr>
        <w:t>1</w:t>
      </w:r>
      <w:r>
        <w:rPr>
          <w:sz w:val="28"/>
          <w:shd w:fill="FFFFFF" w:val="clear"/>
        </w:rPr>
        <w:t>年仍未有实质性进展的，合同自然终止，但对乙方已进行或完成的工作按照本条上述项约定支付合理费用；或者，双方可协商签署补充协议延长合同期限和费用调整。</w:t>
      </w:r>
    </w:p>
    <w:p>
      <w:pPr>
        <w:pStyle w:val="null3"/>
        <w:ind w:firstLine="560"/>
        <w:jc w:val="both"/>
      </w:pPr>
      <w:r>
        <w:rPr>
          <w:sz w:val="28"/>
          <w:shd w:fill="FFFFFF" w:val="clear"/>
        </w:rPr>
        <w:t>5.</w:t>
      </w:r>
      <w:r>
        <w:rPr>
          <w:sz w:val="28"/>
          <w:shd w:fill="FFFFFF" w:val="clear"/>
        </w:rPr>
        <w:t>因乙方自身的原因导致逾期完成的，则每逾期一日，按照合同总额的万分之三向甲方支付违约金，甲方有权直接从应支付给乙方的费用中扣除违约金。若乙方逾期达三十天或以上，甲方有权解除合同，乙方应当退还已收取的未完成工作部分的合同款项。</w:t>
      </w:r>
    </w:p>
    <w:p>
      <w:pPr>
        <w:pStyle w:val="null3"/>
        <w:ind w:firstLine="560"/>
        <w:jc w:val="both"/>
      </w:pPr>
      <w:r>
        <w:rPr>
          <w:sz w:val="28"/>
          <w:shd w:fill="FFFFFF" w:val="clear"/>
        </w:rPr>
        <w:t>6.</w:t>
      </w:r>
      <w:r>
        <w:rPr>
          <w:sz w:val="28"/>
          <w:shd w:fill="FFFFFF" w:val="clear"/>
        </w:rPr>
        <w:t>甲方未能按照本合同约定支付服务费的，每逾期一日应按照应付未付金额千分之一向乙方支付违约金。甲方逾期达十五天或以上，甲方支付前述违约金的同时，乙方有权单方解除本合同，不再进行本合同约定的剩余工作，并有权追回应收费用，已收服务费不退还。甲方给乙方造成损失的，甲方还应赔偿乙方损失。</w:t>
      </w:r>
    </w:p>
    <w:p>
      <w:pPr>
        <w:pStyle w:val="null3"/>
        <w:ind w:firstLine="560"/>
        <w:jc w:val="both"/>
      </w:pPr>
      <w:r>
        <w:rPr>
          <w:sz w:val="28"/>
          <w:shd w:fill="FFFFFF" w:val="clear"/>
        </w:rPr>
        <w:t>7.</w:t>
      </w:r>
      <w:r>
        <w:rPr>
          <w:sz w:val="28"/>
          <w:shd w:fill="FFFFFF" w:val="clear"/>
        </w:rPr>
        <w:t>甲方无正当理由拒绝接受服务成果（包括但不限于要求多次修改但不依约审核确认）的，甲方应支付本合同项下余下未付的全部服务费。</w:t>
      </w:r>
    </w:p>
    <w:p>
      <w:pPr>
        <w:pStyle w:val="null3"/>
        <w:ind w:firstLine="560"/>
        <w:jc w:val="both"/>
      </w:pPr>
      <w:r>
        <w:rPr>
          <w:sz w:val="28"/>
          <w:shd w:fill="FFFFFF" w:val="clear"/>
        </w:rPr>
        <w:t>8.</w:t>
      </w:r>
      <w:r>
        <w:rPr>
          <w:sz w:val="28"/>
          <w:shd w:fill="FFFFFF" w:val="clear"/>
        </w:rPr>
        <w:t>若出现如下情形之一，乙方有权单方解除本合同：</w:t>
      </w:r>
    </w:p>
    <w:p>
      <w:pPr>
        <w:pStyle w:val="null3"/>
        <w:ind w:firstLine="560"/>
        <w:jc w:val="both"/>
      </w:pPr>
      <w:r>
        <w:rPr>
          <w:sz w:val="28"/>
          <w:shd w:fill="FFFFFF" w:val="clear"/>
        </w:rPr>
        <w:t>（</w:t>
      </w:r>
      <w:r>
        <w:rPr>
          <w:sz w:val="28"/>
          <w:shd w:fill="FFFFFF" w:val="clear"/>
        </w:rPr>
        <w:t>1</w:t>
      </w:r>
      <w:r>
        <w:rPr>
          <w:sz w:val="28"/>
          <w:shd w:fill="FFFFFF" w:val="clear"/>
        </w:rPr>
        <w:t>）因甲方变更委托内容但甲乙双方未能就变更服务费、履行期限达成一致或乙方认为无法完成变更后委托内容的；</w:t>
      </w:r>
    </w:p>
    <w:p>
      <w:pPr>
        <w:pStyle w:val="null3"/>
        <w:ind w:firstLine="560"/>
        <w:jc w:val="both"/>
      </w:pPr>
      <w:r>
        <w:rPr>
          <w:sz w:val="28"/>
          <w:shd w:fill="FFFFFF" w:val="clear"/>
        </w:rPr>
        <w:t>（</w:t>
      </w:r>
      <w:r>
        <w:rPr>
          <w:sz w:val="28"/>
          <w:shd w:fill="FFFFFF" w:val="clear"/>
        </w:rPr>
        <w:t>2</w:t>
      </w:r>
      <w:r>
        <w:rPr>
          <w:sz w:val="28"/>
          <w:shd w:fill="FFFFFF" w:val="clear"/>
        </w:rPr>
        <w:t>）甲方在乙方提供本合同项下服务过程中要求乙方违规及</w:t>
      </w:r>
      <w:r>
        <w:rPr>
          <w:sz w:val="28"/>
          <w:shd w:fill="FFFFFF" w:val="clear"/>
        </w:rPr>
        <w:t>/</w:t>
      </w:r>
      <w:r>
        <w:rPr>
          <w:sz w:val="28"/>
          <w:shd w:fill="FFFFFF" w:val="clear"/>
        </w:rPr>
        <w:t>或违法操作、伪造或篡改数据及</w:t>
      </w:r>
      <w:r>
        <w:rPr>
          <w:sz w:val="28"/>
          <w:shd w:fill="FFFFFF" w:val="clear"/>
        </w:rPr>
        <w:t>/</w:t>
      </w:r>
      <w:r>
        <w:rPr>
          <w:sz w:val="28"/>
          <w:shd w:fill="FFFFFF" w:val="clear"/>
        </w:rPr>
        <w:t>或服务成果、或者以任何方式提供不实的或虚假的数据、资料及</w:t>
      </w:r>
      <w:r>
        <w:rPr>
          <w:sz w:val="28"/>
          <w:shd w:fill="FFFFFF" w:val="clear"/>
        </w:rPr>
        <w:t>/</w:t>
      </w:r>
      <w:r>
        <w:rPr>
          <w:sz w:val="28"/>
          <w:shd w:fill="FFFFFF" w:val="clear"/>
        </w:rPr>
        <w:t>或服务成果的；</w:t>
      </w:r>
    </w:p>
    <w:p>
      <w:pPr>
        <w:pStyle w:val="null3"/>
        <w:ind w:firstLine="560"/>
        <w:jc w:val="both"/>
      </w:pPr>
      <w:r>
        <w:rPr>
          <w:sz w:val="28"/>
          <w:shd w:fill="FFFFFF" w:val="clear"/>
        </w:rPr>
        <w:t>（</w:t>
      </w:r>
      <w:r>
        <w:rPr>
          <w:sz w:val="28"/>
          <w:shd w:fill="FFFFFF" w:val="clear"/>
        </w:rPr>
        <w:t>3</w:t>
      </w:r>
      <w:r>
        <w:rPr>
          <w:sz w:val="28"/>
          <w:shd w:fill="FFFFFF" w:val="clear"/>
        </w:rPr>
        <w:t>）甲方无正当理由未能按照约定支付服务费或甲方未能履行本合同项下其他义务的。</w:t>
      </w:r>
    </w:p>
    <w:p>
      <w:pPr>
        <w:pStyle w:val="null3"/>
        <w:ind w:firstLine="560"/>
        <w:jc w:val="both"/>
      </w:pPr>
      <w:r>
        <w:rPr>
          <w:sz w:val="28"/>
          <w:shd w:fill="FFFFFF" w:val="clear"/>
        </w:rPr>
        <w:t>出现上述（</w:t>
      </w:r>
      <w:r>
        <w:rPr>
          <w:sz w:val="28"/>
          <w:shd w:fill="FFFFFF" w:val="clear"/>
        </w:rPr>
        <w:t>2</w:t>
      </w:r>
      <w:r>
        <w:rPr>
          <w:sz w:val="28"/>
          <w:shd w:fill="FFFFFF" w:val="clear"/>
        </w:rPr>
        <w:t>）、（</w:t>
      </w:r>
      <w:r>
        <w:rPr>
          <w:sz w:val="28"/>
          <w:shd w:fill="FFFFFF" w:val="clear"/>
        </w:rPr>
        <w:t>3</w:t>
      </w:r>
      <w:r>
        <w:rPr>
          <w:sz w:val="28"/>
          <w:shd w:fill="FFFFFF" w:val="clear"/>
        </w:rPr>
        <w:t>）任一情形的，乙方同时有权追究甲方违约责任。</w:t>
      </w:r>
    </w:p>
    <w:p>
      <w:pPr>
        <w:pStyle w:val="null3"/>
        <w:ind w:firstLine="560"/>
        <w:jc w:val="both"/>
      </w:pPr>
      <w:r>
        <w:rPr>
          <w:sz w:val="28"/>
          <w:shd w:fill="FFFFFF" w:val="clear"/>
        </w:rPr>
        <w:t>9.</w:t>
      </w:r>
      <w:r>
        <w:rPr>
          <w:sz w:val="28"/>
          <w:shd w:fill="FFFFFF" w:val="clear"/>
        </w:rPr>
        <w:t>若出现如下情形之一，甲方有权单方解除本合同：</w:t>
      </w:r>
    </w:p>
    <w:p>
      <w:pPr>
        <w:pStyle w:val="null3"/>
        <w:ind w:firstLine="560"/>
        <w:jc w:val="both"/>
      </w:pPr>
      <w:r>
        <w:rPr>
          <w:sz w:val="28"/>
          <w:shd w:fill="FFFFFF" w:val="clear"/>
        </w:rPr>
        <w:t>（</w:t>
      </w:r>
      <w:r>
        <w:rPr>
          <w:sz w:val="28"/>
          <w:shd w:fill="FFFFFF" w:val="clear"/>
        </w:rPr>
        <w:t>1</w:t>
      </w:r>
      <w:r>
        <w:rPr>
          <w:sz w:val="28"/>
          <w:shd w:fill="FFFFFF" w:val="clear"/>
        </w:rPr>
        <w:t>）乙方提交的服务不符合甲方要求，且经改正三次或以上仍不符合要求，又或是乙方拒绝修改的，且甲方有权追究乙方的违约责任；</w:t>
      </w:r>
    </w:p>
    <w:p>
      <w:pPr>
        <w:pStyle w:val="null3"/>
        <w:ind w:firstLine="560"/>
        <w:jc w:val="both"/>
      </w:pPr>
      <w:r>
        <w:rPr>
          <w:sz w:val="28"/>
          <w:shd w:fill="FFFFFF" w:val="clear"/>
        </w:rPr>
        <w:t>（</w:t>
      </w:r>
      <w:r>
        <w:rPr>
          <w:sz w:val="28"/>
          <w:shd w:fill="FFFFFF" w:val="clear"/>
        </w:rPr>
        <w:t>2</w:t>
      </w:r>
      <w:r>
        <w:rPr>
          <w:sz w:val="28"/>
          <w:shd w:fill="FFFFFF" w:val="clear"/>
        </w:rPr>
        <w:t>）因政策或上级要求导致本合同无法继续履行的，且甲方不需承担违约责任，但应按照乙方实际工作量支付乙方服务费用。</w:t>
      </w:r>
    </w:p>
    <w:p>
      <w:pPr>
        <w:pStyle w:val="null3"/>
        <w:ind w:firstLine="560"/>
        <w:jc w:val="both"/>
      </w:pPr>
      <w:r>
        <w:rPr>
          <w:sz w:val="28"/>
          <w:shd w:fill="FFFFFF" w:val="clear"/>
        </w:rPr>
        <w:t>十二、项目联系人</w:t>
      </w:r>
    </w:p>
    <w:p>
      <w:pPr>
        <w:pStyle w:val="null3"/>
        <w:ind w:firstLine="560"/>
        <w:jc w:val="both"/>
      </w:pPr>
      <w:r>
        <w:rPr>
          <w:sz w:val="28"/>
          <w:shd w:fill="FFFFFF" w:val="clear"/>
        </w:rPr>
        <w:t>1.</w:t>
      </w:r>
      <w:r>
        <w:rPr>
          <w:sz w:val="28"/>
          <w:shd w:fill="FFFFFF" w:val="clear"/>
        </w:rPr>
        <w:t>双方确定，在本合同有效期内，甲方指定</w:t>
      </w:r>
      <w:r>
        <w:rPr>
          <w:sz w:val="28"/>
          <w:u w:val="single"/>
          <w:shd w:fill="FFFFFF" w:val="clear"/>
        </w:rPr>
        <w:t xml:space="preserve"> </w:t>
      </w:r>
      <w:r>
        <w:rPr>
          <w:sz w:val="28"/>
          <w:u w:val="single"/>
          <w:shd w:fill="FFFFFF" w:val="clear"/>
        </w:rPr>
        <w:t>凌慧</w:t>
      </w:r>
      <w:r>
        <w:rPr>
          <w:sz w:val="28"/>
          <w:shd w:fill="FFFFFF" w:val="clear"/>
        </w:rPr>
        <w:t>为甲方项目联系人，乙方指定</w:t>
      </w:r>
      <w:r>
        <w:rPr>
          <w:sz w:val="21"/>
          <w:u w:val="single"/>
        </w:rPr>
        <w:t xml:space="preserve"> </w:t>
      </w:r>
      <w:r>
        <w:rPr>
          <w:sz w:val="21"/>
          <w:u w:val="single"/>
        </w:rPr>
        <w:t xml:space="preserve">    </w:t>
      </w:r>
      <w:r>
        <w:rPr>
          <w:sz w:val="28"/>
          <w:shd w:fill="FFFFFF" w:val="clear"/>
        </w:rPr>
        <w:t>为乙方项目联系人。项目联系人承担以下责任：</w:t>
      </w:r>
    </w:p>
    <w:p>
      <w:pPr>
        <w:pStyle w:val="null3"/>
        <w:ind w:firstLine="560"/>
        <w:jc w:val="both"/>
      </w:pPr>
      <w:r>
        <w:rPr>
          <w:sz w:val="28"/>
          <w:shd w:fill="FFFFFF" w:val="clear"/>
        </w:rPr>
        <w:t>（</w:t>
      </w:r>
      <w:r>
        <w:rPr>
          <w:sz w:val="28"/>
          <w:shd w:fill="FFFFFF" w:val="clear"/>
        </w:rPr>
        <w:t>1</w:t>
      </w:r>
      <w:r>
        <w:rPr>
          <w:sz w:val="28"/>
          <w:shd w:fill="FFFFFF" w:val="clear"/>
        </w:rPr>
        <w:t>）提交、签收相关文件资料、报告；</w:t>
      </w:r>
    </w:p>
    <w:p>
      <w:pPr>
        <w:pStyle w:val="null3"/>
        <w:ind w:firstLine="560"/>
        <w:jc w:val="both"/>
      </w:pPr>
      <w:r>
        <w:rPr>
          <w:sz w:val="28"/>
          <w:shd w:fill="FFFFFF" w:val="clear"/>
        </w:rPr>
        <w:t>（</w:t>
      </w:r>
      <w:r>
        <w:rPr>
          <w:sz w:val="28"/>
          <w:shd w:fill="FFFFFF" w:val="clear"/>
        </w:rPr>
        <w:t>2</w:t>
      </w:r>
      <w:r>
        <w:rPr>
          <w:sz w:val="28"/>
          <w:shd w:fill="FFFFFF" w:val="clear"/>
        </w:rPr>
        <w:t>）督促合同按约定进度进行；</w:t>
      </w:r>
    </w:p>
    <w:p>
      <w:pPr>
        <w:pStyle w:val="null3"/>
        <w:ind w:firstLine="560"/>
        <w:jc w:val="both"/>
      </w:pPr>
      <w:r>
        <w:rPr>
          <w:sz w:val="28"/>
          <w:shd w:fill="FFFFFF" w:val="clear"/>
        </w:rPr>
        <w:t>（</w:t>
      </w:r>
      <w:r>
        <w:rPr>
          <w:sz w:val="28"/>
          <w:shd w:fill="FFFFFF" w:val="clear"/>
        </w:rPr>
        <w:t>3</w:t>
      </w:r>
      <w:r>
        <w:rPr>
          <w:sz w:val="28"/>
          <w:shd w:fill="FFFFFF" w:val="clear"/>
        </w:rPr>
        <w:t>）传达有关信息；</w:t>
      </w:r>
    </w:p>
    <w:p>
      <w:pPr>
        <w:pStyle w:val="null3"/>
        <w:ind w:firstLine="560"/>
        <w:jc w:val="both"/>
      </w:pPr>
      <w:r>
        <w:rPr>
          <w:sz w:val="28"/>
          <w:shd w:fill="FFFFFF" w:val="clear"/>
        </w:rPr>
        <w:t>（</w:t>
      </w:r>
      <w:r>
        <w:rPr>
          <w:sz w:val="28"/>
          <w:shd w:fill="FFFFFF" w:val="clear"/>
        </w:rPr>
        <w:t>4</w:t>
      </w:r>
      <w:r>
        <w:rPr>
          <w:sz w:val="28"/>
          <w:shd w:fill="FFFFFF" w:val="clear"/>
        </w:rPr>
        <w:t>）对项目突发情况做出临时决策或传达上级决定。</w:t>
      </w:r>
    </w:p>
    <w:p>
      <w:pPr>
        <w:pStyle w:val="null3"/>
        <w:ind w:firstLine="560"/>
        <w:jc w:val="both"/>
      </w:pPr>
      <w:r>
        <w:rPr>
          <w:sz w:val="28"/>
          <w:shd w:fill="FFFFFF" w:val="clear"/>
        </w:rPr>
        <w:t>一方变更项目联系人或联系地址的，应当及时以书面形式通知另一方。未及时通知并影响本合同履行或造成损失的，应承担相应的责任。</w:t>
      </w:r>
    </w:p>
    <w:p>
      <w:pPr>
        <w:pStyle w:val="null3"/>
        <w:ind w:firstLine="560"/>
        <w:jc w:val="both"/>
      </w:pPr>
      <w:r>
        <w:rPr>
          <w:sz w:val="28"/>
          <w:shd w:fill="FFFFFF" w:val="clear"/>
        </w:rPr>
        <w:t>2</w:t>
      </w:r>
      <w:r>
        <w:rPr>
          <w:sz w:val="28"/>
          <w:shd w:fill="FFFFFF" w:val="clear"/>
        </w:rPr>
        <w:t>．项目联系人怠于履行职责，或联系人被撤销授权后无新联系人的，则以各方在本合同第</w:t>
      </w:r>
      <w:r>
        <w:rPr>
          <w:sz w:val="28"/>
          <w:shd w:fill="FFFFFF" w:val="clear"/>
        </w:rPr>
        <w:t>1</w:t>
      </w:r>
      <w:r>
        <w:rPr>
          <w:sz w:val="28"/>
          <w:shd w:fill="FFFFFF" w:val="clear"/>
        </w:rPr>
        <w:t>页所确定的地址为收件地址，另一方可以特快专递的方式邮寄有关文件。</w:t>
      </w:r>
    </w:p>
    <w:p>
      <w:pPr>
        <w:pStyle w:val="null3"/>
        <w:ind w:firstLine="562"/>
        <w:jc w:val="both"/>
      </w:pPr>
      <w:r>
        <w:rPr>
          <w:sz w:val="28"/>
          <w:b/>
          <w:shd w:fill="FFFFFF" w:val="clear"/>
        </w:rPr>
        <w:t>十三、争议的解决</w:t>
      </w:r>
    </w:p>
    <w:p>
      <w:pPr>
        <w:pStyle w:val="null3"/>
        <w:ind w:firstLine="560"/>
        <w:jc w:val="both"/>
      </w:pPr>
      <w:r>
        <w:rPr>
          <w:sz w:val="28"/>
          <w:shd w:fill="FFFFFF" w:val="clear"/>
        </w:rPr>
        <w:t>1.</w:t>
      </w:r>
      <w:r>
        <w:rPr>
          <w:sz w:val="28"/>
          <w:shd w:fill="FFFFFF" w:val="clear"/>
        </w:rPr>
        <w:t>因服务的质量问题发生争议，由法律及有关规章规定的技术单位进行质量鉴定，双方无条件服从该鉴定的结论，鉴定费用由提出争议的一方承担。但如果经鉴定，乙方提供的服务确实存在质量问题，则鉴定费用由乙方承担。</w:t>
      </w:r>
    </w:p>
    <w:p>
      <w:pPr>
        <w:pStyle w:val="null3"/>
        <w:ind w:firstLine="560"/>
        <w:jc w:val="both"/>
      </w:pPr>
      <w:r>
        <w:rPr>
          <w:sz w:val="28"/>
          <w:shd w:fill="FFFFFF" w:val="clear"/>
        </w:rPr>
        <w:t>2.</w:t>
      </w:r>
      <w:r>
        <w:rPr>
          <w:sz w:val="28"/>
          <w:shd w:fill="FFFFFF" w:val="clear"/>
        </w:rPr>
        <w:t>合同实施或与合同有关的一切争议应通过双方友好协商解决；协商不成，可向甲方所在地有管辖权的人民法院提起诉讼解决。因履行本合同产生争议的，因此产生的相应费用（包括但不限于公证费、评估费、鉴定费、保全费（含保函保费）、诉讼费、送达费、执行费、交通费、住宿费、律师费等全部费用）由败诉方承担。</w:t>
      </w:r>
    </w:p>
    <w:p>
      <w:pPr>
        <w:pStyle w:val="null3"/>
        <w:ind w:firstLine="562"/>
        <w:jc w:val="both"/>
      </w:pPr>
      <w:r>
        <w:rPr>
          <w:sz w:val="28"/>
          <w:b/>
          <w:shd w:fill="FFFFFF" w:val="clear"/>
        </w:rPr>
        <w:t>十四、税费</w:t>
      </w:r>
    </w:p>
    <w:p>
      <w:pPr>
        <w:pStyle w:val="null3"/>
        <w:ind w:firstLine="560"/>
        <w:jc w:val="both"/>
      </w:pPr>
      <w:r>
        <w:rPr>
          <w:sz w:val="28"/>
          <w:shd w:fill="FFFFFF" w:val="clear"/>
        </w:rPr>
        <w:t>在中国境内、外发生的与本合同执行有关的一切税费均由乙方负担。</w:t>
      </w:r>
    </w:p>
    <w:p>
      <w:pPr>
        <w:pStyle w:val="null3"/>
        <w:ind w:firstLine="562"/>
        <w:jc w:val="both"/>
      </w:pPr>
      <w:r>
        <w:rPr>
          <w:sz w:val="28"/>
          <w:b/>
          <w:shd w:fill="FFFFFF" w:val="clear"/>
        </w:rPr>
        <w:t>十五、其它</w:t>
      </w:r>
    </w:p>
    <w:p>
      <w:pPr>
        <w:pStyle w:val="null3"/>
        <w:ind w:firstLine="560"/>
        <w:jc w:val="both"/>
      </w:pPr>
      <w:r>
        <w:rPr>
          <w:sz w:val="28"/>
          <w:shd w:fill="FFFFFF" w:val="clear"/>
        </w:rPr>
        <w:t>1.</w:t>
      </w:r>
      <w:r>
        <w:rPr>
          <w:sz w:val="28"/>
          <w:shd w:fill="FFFFFF" w:val="clear"/>
        </w:rPr>
        <w:t>本合同所有附件、招标文件、投标文件、中标通知书均为合同的有效组成部分，与本合同具有同等法律效力。</w:t>
      </w:r>
    </w:p>
    <w:p>
      <w:pPr>
        <w:pStyle w:val="null3"/>
        <w:ind w:firstLine="560"/>
        <w:jc w:val="both"/>
      </w:pPr>
      <w:r>
        <w:rPr>
          <w:sz w:val="28"/>
          <w:shd w:fill="FFFFFF" w:val="clear"/>
        </w:rPr>
        <w:t>2.</w:t>
      </w:r>
      <w:r>
        <w:rPr>
          <w:sz w:val="28"/>
          <w:shd w:fill="FFFFFF" w:val="clear"/>
        </w:rPr>
        <w:t>在执行本合同的过程中，所有经双方签署确认的文件（包括会议纪要、补充协议、往来信函）即成为本合同的有效组成部分。</w:t>
      </w:r>
    </w:p>
    <w:p>
      <w:pPr>
        <w:pStyle w:val="null3"/>
        <w:ind w:firstLine="560"/>
        <w:jc w:val="both"/>
      </w:pPr>
      <w:r>
        <w:rPr>
          <w:sz w:val="28"/>
          <w:shd w:fill="FFFFFF" w:val="clear"/>
        </w:rPr>
        <w:t>3.</w:t>
      </w:r>
      <w:r>
        <w:rPr>
          <w:sz w:val="28"/>
          <w:shd w:fill="FFFFFF" w:val="clear"/>
        </w:rPr>
        <w:t>如一方地址、电话、传真号码有变更，应在变更当日内书面通知对方，否则，应承担相应责任。</w:t>
      </w:r>
    </w:p>
    <w:p>
      <w:pPr>
        <w:pStyle w:val="null3"/>
        <w:ind w:firstLine="560"/>
        <w:jc w:val="both"/>
      </w:pPr>
      <w:r>
        <w:rPr>
          <w:sz w:val="28"/>
          <w:shd w:fill="FFFFFF" w:val="clear"/>
        </w:rPr>
        <w:t>4.</w:t>
      </w:r>
      <w:r>
        <w:rPr>
          <w:sz w:val="28"/>
          <w:shd w:fill="FFFFFF" w:val="clear"/>
        </w:rPr>
        <w:t>除甲方事先书面同意外，乙方不得部分或全部转让其应履行的合同项下的义务。</w:t>
      </w:r>
    </w:p>
    <w:p>
      <w:pPr>
        <w:pStyle w:val="null3"/>
        <w:ind w:firstLine="480"/>
        <w:jc w:val="both"/>
      </w:pPr>
      <w:r>
        <w:rPr>
          <w:sz w:val="28"/>
          <w:b/>
          <w:shd w:fill="FFFFFF" w:val="clear"/>
        </w:rPr>
        <w:t>十六、合同生效</w:t>
      </w:r>
    </w:p>
    <w:p>
      <w:pPr>
        <w:pStyle w:val="null3"/>
        <w:ind w:firstLine="480"/>
        <w:jc w:val="both"/>
      </w:pPr>
      <w:r>
        <w:rPr>
          <w:sz w:val="28"/>
          <w:shd w:fill="FFFFFF" w:val="clear"/>
        </w:rPr>
        <w:t>1.</w:t>
      </w:r>
      <w:r>
        <w:rPr>
          <w:sz w:val="28"/>
          <w:shd w:fill="FFFFFF" w:val="clear"/>
        </w:rPr>
        <w:t>本合同在甲乙双方法人代表或其授权代表签字盖章后生效。</w:t>
      </w:r>
    </w:p>
    <w:p>
      <w:pPr>
        <w:pStyle w:val="null3"/>
        <w:ind w:firstLine="480"/>
        <w:jc w:val="both"/>
      </w:pPr>
      <w:r>
        <w:rPr>
          <w:sz w:val="28"/>
          <w:shd w:fill="FFFFFF" w:val="clear"/>
        </w:rPr>
        <w:t>2.</w:t>
      </w:r>
      <w:r>
        <w:rPr>
          <w:sz w:val="28"/>
          <w:shd w:fill="FFFFFF" w:val="clear"/>
        </w:rPr>
        <w:t>合同一式</w:t>
      </w:r>
      <w:r>
        <w:rPr>
          <w:sz w:val="21"/>
          <w:u w:val="single"/>
        </w:rPr>
        <w:t xml:space="preserve"> </w:t>
      </w:r>
      <w:r>
        <w:rPr>
          <w:sz w:val="28"/>
          <w:u w:val="single"/>
          <w:shd w:fill="FFFFFF" w:val="clear"/>
        </w:rPr>
        <w:t>陆</w:t>
      </w:r>
      <w:r>
        <w:rPr>
          <w:sz w:val="21"/>
          <w:u w:val="single"/>
        </w:rPr>
        <w:t xml:space="preserve"> </w:t>
      </w:r>
      <w:r>
        <w:rPr>
          <w:sz w:val="28"/>
          <w:shd w:fill="FFFFFF" w:val="clear"/>
        </w:rPr>
        <w:t>份，甲方、乙方各执</w:t>
      </w:r>
      <w:r>
        <w:rPr>
          <w:sz w:val="28"/>
          <w:u w:val="single"/>
          <w:shd w:fill="FFFFFF" w:val="clear"/>
        </w:rPr>
        <w:t xml:space="preserve"> </w:t>
      </w:r>
      <w:r>
        <w:rPr>
          <w:sz w:val="28"/>
          <w:u w:val="single"/>
          <w:shd w:fill="FFFFFF" w:val="clear"/>
        </w:rPr>
        <w:t>叁</w:t>
      </w:r>
      <w:r>
        <w:rPr>
          <w:sz w:val="28"/>
          <w:shd w:fill="FFFFFF" w:val="clear"/>
        </w:rPr>
        <w:t>份，具有同等法律效力。</w:t>
      </w:r>
    </w:p>
    <w:p>
      <w:pPr>
        <w:pStyle w:val="null3"/>
        <w:ind w:firstLine="480"/>
        <w:jc w:val="both"/>
      </w:pPr>
      <w:r>
        <w:rPr>
          <w:sz w:val="28"/>
          <w:shd w:fill="FFFFFF" w:val="clear"/>
        </w:rPr>
        <w:t xml:space="preserve">  </w:t>
      </w:r>
      <w:r>
        <w:rPr>
          <w:sz w:val="28"/>
          <w:shd w:fill="FFFFFF" w:val="clear"/>
        </w:rPr>
        <w:t>（以下无正文）</w:t>
      </w:r>
    </w:p>
    <w:p>
      <w:pPr>
        <w:pStyle w:val="null3"/>
        <w:ind w:firstLine="480"/>
        <w:jc w:val="both"/>
      </w:pPr>
      <w:r>
        <w:rPr/>
        <w:t xml:space="preserve"> </w:t>
      </w:r>
    </w:p>
    <w:p>
      <w:pPr>
        <w:pStyle w:val="null3"/>
        <w:ind w:firstLine="480"/>
        <w:jc w:val="both"/>
      </w:pPr>
      <w:r>
        <w:rPr>
          <w:sz w:val="28"/>
          <w:shd w:fill="FFFFFF" w:val="clear"/>
        </w:rPr>
        <w:t>甲方（盖章）：江门市生态环境局</w:t>
      </w:r>
      <w:r>
        <w:rPr>
          <w:sz w:val="28"/>
          <w:shd w:fill="FFFFFF" w:val="clear"/>
        </w:rPr>
        <w:t xml:space="preserve">                </w:t>
      </w:r>
    </w:p>
    <w:p>
      <w:pPr>
        <w:pStyle w:val="null3"/>
        <w:ind w:firstLine="480"/>
        <w:jc w:val="both"/>
      </w:pPr>
      <w:r>
        <w:rPr>
          <w:sz w:val="28"/>
          <w:shd w:fill="FFFFFF" w:val="clear"/>
        </w:rPr>
        <w:t>法定代表人／授权代表人：　　　　</w:t>
      </w:r>
      <w:r>
        <w:rPr>
          <w:sz w:val="28"/>
          <w:shd w:fill="FFFFFF" w:val="clear"/>
        </w:rPr>
        <w:t xml:space="preserve">        </w:t>
      </w:r>
    </w:p>
    <w:p>
      <w:pPr>
        <w:pStyle w:val="null3"/>
        <w:ind w:firstLine="480"/>
        <w:jc w:val="both"/>
      </w:pPr>
      <w:r>
        <w:rPr>
          <w:sz w:val="28"/>
          <w:shd w:fill="FFFFFF" w:val="clear"/>
        </w:rPr>
        <w:t>签订日期：　　　年　　月　　日</w:t>
      </w:r>
    </w:p>
    <w:p>
      <w:pPr>
        <w:pStyle w:val="null3"/>
        <w:ind w:firstLine="480"/>
        <w:jc w:val="both"/>
      </w:pPr>
      <w:r>
        <w:rPr/>
        <w:t xml:space="preserve"> </w:t>
      </w:r>
    </w:p>
    <w:p>
      <w:pPr>
        <w:pStyle w:val="null3"/>
        <w:ind w:firstLine="480"/>
        <w:jc w:val="both"/>
      </w:pPr>
      <w:r>
        <w:rPr>
          <w:sz w:val="28"/>
          <w:shd w:fill="FFFFFF" w:val="clear"/>
        </w:rPr>
        <w:t>乙方（盖章）：</w:t>
      </w:r>
      <w:r>
        <w:rPr>
          <w:sz w:val="28"/>
          <w:shd w:fill="FFFFFF" w:val="clear"/>
        </w:rPr>
        <w:t xml:space="preserve">          </w:t>
      </w:r>
      <w:r>
        <w:rPr>
          <w:sz w:val="21"/>
        </w:rPr>
        <w:t xml:space="preserve">                       </w:t>
      </w:r>
    </w:p>
    <w:p>
      <w:pPr>
        <w:pStyle w:val="null3"/>
        <w:ind w:firstLine="480"/>
        <w:jc w:val="both"/>
      </w:pPr>
      <w:r>
        <w:rPr>
          <w:sz w:val="28"/>
          <w:shd w:fill="FFFFFF" w:val="clear"/>
        </w:rPr>
        <w:t>法定代表人／授权代表人：　</w:t>
      </w:r>
      <w:r>
        <w:rPr>
          <w:sz w:val="28"/>
          <w:shd w:fill="FFFFFF" w:val="clear"/>
        </w:rPr>
        <w:t xml:space="preserve">                    </w:t>
      </w:r>
    </w:p>
    <w:p>
      <w:pPr>
        <w:pStyle w:val="null3"/>
        <w:ind w:firstLine="480"/>
        <w:jc w:val="both"/>
      </w:pPr>
      <w:r>
        <w:rPr>
          <w:sz w:val="28"/>
          <w:shd w:fill="FFFFFF" w:val="clear"/>
        </w:rPr>
        <w:t>签订日期：　　　年　　月　　日</w:t>
      </w:r>
      <w:r>
        <w:rPr>
          <w:sz w:val="28"/>
          <w:shd w:fill="FFFFFF" w:val="clea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440701-2026-00473</w:t>
      </w:r>
    </w:p>
    <w:p>
      <w:pPr>
        <w:pStyle w:val="null3"/>
        <w:jc w:val="center"/>
        <w:outlineLvl w:val="3"/>
      </w:pPr>
      <w:r>
        <w:rPr>
          <w:sz w:val="24"/>
          <w:b/>
        </w:rPr>
        <w:t>采购项目编号：</w:t>
      </w:r>
      <w:r>
        <w:rPr>
          <w:sz w:val="24"/>
          <w:b/>
        </w:rPr>
        <w:t>0724-2620Z1911805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江门市农用地土壤重金属污染溯源项目（2026年）</w:t>
      </w:r>
      <w:r>
        <w:rPr>
          <w:u w:val="single"/>
        </w:rPr>
        <w:t>”</w:t>
      </w:r>
      <w:r>
        <w:rPr/>
        <w:t>项目的招标[采购项目编号为：</w:t>
      </w:r>
      <w:r>
        <w:rPr>
          <w:u w:val="single"/>
        </w:rPr>
        <w:t>0724-2620Z1911805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江门市农用地土壤重金属污染溯源项目（2026年）</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江门市农用地土壤重金属污染溯源项目（2026年）</w:t>
      </w:r>
      <w:r>
        <w:rPr/>
        <w:t>”项目采购[采购项目编号为</w:t>
      </w:r>
      <w:r>
        <w:rPr/>
        <w:t>0724-2620Z1911805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江门市生态环境局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江门市农用地土壤重金属污染溯源项目（2026年）</w:t>
      </w:r>
      <w:r>
        <w:rPr/>
        <w:t>招标中获中标（采购项目编号：</w:t>
      </w:r>
      <w:r>
        <w:rPr/>
        <w:t>0724-2620Z1911805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江门市农用地土壤重金属污染溯源项目（2026年）</w:t>
      </w:r>
      <w:r>
        <w:rPr/>
        <w:t>”项目（采购项目编号：</w:t>
      </w:r>
      <w:r>
        <w:rPr/>
        <w:t>0724-2620Z1911805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