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440101-2026-00405</w:t>
      </w:r>
    </w:p>
    <w:p>
      <w:pPr>
        <w:pStyle w:val="null3"/>
        <w:jc w:val="center"/>
        <w:outlineLvl w:val="3"/>
      </w:pPr>
      <w:r>
        <w:rPr>
          <w:sz w:val="24"/>
          <w:b/>
        </w:rPr>
        <w:t>采购项目编号：</w:t>
      </w:r>
      <w:r>
        <w:rPr>
          <w:sz w:val="24"/>
          <w:b/>
        </w:rPr>
        <w:t>0724--2531Z2635991</w:t>
      </w:r>
    </w:p>
    <w:p>
      <w:pPr>
        <w:pStyle w:val="null3"/>
        <w:jc w:val="center"/>
        <w:outlineLvl w:val="3"/>
      </w:pPr>
      <w:r>
        <w:rPr>
          <w:sz w:val="24"/>
          <w:b/>
        </w:rPr>
        <w:t>项目名称：</w:t>
      </w:r>
      <w:r>
        <w:rPr>
          <w:sz w:val="24"/>
          <w:b/>
        </w:rPr>
        <w:t>广州医科大学附属妇女儿童医疗中心医用气体采购项目(三次)</w:t>
      </w:r>
    </w:p>
    <w:p>
      <w:pPr>
        <w:pStyle w:val="null3"/>
        <w:jc w:val="center"/>
        <w:outlineLvl w:val="3"/>
      </w:pPr>
      <w:r>
        <w:rPr>
          <w:sz w:val="24"/>
          <w:b/>
        </w:rPr>
        <w:t>采购人：</w:t>
      </w:r>
      <w:r>
        <w:rPr>
          <w:sz w:val="24"/>
          <w:b/>
        </w:rPr>
        <w:t>广州医科大学附属妇女儿童医疗中心</w:t>
      </w:r>
    </w:p>
    <w:p>
      <w:pPr>
        <w:pStyle w:val="null3"/>
        <w:jc w:val="center"/>
        <w:outlineLvl w:val="3"/>
      </w:pPr>
      <w:r>
        <w:rPr>
          <w:sz w:val="24"/>
          <w:b/>
        </w:rPr>
        <w:t>采购代理机构：</w:t>
      </w:r>
      <w:r>
        <w:rPr>
          <w:sz w:val="24"/>
          <w:b/>
        </w:rPr>
        <w:t>国义招标股份有限公司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 xml:space="preserve">国义招标股份有限公司 </w:t>
      </w:r>
      <w:r>
        <w:rPr/>
        <w:t>受</w:t>
      </w:r>
      <w:r>
        <w:rPr/>
        <w:t>广州医科大学附属妇女儿童医疗中心</w:t>
      </w:r>
      <w:r>
        <w:rPr/>
        <w:t>的委托，采用</w:t>
      </w:r>
      <w:r>
        <w:rPr/>
        <w:t>公开招标</w:t>
      </w:r>
      <w:r>
        <w:rPr/>
        <w:t>方式组织采购</w:t>
      </w:r>
      <w:r>
        <w:rPr/>
        <w:t>广州医科大学附属妇女儿童医疗中心医用气体采购项目(三次)</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广州医科大学附属妇女儿童医疗中心医用气体采购项目(三次)</w:t>
      </w:r>
    </w:p>
    <w:p>
      <w:pPr>
        <w:pStyle w:val="null3"/>
        <w:ind w:firstLine="480"/>
      </w:pPr>
      <w:r>
        <w:rPr/>
        <w:t>采购计划编号：</w:t>
      </w:r>
      <w:r>
        <w:rPr/>
        <w:t>440101-2026-00405</w:t>
      </w:r>
    </w:p>
    <w:p>
      <w:pPr>
        <w:pStyle w:val="null3"/>
        <w:ind w:firstLine="480"/>
      </w:pPr>
      <w:r>
        <w:rPr/>
        <w:t>采购项目编号：</w:t>
      </w:r>
      <w:r>
        <w:rPr/>
        <w:t>0724--2531Z2635991</w:t>
      </w:r>
    </w:p>
    <w:p>
      <w:pPr>
        <w:pStyle w:val="null3"/>
        <w:ind w:firstLine="480"/>
      </w:pPr>
      <w:r>
        <w:rPr/>
        <w:t>采购方式：</w:t>
      </w:r>
      <w:r>
        <w:rPr/>
        <w:t>公开招标</w:t>
      </w:r>
    </w:p>
    <w:p>
      <w:pPr>
        <w:pStyle w:val="null3"/>
        <w:ind w:firstLine="480"/>
      </w:pPr>
      <w:r>
        <w:rPr/>
        <w:t>预算金额：</w:t>
      </w:r>
      <w:r>
        <w:rPr/>
        <w:t>7,825,200.00</w:t>
      </w:r>
      <w:r>
        <w:rPr/>
        <w:t>元</w:t>
      </w:r>
    </w:p>
    <w:p>
      <w:pPr>
        <w:pStyle w:val="null3"/>
        <w:outlineLvl w:val="3"/>
      </w:pPr>
      <w:r>
        <w:rPr>
          <w:sz w:val="24"/>
          <w:b/>
        </w:rPr>
        <w:t>2.项目内容及需求情况（采购项目技术规格、参数及要求）</w:t>
      </w:r>
    </w:p>
    <w:p>
      <w:pPr>
        <w:pStyle w:val="null3"/>
      </w:pPr>
      <w:r>
        <w:rPr/>
        <w:t>采购包1(医用气体):</w:t>
      </w:r>
    </w:p>
    <w:p>
      <w:pPr>
        <w:pStyle w:val="null3"/>
      </w:pPr>
      <w:r>
        <w:rPr/>
        <w:t>采购包预算金额：7,825,200.00元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其他基础化学品及相关产品</w:t>
            </w:r>
          </w:p>
        </w:tc>
        <w:tc>
          <w:tcPr>
            <w:tcW w:type="dxa" w:w="2052"/>
          </w:tcPr>
          <w:p>
            <w:pPr>
              <w:pStyle w:val="null3"/>
            </w:pPr>
            <w:r>
              <w:rPr/>
              <w:t>医用气体</w:t>
            </w:r>
          </w:p>
        </w:tc>
        <w:tc>
          <w:tcPr>
            <w:tcW w:type="dxa" w:w="977"/>
          </w:tcPr>
          <w:p>
            <w:pPr>
              <w:pStyle w:val="null3"/>
            </w:pPr>
            <w:r>
              <w:rPr/>
              <w:t>1(批)</w:t>
            </w:r>
          </w:p>
        </w:tc>
        <w:tc>
          <w:tcPr>
            <w:tcW w:type="dxa" w:w="977"/>
          </w:tcPr>
          <w:p>
            <w:pPr>
              <w:pStyle w:val="null3"/>
            </w:pPr>
            <w:r>
              <w:rPr/>
              <w:t>详见第二章</w:t>
            </w:r>
          </w:p>
        </w:tc>
        <w:tc>
          <w:tcPr>
            <w:tcW w:type="dxa" w:w="977"/>
          </w:tcPr>
          <w:p>
            <w:pPr>
              <w:pStyle w:val="null3"/>
            </w:pPr>
            <w:r>
              <w:rPr/>
              <w:t>7,825,200.00</w:t>
            </w:r>
          </w:p>
        </w:tc>
        <w:tc>
          <w:tcPr>
            <w:tcW w:type="dxa" w:w="977"/>
          </w:tcPr>
          <w:p>
            <w:pPr>
              <w:pStyle w:val="null3"/>
            </w:pPr>
            <w:r>
              <w:rPr/>
              <w:t>否</w:t>
            </w:r>
          </w:p>
        </w:tc>
      </w:tr>
    </w:tbl>
    <w:p>
      <w:pPr>
        <w:pStyle w:val="null3"/>
      </w:pPr>
      <w:r>
        <w:rPr/>
        <w:t>本采购包接受联合体投标</w:t>
      </w:r>
    </w:p>
    <w:p>
      <w:pPr>
        <w:pStyle w:val="null3"/>
      </w:pPr>
      <w:r>
        <w:rPr/>
        <w:t>合同分包：不允许合同分包</w:t>
      </w:r>
    </w:p>
    <w:p>
      <w:pPr>
        <w:pStyle w:val="null3"/>
      </w:pPr>
      <w:r>
        <w:rPr/>
        <w:t>合同履行期限：自合同生效之日起至合同全部权利义务履行完毕之日止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1）具有独立承担民事责任的能力：在中华人民共和国境内注册的法人或其他组织或自然人。分支机构投标的，总公司出具给分支机构的授权书。</w:t>
      </w:r>
    </w:p>
    <w:p>
      <w:pPr>
        <w:pStyle w:val="null3"/>
      </w:pPr>
      <w:r>
        <w:rPr/>
        <w:t>2）有依法缴纳税收和社会保障资金的良好记录：提供《资格声明函》。</w:t>
      </w:r>
    </w:p>
    <w:p>
      <w:pPr>
        <w:pStyle w:val="null3"/>
      </w:pPr>
      <w:r>
        <w:rPr/>
        <w:t>3）具有良好的商业信誉和健全的财务会计制度：提供《资格声明函》。</w:t>
      </w:r>
    </w:p>
    <w:p>
      <w:pPr>
        <w:pStyle w:val="null3"/>
      </w:pPr>
      <w:r>
        <w:rPr/>
        <w:t>4）履行合同所必需的设备和专业技术能力：提供《资格声明函》。</w:t>
      </w:r>
    </w:p>
    <w:p>
      <w:pPr>
        <w:pStyle w:val="null3"/>
      </w:pPr>
      <w:r>
        <w:rPr/>
        <w:t>5）参加采购活动前3年内，在经营活动中没有重大违法记录：提供《资格声明函》。参照投标函相关承诺格式内容。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采购包1（医用气体）：</w:t>
      </w:r>
      <w:r>
        <w:rPr/>
        <w:t>本采购包整体专门面向中小企业，供应商提供的货物须全部由中小企业生产且使用该中小企业商号或注册商标，中小企业须符合本项目采购标的对应行业（工业）的政策划分标准。监狱企业、残疾人福利单位视同小型、微型企业。注：中小企业以供应商填写的《中小企业声明函》（见投标格式）为判定标准，残疾人福利性单位以供应商填写的《残疾人福利性单位声明函》（见投标格式）为判定标准，监狱企业须供应商提供由省级以上监狱管理局、戒毒管理局（含新疆生产建设兵团）出具的属于监狱企业的证明文件，否则不予认定。（填写《中小企业声明函》时，其中行业应填写“工业”）。</w:t>
      </w:r>
    </w:p>
    <w:p>
      <w:pPr>
        <w:pStyle w:val="null3"/>
        <w:outlineLvl w:val="3"/>
      </w:pPr>
      <w:r>
        <w:rPr>
          <w:sz w:val="24"/>
          <w:b/>
        </w:rPr>
        <w:t>3.本项目特定的资格要求：</w:t>
      </w:r>
    </w:p>
    <w:p>
      <w:pPr>
        <w:pStyle w:val="null3"/>
      </w:pPr>
      <w:r>
        <w:rPr/>
        <w:t>采购包1（医用气体）：</w:t>
      </w:r>
    </w:p>
    <w:p>
      <w:pPr>
        <w:pStyle w:val="null3"/>
      </w:pPr>
      <w:r>
        <w:rPr/>
        <w:t>1)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2)供应商必须符合法律、行政法规规定的其他条件：提供《资格声明函》</w:t>
      </w:r>
    </w:p>
    <w:p>
      <w:pPr>
        <w:pStyle w:val="null3"/>
      </w:pPr>
      <w:r>
        <w:rPr/>
        <w:t>3)单位负责人为同一人或者存在直接控股、管理关系的不同供应商，不得参加同一包号投标或者未划分包号的同一招标项目投标。(提供《资格声明函》)</w:t>
      </w:r>
    </w:p>
    <w:p>
      <w:pPr>
        <w:pStyle w:val="null3"/>
      </w:pPr>
      <w:r>
        <w:rPr/>
        <w:t>4)为采购项目提供整体设计、规范编制或者项目管理、监理、检测等服务的供应商，不得再参加该采购项目的其他采购活动。（提供《资格声明函》）</w:t>
      </w:r>
    </w:p>
    <w:p>
      <w:pPr>
        <w:pStyle w:val="null3"/>
      </w:pPr>
      <w:r>
        <w:rPr/>
        <w:t>5)已获取本次采购文件。(具体方式详见本项目公告)</w:t>
      </w:r>
    </w:p>
    <w:p>
      <w:pPr>
        <w:pStyle w:val="null3"/>
      </w:pPr>
      <w:r>
        <w:rPr/>
        <w:t>6)本项目接受联合体投标，不允许分包、转包：提供《资格声明函》</w:t>
      </w:r>
    </w:p>
    <w:p>
      <w:pPr>
        <w:pStyle w:val="null3"/>
      </w:pPr>
      <w:r>
        <w:rPr/>
        <w:t>7)如属于自主运输的，供应商须持有国家或省市有关部门颁发的《道路运输经营许可证》；如属于委托运输的，应提供双方的合作协议且受托方须持有国家或省市有关部门颁发的《道路运输经营许可证》（经营范围须涵盖本项目相关的采购内容，提供相关证件复印件加盖公章）</w:t>
      </w:r>
    </w:p>
    <w:p>
      <w:pPr>
        <w:pStyle w:val="null3"/>
      </w:pPr>
      <w:r>
        <w:rPr/>
        <w:t>8)投标人需在投标文件明确气体充装单位（提供相关证明材料如合作协议或制造商证明材料），如气体由投标人负责充装，则提供投标人在有效期内的《气瓶（移动式压力容器）充装许可证》；如非投标人自己充装，需提供充装单位有效期内的《气瓶（移动式压力容器）充装许可证》（如国家另有规定，则从其规定）</w:t>
      </w:r>
    </w:p>
    <w:p>
      <w:pPr>
        <w:pStyle w:val="null3"/>
      </w:pPr>
      <w:r>
        <w:rPr/>
        <w:t>9)供应商须具有国家或省市有关部门颁发的《危险化学品经营许可证》（经营范围须涵盖本项目相关的采购内容），供应商如为所投医用气体生产厂家的，须具有有效的《安全生产许可证》。（提供相关证件复印件加盖公章）（国家另有规定的，则适用其规定）。</w:t>
      </w:r>
    </w:p>
    <w:p>
      <w:pPr>
        <w:pStyle w:val="null3"/>
      </w:pPr>
      <w:r>
        <w:rPr/>
        <w:t>10)供应商如为医用氧生产产家须持有有效的《药品生产许可证》，证书中生产范围需包括医用氧；供应商如为医用气体代销企业，应提供有效的《药品经营许可证》，证书中经营范围须包含医用氧（提供有效的相关有效证件复印件加盖公章）。</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广州医科大学附属妇女儿童医疗中心</w:t>
      </w:r>
    </w:p>
    <w:p>
      <w:pPr>
        <w:pStyle w:val="null3"/>
        <w:ind w:firstLine="480"/>
      </w:pPr>
      <w:r>
        <w:rPr/>
        <w:t xml:space="preserve"> 地址：</w:t>
      </w:r>
      <w:r>
        <w:rPr/>
        <w:t>金穗路9号</w:t>
      </w:r>
    </w:p>
    <w:p>
      <w:pPr>
        <w:pStyle w:val="null3"/>
        <w:ind w:firstLine="480"/>
      </w:pPr>
      <w:r>
        <w:rPr/>
        <w:t xml:space="preserve"> 联系方式：</w:t>
      </w:r>
      <w:r>
        <w:rPr/>
        <w:t>020-38076626</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广东省广州市越秀区东风东路726号16-18楼</w:t>
      </w:r>
    </w:p>
    <w:p>
      <w:pPr>
        <w:pStyle w:val="null3"/>
        <w:ind w:firstLine="480"/>
      </w:pPr>
      <w:r>
        <w:rPr/>
        <w:t xml:space="preserve"> 联系方式：</w:t>
      </w:r>
      <w:r>
        <w:rPr/>
        <w:t>020-37860503/515</w:t>
      </w:r>
    </w:p>
    <w:p>
      <w:pPr>
        <w:pStyle w:val="null3"/>
        <w:outlineLvl w:val="3"/>
      </w:pPr>
      <w:r>
        <w:rPr>
          <w:sz w:val="24"/>
          <w:b/>
        </w:rPr>
        <w:t xml:space="preserve"> 3.项目联系方式</w:t>
      </w:r>
    </w:p>
    <w:p>
      <w:pPr>
        <w:pStyle w:val="null3"/>
        <w:ind w:firstLine="480"/>
      </w:pPr>
      <w:r>
        <w:rPr/>
        <w:t xml:space="preserve"> 项目联系人：</w:t>
      </w:r>
      <w:r>
        <w:rPr/>
        <w:t>刘金、梁云亭</w:t>
      </w:r>
    </w:p>
    <w:p>
      <w:pPr>
        <w:pStyle w:val="null3"/>
        <w:ind w:firstLine="480"/>
      </w:pPr>
      <w:r>
        <w:rPr/>
        <w:t xml:space="preserve"> 电话：</w:t>
      </w:r>
      <w:r>
        <w:rPr/>
        <w:t>020-37860503/515</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color w:val="000000"/>
        </w:rPr>
        <w:t>（一）项目一览表：</w:t>
      </w:r>
    </w:p>
    <w:tbl>
      <w:tblPr>
        <w:tblW w:w="0" w:type="auto"/>
        <w:tblBorders>
          <w:top w:val="none" w:color="000000" w:sz="4"/>
          <w:left w:val="none" w:color="000000" w:sz="4"/>
          <w:bottom w:val="none" w:color="000000" w:sz="4"/>
          <w:right w:val="none" w:color="000000" w:sz="4"/>
          <w:insideH w:val="none"/>
          <w:insideV w:val="none"/>
        </w:tblBorders>
      </w:tblPr>
      <w:tblGrid>
        <w:gridCol w:w="690"/>
        <w:gridCol w:w="1110"/>
        <w:gridCol w:w="705"/>
        <w:gridCol w:w="1545"/>
        <w:gridCol w:w="4140"/>
      </w:tblGrid>
      <w:tr>
        <w:tc>
          <w:tcPr>
            <w:tcW w:type="dxa" w:w="690"/>
            <w:tcBorders>
              <w:top w:val="single" w:color="000000" w:sz="4"/>
              <w:left w:val="single" w:color="000000" w:sz="4"/>
              <w:bottom w:val="single" w:color="000000" w:sz="4"/>
              <w:right w:val="single" w:color="000000" w:sz="4"/>
            </w:tcBorders>
            <w:tcMar>
              <w:top w:type="dxa" w:w="75"/>
              <w:left w:type="dxa" w:w="105"/>
              <w:bottom w:type="dxa" w:w="75"/>
              <w:right w:type="dxa" w:w="105"/>
            </w:tcMar>
            <w:vAlign w:val="top"/>
          </w:tcPr>
          <w:p>
            <w:pPr>
              <w:pStyle w:val="null3"/>
              <w:jc w:val="center"/>
            </w:pPr>
            <w:r>
              <w:rPr>
                <w:sz w:val="21"/>
                <w:b/>
                <w:color w:val="000000"/>
              </w:rPr>
              <w:t>采购包号</w:t>
            </w:r>
          </w:p>
        </w:tc>
        <w:tc>
          <w:tcPr>
            <w:tcW w:type="dxa" w:w="1110"/>
            <w:tcBorders>
              <w:top w:val="single" w:color="000000" w:sz="4"/>
              <w:left w:val="none" w:color="000000" w:sz="4"/>
              <w:bottom w:val="single" w:color="000000" w:sz="4"/>
              <w:right w:val="single" w:color="000000" w:sz="4"/>
            </w:tcBorders>
            <w:tcMar>
              <w:top w:type="dxa" w:w="75"/>
              <w:left w:type="dxa" w:w="105"/>
              <w:bottom w:type="dxa" w:w="75"/>
              <w:right w:type="dxa" w:w="105"/>
            </w:tcMar>
            <w:vAlign w:val="top"/>
          </w:tcPr>
          <w:p>
            <w:pPr>
              <w:pStyle w:val="null3"/>
              <w:jc w:val="center"/>
            </w:pPr>
            <w:r>
              <w:rPr>
                <w:sz w:val="21"/>
                <w:b/>
                <w:color w:val="000000"/>
              </w:rPr>
              <w:t>采购内容</w:t>
            </w:r>
          </w:p>
        </w:tc>
        <w:tc>
          <w:tcPr>
            <w:tcW w:type="dxa" w:w="705"/>
            <w:tcBorders>
              <w:top w:val="single" w:color="000000" w:sz="4"/>
              <w:left w:val="none" w:color="000000" w:sz="4"/>
              <w:bottom w:val="single" w:color="000000" w:sz="4"/>
              <w:right w:val="single" w:color="000000" w:sz="4"/>
            </w:tcBorders>
            <w:tcMar>
              <w:top w:type="dxa" w:w="75"/>
              <w:left w:type="dxa" w:w="105"/>
              <w:bottom w:type="dxa" w:w="75"/>
              <w:right w:type="dxa" w:w="105"/>
            </w:tcMar>
            <w:vAlign w:val="top"/>
          </w:tcPr>
          <w:p>
            <w:pPr>
              <w:pStyle w:val="null3"/>
              <w:jc w:val="center"/>
            </w:pPr>
            <w:r>
              <w:rPr>
                <w:sz w:val="21"/>
                <w:b/>
                <w:color w:val="000000"/>
              </w:rPr>
              <w:t>数量</w:t>
            </w:r>
          </w:p>
        </w:tc>
        <w:tc>
          <w:tcPr>
            <w:tcW w:type="dxa" w:w="1545"/>
            <w:tcBorders>
              <w:top w:val="single" w:color="000000" w:sz="4"/>
              <w:left w:val="none" w:color="000000" w:sz="4"/>
              <w:bottom w:val="single" w:color="000000" w:sz="4"/>
              <w:right w:val="single" w:color="000000" w:sz="4"/>
            </w:tcBorders>
            <w:tcMar>
              <w:top w:type="dxa" w:w="75"/>
              <w:left w:type="dxa" w:w="105"/>
              <w:bottom w:type="dxa" w:w="75"/>
              <w:right w:type="dxa" w:w="105"/>
            </w:tcMar>
            <w:vAlign w:val="top"/>
          </w:tcPr>
          <w:p>
            <w:pPr>
              <w:pStyle w:val="null3"/>
              <w:jc w:val="center"/>
            </w:pPr>
            <w:r>
              <w:rPr>
                <w:sz w:val="21"/>
                <w:b/>
                <w:color w:val="000000"/>
              </w:rPr>
              <w:t>采购预算</w:t>
            </w:r>
          </w:p>
        </w:tc>
        <w:tc>
          <w:tcPr>
            <w:tcW w:type="dxa" w:w="4140"/>
            <w:tcBorders>
              <w:top w:val="single" w:color="000000" w:sz="4"/>
              <w:left w:val="none" w:color="000000" w:sz="4"/>
              <w:bottom w:val="single" w:color="000000" w:sz="4"/>
              <w:right w:val="single" w:color="000000" w:sz="4"/>
            </w:tcBorders>
            <w:tcMar>
              <w:top w:type="dxa" w:w="75"/>
              <w:left w:type="dxa" w:w="105"/>
              <w:bottom w:type="dxa" w:w="75"/>
              <w:right w:type="dxa" w:w="105"/>
            </w:tcMar>
            <w:vAlign w:val="top"/>
          </w:tcPr>
          <w:p>
            <w:pPr>
              <w:pStyle w:val="null3"/>
              <w:jc w:val="center"/>
            </w:pPr>
            <w:r>
              <w:rPr>
                <w:sz w:val="21"/>
                <w:b/>
                <w:color w:val="000000"/>
              </w:rPr>
              <w:t>供货期</w:t>
            </w:r>
          </w:p>
        </w:tc>
      </w:tr>
      <w:tr>
        <w:tc>
          <w:tcPr>
            <w:tcW w:type="dxa" w:w="690"/>
            <w:tcBorders>
              <w:top w:val="none" w:color="000000" w:sz="4"/>
              <w:left w:val="single" w:color="000000" w:sz="4"/>
              <w:bottom w:val="single" w:color="000000" w:sz="4"/>
              <w:right w:val="single" w:color="000000" w:sz="4"/>
            </w:tcBorders>
            <w:tcMar>
              <w:top w:type="dxa" w:w="75"/>
              <w:left w:type="dxa" w:w="105"/>
              <w:bottom w:type="dxa" w:w="75"/>
              <w:right w:type="dxa" w:w="105"/>
            </w:tcMar>
            <w:vAlign w:val="top"/>
          </w:tcPr>
          <w:p>
            <w:pPr>
              <w:pStyle w:val="null3"/>
              <w:jc w:val="center"/>
            </w:pPr>
            <w:r>
              <w:rPr>
                <w:sz w:val="20"/>
                <w:color w:val="000000"/>
              </w:rPr>
              <w:t>1</w:t>
            </w:r>
          </w:p>
        </w:tc>
        <w:tc>
          <w:tcPr>
            <w:tcW w:type="dxa" w:w="1110"/>
            <w:tcBorders>
              <w:top w:val="none" w:color="000000" w:sz="4"/>
              <w:left w:val="none" w:color="000000" w:sz="4"/>
              <w:bottom w:val="single" w:color="000000" w:sz="4"/>
              <w:right w:val="single" w:color="000000" w:sz="4"/>
            </w:tcBorders>
            <w:tcMar>
              <w:top w:type="dxa" w:w="75"/>
              <w:left w:type="dxa" w:w="105"/>
              <w:bottom w:type="dxa" w:w="75"/>
              <w:right w:type="dxa" w:w="105"/>
            </w:tcMar>
            <w:vAlign w:val="top"/>
          </w:tcPr>
          <w:p>
            <w:pPr>
              <w:pStyle w:val="null3"/>
              <w:jc w:val="center"/>
            </w:pPr>
            <w:r>
              <w:rPr>
                <w:sz w:val="20"/>
                <w:color w:val="000000"/>
              </w:rPr>
              <w:t>医用气体</w:t>
            </w:r>
          </w:p>
        </w:tc>
        <w:tc>
          <w:tcPr>
            <w:tcW w:type="dxa" w:w="705"/>
            <w:tcBorders>
              <w:top w:val="none" w:color="000000" w:sz="4"/>
              <w:left w:val="none" w:color="000000" w:sz="4"/>
              <w:bottom w:val="single" w:color="000000" w:sz="4"/>
              <w:right w:val="single" w:color="000000" w:sz="4"/>
            </w:tcBorders>
            <w:tcMar>
              <w:top w:type="dxa" w:w="75"/>
              <w:left w:type="dxa" w:w="105"/>
              <w:bottom w:type="dxa" w:w="75"/>
              <w:right w:type="dxa" w:w="105"/>
            </w:tcMar>
            <w:vAlign w:val="top"/>
          </w:tcPr>
          <w:p>
            <w:pPr>
              <w:pStyle w:val="null3"/>
              <w:jc w:val="center"/>
            </w:pPr>
            <w:r>
              <w:rPr>
                <w:sz w:val="20"/>
                <w:color w:val="000000"/>
              </w:rPr>
              <w:t>1</w:t>
            </w:r>
            <w:r>
              <w:rPr>
                <w:sz w:val="20"/>
                <w:color w:val="000000"/>
              </w:rPr>
              <w:t>批</w:t>
            </w:r>
          </w:p>
        </w:tc>
        <w:tc>
          <w:tcPr>
            <w:tcW w:type="dxa" w:w="1545"/>
            <w:tcBorders>
              <w:top w:val="none" w:color="000000" w:sz="4"/>
              <w:left w:val="none" w:color="000000" w:sz="4"/>
              <w:bottom w:val="single" w:color="000000" w:sz="4"/>
              <w:right w:val="single" w:color="000000" w:sz="4"/>
            </w:tcBorders>
            <w:tcMar>
              <w:top w:type="dxa" w:w="75"/>
              <w:left w:type="dxa" w:w="105"/>
              <w:bottom w:type="dxa" w:w="75"/>
              <w:right w:type="dxa" w:w="105"/>
            </w:tcMar>
            <w:vAlign w:val="top"/>
          </w:tcPr>
          <w:p>
            <w:pPr>
              <w:pStyle w:val="null3"/>
              <w:jc w:val="right"/>
            </w:pPr>
            <w:r>
              <w:rPr>
                <w:sz w:val="20"/>
                <w:color w:val="000000"/>
              </w:rPr>
              <w:t>人民币</w:t>
            </w:r>
            <w:r>
              <w:rPr>
                <w:sz w:val="20"/>
                <w:color w:val="000000"/>
              </w:rPr>
              <w:t xml:space="preserve">782.52  </w:t>
            </w:r>
            <w:r>
              <w:rPr>
                <w:sz w:val="20"/>
                <w:color w:val="000000"/>
              </w:rPr>
              <w:t>万元</w:t>
            </w:r>
            <w:r>
              <w:rPr>
                <w:sz w:val="20"/>
                <w:color w:val="000000"/>
              </w:rPr>
              <w:t>/2</w:t>
            </w:r>
            <w:r>
              <w:rPr>
                <w:sz w:val="20"/>
                <w:color w:val="000000"/>
              </w:rPr>
              <w:t>年</w:t>
            </w:r>
          </w:p>
        </w:tc>
        <w:tc>
          <w:tcPr>
            <w:tcW w:type="dxa" w:w="4140"/>
            <w:tcBorders>
              <w:top w:val="none" w:color="000000" w:sz="4"/>
              <w:left w:val="none" w:color="000000" w:sz="4"/>
              <w:bottom w:val="single" w:color="000000" w:sz="4"/>
              <w:right w:val="single" w:color="000000" w:sz="4"/>
            </w:tcBorders>
            <w:tcMar>
              <w:top w:type="dxa" w:w="75"/>
              <w:left w:type="dxa" w:w="105"/>
              <w:bottom w:type="dxa" w:w="75"/>
              <w:right w:type="dxa" w:w="105"/>
            </w:tcMar>
            <w:vAlign w:val="top"/>
          </w:tcPr>
          <w:p>
            <w:pPr>
              <w:pStyle w:val="null3"/>
              <w:jc w:val="left"/>
            </w:pPr>
            <w:r>
              <w:rPr>
                <w:sz w:val="20"/>
                <w:color w:val="000000"/>
              </w:rPr>
              <w:t>自合同签订之日起</w:t>
            </w:r>
            <w:r>
              <w:rPr>
                <w:sz w:val="20"/>
                <w:color w:val="000000"/>
              </w:rPr>
              <w:t>2</w:t>
            </w:r>
            <w:r>
              <w:rPr>
                <w:sz w:val="20"/>
                <w:color w:val="000000"/>
              </w:rPr>
              <w:t>年或实际计算金额达到采购预算，以先到者为准。第一年安排预算为</w:t>
            </w:r>
            <w:r>
              <w:rPr>
                <w:sz w:val="20"/>
                <w:color w:val="000000"/>
              </w:rPr>
              <w:t>391.26</w:t>
            </w:r>
            <w:r>
              <w:rPr>
                <w:sz w:val="20"/>
                <w:color w:val="000000"/>
              </w:rPr>
              <w:t>万元，第二年度预算拟安排</w:t>
            </w:r>
            <w:r>
              <w:rPr>
                <w:sz w:val="20"/>
                <w:color w:val="000000"/>
              </w:rPr>
              <w:t>391.26</w:t>
            </w:r>
            <w:r>
              <w:rPr>
                <w:sz w:val="20"/>
                <w:color w:val="000000"/>
              </w:rPr>
              <w:t>万元</w:t>
            </w:r>
          </w:p>
        </w:tc>
      </w:tr>
    </w:tbl>
    <w:p>
      <w:pPr>
        <w:pStyle w:val="null3"/>
        <w:ind w:firstLine="480"/>
        <w:jc w:val="both"/>
      </w:pPr>
      <w:r>
        <w:rPr>
          <w:sz w:val="21"/>
          <w:color w:val="000000"/>
        </w:rPr>
        <w:t>本项目投标报价中应包含每公斤</w:t>
      </w:r>
      <w:r>
        <w:rPr>
          <w:sz w:val="21"/>
          <w:color w:val="000000"/>
        </w:rPr>
        <w:t>/</w:t>
      </w:r>
      <w:r>
        <w:rPr>
          <w:sz w:val="21"/>
          <w:color w:val="000000"/>
        </w:rPr>
        <w:t>瓶的货物价款、运输费、装卸费（卸至用户指定地点）、保险费用、气瓶使用费、气瓶保养费、气瓶检测费、税费以及售后服务费等一切费用，采购人无须向中标人另外支付其余任何费用。</w:t>
      </w:r>
    </w:p>
    <w:p>
      <w:pPr>
        <w:pStyle w:val="null3"/>
        <w:ind w:firstLine="480"/>
        <w:jc w:val="both"/>
      </w:pPr>
      <w:r>
        <w:rPr>
          <w:sz w:val="21"/>
          <w:color w:val="000000"/>
        </w:rPr>
        <w:t>（二）项目基本情况及要求：</w:t>
      </w:r>
    </w:p>
    <w:p>
      <w:pPr>
        <w:pStyle w:val="null3"/>
        <w:ind w:firstLine="480"/>
        <w:jc w:val="both"/>
      </w:pPr>
      <w:r>
        <w:rPr>
          <w:sz w:val="21"/>
          <w:color w:val="000000"/>
        </w:rPr>
        <w:t>1.</w:t>
      </w:r>
      <w:r>
        <w:rPr>
          <w:sz w:val="21"/>
          <w:color w:val="000000"/>
        </w:rPr>
        <w:t>项目属性：货物类</w:t>
      </w:r>
    </w:p>
    <w:p>
      <w:pPr>
        <w:pStyle w:val="null3"/>
        <w:ind w:firstLine="480"/>
        <w:jc w:val="both"/>
      </w:pPr>
      <w:r>
        <w:rPr>
          <w:sz w:val="21"/>
          <w:color w:val="000000"/>
        </w:rPr>
        <w:t>2.</w:t>
      </w:r>
      <w:r>
        <w:rPr>
          <w:sz w:val="21"/>
          <w:color w:val="000000"/>
        </w:rPr>
        <w:t>投标人须对本项目以采购包为单位的服务进行整体投标，任何只对采购包内其中一部分内容进行的投标都被视为</w:t>
      </w:r>
      <w:r>
        <w:rPr>
          <w:sz w:val="21"/>
          <w:b/>
          <w:color w:val="000000"/>
        </w:rPr>
        <w:t>无效投标</w:t>
      </w:r>
      <w:r>
        <w:rPr>
          <w:sz w:val="21"/>
          <w:color w:val="000000"/>
        </w:rPr>
        <w:t>。</w:t>
      </w:r>
    </w:p>
    <w:p>
      <w:pPr>
        <w:pStyle w:val="null3"/>
        <w:ind w:firstLine="480"/>
        <w:jc w:val="both"/>
      </w:pPr>
      <w:r>
        <w:rPr>
          <w:sz w:val="21"/>
          <w:color w:val="000000"/>
        </w:rPr>
        <w:t>3.</w:t>
      </w:r>
      <w:r>
        <w:rPr>
          <w:sz w:val="21"/>
          <w:color w:val="000000"/>
        </w:rPr>
        <w:t>凡标记为“★”号的条款为实质性条款，投标人若有任何一条负偏离或不满足则导致投标（响应）无效。</w:t>
      </w:r>
    </w:p>
    <w:p>
      <w:pPr>
        <w:pStyle w:val="null3"/>
        <w:ind w:firstLine="480"/>
        <w:jc w:val="both"/>
      </w:pPr>
      <w:r>
        <w:rPr>
          <w:sz w:val="21"/>
          <w:color w:val="000000"/>
        </w:rPr>
        <w:t>4.</w:t>
      </w:r>
      <w:r>
        <w:rPr>
          <w:sz w:val="21"/>
          <w:color w:val="000000"/>
        </w:rPr>
        <w:t>打“▲”号条款为重要参数（如有），若有部分“▲”条款未响应或不满足，将导致其响应性评审加重扣分，但不作为无效投标（响应）条款。打“△”的为核心产品。</w:t>
      </w:r>
    </w:p>
    <w:p>
      <w:pPr>
        <w:pStyle w:val="null3"/>
        <w:ind w:firstLine="480"/>
        <w:jc w:val="both"/>
      </w:pPr>
      <w:r>
        <w:rPr>
          <w:sz w:val="21"/>
          <w:color w:val="000000"/>
        </w:rPr>
        <w:t>★</w:t>
      </w:r>
      <w:r>
        <w:rPr>
          <w:sz w:val="21"/>
          <w:color w:val="000000"/>
        </w:rPr>
        <w:t>5.</w:t>
      </w:r>
      <w:r>
        <w:rPr>
          <w:sz w:val="21"/>
          <w:color w:val="000000"/>
        </w:rPr>
        <w:t>投标人应在投标文件的“格式十八 各类证明材料”中提供《所投产品信息表》，表中清晰列明“品种品名、纯度、规格、单位、品牌、单价”等内容</w:t>
      </w:r>
      <w:r>
        <w:rPr>
          <w:sz w:val="21"/>
          <w:color w:val="000000"/>
        </w:rPr>
        <w:t>,</w:t>
      </w:r>
      <w:r>
        <w:rPr>
          <w:sz w:val="21"/>
          <w:color w:val="000000"/>
        </w:rPr>
        <w:t>《所投产品信息表》见表</w:t>
      </w:r>
      <w:r>
        <w:rPr>
          <w:sz w:val="21"/>
          <w:color w:val="000000"/>
        </w:rPr>
        <w:t>1</w:t>
      </w:r>
      <w:r>
        <w:rPr>
          <w:sz w:val="21"/>
          <w:color w:val="000000"/>
        </w:rPr>
        <w:t>。</w:t>
      </w:r>
    </w:p>
    <w:p>
      <w:pPr>
        <w:pStyle w:val="null3"/>
        <w:ind w:firstLine="480"/>
        <w:jc w:val="center"/>
      </w:pPr>
      <w:r>
        <w:rPr>
          <w:sz w:val="21"/>
          <w:b/>
          <w:color w:val="000000"/>
        </w:rPr>
        <w:t>表</w:t>
      </w:r>
      <w:r>
        <w:rPr>
          <w:sz w:val="21"/>
          <w:b/>
          <w:color w:val="000000"/>
        </w:rPr>
        <w:t>1</w:t>
      </w:r>
      <w:r>
        <w:rPr>
          <w:sz w:val="21"/>
          <w:b/>
          <w:color w:val="000000"/>
        </w:rPr>
        <w:t>：所投产品信息表</w:t>
      </w:r>
    </w:p>
    <w:tbl>
      <w:tblPr>
        <w:tblW w:w="0" w:type="auto"/>
        <w:tblBorders>
          <w:top w:val="none" w:color="000000" w:sz="4"/>
          <w:left w:val="none" w:color="000000" w:sz="4"/>
          <w:bottom w:val="none" w:color="000000" w:sz="4"/>
          <w:right w:val="none" w:color="000000" w:sz="4"/>
          <w:insideH w:val="none"/>
          <w:insideV w:val="none"/>
        </w:tblBorders>
      </w:tblPr>
      <w:tblGrid>
        <w:gridCol w:w="511"/>
        <w:gridCol w:w="1052"/>
        <w:gridCol w:w="1506"/>
        <w:gridCol w:w="1038"/>
        <w:gridCol w:w="687"/>
        <w:gridCol w:w="658"/>
        <w:gridCol w:w="1520"/>
        <w:gridCol w:w="1272"/>
      </w:tblGrid>
      <w:tr>
        <w:tc>
          <w:tcPr>
            <w:tcW w:type="dxa" w:w="5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序号</w:t>
            </w:r>
          </w:p>
        </w:tc>
        <w:tc>
          <w:tcPr>
            <w:tcW w:type="dxa" w:w="105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品种品名</w:t>
            </w:r>
          </w:p>
        </w:tc>
        <w:tc>
          <w:tcPr>
            <w:tcW w:type="dxa" w:w="150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纯度</w:t>
            </w:r>
          </w:p>
        </w:tc>
        <w:tc>
          <w:tcPr>
            <w:tcW w:type="dxa" w:w="103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规格</w:t>
            </w:r>
          </w:p>
        </w:tc>
        <w:tc>
          <w:tcPr>
            <w:tcW w:type="dxa" w:w="68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单位</w:t>
            </w:r>
          </w:p>
        </w:tc>
        <w:tc>
          <w:tcPr>
            <w:tcW w:type="dxa" w:w="65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品牌</w:t>
            </w:r>
          </w:p>
        </w:tc>
        <w:tc>
          <w:tcPr>
            <w:tcW w:type="dxa" w:w="15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单价（单价</w:t>
            </w:r>
            <w:r>
              <w:rPr>
                <w:sz w:val="21"/>
                <w:b/>
                <w:color w:val="000000"/>
              </w:rPr>
              <w:t>=</w:t>
            </w:r>
            <w:r>
              <w:rPr>
                <w:sz w:val="21"/>
                <w:b/>
                <w:color w:val="000000"/>
              </w:rPr>
              <w:t>单价限价</w:t>
            </w:r>
            <w:r>
              <w:rPr>
                <w:sz w:val="21"/>
                <w:b/>
                <w:color w:val="000000"/>
              </w:rPr>
              <w:t>*</w:t>
            </w:r>
            <w:r>
              <w:rPr>
                <w:sz w:val="21"/>
                <w:b/>
                <w:color w:val="000000"/>
              </w:rPr>
              <w:t>投标折扣率（四舍五入保留三位小数））</w:t>
            </w:r>
          </w:p>
        </w:tc>
        <w:tc>
          <w:tcPr>
            <w:tcW w:type="dxa" w:w="127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备注</w:t>
            </w:r>
          </w:p>
        </w:tc>
      </w:tr>
      <w:tr>
        <w:tc>
          <w:tcPr>
            <w:tcW w:type="dxa" w:w="51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p>
            <w:pPr>
              <w:pStyle w:val="null3"/>
              <w:jc w:val="center"/>
            </w:pPr>
          </w:p>
        </w:tc>
        <w:tc>
          <w:tcPr>
            <w:tcW w:type="dxa" w:w="105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医用氧气</w:t>
            </w:r>
          </w:p>
          <w:p>
            <w:pPr>
              <w:pStyle w:val="null3"/>
              <w:jc w:val="center"/>
            </w:pPr>
          </w:p>
        </w:tc>
        <w:tc>
          <w:tcPr>
            <w:tcW w:type="dxa" w:w="150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r>
              <w:rPr>
                <w:sz w:val="21"/>
                <w:color w:val="000000"/>
              </w:rPr>
              <w:t>99.5%</w:t>
            </w:r>
          </w:p>
          <w:p>
            <w:pPr>
              <w:pStyle w:val="null3"/>
              <w:jc w:val="center"/>
            </w:pP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2L</w:t>
            </w:r>
            <w:r>
              <w:rPr>
                <w:sz w:val="21"/>
                <w:color w:val="000000"/>
              </w:rPr>
              <w:t>钢瓶</w:t>
            </w:r>
          </w:p>
        </w:tc>
        <w:tc>
          <w:tcPr>
            <w:tcW w:type="dxa" w:w="6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瓶</w:t>
            </w:r>
          </w:p>
        </w:tc>
        <w:tc>
          <w:tcPr>
            <w:tcW w:type="dxa" w:w="6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9"/>
              </w:rPr>
              <w:t xml:space="preserve">  </w:t>
            </w:r>
            <w:r>
              <w:rPr>
                <w:sz w:val="21"/>
                <w:color w:val="000000"/>
              </w:rPr>
              <w:t>元</w:t>
            </w:r>
            <w:r>
              <w:rPr>
                <w:sz w:val="21"/>
                <w:color w:val="000000"/>
              </w:rPr>
              <w:t>/</w:t>
            </w:r>
            <w:r>
              <w:rPr>
                <w:sz w:val="21"/>
                <w:color w:val="000000"/>
              </w:rPr>
              <w:t>瓶</w:t>
            </w:r>
          </w:p>
        </w:tc>
        <w:tc>
          <w:tcPr>
            <w:tcW w:type="dxa" w:w="12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2L</w:t>
            </w:r>
            <w:r>
              <w:rPr>
                <w:sz w:val="21"/>
                <w:color w:val="000000"/>
              </w:rPr>
              <w:t>钢瓶由采购人提供，中标人负责</w:t>
            </w:r>
            <w:r>
              <w:rPr>
                <w:sz w:val="19"/>
                <w:color w:val="000000"/>
              </w:rPr>
              <w:t>充装及对钢瓶年检（年检费用含在报价内）</w:t>
            </w:r>
          </w:p>
        </w:tc>
      </w:tr>
      <w:tr>
        <w:tc>
          <w:tcPr>
            <w:tcW w:type="dxa" w:w="511"/>
            <w:vMerge/>
            <w:tcBorders>
              <w:top w:val="none" w:color="000000" w:sz="4"/>
              <w:left w:val="single" w:color="000000" w:sz="4"/>
              <w:bottom w:val="single" w:color="000000" w:sz="4"/>
              <w:right w:val="single" w:color="000000" w:sz="4"/>
            </w:tcBorders>
          </w:tcPr>
          <w:p/>
        </w:tc>
        <w:tc>
          <w:tcPr>
            <w:tcW w:type="dxa" w:w="1052"/>
            <w:vMerge/>
            <w:tcBorders>
              <w:top w:val="none" w:color="000000" w:sz="4"/>
              <w:left w:val="none" w:color="000000" w:sz="4"/>
              <w:bottom w:val="single" w:color="000000" w:sz="4"/>
              <w:right w:val="single" w:color="000000" w:sz="4"/>
            </w:tcBorders>
          </w:tcPr>
          <w:p/>
        </w:tc>
        <w:tc>
          <w:tcPr>
            <w:tcW w:type="dxa" w:w="1506"/>
            <w:vMerge/>
            <w:tcBorders>
              <w:top w:val="none" w:color="000000" w:sz="4"/>
              <w:left w:val="none" w:color="000000" w:sz="4"/>
              <w:bottom w:val="single" w:color="000000" w:sz="4"/>
              <w:right w:val="single" w:color="000000" w:sz="4"/>
            </w:tcBorders>
          </w:tcP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4L</w:t>
            </w:r>
            <w:r>
              <w:rPr>
                <w:sz w:val="21"/>
                <w:color w:val="000000"/>
              </w:rPr>
              <w:t>钢瓶</w:t>
            </w:r>
          </w:p>
        </w:tc>
        <w:tc>
          <w:tcPr>
            <w:tcW w:type="dxa" w:w="6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瓶</w:t>
            </w:r>
          </w:p>
        </w:tc>
        <w:tc>
          <w:tcPr>
            <w:tcW w:type="dxa" w:w="6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9"/>
              </w:rPr>
              <w:t xml:space="preserve">  </w:t>
            </w:r>
            <w:r>
              <w:rPr>
                <w:sz w:val="21"/>
                <w:color w:val="000000"/>
              </w:rPr>
              <w:t>元</w:t>
            </w:r>
            <w:r>
              <w:rPr>
                <w:sz w:val="21"/>
                <w:color w:val="000000"/>
              </w:rPr>
              <w:t>/</w:t>
            </w:r>
            <w:r>
              <w:rPr>
                <w:sz w:val="21"/>
                <w:color w:val="000000"/>
              </w:rPr>
              <w:t>瓶</w:t>
            </w:r>
          </w:p>
        </w:tc>
        <w:tc>
          <w:tcPr>
            <w:tcW w:type="dxa" w:w="12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w:t>
            </w:r>
          </w:p>
        </w:tc>
      </w:tr>
      <w:tr>
        <w:tc>
          <w:tcPr>
            <w:tcW w:type="dxa" w:w="511"/>
            <w:vMerge/>
            <w:tcBorders>
              <w:top w:val="none" w:color="000000" w:sz="4"/>
              <w:left w:val="single" w:color="000000" w:sz="4"/>
              <w:bottom w:val="single" w:color="000000" w:sz="4"/>
              <w:right w:val="single" w:color="000000" w:sz="4"/>
            </w:tcBorders>
          </w:tcPr>
          <w:p/>
        </w:tc>
        <w:tc>
          <w:tcPr>
            <w:tcW w:type="dxa" w:w="1052"/>
            <w:vMerge/>
            <w:tcBorders>
              <w:top w:val="none" w:color="000000" w:sz="4"/>
              <w:left w:val="none" w:color="000000" w:sz="4"/>
              <w:bottom w:val="single" w:color="000000" w:sz="4"/>
              <w:right w:val="single" w:color="000000" w:sz="4"/>
            </w:tcBorders>
          </w:tcPr>
          <w:p/>
        </w:tc>
        <w:tc>
          <w:tcPr>
            <w:tcW w:type="dxa" w:w="1506"/>
            <w:vMerge/>
            <w:tcBorders>
              <w:top w:val="none" w:color="000000" w:sz="4"/>
              <w:left w:val="none" w:color="000000" w:sz="4"/>
              <w:bottom w:val="single" w:color="000000" w:sz="4"/>
              <w:right w:val="single" w:color="000000" w:sz="4"/>
            </w:tcBorders>
          </w:tcP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6L</w:t>
            </w:r>
            <w:r>
              <w:rPr>
                <w:sz w:val="21"/>
                <w:color w:val="000000"/>
              </w:rPr>
              <w:t>钢瓶</w:t>
            </w:r>
          </w:p>
        </w:tc>
        <w:tc>
          <w:tcPr>
            <w:tcW w:type="dxa" w:w="6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瓶</w:t>
            </w:r>
          </w:p>
        </w:tc>
        <w:tc>
          <w:tcPr>
            <w:tcW w:type="dxa" w:w="6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9"/>
              </w:rPr>
              <w:t xml:space="preserve">  </w:t>
            </w:r>
            <w:r>
              <w:rPr>
                <w:sz w:val="21"/>
                <w:color w:val="000000"/>
              </w:rPr>
              <w:t>元</w:t>
            </w:r>
            <w:r>
              <w:rPr>
                <w:sz w:val="21"/>
                <w:color w:val="000000"/>
              </w:rPr>
              <w:t>/</w:t>
            </w:r>
            <w:r>
              <w:rPr>
                <w:sz w:val="21"/>
                <w:color w:val="000000"/>
              </w:rPr>
              <w:t>瓶</w:t>
            </w:r>
          </w:p>
        </w:tc>
        <w:tc>
          <w:tcPr>
            <w:tcW w:type="dxa" w:w="12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6L</w:t>
            </w:r>
            <w:r>
              <w:rPr>
                <w:sz w:val="21"/>
                <w:color w:val="000000"/>
              </w:rPr>
              <w:t>钢瓶由采购人提供，中标人负责</w:t>
            </w:r>
            <w:r>
              <w:rPr>
                <w:sz w:val="19"/>
                <w:color w:val="000000"/>
              </w:rPr>
              <w:t>充装及对钢瓶年检（年检费用含在报价内）</w:t>
            </w:r>
          </w:p>
        </w:tc>
      </w:tr>
      <w:tr>
        <w:tc>
          <w:tcPr>
            <w:tcW w:type="dxa" w:w="511"/>
            <w:vMerge/>
            <w:tcBorders>
              <w:top w:val="none" w:color="000000" w:sz="4"/>
              <w:left w:val="single" w:color="000000" w:sz="4"/>
              <w:bottom w:val="single" w:color="000000" w:sz="4"/>
              <w:right w:val="single" w:color="000000" w:sz="4"/>
            </w:tcBorders>
          </w:tcPr>
          <w:p/>
        </w:tc>
        <w:tc>
          <w:tcPr>
            <w:tcW w:type="dxa" w:w="1052"/>
            <w:vMerge/>
            <w:tcBorders>
              <w:top w:val="none" w:color="000000" w:sz="4"/>
              <w:left w:val="none" w:color="000000" w:sz="4"/>
              <w:bottom w:val="single" w:color="000000" w:sz="4"/>
              <w:right w:val="single" w:color="000000" w:sz="4"/>
            </w:tcBorders>
          </w:tcPr>
          <w:p/>
        </w:tc>
        <w:tc>
          <w:tcPr>
            <w:tcW w:type="dxa" w:w="1506"/>
            <w:vMerge/>
            <w:tcBorders>
              <w:top w:val="none" w:color="000000" w:sz="4"/>
              <w:left w:val="none" w:color="000000" w:sz="4"/>
              <w:bottom w:val="single" w:color="000000" w:sz="4"/>
              <w:right w:val="single" w:color="000000" w:sz="4"/>
            </w:tcBorders>
          </w:tcP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10L</w:t>
            </w:r>
            <w:r>
              <w:rPr>
                <w:sz w:val="21"/>
                <w:color w:val="000000"/>
              </w:rPr>
              <w:t>钢瓶</w:t>
            </w:r>
          </w:p>
        </w:tc>
        <w:tc>
          <w:tcPr>
            <w:tcW w:type="dxa" w:w="6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瓶</w:t>
            </w:r>
          </w:p>
        </w:tc>
        <w:tc>
          <w:tcPr>
            <w:tcW w:type="dxa" w:w="6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9"/>
              </w:rPr>
              <w:t xml:space="preserve">  </w:t>
            </w:r>
            <w:r>
              <w:rPr>
                <w:sz w:val="21"/>
                <w:color w:val="000000"/>
              </w:rPr>
              <w:t>元</w:t>
            </w:r>
            <w:r>
              <w:rPr>
                <w:sz w:val="21"/>
                <w:color w:val="000000"/>
              </w:rPr>
              <w:t>/</w:t>
            </w:r>
            <w:r>
              <w:rPr>
                <w:sz w:val="21"/>
                <w:color w:val="000000"/>
              </w:rPr>
              <w:t>瓶</w:t>
            </w:r>
          </w:p>
        </w:tc>
        <w:tc>
          <w:tcPr>
            <w:tcW w:type="dxa" w:w="12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w:t>
            </w:r>
          </w:p>
        </w:tc>
      </w:tr>
      <w:tr>
        <w:tc>
          <w:tcPr>
            <w:tcW w:type="dxa" w:w="511"/>
            <w:vMerge/>
            <w:tcBorders>
              <w:top w:val="none" w:color="000000" w:sz="4"/>
              <w:left w:val="single" w:color="000000" w:sz="4"/>
              <w:bottom w:val="single" w:color="000000" w:sz="4"/>
              <w:right w:val="single" w:color="000000" w:sz="4"/>
            </w:tcBorders>
          </w:tcPr>
          <w:p/>
        </w:tc>
        <w:tc>
          <w:tcPr>
            <w:tcW w:type="dxa" w:w="1052"/>
            <w:vMerge/>
            <w:tcBorders>
              <w:top w:val="none" w:color="000000" w:sz="4"/>
              <w:left w:val="none" w:color="000000" w:sz="4"/>
              <w:bottom w:val="single" w:color="000000" w:sz="4"/>
              <w:right w:val="single" w:color="000000" w:sz="4"/>
            </w:tcBorders>
          </w:tcPr>
          <w:p/>
        </w:tc>
        <w:tc>
          <w:tcPr>
            <w:tcW w:type="dxa" w:w="1506"/>
            <w:vMerge/>
            <w:tcBorders>
              <w:top w:val="none" w:color="000000" w:sz="4"/>
              <w:left w:val="none" w:color="000000" w:sz="4"/>
              <w:bottom w:val="single" w:color="000000" w:sz="4"/>
              <w:right w:val="single" w:color="000000" w:sz="4"/>
            </w:tcBorders>
          </w:tcP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15L</w:t>
            </w:r>
            <w:r>
              <w:rPr>
                <w:sz w:val="21"/>
                <w:color w:val="000000"/>
              </w:rPr>
              <w:t>钢瓶</w:t>
            </w:r>
          </w:p>
        </w:tc>
        <w:tc>
          <w:tcPr>
            <w:tcW w:type="dxa" w:w="6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瓶</w:t>
            </w:r>
          </w:p>
        </w:tc>
        <w:tc>
          <w:tcPr>
            <w:tcW w:type="dxa" w:w="6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9"/>
              </w:rPr>
              <w:t xml:space="preserve">  </w:t>
            </w:r>
            <w:r>
              <w:rPr>
                <w:sz w:val="21"/>
                <w:color w:val="000000"/>
              </w:rPr>
              <w:t>元</w:t>
            </w:r>
            <w:r>
              <w:rPr>
                <w:sz w:val="21"/>
                <w:color w:val="000000"/>
              </w:rPr>
              <w:t>/</w:t>
            </w:r>
            <w:r>
              <w:rPr>
                <w:sz w:val="21"/>
                <w:color w:val="000000"/>
              </w:rPr>
              <w:t>瓶</w:t>
            </w:r>
          </w:p>
        </w:tc>
        <w:tc>
          <w:tcPr>
            <w:tcW w:type="dxa" w:w="12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15L</w:t>
            </w:r>
            <w:r>
              <w:rPr>
                <w:sz w:val="21"/>
                <w:color w:val="000000"/>
              </w:rPr>
              <w:t>钢瓶由采购人提供，中标人负责</w:t>
            </w:r>
            <w:r>
              <w:rPr>
                <w:sz w:val="19"/>
                <w:color w:val="000000"/>
              </w:rPr>
              <w:t>充装及对钢瓶年检（年检费用含在报价内）</w:t>
            </w:r>
          </w:p>
        </w:tc>
      </w:tr>
      <w:tr>
        <w:tc>
          <w:tcPr>
            <w:tcW w:type="dxa" w:w="511"/>
            <w:vMerge/>
            <w:tcBorders>
              <w:top w:val="none" w:color="000000" w:sz="4"/>
              <w:left w:val="single" w:color="000000" w:sz="4"/>
              <w:bottom w:val="single" w:color="000000" w:sz="4"/>
              <w:right w:val="single" w:color="000000" w:sz="4"/>
            </w:tcBorders>
          </w:tcPr>
          <w:p/>
        </w:tc>
        <w:tc>
          <w:tcPr>
            <w:tcW w:type="dxa" w:w="1052"/>
            <w:vMerge/>
            <w:tcBorders>
              <w:top w:val="none" w:color="000000" w:sz="4"/>
              <w:left w:val="none" w:color="000000" w:sz="4"/>
              <w:bottom w:val="single" w:color="000000" w:sz="4"/>
              <w:right w:val="single" w:color="000000" w:sz="4"/>
            </w:tcBorders>
          </w:tcPr>
          <w:p/>
        </w:tc>
        <w:tc>
          <w:tcPr>
            <w:tcW w:type="dxa" w:w="1506"/>
            <w:vMerge/>
            <w:tcBorders>
              <w:top w:val="none" w:color="000000" w:sz="4"/>
              <w:left w:val="none" w:color="000000" w:sz="4"/>
              <w:bottom w:val="single" w:color="000000" w:sz="4"/>
              <w:right w:val="single" w:color="000000" w:sz="4"/>
            </w:tcBorders>
          </w:tcP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20L</w:t>
            </w:r>
            <w:r>
              <w:rPr>
                <w:sz w:val="21"/>
                <w:color w:val="000000"/>
              </w:rPr>
              <w:t>钢瓶</w:t>
            </w:r>
          </w:p>
        </w:tc>
        <w:tc>
          <w:tcPr>
            <w:tcW w:type="dxa" w:w="6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瓶</w:t>
            </w:r>
          </w:p>
        </w:tc>
        <w:tc>
          <w:tcPr>
            <w:tcW w:type="dxa" w:w="6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9"/>
              </w:rPr>
              <w:t xml:space="preserve">  </w:t>
            </w:r>
            <w:r>
              <w:rPr>
                <w:sz w:val="21"/>
                <w:color w:val="000000"/>
              </w:rPr>
              <w:t>元</w:t>
            </w:r>
            <w:r>
              <w:rPr>
                <w:sz w:val="21"/>
                <w:color w:val="000000"/>
              </w:rPr>
              <w:t>/</w:t>
            </w:r>
            <w:r>
              <w:rPr>
                <w:sz w:val="21"/>
                <w:color w:val="000000"/>
              </w:rPr>
              <w:t>瓶</w:t>
            </w:r>
          </w:p>
        </w:tc>
        <w:tc>
          <w:tcPr>
            <w:tcW w:type="dxa" w:w="12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20L</w:t>
            </w:r>
            <w:r>
              <w:rPr>
                <w:sz w:val="21"/>
                <w:color w:val="000000"/>
              </w:rPr>
              <w:t>钢瓶由采购人提供，中标人负责</w:t>
            </w:r>
            <w:r>
              <w:rPr>
                <w:sz w:val="19"/>
                <w:color w:val="000000"/>
              </w:rPr>
              <w:t>充装及对钢瓶年检（年检费用含在报价内）</w:t>
            </w:r>
          </w:p>
        </w:tc>
      </w:tr>
      <w:tr>
        <w:tc>
          <w:tcPr>
            <w:tcW w:type="dxa" w:w="511"/>
            <w:vMerge/>
            <w:tcBorders>
              <w:top w:val="none" w:color="000000" w:sz="4"/>
              <w:left w:val="single" w:color="000000" w:sz="4"/>
              <w:bottom w:val="single" w:color="000000" w:sz="4"/>
              <w:right w:val="single" w:color="000000" w:sz="4"/>
            </w:tcBorders>
          </w:tcPr>
          <w:p/>
        </w:tc>
        <w:tc>
          <w:tcPr>
            <w:tcW w:type="dxa" w:w="1052"/>
            <w:vMerge/>
            <w:tcBorders>
              <w:top w:val="none" w:color="000000" w:sz="4"/>
              <w:left w:val="none" w:color="000000" w:sz="4"/>
              <w:bottom w:val="single" w:color="000000" w:sz="4"/>
              <w:right w:val="single" w:color="000000" w:sz="4"/>
            </w:tcBorders>
          </w:tcPr>
          <w:p/>
        </w:tc>
        <w:tc>
          <w:tcPr>
            <w:tcW w:type="dxa" w:w="1506"/>
            <w:vMerge/>
            <w:tcBorders>
              <w:top w:val="none" w:color="000000" w:sz="4"/>
              <w:left w:val="none" w:color="000000" w:sz="4"/>
              <w:bottom w:val="single" w:color="000000" w:sz="4"/>
              <w:right w:val="single" w:color="000000" w:sz="4"/>
            </w:tcBorders>
          </w:tcP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40L</w:t>
            </w:r>
            <w:r>
              <w:rPr>
                <w:sz w:val="21"/>
                <w:color w:val="000000"/>
              </w:rPr>
              <w:t>钢瓶</w:t>
            </w:r>
          </w:p>
        </w:tc>
        <w:tc>
          <w:tcPr>
            <w:tcW w:type="dxa" w:w="6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瓶</w:t>
            </w:r>
          </w:p>
        </w:tc>
        <w:tc>
          <w:tcPr>
            <w:tcW w:type="dxa" w:w="6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9"/>
              </w:rPr>
              <w:t xml:space="preserve">  </w:t>
            </w:r>
            <w:r>
              <w:rPr>
                <w:sz w:val="21"/>
                <w:color w:val="000000"/>
              </w:rPr>
              <w:t>元</w:t>
            </w:r>
            <w:r>
              <w:rPr>
                <w:sz w:val="21"/>
                <w:color w:val="000000"/>
              </w:rPr>
              <w:t>/</w:t>
            </w:r>
            <w:r>
              <w:rPr>
                <w:sz w:val="21"/>
                <w:color w:val="000000"/>
              </w:rPr>
              <w:t>瓶</w:t>
            </w:r>
          </w:p>
        </w:tc>
        <w:tc>
          <w:tcPr>
            <w:tcW w:type="dxa" w:w="12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10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医用液氧</w:t>
            </w:r>
          </w:p>
        </w:tc>
        <w:tc>
          <w:tcPr>
            <w:tcW w:type="dxa" w:w="1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r>
              <w:rPr>
                <w:sz w:val="21"/>
                <w:color w:val="000000"/>
              </w:rPr>
              <w:t>99.5%</w:t>
            </w: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杜瓦罐（</w:t>
            </w:r>
            <w:r>
              <w:rPr>
                <w:sz w:val="21"/>
                <w:color w:val="000000"/>
              </w:rPr>
              <w:t>172</w:t>
            </w:r>
            <w:r>
              <w:rPr>
                <w:sz w:val="21"/>
                <w:color w:val="000000"/>
              </w:rPr>
              <w:t>公斤</w:t>
            </w:r>
            <w:r>
              <w:rPr>
                <w:sz w:val="21"/>
                <w:color w:val="000000"/>
              </w:rPr>
              <w:t>/</w:t>
            </w:r>
            <w:r>
              <w:rPr>
                <w:sz w:val="21"/>
                <w:color w:val="000000"/>
              </w:rPr>
              <w:t>罐）</w:t>
            </w:r>
          </w:p>
        </w:tc>
        <w:tc>
          <w:tcPr>
            <w:tcW w:type="dxa" w:w="6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公斤</w:t>
            </w:r>
          </w:p>
        </w:tc>
        <w:tc>
          <w:tcPr>
            <w:tcW w:type="dxa" w:w="6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9"/>
              </w:rPr>
              <w:t xml:space="preserve">  </w:t>
            </w:r>
            <w:r>
              <w:rPr>
                <w:sz w:val="21"/>
                <w:color w:val="000000"/>
              </w:rPr>
              <w:t>元</w:t>
            </w:r>
            <w:r>
              <w:rPr>
                <w:sz w:val="21"/>
                <w:color w:val="000000"/>
              </w:rPr>
              <w:t>/</w:t>
            </w:r>
            <w:r>
              <w:rPr>
                <w:sz w:val="21"/>
                <w:color w:val="000000"/>
              </w:rPr>
              <w:t>公斤</w:t>
            </w:r>
          </w:p>
        </w:tc>
        <w:tc>
          <w:tcPr>
            <w:tcW w:type="dxa" w:w="12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r>
              <w:rPr>
                <w:sz w:val="21"/>
                <w:color w:val="000000"/>
              </w:rPr>
              <w:t>3</w:t>
            </w:r>
          </w:p>
        </w:tc>
        <w:tc>
          <w:tcPr>
            <w:tcW w:type="dxa" w:w="10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医用液氧</w:t>
            </w:r>
          </w:p>
        </w:tc>
        <w:tc>
          <w:tcPr>
            <w:tcW w:type="dxa" w:w="1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r>
              <w:rPr>
                <w:sz w:val="21"/>
                <w:color w:val="000000"/>
              </w:rPr>
              <w:t>99.5%</w:t>
            </w: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5m</w:t>
            </w:r>
            <w:r>
              <w:rPr>
                <w:sz w:val="21"/>
                <w:color w:val="000000"/>
                <w:vertAlign w:val="superscript"/>
              </w:rPr>
              <w:t>3</w:t>
            </w:r>
            <w:r>
              <w:rPr>
                <w:sz w:val="21"/>
                <w:color w:val="000000"/>
              </w:rPr>
              <w:t>低温液体储槽</w:t>
            </w:r>
          </w:p>
        </w:tc>
        <w:tc>
          <w:tcPr>
            <w:tcW w:type="dxa" w:w="6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公斤</w:t>
            </w:r>
          </w:p>
        </w:tc>
        <w:tc>
          <w:tcPr>
            <w:tcW w:type="dxa" w:w="6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9"/>
              </w:rPr>
              <w:t xml:space="preserve">  </w:t>
            </w:r>
            <w:r>
              <w:rPr>
                <w:sz w:val="21"/>
                <w:color w:val="000000"/>
              </w:rPr>
              <w:t>元</w:t>
            </w:r>
            <w:r>
              <w:rPr>
                <w:sz w:val="21"/>
                <w:color w:val="000000"/>
              </w:rPr>
              <w:t>/</w:t>
            </w:r>
            <w:r>
              <w:rPr>
                <w:sz w:val="21"/>
                <w:color w:val="000000"/>
              </w:rPr>
              <w:t>公斤</w:t>
            </w:r>
          </w:p>
        </w:tc>
        <w:tc>
          <w:tcPr>
            <w:tcW w:type="dxa" w:w="12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10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医用液氮</w:t>
            </w:r>
          </w:p>
        </w:tc>
        <w:tc>
          <w:tcPr>
            <w:tcW w:type="dxa" w:w="1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r>
              <w:rPr>
                <w:sz w:val="21"/>
                <w:color w:val="000000"/>
              </w:rPr>
              <w:t>99.999%</w:t>
            </w: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10m</w:t>
            </w:r>
            <w:r>
              <w:rPr>
                <w:sz w:val="21"/>
                <w:color w:val="000000"/>
                <w:vertAlign w:val="superscript"/>
              </w:rPr>
              <w:t>3</w:t>
            </w:r>
            <w:r>
              <w:rPr>
                <w:sz w:val="21"/>
                <w:color w:val="000000"/>
              </w:rPr>
              <w:t>低温液体储槽</w:t>
            </w:r>
          </w:p>
        </w:tc>
        <w:tc>
          <w:tcPr>
            <w:tcW w:type="dxa" w:w="6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公斤</w:t>
            </w:r>
          </w:p>
        </w:tc>
        <w:tc>
          <w:tcPr>
            <w:tcW w:type="dxa" w:w="6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9"/>
              </w:rPr>
              <w:t xml:space="preserve">  </w:t>
            </w:r>
            <w:r>
              <w:rPr>
                <w:sz w:val="21"/>
                <w:color w:val="000000"/>
              </w:rPr>
              <w:t>元</w:t>
            </w:r>
            <w:r>
              <w:rPr>
                <w:sz w:val="21"/>
                <w:color w:val="000000"/>
              </w:rPr>
              <w:t>/</w:t>
            </w:r>
            <w:r>
              <w:rPr>
                <w:sz w:val="21"/>
                <w:color w:val="000000"/>
              </w:rPr>
              <w:t>公斤</w:t>
            </w:r>
          </w:p>
        </w:tc>
        <w:tc>
          <w:tcPr>
            <w:tcW w:type="dxa" w:w="12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10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二氧化碳</w:t>
            </w:r>
          </w:p>
        </w:tc>
        <w:tc>
          <w:tcPr>
            <w:tcW w:type="dxa" w:w="1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r>
              <w:rPr>
                <w:sz w:val="21"/>
                <w:color w:val="000000"/>
              </w:rPr>
              <w:t>99.5%</w:t>
            </w: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40L</w:t>
            </w:r>
          </w:p>
        </w:tc>
        <w:tc>
          <w:tcPr>
            <w:tcW w:type="dxa" w:w="6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瓶</w:t>
            </w:r>
          </w:p>
        </w:tc>
        <w:tc>
          <w:tcPr>
            <w:tcW w:type="dxa" w:w="6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9"/>
              </w:rPr>
              <w:t xml:space="preserve">  </w:t>
            </w:r>
            <w:r>
              <w:rPr>
                <w:sz w:val="21"/>
                <w:color w:val="000000"/>
              </w:rPr>
              <w:t>元</w:t>
            </w:r>
            <w:r>
              <w:rPr>
                <w:sz w:val="21"/>
                <w:color w:val="000000"/>
              </w:rPr>
              <w:t>/</w:t>
            </w:r>
            <w:r>
              <w:rPr>
                <w:sz w:val="21"/>
                <w:color w:val="000000"/>
              </w:rPr>
              <w:t>瓶</w:t>
            </w:r>
          </w:p>
        </w:tc>
        <w:tc>
          <w:tcPr>
            <w:tcW w:type="dxa" w:w="12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10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二氧化碳（食品级）</w:t>
            </w:r>
          </w:p>
        </w:tc>
        <w:tc>
          <w:tcPr>
            <w:tcW w:type="dxa" w:w="1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r>
              <w:rPr>
                <w:sz w:val="21"/>
                <w:color w:val="000000"/>
              </w:rPr>
              <w:t>99.9%</w:t>
            </w: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40L</w:t>
            </w:r>
          </w:p>
        </w:tc>
        <w:tc>
          <w:tcPr>
            <w:tcW w:type="dxa" w:w="6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瓶</w:t>
            </w:r>
          </w:p>
        </w:tc>
        <w:tc>
          <w:tcPr>
            <w:tcW w:type="dxa" w:w="6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9"/>
              </w:rPr>
              <w:t xml:space="preserve"> </w:t>
            </w:r>
            <w:r>
              <w:rPr>
                <w:sz w:val="21"/>
                <w:color w:val="000000"/>
              </w:rPr>
              <w:t>元</w:t>
            </w:r>
            <w:r>
              <w:rPr>
                <w:sz w:val="21"/>
                <w:color w:val="000000"/>
              </w:rPr>
              <w:t>/</w:t>
            </w:r>
            <w:r>
              <w:rPr>
                <w:sz w:val="21"/>
                <w:color w:val="000000"/>
              </w:rPr>
              <w:t>瓶</w:t>
            </w:r>
          </w:p>
        </w:tc>
        <w:tc>
          <w:tcPr>
            <w:tcW w:type="dxa" w:w="12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w:t>
            </w:r>
          </w:p>
        </w:tc>
        <w:tc>
          <w:tcPr>
            <w:tcW w:type="dxa" w:w="10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高纯二氧化碳</w:t>
            </w:r>
          </w:p>
        </w:tc>
        <w:tc>
          <w:tcPr>
            <w:tcW w:type="dxa" w:w="1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r>
              <w:rPr>
                <w:sz w:val="21"/>
                <w:color w:val="000000"/>
              </w:rPr>
              <w:t>99.999%</w:t>
            </w: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40L</w:t>
            </w:r>
          </w:p>
        </w:tc>
        <w:tc>
          <w:tcPr>
            <w:tcW w:type="dxa" w:w="6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瓶</w:t>
            </w:r>
          </w:p>
        </w:tc>
        <w:tc>
          <w:tcPr>
            <w:tcW w:type="dxa" w:w="6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9"/>
              </w:rPr>
              <w:t xml:space="preserve">  </w:t>
            </w:r>
            <w:r>
              <w:rPr>
                <w:sz w:val="21"/>
                <w:color w:val="000000"/>
              </w:rPr>
              <w:t>元</w:t>
            </w:r>
            <w:r>
              <w:rPr>
                <w:sz w:val="21"/>
                <w:color w:val="000000"/>
              </w:rPr>
              <w:t>/</w:t>
            </w:r>
            <w:r>
              <w:rPr>
                <w:sz w:val="21"/>
                <w:color w:val="000000"/>
              </w:rPr>
              <w:t>瓶</w:t>
            </w:r>
          </w:p>
        </w:tc>
        <w:tc>
          <w:tcPr>
            <w:tcW w:type="dxa" w:w="12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10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氮气</w:t>
            </w:r>
          </w:p>
        </w:tc>
        <w:tc>
          <w:tcPr>
            <w:tcW w:type="dxa" w:w="1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r>
              <w:rPr>
                <w:sz w:val="21"/>
                <w:color w:val="000000"/>
              </w:rPr>
              <w:t>99.5%</w:t>
            </w: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10L</w:t>
            </w:r>
          </w:p>
        </w:tc>
        <w:tc>
          <w:tcPr>
            <w:tcW w:type="dxa" w:w="6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瓶</w:t>
            </w:r>
          </w:p>
        </w:tc>
        <w:tc>
          <w:tcPr>
            <w:tcW w:type="dxa" w:w="6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9"/>
              </w:rPr>
              <w:t xml:space="preserve">  </w:t>
            </w:r>
            <w:r>
              <w:rPr>
                <w:sz w:val="21"/>
                <w:color w:val="000000"/>
              </w:rPr>
              <w:t>元</w:t>
            </w:r>
            <w:r>
              <w:rPr>
                <w:sz w:val="21"/>
                <w:color w:val="000000"/>
              </w:rPr>
              <w:t>/</w:t>
            </w:r>
            <w:r>
              <w:rPr>
                <w:sz w:val="21"/>
                <w:color w:val="000000"/>
              </w:rPr>
              <w:t>瓶</w:t>
            </w:r>
          </w:p>
        </w:tc>
        <w:tc>
          <w:tcPr>
            <w:tcW w:type="dxa" w:w="12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w:t>
            </w:r>
          </w:p>
        </w:tc>
        <w:tc>
          <w:tcPr>
            <w:tcW w:type="dxa" w:w="10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氮气</w:t>
            </w:r>
          </w:p>
        </w:tc>
        <w:tc>
          <w:tcPr>
            <w:tcW w:type="dxa" w:w="1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r>
              <w:rPr>
                <w:sz w:val="21"/>
                <w:color w:val="000000"/>
              </w:rPr>
              <w:t>99.5%</w:t>
            </w: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40L</w:t>
            </w:r>
          </w:p>
        </w:tc>
        <w:tc>
          <w:tcPr>
            <w:tcW w:type="dxa" w:w="6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瓶</w:t>
            </w:r>
          </w:p>
        </w:tc>
        <w:tc>
          <w:tcPr>
            <w:tcW w:type="dxa" w:w="6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9"/>
              </w:rPr>
              <w:t xml:space="preserve">  </w:t>
            </w:r>
            <w:r>
              <w:rPr>
                <w:sz w:val="21"/>
                <w:color w:val="000000"/>
              </w:rPr>
              <w:t>元</w:t>
            </w:r>
            <w:r>
              <w:rPr>
                <w:sz w:val="21"/>
                <w:color w:val="000000"/>
              </w:rPr>
              <w:t>/</w:t>
            </w:r>
            <w:r>
              <w:rPr>
                <w:sz w:val="21"/>
                <w:color w:val="000000"/>
              </w:rPr>
              <w:t>瓶</w:t>
            </w:r>
          </w:p>
        </w:tc>
        <w:tc>
          <w:tcPr>
            <w:tcW w:type="dxa" w:w="12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10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高纯氮气</w:t>
            </w:r>
          </w:p>
        </w:tc>
        <w:tc>
          <w:tcPr>
            <w:tcW w:type="dxa" w:w="1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r>
              <w:rPr>
                <w:sz w:val="21"/>
                <w:color w:val="000000"/>
              </w:rPr>
              <w:t>99.999%</w:t>
            </w: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40L</w:t>
            </w:r>
          </w:p>
        </w:tc>
        <w:tc>
          <w:tcPr>
            <w:tcW w:type="dxa" w:w="6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瓶</w:t>
            </w:r>
          </w:p>
        </w:tc>
        <w:tc>
          <w:tcPr>
            <w:tcW w:type="dxa" w:w="6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9"/>
              </w:rPr>
              <w:t xml:space="preserve"> </w:t>
            </w:r>
            <w:r>
              <w:rPr>
                <w:sz w:val="21"/>
                <w:color w:val="000000"/>
              </w:rPr>
              <w:t>元</w:t>
            </w:r>
            <w:r>
              <w:rPr>
                <w:sz w:val="21"/>
                <w:color w:val="000000"/>
              </w:rPr>
              <w:t>/</w:t>
            </w:r>
            <w:r>
              <w:rPr>
                <w:sz w:val="21"/>
                <w:color w:val="000000"/>
              </w:rPr>
              <w:t>瓶</w:t>
            </w:r>
          </w:p>
        </w:tc>
        <w:tc>
          <w:tcPr>
            <w:tcW w:type="dxa" w:w="12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w:t>
            </w:r>
          </w:p>
        </w:tc>
        <w:tc>
          <w:tcPr>
            <w:tcW w:type="dxa" w:w="10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高纯氦气</w:t>
            </w:r>
          </w:p>
        </w:tc>
        <w:tc>
          <w:tcPr>
            <w:tcW w:type="dxa" w:w="1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r>
              <w:rPr>
                <w:sz w:val="21"/>
                <w:color w:val="000000"/>
              </w:rPr>
              <w:t>99.999%</w:t>
            </w: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40L</w:t>
            </w:r>
          </w:p>
        </w:tc>
        <w:tc>
          <w:tcPr>
            <w:tcW w:type="dxa" w:w="6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瓶</w:t>
            </w:r>
          </w:p>
        </w:tc>
        <w:tc>
          <w:tcPr>
            <w:tcW w:type="dxa" w:w="6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9"/>
              </w:rPr>
              <w:t xml:space="preserve">  </w:t>
            </w:r>
            <w:r>
              <w:rPr>
                <w:sz w:val="21"/>
                <w:color w:val="000000"/>
              </w:rPr>
              <w:t>元</w:t>
            </w:r>
            <w:r>
              <w:rPr>
                <w:sz w:val="21"/>
                <w:color w:val="000000"/>
              </w:rPr>
              <w:t>/</w:t>
            </w:r>
            <w:r>
              <w:rPr>
                <w:sz w:val="21"/>
                <w:color w:val="000000"/>
              </w:rPr>
              <w:t>瓶</w:t>
            </w:r>
          </w:p>
        </w:tc>
        <w:tc>
          <w:tcPr>
            <w:tcW w:type="dxa" w:w="12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w:t>
            </w:r>
          </w:p>
        </w:tc>
        <w:tc>
          <w:tcPr>
            <w:tcW w:type="dxa" w:w="10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干燥空气</w:t>
            </w:r>
          </w:p>
        </w:tc>
        <w:tc>
          <w:tcPr>
            <w:tcW w:type="dxa" w:w="1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4L</w:t>
            </w:r>
          </w:p>
        </w:tc>
        <w:tc>
          <w:tcPr>
            <w:tcW w:type="dxa" w:w="6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瓶</w:t>
            </w:r>
          </w:p>
        </w:tc>
        <w:tc>
          <w:tcPr>
            <w:tcW w:type="dxa" w:w="6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9"/>
              </w:rPr>
              <w:t xml:space="preserve">  </w:t>
            </w:r>
            <w:r>
              <w:rPr>
                <w:sz w:val="21"/>
                <w:color w:val="000000"/>
              </w:rPr>
              <w:t>元</w:t>
            </w:r>
            <w:r>
              <w:rPr>
                <w:sz w:val="21"/>
                <w:color w:val="000000"/>
              </w:rPr>
              <w:t>/</w:t>
            </w:r>
            <w:r>
              <w:rPr>
                <w:sz w:val="21"/>
                <w:color w:val="000000"/>
              </w:rPr>
              <w:t>瓶</w:t>
            </w:r>
          </w:p>
        </w:tc>
        <w:tc>
          <w:tcPr>
            <w:tcW w:type="dxa" w:w="12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w:t>
            </w:r>
          </w:p>
        </w:tc>
        <w:tc>
          <w:tcPr>
            <w:tcW w:type="dxa" w:w="10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干燥空气</w:t>
            </w:r>
          </w:p>
        </w:tc>
        <w:tc>
          <w:tcPr>
            <w:tcW w:type="dxa" w:w="1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40L</w:t>
            </w:r>
          </w:p>
        </w:tc>
        <w:tc>
          <w:tcPr>
            <w:tcW w:type="dxa" w:w="6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瓶</w:t>
            </w:r>
          </w:p>
        </w:tc>
        <w:tc>
          <w:tcPr>
            <w:tcW w:type="dxa" w:w="6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9"/>
              </w:rPr>
              <w:t xml:space="preserve">  </w:t>
            </w:r>
            <w:r>
              <w:rPr>
                <w:sz w:val="21"/>
                <w:color w:val="000000"/>
              </w:rPr>
              <w:t>元</w:t>
            </w:r>
            <w:r>
              <w:rPr>
                <w:sz w:val="21"/>
                <w:color w:val="000000"/>
              </w:rPr>
              <w:t>/</w:t>
            </w:r>
            <w:r>
              <w:rPr>
                <w:sz w:val="21"/>
                <w:color w:val="000000"/>
              </w:rPr>
              <w:t>瓶</w:t>
            </w:r>
          </w:p>
        </w:tc>
        <w:tc>
          <w:tcPr>
            <w:tcW w:type="dxa" w:w="12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w:t>
            </w:r>
          </w:p>
        </w:tc>
      </w:tr>
      <w:tr>
        <w:tc>
          <w:tcPr>
            <w:tcW w:type="dxa" w:w="51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w:t>
            </w:r>
          </w:p>
        </w:tc>
        <w:tc>
          <w:tcPr>
            <w:tcW w:type="dxa" w:w="105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干燥空气</w:t>
            </w:r>
          </w:p>
        </w:tc>
        <w:tc>
          <w:tcPr>
            <w:tcW w:type="dxa" w:w="150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10L</w:t>
            </w:r>
          </w:p>
        </w:tc>
        <w:tc>
          <w:tcPr>
            <w:tcW w:type="dxa" w:w="6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瓶</w:t>
            </w:r>
          </w:p>
        </w:tc>
        <w:tc>
          <w:tcPr>
            <w:tcW w:type="dxa" w:w="6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9"/>
              </w:rPr>
              <w:t xml:space="preserve">  </w:t>
            </w:r>
            <w:r>
              <w:rPr>
                <w:sz w:val="21"/>
                <w:color w:val="000000"/>
              </w:rPr>
              <w:t>元</w:t>
            </w:r>
            <w:r>
              <w:rPr>
                <w:sz w:val="21"/>
                <w:color w:val="000000"/>
              </w:rPr>
              <w:t>/</w:t>
            </w:r>
            <w:r>
              <w:rPr>
                <w:sz w:val="21"/>
                <w:color w:val="000000"/>
              </w:rPr>
              <w:t>瓶</w:t>
            </w:r>
          </w:p>
        </w:tc>
        <w:tc>
          <w:tcPr>
            <w:tcW w:type="dxa" w:w="12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w:t>
            </w:r>
          </w:p>
        </w:tc>
      </w:tr>
      <w:tr>
        <w:tc>
          <w:tcPr>
            <w:tcW w:type="dxa" w:w="511"/>
            <w:vMerge/>
            <w:tcBorders>
              <w:top w:val="none" w:color="000000" w:sz="4"/>
              <w:left w:val="single" w:color="000000" w:sz="4"/>
              <w:bottom w:val="single" w:color="000000" w:sz="4"/>
              <w:right w:val="single" w:color="000000" w:sz="4"/>
            </w:tcBorders>
          </w:tcPr>
          <w:p/>
        </w:tc>
        <w:tc>
          <w:tcPr>
            <w:tcW w:type="dxa" w:w="1052"/>
            <w:vMerge/>
            <w:tcBorders>
              <w:top w:val="none" w:color="000000" w:sz="4"/>
              <w:left w:val="none" w:color="000000" w:sz="4"/>
              <w:bottom w:val="single" w:color="000000" w:sz="4"/>
              <w:right w:val="single" w:color="000000" w:sz="4"/>
            </w:tcBorders>
          </w:tcPr>
          <w:p/>
        </w:tc>
        <w:tc>
          <w:tcPr>
            <w:tcW w:type="dxa" w:w="1506"/>
            <w:vMerge/>
            <w:tcBorders>
              <w:top w:val="none" w:color="000000" w:sz="4"/>
              <w:left w:val="none" w:color="000000" w:sz="4"/>
              <w:bottom w:val="single" w:color="000000" w:sz="4"/>
              <w:right w:val="single" w:color="000000" w:sz="4"/>
            </w:tcBorders>
          </w:tcP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15L</w:t>
            </w:r>
          </w:p>
        </w:tc>
        <w:tc>
          <w:tcPr>
            <w:tcW w:type="dxa" w:w="6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瓶</w:t>
            </w:r>
          </w:p>
        </w:tc>
        <w:tc>
          <w:tcPr>
            <w:tcW w:type="dxa" w:w="658"/>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p>
        </w:tc>
        <w:tc>
          <w:tcPr>
            <w:tcW w:type="dxa" w:w="1520"/>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right"/>
            </w:pPr>
            <w:r>
              <w:rPr>
                <w:sz w:val="19"/>
              </w:rPr>
              <w:t xml:space="preserve">  </w:t>
            </w:r>
            <w:r>
              <w:rPr>
                <w:sz w:val="21"/>
                <w:color w:val="000000"/>
              </w:rPr>
              <w:t>元</w:t>
            </w:r>
            <w:r>
              <w:rPr>
                <w:sz w:val="21"/>
                <w:color w:val="000000"/>
              </w:rPr>
              <w:t>/</w:t>
            </w:r>
            <w:r>
              <w:rPr>
                <w:sz w:val="21"/>
                <w:color w:val="000000"/>
              </w:rPr>
              <w:t>瓶</w:t>
            </w:r>
          </w:p>
        </w:tc>
        <w:tc>
          <w:tcPr>
            <w:tcW w:type="dxa" w:w="1272"/>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sz w:val="19"/>
                <w:color w:val="000000"/>
              </w:rPr>
              <w:t>/</w:t>
            </w:r>
          </w:p>
        </w:tc>
      </w:tr>
      <w:tr>
        <w:tc>
          <w:tcPr>
            <w:tcW w:type="dxa" w:w="51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w:t>
            </w:r>
          </w:p>
        </w:tc>
        <w:tc>
          <w:tcPr>
            <w:tcW w:type="dxa" w:w="105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氩气</w:t>
            </w:r>
          </w:p>
        </w:tc>
        <w:tc>
          <w:tcPr>
            <w:tcW w:type="dxa" w:w="150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r>
              <w:rPr>
                <w:sz w:val="21"/>
                <w:color w:val="000000"/>
              </w:rPr>
              <w:t>99.999%</w:t>
            </w: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10L</w:t>
            </w:r>
          </w:p>
        </w:tc>
        <w:tc>
          <w:tcPr>
            <w:tcW w:type="dxa" w:w="6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瓶</w:t>
            </w:r>
          </w:p>
        </w:tc>
        <w:tc>
          <w:tcPr>
            <w:tcW w:type="dxa" w:w="6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9"/>
              </w:rPr>
              <w:t xml:space="preserve">  </w:t>
            </w:r>
            <w:r>
              <w:rPr>
                <w:sz w:val="21"/>
                <w:color w:val="000000"/>
              </w:rPr>
              <w:t>元</w:t>
            </w:r>
            <w:r>
              <w:rPr>
                <w:sz w:val="21"/>
                <w:color w:val="000000"/>
              </w:rPr>
              <w:t>/</w:t>
            </w:r>
            <w:r>
              <w:rPr>
                <w:sz w:val="21"/>
                <w:color w:val="000000"/>
              </w:rPr>
              <w:t>瓶</w:t>
            </w:r>
          </w:p>
        </w:tc>
        <w:tc>
          <w:tcPr>
            <w:tcW w:type="dxa" w:w="12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w:t>
            </w:r>
          </w:p>
        </w:tc>
      </w:tr>
      <w:tr>
        <w:tc>
          <w:tcPr>
            <w:tcW w:type="dxa" w:w="511"/>
            <w:vMerge/>
            <w:tcBorders>
              <w:top w:val="none" w:color="000000" w:sz="4"/>
              <w:left w:val="single" w:color="000000" w:sz="4"/>
              <w:bottom w:val="single" w:color="000000" w:sz="4"/>
              <w:right w:val="single" w:color="000000" w:sz="4"/>
            </w:tcBorders>
          </w:tcPr>
          <w:p/>
        </w:tc>
        <w:tc>
          <w:tcPr>
            <w:tcW w:type="dxa" w:w="1052"/>
            <w:vMerge/>
            <w:tcBorders>
              <w:top w:val="none" w:color="000000" w:sz="4"/>
              <w:left w:val="none" w:color="000000" w:sz="4"/>
              <w:bottom w:val="single" w:color="000000" w:sz="4"/>
              <w:right w:val="single" w:color="000000" w:sz="4"/>
            </w:tcBorders>
          </w:tcPr>
          <w:p/>
        </w:tc>
        <w:tc>
          <w:tcPr>
            <w:tcW w:type="dxa" w:w="1506"/>
            <w:vMerge/>
            <w:tcBorders>
              <w:top w:val="none" w:color="000000" w:sz="4"/>
              <w:left w:val="none" w:color="000000" w:sz="4"/>
              <w:bottom w:val="single" w:color="000000" w:sz="4"/>
              <w:right w:val="single" w:color="000000" w:sz="4"/>
            </w:tcBorders>
          </w:tcP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40L</w:t>
            </w:r>
          </w:p>
        </w:tc>
        <w:tc>
          <w:tcPr>
            <w:tcW w:type="dxa" w:w="6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瓶</w:t>
            </w:r>
          </w:p>
        </w:tc>
        <w:tc>
          <w:tcPr>
            <w:tcW w:type="dxa" w:w="658"/>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p>
        </w:tc>
        <w:tc>
          <w:tcPr>
            <w:tcW w:type="dxa" w:w="1520"/>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right"/>
            </w:pPr>
            <w:r>
              <w:rPr>
                <w:sz w:val="19"/>
              </w:rPr>
              <w:t xml:space="preserve">  </w:t>
            </w:r>
            <w:r>
              <w:rPr>
                <w:sz w:val="21"/>
                <w:color w:val="000000"/>
              </w:rPr>
              <w:t>元</w:t>
            </w:r>
            <w:r>
              <w:rPr>
                <w:sz w:val="21"/>
                <w:color w:val="000000"/>
              </w:rPr>
              <w:t>/</w:t>
            </w:r>
            <w:r>
              <w:rPr>
                <w:sz w:val="21"/>
                <w:color w:val="000000"/>
              </w:rPr>
              <w:t>瓶</w:t>
            </w:r>
          </w:p>
        </w:tc>
        <w:tc>
          <w:tcPr>
            <w:tcW w:type="dxa" w:w="1272"/>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sz w:val="19"/>
                <w:color w:val="000000"/>
              </w:rPr>
              <w:t>/</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w:t>
            </w:r>
          </w:p>
        </w:tc>
        <w:tc>
          <w:tcPr>
            <w:tcW w:type="dxa" w:w="10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高纯乙炔</w:t>
            </w:r>
          </w:p>
        </w:tc>
        <w:tc>
          <w:tcPr>
            <w:tcW w:type="dxa" w:w="1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r>
              <w:rPr>
                <w:sz w:val="21"/>
                <w:color w:val="000000"/>
              </w:rPr>
              <w:t>99.90%</w:t>
            </w: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40L</w:t>
            </w:r>
          </w:p>
        </w:tc>
        <w:tc>
          <w:tcPr>
            <w:tcW w:type="dxa" w:w="6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瓶</w:t>
            </w:r>
          </w:p>
        </w:tc>
        <w:tc>
          <w:tcPr>
            <w:tcW w:type="dxa" w:w="6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9"/>
              </w:rPr>
              <w:t xml:space="preserve">  </w:t>
            </w:r>
            <w:r>
              <w:rPr>
                <w:sz w:val="21"/>
                <w:color w:val="000000"/>
              </w:rPr>
              <w:t>元</w:t>
            </w:r>
            <w:r>
              <w:rPr>
                <w:sz w:val="21"/>
                <w:color w:val="000000"/>
              </w:rPr>
              <w:t>/</w:t>
            </w:r>
            <w:r>
              <w:rPr>
                <w:sz w:val="21"/>
                <w:color w:val="000000"/>
              </w:rPr>
              <w:t>瓶</w:t>
            </w:r>
          </w:p>
        </w:tc>
        <w:tc>
          <w:tcPr>
            <w:tcW w:type="dxa" w:w="12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w:t>
            </w:r>
          </w:p>
        </w:tc>
        <w:tc>
          <w:tcPr>
            <w:tcW w:type="dxa" w:w="10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标准气（混合气）</w:t>
            </w:r>
          </w:p>
        </w:tc>
        <w:tc>
          <w:tcPr>
            <w:tcW w:type="dxa" w:w="1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NO 800PPm</w:t>
            </w:r>
          </w:p>
          <w:p>
            <w:pPr>
              <w:pStyle w:val="null3"/>
              <w:ind w:firstLine="210"/>
              <w:jc w:val="center"/>
            </w:pPr>
            <w:r>
              <w:rPr>
                <w:sz w:val="21"/>
                <w:color w:val="000000"/>
              </w:rPr>
              <w:t>N</w:t>
            </w:r>
            <w:r>
              <w:rPr>
                <w:sz w:val="21"/>
                <w:color w:val="000000"/>
              </w:rPr>
              <w:t>₂ 平衡气</w:t>
            </w: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8L</w:t>
            </w:r>
          </w:p>
        </w:tc>
        <w:tc>
          <w:tcPr>
            <w:tcW w:type="dxa" w:w="6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瓶</w:t>
            </w:r>
          </w:p>
        </w:tc>
        <w:tc>
          <w:tcPr>
            <w:tcW w:type="dxa" w:w="6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9"/>
              </w:rPr>
              <w:t xml:space="preserve">  </w:t>
            </w:r>
            <w:r>
              <w:rPr>
                <w:sz w:val="21"/>
                <w:color w:val="000000"/>
              </w:rPr>
              <w:t>元</w:t>
            </w:r>
            <w:r>
              <w:rPr>
                <w:sz w:val="21"/>
                <w:color w:val="000000"/>
              </w:rPr>
              <w:t>/</w:t>
            </w:r>
            <w:r>
              <w:rPr>
                <w:sz w:val="21"/>
                <w:color w:val="000000"/>
              </w:rPr>
              <w:t>瓶</w:t>
            </w:r>
          </w:p>
        </w:tc>
        <w:tc>
          <w:tcPr>
            <w:tcW w:type="dxa" w:w="12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w:t>
            </w:r>
          </w:p>
        </w:tc>
        <w:tc>
          <w:tcPr>
            <w:tcW w:type="dxa" w:w="10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标准气（混合气）</w:t>
            </w:r>
          </w:p>
        </w:tc>
        <w:tc>
          <w:tcPr>
            <w:tcW w:type="dxa" w:w="1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r>
              <w:rPr>
                <w:sz w:val="21"/>
                <w:color w:val="000000"/>
              </w:rPr>
              <w:t>％</w:t>
            </w:r>
            <w:r>
              <w:rPr>
                <w:sz w:val="21"/>
                <w:color w:val="000000"/>
              </w:rPr>
              <w:t>CO2+5</w:t>
            </w:r>
            <w:r>
              <w:rPr>
                <w:sz w:val="21"/>
                <w:color w:val="000000"/>
              </w:rPr>
              <w:t>％</w:t>
            </w:r>
            <w:r>
              <w:rPr>
                <w:sz w:val="21"/>
                <w:color w:val="000000"/>
              </w:rPr>
              <w:t>O2+N2</w:t>
            </w:r>
            <w:r>
              <w:rPr>
                <w:sz w:val="21"/>
                <w:color w:val="000000"/>
              </w:rPr>
              <w:t>平衡气</w:t>
            </w: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40L</w:t>
            </w:r>
          </w:p>
        </w:tc>
        <w:tc>
          <w:tcPr>
            <w:tcW w:type="dxa" w:w="6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瓶</w:t>
            </w:r>
          </w:p>
        </w:tc>
        <w:tc>
          <w:tcPr>
            <w:tcW w:type="dxa" w:w="6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9"/>
              </w:rPr>
              <w:t xml:space="preserve"> </w:t>
            </w:r>
            <w:r>
              <w:rPr>
                <w:sz w:val="21"/>
                <w:color w:val="000000"/>
              </w:rPr>
              <w:t>元</w:t>
            </w:r>
            <w:r>
              <w:rPr>
                <w:sz w:val="21"/>
                <w:color w:val="000000"/>
              </w:rPr>
              <w:t>/</w:t>
            </w:r>
            <w:r>
              <w:rPr>
                <w:sz w:val="21"/>
                <w:color w:val="000000"/>
              </w:rPr>
              <w:t>瓶</w:t>
            </w:r>
          </w:p>
        </w:tc>
        <w:tc>
          <w:tcPr>
            <w:tcW w:type="dxa" w:w="12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w:t>
            </w:r>
          </w:p>
        </w:tc>
      </w:tr>
      <w:tr>
        <w:tc>
          <w:tcPr>
            <w:tcW w:type="dxa" w:w="51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w:t>
            </w:r>
          </w:p>
        </w:tc>
        <w:tc>
          <w:tcPr>
            <w:tcW w:type="dxa" w:w="105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标准气（混合气）</w:t>
            </w:r>
          </w:p>
        </w:tc>
        <w:tc>
          <w:tcPr>
            <w:tcW w:type="dxa" w:w="150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一氧化氮（</w:t>
            </w:r>
            <w:r>
              <w:rPr>
                <w:sz w:val="21"/>
                <w:color w:val="000000"/>
              </w:rPr>
              <w:t>780ppm</w:t>
            </w:r>
            <w:r>
              <w:rPr>
                <w:sz w:val="21"/>
                <w:color w:val="000000"/>
              </w:rPr>
              <w:t>），氮气（平衡）</w:t>
            </w: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8L</w:t>
            </w:r>
          </w:p>
        </w:tc>
        <w:tc>
          <w:tcPr>
            <w:tcW w:type="dxa" w:w="6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瓶</w:t>
            </w:r>
          </w:p>
        </w:tc>
        <w:tc>
          <w:tcPr>
            <w:tcW w:type="dxa" w:w="6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9"/>
              </w:rPr>
              <w:t xml:space="preserve"> </w:t>
            </w:r>
            <w:r>
              <w:rPr>
                <w:sz w:val="21"/>
                <w:color w:val="000000"/>
              </w:rPr>
              <w:t>元</w:t>
            </w:r>
            <w:r>
              <w:rPr>
                <w:sz w:val="21"/>
                <w:color w:val="000000"/>
              </w:rPr>
              <w:t>/</w:t>
            </w:r>
            <w:r>
              <w:rPr>
                <w:sz w:val="21"/>
                <w:color w:val="000000"/>
              </w:rPr>
              <w:t>瓶</w:t>
            </w:r>
          </w:p>
        </w:tc>
        <w:tc>
          <w:tcPr>
            <w:tcW w:type="dxa" w:w="12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w:t>
            </w:r>
          </w:p>
        </w:tc>
      </w:tr>
      <w:tr>
        <w:tc>
          <w:tcPr>
            <w:tcW w:type="dxa" w:w="511"/>
            <w:vMerge/>
            <w:tcBorders>
              <w:top w:val="none" w:color="000000" w:sz="4"/>
              <w:left w:val="single" w:color="000000" w:sz="4"/>
              <w:bottom w:val="single" w:color="000000" w:sz="4"/>
              <w:right w:val="single" w:color="000000" w:sz="4"/>
            </w:tcBorders>
          </w:tcPr>
          <w:p/>
        </w:tc>
        <w:tc>
          <w:tcPr>
            <w:tcW w:type="dxa" w:w="1052"/>
            <w:vMerge/>
            <w:tcBorders>
              <w:top w:val="none" w:color="000000" w:sz="4"/>
              <w:left w:val="none" w:color="000000" w:sz="4"/>
              <w:bottom w:val="single" w:color="000000" w:sz="4"/>
              <w:right w:val="single" w:color="000000" w:sz="4"/>
            </w:tcBorders>
          </w:tcPr>
          <w:p/>
        </w:tc>
        <w:tc>
          <w:tcPr>
            <w:tcW w:type="dxa" w:w="1506"/>
            <w:vMerge/>
            <w:tcBorders>
              <w:top w:val="none" w:color="000000" w:sz="4"/>
              <w:left w:val="none" w:color="000000" w:sz="4"/>
              <w:bottom w:val="single" w:color="000000" w:sz="4"/>
              <w:right w:val="single" w:color="000000" w:sz="4"/>
            </w:tcBorders>
          </w:tcP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10L</w:t>
            </w:r>
          </w:p>
        </w:tc>
        <w:tc>
          <w:tcPr>
            <w:tcW w:type="dxa" w:w="6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瓶</w:t>
            </w:r>
          </w:p>
        </w:tc>
        <w:tc>
          <w:tcPr>
            <w:tcW w:type="dxa" w:w="658"/>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p>
        </w:tc>
        <w:tc>
          <w:tcPr>
            <w:tcW w:type="dxa" w:w="1520"/>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right"/>
            </w:pPr>
            <w:r>
              <w:rPr>
                <w:sz w:val="19"/>
              </w:rPr>
              <w:t xml:space="preserve"> </w:t>
            </w:r>
            <w:r>
              <w:rPr>
                <w:sz w:val="21"/>
                <w:color w:val="000000"/>
              </w:rPr>
              <w:t>元</w:t>
            </w:r>
            <w:r>
              <w:rPr>
                <w:sz w:val="21"/>
                <w:color w:val="000000"/>
              </w:rPr>
              <w:t>/</w:t>
            </w:r>
            <w:r>
              <w:rPr>
                <w:sz w:val="21"/>
                <w:color w:val="000000"/>
              </w:rPr>
              <w:t>瓶</w:t>
            </w:r>
          </w:p>
        </w:tc>
        <w:tc>
          <w:tcPr>
            <w:tcW w:type="dxa" w:w="1272"/>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sz w:val="19"/>
                <w:color w:val="000000"/>
              </w:rPr>
              <w:t>/</w:t>
            </w:r>
          </w:p>
        </w:tc>
      </w:tr>
      <w:tr>
        <w:tc>
          <w:tcPr>
            <w:tcW w:type="dxa" w:w="51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w:t>
            </w:r>
          </w:p>
        </w:tc>
        <w:tc>
          <w:tcPr>
            <w:tcW w:type="dxa" w:w="105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液氮</w:t>
            </w:r>
          </w:p>
        </w:tc>
        <w:tc>
          <w:tcPr>
            <w:tcW w:type="dxa" w:w="150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r>
              <w:rPr>
                <w:sz w:val="21"/>
                <w:color w:val="000000"/>
              </w:rPr>
              <w:t>99.999%</w:t>
            </w: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10L</w:t>
            </w:r>
          </w:p>
        </w:tc>
        <w:tc>
          <w:tcPr>
            <w:tcW w:type="dxa" w:w="6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公斤</w:t>
            </w:r>
          </w:p>
        </w:tc>
        <w:tc>
          <w:tcPr>
            <w:tcW w:type="dxa" w:w="6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2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9"/>
              </w:rPr>
              <w:t xml:space="preserve"> </w:t>
            </w:r>
            <w:r>
              <w:rPr>
                <w:sz w:val="21"/>
                <w:color w:val="000000"/>
              </w:rPr>
              <w:t>元</w:t>
            </w:r>
            <w:r>
              <w:rPr>
                <w:sz w:val="21"/>
                <w:color w:val="000000"/>
              </w:rPr>
              <w:t>/</w:t>
            </w:r>
            <w:r>
              <w:rPr>
                <w:sz w:val="21"/>
                <w:color w:val="000000"/>
              </w:rPr>
              <w:t>公斤</w:t>
            </w:r>
          </w:p>
        </w:tc>
        <w:tc>
          <w:tcPr>
            <w:tcW w:type="dxa" w:w="12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w:t>
            </w:r>
          </w:p>
        </w:tc>
      </w:tr>
      <w:tr>
        <w:tc>
          <w:tcPr>
            <w:tcW w:type="dxa" w:w="511"/>
            <w:vMerge/>
            <w:tcBorders>
              <w:top w:val="none" w:color="000000" w:sz="4"/>
              <w:left w:val="single" w:color="000000" w:sz="4"/>
              <w:bottom w:val="single" w:color="000000" w:sz="4"/>
              <w:right w:val="single" w:color="000000" w:sz="4"/>
            </w:tcBorders>
          </w:tcPr>
          <w:p/>
        </w:tc>
        <w:tc>
          <w:tcPr>
            <w:tcW w:type="dxa" w:w="1052"/>
            <w:vMerge/>
            <w:tcBorders>
              <w:top w:val="none" w:color="000000" w:sz="4"/>
              <w:left w:val="none" w:color="000000" w:sz="4"/>
              <w:bottom w:val="single" w:color="000000" w:sz="4"/>
              <w:right w:val="single" w:color="000000" w:sz="4"/>
            </w:tcBorders>
          </w:tcPr>
          <w:p/>
        </w:tc>
        <w:tc>
          <w:tcPr>
            <w:tcW w:type="dxa" w:w="1506"/>
            <w:vMerge/>
            <w:tcBorders>
              <w:top w:val="none" w:color="000000" w:sz="4"/>
              <w:left w:val="none" w:color="000000" w:sz="4"/>
              <w:bottom w:val="single" w:color="000000" w:sz="4"/>
              <w:right w:val="single" w:color="000000" w:sz="4"/>
            </w:tcBorders>
          </w:tcP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20L</w:t>
            </w:r>
          </w:p>
        </w:tc>
        <w:tc>
          <w:tcPr>
            <w:tcW w:type="dxa" w:w="6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公斤</w:t>
            </w:r>
          </w:p>
        </w:tc>
        <w:tc>
          <w:tcPr>
            <w:tcW w:type="dxa" w:w="6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20"/>
            <w:vMerge/>
            <w:tcBorders>
              <w:top w:val="none" w:color="000000" w:sz="4"/>
              <w:left w:val="none" w:color="000000" w:sz="4"/>
              <w:bottom w:val="single" w:color="000000" w:sz="4"/>
              <w:right w:val="single" w:color="000000" w:sz="4"/>
            </w:tcBorders>
          </w:tcPr>
          <w:p/>
        </w:tc>
        <w:tc>
          <w:tcPr>
            <w:tcW w:type="dxa" w:w="12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r>
      <w:tr>
        <w:tc>
          <w:tcPr>
            <w:tcW w:type="dxa" w:w="511"/>
            <w:vMerge/>
            <w:tcBorders>
              <w:top w:val="none" w:color="000000" w:sz="4"/>
              <w:left w:val="single" w:color="000000" w:sz="4"/>
              <w:bottom w:val="single" w:color="000000" w:sz="4"/>
              <w:right w:val="single" w:color="000000" w:sz="4"/>
            </w:tcBorders>
          </w:tcPr>
          <w:p/>
        </w:tc>
        <w:tc>
          <w:tcPr>
            <w:tcW w:type="dxa" w:w="1052"/>
            <w:vMerge/>
            <w:tcBorders>
              <w:top w:val="none" w:color="000000" w:sz="4"/>
              <w:left w:val="none" w:color="000000" w:sz="4"/>
              <w:bottom w:val="single" w:color="000000" w:sz="4"/>
              <w:right w:val="single" w:color="000000" w:sz="4"/>
            </w:tcBorders>
          </w:tcPr>
          <w:p/>
        </w:tc>
        <w:tc>
          <w:tcPr>
            <w:tcW w:type="dxa" w:w="1506"/>
            <w:vMerge/>
            <w:tcBorders>
              <w:top w:val="none" w:color="000000" w:sz="4"/>
              <w:left w:val="none" w:color="000000" w:sz="4"/>
              <w:bottom w:val="single" w:color="000000" w:sz="4"/>
              <w:right w:val="single" w:color="000000" w:sz="4"/>
            </w:tcBorders>
          </w:tcP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30L</w:t>
            </w:r>
          </w:p>
        </w:tc>
        <w:tc>
          <w:tcPr>
            <w:tcW w:type="dxa" w:w="6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公斤</w:t>
            </w:r>
          </w:p>
        </w:tc>
        <w:tc>
          <w:tcPr>
            <w:tcW w:type="dxa" w:w="6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20"/>
            <w:vMerge/>
            <w:tcBorders>
              <w:top w:val="none" w:color="000000" w:sz="4"/>
              <w:left w:val="none" w:color="000000" w:sz="4"/>
              <w:bottom w:val="single" w:color="000000" w:sz="4"/>
              <w:right w:val="single" w:color="000000" w:sz="4"/>
            </w:tcBorders>
          </w:tcPr>
          <w:p/>
        </w:tc>
        <w:tc>
          <w:tcPr>
            <w:tcW w:type="dxa" w:w="12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r>
      <w:tr>
        <w:tc>
          <w:tcPr>
            <w:tcW w:type="dxa" w:w="511"/>
            <w:vMerge/>
            <w:tcBorders>
              <w:top w:val="none" w:color="000000" w:sz="4"/>
              <w:left w:val="single" w:color="000000" w:sz="4"/>
              <w:bottom w:val="single" w:color="000000" w:sz="4"/>
              <w:right w:val="single" w:color="000000" w:sz="4"/>
            </w:tcBorders>
          </w:tcPr>
          <w:p/>
        </w:tc>
        <w:tc>
          <w:tcPr>
            <w:tcW w:type="dxa" w:w="1052"/>
            <w:vMerge/>
            <w:tcBorders>
              <w:top w:val="none" w:color="000000" w:sz="4"/>
              <w:left w:val="none" w:color="000000" w:sz="4"/>
              <w:bottom w:val="single" w:color="000000" w:sz="4"/>
              <w:right w:val="single" w:color="000000" w:sz="4"/>
            </w:tcBorders>
          </w:tcPr>
          <w:p/>
        </w:tc>
        <w:tc>
          <w:tcPr>
            <w:tcW w:type="dxa" w:w="1506"/>
            <w:vMerge/>
            <w:tcBorders>
              <w:top w:val="none" w:color="000000" w:sz="4"/>
              <w:left w:val="none" w:color="000000" w:sz="4"/>
              <w:bottom w:val="single" w:color="000000" w:sz="4"/>
              <w:right w:val="single" w:color="000000" w:sz="4"/>
            </w:tcBorders>
          </w:tcP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175L</w:t>
            </w:r>
          </w:p>
        </w:tc>
        <w:tc>
          <w:tcPr>
            <w:tcW w:type="dxa" w:w="6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公斤</w:t>
            </w:r>
          </w:p>
        </w:tc>
        <w:tc>
          <w:tcPr>
            <w:tcW w:type="dxa" w:w="6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20"/>
            <w:vMerge/>
            <w:tcBorders>
              <w:top w:val="none" w:color="000000" w:sz="4"/>
              <w:left w:val="none" w:color="000000" w:sz="4"/>
              <w:bottom w:val="single" w:color="000000" w:sz="4"/>
              <w:right w:val="single" w:color="000000" w:sz="4"/>
            </w:tcBorders>
          </w:tcPr>
          <w:p/>
        </w:tc>
        <w:tc>
          <w:tcPr>
            <w:tcW w:type="dxa" w:w="12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r>
    </w:tbl>
    <w:p>
      <w:pPr>
        <w:pStyle w:val="null3"/>
        <w:jc w:val="both"/>
      </w:pPr>
      <w:r>
        <w:rPr>
          <w:sz w:val="21"/>
          <w:color w:val="000000"/>
        </w:rPr>
        <w:t>6.</w:t>
      </w:r>
      <w:r>
        <w:rPr>
          <w:sz w:val="21"/>
          <w:color w:val="000000"/>
        </w:rPr>
        <w:t>本项目的核心产品为“</w:t>
      </w:r>
      <w:r>
        <w:rPr>
          <w:color w:val="000000"/>
        </w:rPr>
        <w:t>3</w:t>
      </w:r>
      <w:r>
        <w:rPr>
          <w:color w:val="000000"/>
        </w:rPr>
        <w:t>、医用液氧（</w:t>
      </w:r>
      <w:r>
        <w:rPr>
          <w:sz w:val="21"/>
          <w:color w:val="000000"/>
        </w:rPr>
        <w:t>5m</w:t>
      </w:r>
      <w:r>
        <w:rPr>
          <w:sz w:val="21"/>
          <w:color w:val="000000"/>
          <w:vertAlign w:val="superscript"/>
        </w:rPr>
        <w:t>3</w:t>
      </w:r>
      <w:r>
        <w:rPr>
          <w:sz w:val="21"/>
          <w:color w:val="000000"/>
        </w:rPr>
        <w:t>低温液体储槽</w:t>
      </w:r>
      <w:r>
        <w:rPr>
          <w:color w:val="000000"/>
        </w:rPr>
        <w:t>）</w:t>
      </w:r>
      <w:r>
        <w:rPr>
          <w:sz w:val="21"/>
          <w:color w:val="000000"/>
        </w:rPr>
        <w:t>”。投标人必须在投标文件中清晰列明“品种品名、品牌”。否则，视为投标无效。</w:t>
      </w:r>
    </w:p>
    <w:p>
      <w:pPr>
        <w:pStyle w:val="null3"/>
        <w:ind w:firstLine="480"/>
        <w:jc w:val="both"/>
      </w:pPr>
      <w:r>
        <w:rPr>
          <w:sz w:val="21"/>
          <w:color w:val="000000"/>
        </w:rPr>
        <w:t>7.</w:t>
      </w:r>
      <w:r>
        <w:rPr>
          <w:sz w:val="21"/>
          <w:color w:val="000000"/>
        </w:rPr>
        <w:t>需要落实的政府采购政策：《政府采购促进中小企业发展管理办法》的通知（财库</w:t>
      </w:r>
      <w:r>
        <w:rPr>
          <w:sz w:val="21"/>
          <w:color w:val="000000"/>
        </w:rPr>
        <w:t>[2020]46</w:t>
      </w:r>
      <w:r>
        <w:rPr>
          <w:sz w:val="21"/>
          <w:color w:val="000000"/>
        </w:rPr>
        <w:t>号）、《关于政府采购支持监狱企业发展有关问题的通知》（财库〔</w:t>
      </w:r>
      <w:r>
        <w:rPr>
          <w:sz w:val="21"/>
          <w:color w:val="000000"/>
        </w:rPr>
        <w:t>2014</w:t>
      </w:r>
      <w:r>
        <w:rPr>
          <w:sz w:val="21"/>
          <w:color w:val="000000"/>
        </w:rPr>
        <w:t>〕</w:t>
      </w:r>
      <w:r>
        <w:rPr>
          <w:sz w:val="21"/>
          <w:color w:val="000000"/>
        </w:rPr>
        <w:t>68</w:t>
      </w:r>
      <w:r>
        <w:rPr>
          <w:sz w:val="21"/>
          <w:color w:val="000000"/>
        </w:rPr>
        <w:t>号）、《关于促进残疾人就业政府采购政策的通知》（财库〔</w:t>
      </w:r>
      <w:r>
        <w:rPr>
          <w:sz w:val="21"/>
          <w:color w:val="000000"/>
        </w:rPr>
        <w:t>2017</w:t>
      </w:r>
      <w:r>
        <w:rPr>
          <w:sz w:val="21"/>
          <w:color w:val="000000"/>
        </w:rPr>
        <w:t>〕</w:t>
      </w:r>
      <w:r>
        <w:rPr>
          <w:sz w:val="21"/>
          <w:color w:val="000000"/>
        </w:rPr>
        <w:t>141</w:t>
      </w:r>
      <w:r>
        <w:rPr>
          <w:sz w:val="21"/>
          <w:color w:val="000000"/>
        </w:rPr>
        <w:t>号）、《关于运用政府采购政策支持乡村产业振兴的通知》（财库〔</w:t>
      </w:r>
      <w:r>
        <w:rPr>
          <w:sz w:val="21"/>
          <w:color w:val="000000"/>
        </w:rPr>
        <w:t>2021</w:t>
      </w:r>
      <w:r>
        <w:rPr>
          <w:sz w:val="21"/>
          <w:color w:val="000000"/>
        </w:rPr>
        <w:t>〕</w:t>
      </w:r>
      <w:r>
        <w:rPr>
          <w:sz w:val="21"/>
          <w:color w:val="000000"/>
        </w:rPr>
        <w:t>19</w:t>
      </w:r>
      <w:r>
        <w:rPr>
          <w:sz w:val="21"/>
          <w:color w:val="000000"/>
        </w:rPr>
        <w:t>号）、《商品包装政府采购需求标准（试行）》及《快递包装政府采购需求标准（试行）》（财办库〔</w:t>
      </w:r>
      <w:r>
        <w:rPr>
          <w:sz w:val="21"/>
          <w:color w:val="000000"/>
        </w:rPr>
        <w:t>2020</w:t>
      </w:r>
      <w:r>
        <w:rPr>
          <w:sz w:val="21"/>
          <w:color w:val="000000"/>
        </w:rPr>
        <w:t>〕</w:t>
      </w:r>
      <w:r>
        <w:rPr>
          <w:sz w:val="21"/>
          <w:color w:val="000000"/>
        </w:rPr>
        <w:t>123</w:t>
      </w:r>
      <w:r>
        <w:rPr>
          <w:sz w:val="21"/>
          <w:color w:val="000000"/>
        </w:rPr>
        <w:t>号）等。</w:t>
      </w:r>
    </w:p>
    <w:p>
      <w:pPr>
        <w:pStyle w:val="null3"/>
        <w:ind w:firstLine="480"/>
        <w:jc w:val="both"/>
      </w:pPr>
      <w:r>
        <w:rPr>
          <w:sz w:val="21"/>
          <w:color w:val="000000"/>
        </w:rPr>
        <w:t>8.</w:t>
      </w:r>
      <w:r>
        <w:rPr>
          <w:sz w:val="21"/>
          <w:color w:val="000000"/>
        </w:rPr>
        <w:t>以下《资格声明函》，投标人须在“格式十八 各类证明材料”中提供。</w:t>
      </w:r>
    </w:p>
    <w:p>
      <w:pPr>
        <w:pStyle w:val="null3"/>
        <w:ind w:firstLine="480"/>
        <w:jc w:val="both"/>
      </w:pPr>
      <w:r>
        <w:rPr>
          <w:sz w:val="21"/>
          <w:color w:val="000000"/>
        </w:rPr>
        <w:t>《资格声明函》</w:t>
      </w:r>
    </w:p>
    <w:p>
      <w:pPr>
        <w:pStyle w:val="null3"/>
        <w:ind w:firstLine="480"/>
        <w:jc w:val="both"/>
      </w:pPr>
      <w:r>
        <w:rPr>
          <w:sz w:val="21"/>
          <w:color w:val="000000"/>
        </w:rPr>
        <w:t>采购项目名称：</w:t>
      </w:r>
      <w:r>
        <w:rPr>
          <w:sz w:val="21"/>
          <w:color w:val="000000"/>
        </w:rPr>
        <w:t>广州医科大学附属妇女儿童医疗中心医用气体采购项目（三次）</w:t>
      </w:r>
    </w:p>
    <w:p>
      <w:pPr>
        <w:pStyle w:val="null3"/>
        <w:ind w:firstLine="480"/>
        <w:jc w:val="both"/>
      </w:pPr>
      <w:r>
        <w:rPr>
          <w:sz w:val="21"/>
          <w:color w:val="000000"/>
        </w:rPr>
        <w:t>采购文件编号：</w:t>
      </w:r>
      <w:r>
        <w:rPr>
          <w:sz w:val="21"/>
          <w:color w:val="000000"/>
        </w:rPr>
        <w:t>0724-2531Z2635991</w:t>
      </w:r>
    </w:p>
    <w:p>
      <w:pPr>
        <w:pStyle w:val="null3"/>
        <w:ind w:firstLine="480"/>
        <w:jc w:val="both"/>
      </w:pPr>
      <w:r>
        <w:rPr>
          <w:sz w:val="21"/>
          <w:color w:val="000000"/>
        </w:rPr>
        <w:t>国义招标股份有限公司：</w:t>
      </w:r>
    </w:p>
    <w:p>
      <w:pPr>
        <w:pStyle w:val="null3"/>
        <w:ind w:firstLine="480"/>
        <w:jc w:val="both"/>
      </w:pPr>
      <w:r>
        <w:rPr>
          <w:sz w:val="21"/>
          <w:color w:val="000000"/>
        </w:rPr>
        <w:t>关于贵公司发布</w:t>
      </w:r>
      <w:r>
        <w:rPr>
          <w:sz w:val="21"/>
          <w:color w:val="000000"/>
        </w:rPr>
        <w:t>广州医科大学附属妇女儿童医疗中心医用气体采购项目（三次）</w:t>
      </w:r>
      <w:r>
        <w:rPr>
          <w:sz w:val="21"/>
          <w:color w:val="000000"/>
        </w:rPr>
        <w:t>（项目编号：</w:t>
      </w:r>
      <w:r>
        <w:rPr>
          <w:sz w:val="21"/>
          <w:color w:val="000000"/>
        </w:rPr>
        <w:t>0724-2531Z2635991</w:t>
      </w:r>
      <w:r>
        <w:rPr>
          <w:sz w:val="21"/>
          <w:color w:val="000000"/>
        </w:rPr>
        <w:t>）的采购公告及采购文件，本单位愿意参加投标，并声明：</w:t>
      </w:r>
    </w:p>
    <w:p>
      <w:pPr>
        <w:pStyle w:val="null3"/>
        <w:ind w:firstLine="480"/>
        <w:jc w:val="both"/>
      </w:pPr>
      <w:r>
        <w:rPr>
          <w:sz w:val="21"/>
          <w:color w:val="000000"/>
        </w:rPr>
        <w:t>一、本单位具备以下条件：</w:t>
      </w:r>
    </w:p>
    <w:p>
      <w:pPr>
        <w:pStyle w:val="null3"/>
        <w:ind w:firstLine="480"/>
        <w:jc w:val="both"/>
      </w:pPr>
      <w:r>
        <w:rPr>
          <w:sz w:val="21"/>
          <w:color w:val="000000"/>
        </w:rPr>
        <w:t>（一）具有良好的社会、商业信誉和健全的内部治理结构、财务会计和资产管理制度；</w:t>
      </w:r>
    </w:p>
    <w:p>
      <w:pPr>
        <w:pStyle w:val="null3"/>
        <w:ind w:firstLine="480"/>
        <w:jc w:val="both"/>
      </w:pPr>
      <w:r>
        <w:rPr>
          <w:sz w:val="21"/>
          <w:color w:val="000000"/>
        </w:rPr>
        <w:t>（二）具备提供服务所必需的设施、人员和专业技术能力；</w:t>
      </w:r>
    </w:p>
    <w:p>
      <w:pPr>
        <w:pStyle w:val="null3"/>
        <w:ind w:firstLine="480"/>
        <w:jc w:val="both"/>
      </w:pPr>
      <w:r>
        <w:rPr>
          <w:sz w:val="21"/>
          <w:color w:val="000000"/>
        </w:rPr>
        <w:t>（三）有依法缴纳税收和社会保障资金的良好记录；</w:t>
      </w:r>
    </w:p>
    <w:p>
      <w:pPr>
        <w:pStyle w:val="null3"/>
        <w:ind w:firstLine="480"/>
        <w:jc w:val="both"/>
      </w:pPr>
      <w:r>
        <w:rPr>
          <w:sz w:val="21"/>
          <w:color w:val="000000"/>
        </w:rPr>
        <w:t>（四）本单位（如前三年内有名称变更的，含变更前名称）参加政府采购活动前三年内，在经营活动中没有重大违法记录（重大违法记录是指没有因违法经营受到刑事处罚或责令停产停业、吊销许可证或者执照、较大数额罚款等行政处罚）；</w:t>
      </w:r>
    </w:p>
    <w:p>
      <w:pPr>
        <w:pStyle w:val="null3"/>
        <w:ind w:firstLine="480"/>
        <w:jc w:val="both"/>
      </w:pPr>
      <w:r>
        <w:rPr>
          <w:sz w:val="21"/>
          <w:color w:val="000000"/>
        </w:rPr>
        <w:t>（五）法律、法规规定要求的其他条件</w:t>
      </w:r>
    </w:p>
    <w:p>
      <w:pPr>
        <w:pStyle w:val="null3"/>
        <w:ind w:firstLine="480"/>
        <w:jc w:val="both"/>
      </w:pPr>
      <w:r>
        <w:rPr>
          <w:sz w:val="21"/>
          <w:color w:val="000000"/>
        </w:rPr>
        <w:t>（六）本单位承诺中标后不将本项目分包、转包。</w:t>
      </w:r>
    </w:p>
    <w:p>
      <w:pPr>
        <w:pStyle w:val="null3"/>
        <w:ind w:firstLine="480"/>
        <w:jc w:val="both"/>
      </w:pPr>
      <w:r>
        <w:rPr>
          <w:sz w:val="21"/>
          <w:color w:val="000000"/>
        </w:rPr>
        <w:t>二、本单位没有为采购项目同一合同项下提供整体设计、规范编制或者项目管理、监理、检测等服务。</w:t>
      </w:r>
    </w:p>
    <w:p>
      <w:pPr>
        <w:pStyle w:val="null3"/>
        <w:ind w:firstLine="480"/>
        <w:jc w:val="both"/>
      </w:pPr>
      <w:r>
        <w:rPr>
          <w:sz w:val="21"/>
          <w:color w:val="000000"/>
        </w:rPr>
        <w:t>三、我方承诺如与本项目同一合同项下其他投标人的单位负责人为同一人或者存在直接控股、管理关系的情形，同意按投标无效处理。</w:t>
      </w:r>
    </w:p>
    <w:p>
      <w:pPr>
        <w:pStyle w:val="null3"/>
        <w:ind w:firstLine="480"/>
        <w:jc w:val="both"/>
      </w:pPr>
      <w:r>
        <w:rPr>
          <w:sz w:val="21"/>
          <w:color w:val="000000"/>
        </w:rPr>
        <w:t>四、本单位承诺在本次招标采购活动中，如有违法、违规、弄虚作假行为，所造成的损失、不良后果及法律责任，一律由我单位承担。</w:t>
      </w:r>
    </w:p>
    <w:p>
      <w:pPr>
        <w:pStyle w:val="null3"/>
        <w:ind w:firstLine="480"/>
        <w:jc w:val="both"/>
      </w:pPr>
      <w:r>
        <w:rPr>
          <w:sz w:val="21"/>
          <w:color w:val="000000"/>
        </w:rPr>
        <w:t>特此声明！</w:t>
      </w:r>
    </w:p>
    <w:p>
      <w:pPr>
        <w:pStyle w:val="null3"/>
        <w:ind w:firstLine="480"/>
        <w:jc w:val="both"/>
      </w:pPr>
      <w:r>
        <w:rPr>
          <w:sz w:val="21"/>
          <w:color w:val="000000"/>
        </w:rPr>
        <w:t>说明：</w:t>
      </w:r>
    </w:p>
    <w:p>
      <w:pPr>
        <w:pStyle w:val="null3"/>
        <w:ind w:firstLine="480"/>
        <w:jc w:val="both"/>
      </w:pPr>
      <w:r>
        <w:rPr>
          <w:sz w:val="21"/>
          <w:color w:val="000000"/>
        </w:rPr>
        <w:t>1</w:t>
      </w:r>
      <w:r>
        <w:rPr>
          <w:sz w:val="21"/>
          <w:color w:val="000000"/>
        </w:rPr>
        <w:t>、本声明函必须提供且内容不得擅自删改，否则视为</w:t>
      </w:r>
      <w:r>
        <w:rPr>
          <w:sz w:val="21"/>
          <w:b/>
          <w:color w:val="000000"/>
        </w:rPr>
        <w:t>无效响应</w:t>
      </w:r>
      <w:r>
        <w:rPr>
          <w:sz w:val="21"/>
          <w:color w:val="000000"/>
        </w:rPr>
        <w:t>。</w:t>
      </w:r>
    </w:p>
    <w:p>
      <w:pPr>
        <w:pStyle w:val="null3"/>
        <w:ind w:firstLine="480"/>
        <w:jc w:val="both"/>
      </w:pPr>
      <w:r>
        <w:rPr>
          <w:sz w:val="21"/>
          <w:color w:val="000000"/>
        </w:rPr>
        <w:t>2</w:t>
      </w:r>
      <w:r>
        <w:rPr>
          <w:sz w:val="21"/>
          <w:color w:val="000000"/>
        </w:rPr>
        <w:t>、本声明函如有虚假或与事实不符的，作</w:t>
      </w:r>
      <w:r>
        <w:rPr>
          <w:sz w:val="21"/>
          <w:b/>
          <w:color w:val="000000"/>
        </w:rPr>
        <w:t>无效响应</w:t>
      </w:r>
      <w:r>
        <w:rPr>
          <w:sz w:val="21"/>
          <w:color w:val="000000"/>
        </w:rPr>
        <w:t>处理。</w:t>
      </w:r>
    </w:p>
    <w:p>
      <w:pPr>
        <w:pStyle w:val="null3"/>
        <w:ind w:firstLine="480"/>
        <w:jc w:val="both"/>
      </w:pPr>
      <w:r>
        <w:rPr>
          <w:sz w:val="21"/>
          <w:color w:val="000000"/>
        </w:rPr>
        <w:t>响应供应商名称（盖公章）：</w:t>
      </w:r>
    </w:p>
    <w:p>
      <w:pPr>
        <w:pStyle w:val="null3"/>
        <w:ind w:firstLine="480"/>
        <w:jc w:val="both"/>
      </w:pPr>
      <w:r>
        <w:rPr>
          <w:sz w:val="21"/>
          <w:color w:val="000000"/>
        </w:rPr>
        <w:t>地址：</w:t>
      </w:r>
    </w:p>
    <w:p>
      <w:pPr>
        <w:pStyle w:val="null3"/>
        <w:ind w:firstLine="480"/>
        <w:jc w:val="both"/>
      </w:pPr>
      <w:r>
        <w:rPr>
          <w:sz w:val="21"/>
          <w:color w:val="000000"/>
        </w:rPr>
        <w:t>日期：</w:t>
      </w:r>
    </w:p>
    <w:p>
      <w:pPr>
        <w:pStyle w:val="null3"/>
        <w:ind w:firstLine="480"/>
        <w:jc w:val="both"/>
      </w:pPr>
      <w:r>
        <w:rPr>
          <w:sz w:val="21"/>
          <w:color w:val="000000"/>
        </w:rPr>
        <w:t>9.</w:t>
      </w:r>
      <w:r>
        <w:rPr>
          <w:sz w:val="21"/>
          <w:color w:val="000000"/>
        </w:rPr>
        <w:t>以下《实质性响应一览表》内容均为本项目的“★”号条款，投标人须“在格式五 实质性响应一览表”中提供，并根据实质性响应条款内容进行响应，如有差异请进行说明。投标人若有任何一条负偏离或不满足或缺项漏项响应则导致投标无效。</w:t>
      </w:r>
      <w:r>
        <w:rPr>
          <w:sz w:val="21"/>
          <w:b/>
          <w:color w:val="000000"/>
        </w:rPr>
        <w:t>（注：投标人根据所投采购包情况提供以下对应的《实质性响应一览表》）</w:t>
      </w:r>
    </w:p>
    <w:p>
      <w:pPr>
        <w:pStyle w:val="null3"/>
        <w:ind w:firstLine="480"/>
        <w:jc w:val="both"/>
      </w:pPr>
      <w:r>
        <w:rPr>
          <w:sz w:val="21"/>
          <w:b/>
          <w:color w:val="000000"/>
        </w:rPr>
        <w:t xml:space="preserve">9.1 </w:t>
      </w:r>
      <w:r>
        <w:rPr>
          <w:sz w:val="21"/>
          <w:b/>
          <w:color w:val="000000"/>
        </w:rPr>
        <w:t>《实质性响应一览表》</w:t>
      </w:r>
    </w:p>
    <w:p>
      <w:pPr>
        <w:pStyle w:val="null3"/>
        <w:ind w:firstLine="480"/>
        <w:jc w:val="both"/>
      </w:pPr>
      <w:r>
        <w:rPr>
          <w:sz w:val="21"/>
          <w:color w:val="000000"/>
        </w:rPr>
        <w:t>采购项目名称：</w:t>
      </w:r>
      <w:r>
        <w:rPr>
          <w:sz w:val="21"/>
          <w:color w:val="000000"/>
        </w:rPr>
        <w:t>广州医科大学附属妇女儿童医疗中心医用气体采购项目（三次）</w:t>
      </w:r>
    </w:p>
    <w:p>
      <w:pPr>
        <w:pStyle w:val="null3"/>
        <w:ind w:firstLine="480"/>
        <w:jc w:val="both"/>
      </w:pPr>
      <w:r>
        <w:rPr>
          <w:sz w:val="21"/>
          <w:color w:val="000000"/>
        </w:rPr>
        <w:t>采购文件编号：</w:t>
      </w:r>
      <w:r>
        <w:rPr>
          <w:sz w:val="21"/>
          <w:color w:val="000000"/>
        </w:rPr>
        <w:t>0724-2531Z2635991</w:t>
      </w:r>
    </w:p>
    <w:tbl>
      <w:tblPr>
        <w:tblW w:w="0" w:type="auto"/>
        <w:tblInd w:type="dxa" w:w="45"/>
        <w:tblBorders>
          <w:top w:val="none" w:color="000000" w:sz="4"/>
          <w:left w:val="none" w:color="000000" w:sz="4"/>
          <w:bottom w:val="none" w:color="000000" w:sz="4"/>
          <w:right w:val="none" w:color="000000" w:sz="4"/>
          <w:insideH w:val="none"/>
          <w:insideV w:val="none"/>
        </w:tblBorders>
      </w:tblPr>
      <w:tblGrid>
        <w:gridCol w:w="600"/>
        <w:gridCol w:w="5625"/>
        <w:gridCol w:w="1005"/>
        <w:gridCol w:w="990"/>
      </w:tblGrid>
      <w:tr>
        <w:tc>
          <w:tcPr>
            <w:tcW w:type="dxa" w:w="600"/>
            <w:tcBorders>
              <w:top w:val="single" w:color="000000" w:sz="4"/>
              <w:left w:val="single" w:color="000000" w:sz="4"/>
              <w:bottom w:val="single" w:color="000000" w:sz="4"/>
              <w:right w:val="single" w:color="000000" w:sz="4"/>
            </w:tcBorders>
            <w:tcMar>
              <w:top w:type="dxa" w:w="60"/>
              <w:left w:type="dxa" w:w="90"/>
              <w:bottom w:type="dxa" w:w="60"/>
              <w:right w:type="dxa" w:w="90"/>
            </w:tcMar>
            <w:vAlign w:val="top"/>
          </w:tcPr>
          <w:p>
            <w:pPr>
              <w:pStyle w:val="null3"/>
              <w:jc w:val="center"/>
            </w:pPr>
            <w:r>
              <w:rPr>
                <w:sz w:val="21"/>
                <w:b/>
                <w:color w:val="000000"/>
              </w:rPr>
              <w:t>序号</w:t>
            </w:r>
          </w:p>
        </w:tc>
        <w:tc>
          <w:tcPr>
            <w:tcW w:type="dxa" w:w="5625"/>
            <w:tcBorders>
              <w:top w:val="singl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center"/>
            </w:pPr>
            <w:r>
              <w:rPr>
                <w:sz w:val="21"/>
                <w:b/>
                <w:color w:val="000000"/>
              </w:rPr>
              <w:t>实质性响应条款</w:t>
            </w:r>
          </w:p>
        </w:tc>
        <w:tc>
          <w:tcPr>
            <w:tcW w:type="dxa" w:w="1005"/>
            <w:tcBorders>
              <w:top w:val="singl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center"/>
            </w:pPr>
            <w:r>
              <w:rPr>
                <w:sz w:val="21"/>
                <w:b/>
                <w:color w:val="000000"/>
              </w:rPr>
              <w:t>投标人响应情况</w:t>
            </w:r>
          </w:p>
        </w:tc>
        <w:tc>
          <w:tcPr>
            <w:tcW w:type="dxa" w:w="990"/>
            <w:tcBorders>
              <w:top w:val="singl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center"/>
            </w:pPr>
            <w:r>
              <w:rPr>
                <w:sz w:val="21"/>
                <w:b/>
                <w:color w:val="000000"/>
              </w:rPr>
              <w:t>差异</w:t>
            </w:r>
          </w:p>
        </w:tc>
      </w:tr>
      <w:tr>
        <w:tc>
          <w:tcPr>
            <w:tcW w:type="dxa" w:w="600"/>
            <w:tcBorders>
              <w:top w:val="none" w:color="000000" w:sz="4"/>
              <w:left w:val="single" w:color="000000" w:sz="4"/>
              <w:bottom w:val="single" w:color="000000" w:sz="4"/>
              <w:right w:val="single" w:color="000000" w:sz="4"/>
            </w:tcBorders>
            <w:tcMar>
              <w:top w:type="dxa" w:w="60"/>
              <w:left w:type="dxa" w:w="90"/>
              <w:bottom w:type="dxa" w:w="60"/>
              <w:right w:type="dxa" w:w="90"/>
            </w:tcMar>
            <w:vAlign w:val="top"/>
          </w:tcPr>
          <w:p>
            <w:pPr>
              <w:pStyle w:val="null3"/>
              <w:jc w:val="center"/>
            </w:pPr>
            <w:r>
              <w:rPr>
                <w:sz w:val="21"/>
                <w:color w:val="000000"/>
              </w:rPr>
              <w:t>1</w:t>
            </w:r>
          </w:p>
        </w:tc>
        <w:tc>
          <w:tcPr>
            <w:tcW w:type="dxa" w:w="5625"/>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left"/>
            </w:pPr>
            <w:r>
              <w:rPr>
                <w:sz w:val="21"/>
                <w:color w:val="000000"/>
              </w:rPr>
              <w:t>★</w:t>
            </w:r>
            <w:r>
              <w:rPr>
                <w:sz w:val="21"/>
                <w:color w:val="000000"/>
              </w:rPr>
              <w:t>5.</w:t>
            </w:r>
            <w:r>
              <w:rPr>
                <w:sz w:val="21"/>
                <w:color w:val="000000"/>
              </w:rPr>
              <w:t>投标人应在投标文件的“格式十八 各类证明材料”中提供《所投产品信息表》，表中清晰列明“品种品名、纯度、规格、单位、品牌、单价”等内容</w:t>
            </w:r>
            <w:r>
              <w:rPr>
                <w:sz w:val="21"/>
                <w:color w:val="000000"/>
              </w:rPr>
              <w:t>,</w:t>
            </w:r>
            <w:r>
              <w:rPr>
                <w:sz w:val="21"/>
                <w:color w:val="000000"/>
              </w:rPr>
              <w:t>《所投产品信息表》见表</w:t>
            </w:r>
            <w:r>
              <w:rPr>
                <w:sz w:val="21"/>
                <w:color w:val="000000"/>
              </w:rPr>
              <w:t>1</w:t>
            </w:r>
            <w:r>
              <w:rPr>
                <w:sz w:val="21"/>
                <w:color w:val="000000"/>
              </w:rPr>
              <w:t>。</w:t>
            </w:r>
          </w:p>
        </w:tc>
        <w:tc>
          <w:tcPr>
            <w:tcW w:type="dxa" w:w="1005"/>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center"/>
            </w:pPr>
          </w:p>
        </w:tc>
        <w:tc>
          <w:tcPr>
            <w:tcW w:type="dxa" w:w="990"/>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tc>
      </w:tr>
      <w:tr>
        <w:tc>
          <w:tcPr>
            <w:tcW w:type="dxa" w:w="600"/>
            <w:tcBorders>
              <w:top w:val="none" w:color="000000" w:sz="4"/>
              <w:left w:val="single" w:color="000000" w:sz="4"/>
              <w:bottom w:val="single" w:color="000000" w:sz="4"/>
              <w:right w:val="single" w:color="000000" w:sz="4"/>
            </w:tcBorders>
            <w:tcMar>
              <w:top w:type="dxa" w:w="60"/>
              <w:left w:type="dxa" w:w="90"/>
              <w:bottom w:type="dxa" w:w="60"/>
              <w:right w:type="dxa" w:w="90"/>
            </w:tcMar>
            <w:vAlign w:val="top"/>
          </w:tcPr>
          <w:p>
            <w:pPr>
              <w:pStyle w:val="null3"/>
              <w:jc w:val="center"/>
            </w:pPr>
            <w:r>
              <w:rPr>
                <w:sz w:val="21"/>
                <w:color w:val="000000"/>
              </w:rPr>
              <w:t>2</w:t>
            </w:r>
          </w:p>
        </w:tc>
        <w:tc>
          <w:tcPr>
            <w:tcW w:type="dxa" w:w="5625"/>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left"/>
            </w:pPr>
            <w:r>
              <w:rPr>
                <w:sz w:val="21"/>
                <w:color w:val="000000"/>
              </w:rPr>
              <w:t>★</w:t>
            </w:r>
            <w:r>
              <w:rPr>
                <w:sz w:val="21"/>
                <w:color w:val="000000"/>
              </w:rPr>
              <w:t>1</w:t>
            </w:r>
            <w:r>
              <w:rPr>
                <w:sz w:val="21"/>
                <w:color w:val="000000"/>
              </w:rPr>
              <w:t>、本项目根据单价限价报统一折扣率的形式报价，结算单价</w:t>
            </w:r>
            <w:r>
              <w:rPr>
                <w:sz w:val="21"/>
                <w:color w:val="000000"/>
              </w:rPr>
              <w:t>=</w:t>
            </w:r>
            <w:r>
              <w:rPr>
                <w:sz w:val="21"/>
                <w:color w:val="000000"/>
              </w:rPr>
              <w:t>单价限价</w:t>
            </w:r>
            <w:r>
              <w:rPr>
                <w:sz w:val="21"/>
                <w:color w:val="000000"/>
              </w:rPr>
              <w:t>*</w:t>
            </w:r>
            <w:r>
              <w:rPr>
                <w:sz w:val="21"/>
                <w:color w:val="000000"/>
              </w:rPr>
              <w:t>中标折扣率（结算单价计算后四舍五入保留三位小数）。投标人若中标，在履行合同期间内结算单价不可改变，供货时按采购人实际需求的品种数量乘以结算单价进行结算。报价应为投标人完成本项目全部内容所需费用的含税价（包括但不限于生产成本、充装、配送、人工、保险、气体检测费、气瓶使用费、气瓶检测费、拟投入工具及材料、各类税费以及项目需求包含的所有风险、责任等等各项项目实施过程的所有费用）。</w:t>
            </w:r>
          </w:p>
        </w:tc>
        <w:tc>
          <w:tcPr>
            <w:tcW w:type="dxa" w:w="1005"/>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center"/>
            </w:pPr>
          </w:p>
        </w:tc>
        <w:tc>
          <w:tcPr>
            <w:tcW w:type="dxa" w:w="990"/>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tc>
      </w:tr>
      <w:tr>
        <w:tc>
          <w:tcPr>
            <w:tcW w:type="dxa" w:w="600"/>
            <w:tcBorders>
              <w:top w:val="none" w:color="000000" w:sz="4"/>
              <w:left w:val="single" w:color="000000" w:sz="4"/>
              <w:bottom w:val="single" w:color="000000" w:sz="4"/>
              <w:right w:val="single" w:color="000000" w:sz="4"/>
            </w:tcBorders>
            <w:tcMar>
              <w:top w:type="dxa" w:w="60"/>
              <w:left w:type="dxa" w:w="90"/>
              <w:bottom w:type="dxa" w:w="60"/>
              <w:right w:type="dxa" w:w="90"/>
            </w:tcMar>
            <w:vAlign w:val="top"/>
          </w:tcPr>
          <w:p>
            <w:pPr>
              <w:pStyle w:val="null3"/>
              <w:jc w:val="center"/>
            </w:pPr>
            <w:r>
              <w:rPr>
                <w:sz w:val="21"/>
                <w:color w:val="000000"/>
              </w:rPr>
              <w:t>3</w:t>
            </w:r>
          </w:p>
        </w:tc>
        <w:tc>
          <w:tcPr>
            <w:tcW w:type="dxa" w:w="5625"/>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left"/>
            </w:pPr>
            <w:r>
              <w:rPr>
                <w:sz w:val="21"/>
                <w:color w:val="000000"/>
              </w:rPr>
              <w:t>★</w:t>
            </w:r>
            <w:r>
              <w:rPr>
                <w:sz w:val="21"/>
                <w:color w:val="000000"/>
              </w:rPr>
              <w:t>1.</w:t>
            </w:r>
            <w:r>
              <w:rPr>
                <w:sz w:val="21"/>
                <w:color w:val="000000"/>
              </w:rPr>
              <w:t>质量标准：医用液氧、医用氧气需符合《中华人民共和国药典</w:t>
            </w:r>
            <w:r>
              <w:rPr>
                <w:sz w:val="21"/>
                <w:color w:val="000000"/>
              </w:rPr>
              <w:t>2020</w:t>
            </w:r>
            <w:r>
              <w:rPr>
                <w:sz w:val="21"/>
                <w:color w:val="000000"/>
              </w:rPr>
              <w:t>版》要求，医用氧纯度≥</w:t>
            </w:r>
            <w:r>
              <w:rPr>
                <w:sz w:val="21"/>
                <w:color w:val="000000"/>
              </w:rPr>
              <w:t>99.5%</w:t>
            </w:r>
            <w:r>
              <w:rPr>
                <w:sz w:val="21"/>
                <w:color w:val="000000"/>
              </w:rPr>
              <w:t>以及其他相关的技术标准，严禁提供假冒伪劣物资，严禁用工业氧产品冒充医用氧产品。合同执行期内，若有新的药典标准颁布，则必须执行最新的《中国药典》版本要求）。针对医用氧产品，投标人需提供所投医用氧产品的《药品注册批件》或《药品再注册批件》。所提供的医用气体需满足上述表格中的纯度要求。</w:t>
            </w:r>
          </w:p>
        </w:tc>
        <w:tc>
          <w:tcPr>
            <w:tcW w:type="dxa" w:w="1005"/>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center"/>
            </w:pPr>
          </w:p>
        </w:tc>
        <w:tc>
          <w:tcPr>
            <w:tcW w:type="dxa" w:w="990"/>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tc>
      </w:tr>
      <w:tr>
        <w:tc>
          <w:tcPr>
            <w:tcW w:type="dxa" w:w="600"/>
            <w:tcBorders>
              <w:top w:val="none" w:color="000000" w:sz="4"/>
              <w:left w:val="single" w:color="000000" w:sz="4"/>
              <w:bottom w:val="single" w:color="000000" w:sz="4"/>
              <w:right w:val="single" w:color="000000" w:sz="4"/>
            </w:tcBorders>
            <w:tcMar>
              <w:top w:type="dxa" w:w="60"/>
              <w:left w:type="dxa" w:w="90"/>
              <w:bottom w:type="dxa" w:w="60"/>
              <w:right w:type="dxa" w:w="90"/>
            </w:tcMar>
            <w:vAlign w:val="top"/>
          </w:tcPr>
          <w:p>
            <w:pPr>
              <w:pStyle w:val="null3"/>
              <w:jc w:val="center"/>
            </w:pPr>
            <w:r>
              <w:rPr>
                <w:sz w:val="21"/>
                <w:color w:val="000000"/>
              </w:rPr>
              <w:t>4</w:t>
            </w:r>
          </w:p>
        </w:tc>
        <w:tc>
          <w:tcPr>
            <w:tcW w:type="dxa" w:w="5625"/>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left"/>
            </w:pPr>
            <w:r>
              <w:rPr>
                <w:sz w:val="21"/>
                <w:color w:val="000000"/>
              </w:rPr>
              <w:t>★</w:t>
            </w:r>
            <w:r>
              <w:rPr>
                <w:sz w:val="21"/>
                <w:color w:val="000000"/>
              </w:rPr>
              <w:t>4.</w:t>
            </w:r>
            <w:r>
              <w:rPr>
                <w:sz w:val="21"/>
                <w:color w:val="000000"/>
              </w:rPr>
              <w:t>容器维护保养和检测：所有使用容器应符合国家安全质量要求，中标人负责对容器进行维护保养，定期检验，并承担相关费用，投标人应承诺在合同履行期间，采购人如有需要应随时可以提供钢瓶、杜瓦罐年检报告。对不符合质量要求和标识要求的货品，采购人有权拒收，中标人应及时给予退换。（适用于瓶装</w:t>
            </w:r>
            <w:r>
              <w:rPr>
                <w:sz w:val="21"/>
                <w:color w:val="000000"/>
              </w:rPr>
              <w:t>/</w:t>
            </w:r>
            <w:r>
              <w:rPr>
                <w:sz w:val="21"/>
                <w:color w:val="000000"/>
              </w:rPr>
              <w:t>杜瓦罐类）（提供承诺函并加盖公章）</w:t>
            </w:r>
          </w:p>
        </w:tc>
        <w:tc>
          <w:tcPr>
            <w:tcW w:type="dxa" w:w="1005"/>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center"/>
            </w:pPr>
          </w:p>
        </w:tc>
        <w:tc>
          <w:tcPr>
            <w:tcW w:type="dxa" w:w="990"/>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tc>
      </w:tr>
      <w:tr>
        <w:tc>
          <w:tcPr>
            <w:tcW w:type="dxa" w:w="600"/>
            <w:tcBorders>
              <w:top w:val="none" w:color="000000" w:sz="4"/>
              <w:left w:val="single" w:color="000000" w:sz="4"/>
              <w:bottom w:val="single" w:color="000000" w:sz="4"/>
              <w:right w:val="single" w:color="000000" w:sz="4"/>
            </w:tcBorders>
            <w:tcMar>
              <w:top w:type="dxa" w:w="60"/>
              <w:left w:type="dxa" w:w="90"/>
              <w:bottom w:type="dxa" w:w="60"/>
              <w:right w:type="dxa" w:w="90"/>
            </w:tcMar>
            <w:vAlign w:val="top"/>
          </w:tcPr>
          <w:p>
            <w:pPr>
              <w:pStyle w:val="null3"/>
              <w:jc w:val="center"/>
            </w:pPr>
            <w:r>
              <w:rPr>
                <w:sz w:val="21"/>
                <w:color w:val="000000"/>
              </w:rPr>
              <w:t>5</w:t>
            </w:r>
          </w:p>
        </w:tc>
        <w:tc>
          <w:tcPr>
            <w:tcW w:type="dxa" w:w="5625"/>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left"/>
            </w:pPr>
            <w:r>
              <w:rPr>
                <w:sz w:val="21"/>
                <w:color w:val="000000"/>
              </w:rPr>
              <w:t>★</w:t>
            </w:r>
            <w:r>
              <w:rPr>
                <w:sz w:val="21"/>
                <w:color w:val="000000"/>
              </w:rPr>
              <w:t>7.</w:t>
            </w:r>
            <w:r>
              <w:rPr>
                <w:sz w:val="21"/>
                <w:color w:val="000000"/>
              </w:rPr>
              <w:t>医用氧气中</w:t>
            </w:r>
            <w:r>
              <w:rPr>
                <w:sz w:val="21"/>
                <w:color w:val="000000"/>
              </w:rPr>
              <w:t>2L</w:t>
            </w:r>
            <w:r>
              <w:rPr>
                <w:sz w:val="21"/>
                <w:color w:val="000000"/>
              </w:rPr>
              <w:t>、</w:t>
            </w:r>
            <w:r>
              <w:rPr>
                <w:sz w:val="21"/>
                <w:color w:val="000000"/>
              </w:rPr>
              <w:t>6L</w:t>
            </w:r>
            <w:r>
              <w:rPr>
                <w:sz w:val="21"/>
                <w:color w:val="000000"/>
              </w:rPr>
              <w:t>、</w:t>
            </w:r>
            <w:r>
              <w:rPr>
                <w:sz w:val="21"/>
                <w:color w:val="000000"/>
              </w:rPr>
              <w:t>15L</w:t>
            </w:r>
            <w:r>
              <w:rPr>
                <w:sz w:val="21"/>
                <w:color w:val="000000"/>
              </w:rPr>
              <w:t>、</w:t>
            </w:r>
            <w:r>
              <w:rPr>
                <w:sz w:val="21"/>
                <w:color w:val="000000"/>
              </w:rPr>
              <w:t>20L</w:t>
            </w:r>
            <w:r>
              <w:rPr>
                <w:sz w:val="21"/>
                <w:color w:val="000000"/>
              </w:rPr>
              <w:t>规格的钢瓶由采购人提供，中标人负责</w:t>
            </w:r>
            <w:r>
              <w:rPr>
                <w:sz w:val="19"/>
                <w:color w:val="000000"/>
              </w:rPr>
              <w:t>充装及对钢瓶年检（年检费用含在报价内）。</w:t>
            </w:r>
            <w:r>
              <w:rPr>
                <w:sz w:val="21"/>
                <w:color w:val="000000"/>
              </w:rPr>
              <w:t>中标人负责对采购人提供的钢瓶进行维护保养，定期检验，并承担相关费用，投标人应承诺在合同履行期间，采购人如有需要应随时可以提供以上钢瓶的年检报告。（提供承诺函并加盖公章）</w:t>
            </w:r>
          </w:p>
        </w:tc>
        <w:tc>
          <w:tcPr>
            <w:tcW w:type="dxa" w:w="1005"/>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center"/>
            </w:pPr>
          </w:p>
        </w:tc>
        <w:tc>
          <w:tcPr>
            <w:tcW w:type="dxa" w:w="990"/>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tc>
      </w:tr>
      <w:tr>
        <w:tc>
          <w:tcPr>
            <w:tcW w:type="dxa" w:w="600"/>
            <w:tcBorders>
              <w:top w:val="none" w:color="000000" w:sz="4"/>
              <w:left w:val="single" w:color="000000" w:sz="4"/>
              <w:bottom w:val="single" w:color="000000" w:sz="4"/>
              <w:right w:val="single" w:color="000000" w:sz="4"/>
            </w:tcBorders>
            <w:tcMar>
              <w:top w:type="dxa" w:w="60"/>
              <w:left w:type="dxa" w:w="90"/>
              <w:bottom w:type="dxa" w:w="60"/>
              <w:right w:type="dxa" w:w="90"/>
            </w:tcMar>
            <w:vAlign w:val="top"/>
          </w:tcPr>
          <w:p>
            <w:pPr>
              <w:pStyle w:val="null3"/>
              <w:jc w:val="center"/>
            </w:pPr>
            <w:r>
              <w:rPr>
                <w:sz w:val="21"/>
                <w:color w:val="000000"/>
              </w:rPr>
              <w:t>6</w:t>
            </w:r>
          </w:p>
        </w:tc>
        <w:tc>
          <w:tcPr>
            <w:tcW w:type="dxa" w:w="5625"/>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left"/>
            </w:pPr>
            <w:r>
              <w:rPr>
                <w:sz w:val="21"/>
                <w:b/>
                <w:color w:val="000000"/>
              </w:rPr>
              <w:t>★</w:t>
            </w:r>
            <w:r>
              <w:rPr>
                <w:sz w:val="21"/>
                <w:color w:val="000000"/>
              </w:rPr>
              <w:t>1</w:t>
            </w:r>
            <w:r>
              <w:rPr>
                <w:sz w:val="21"/>
                <w:b/>
                <w:color w:val="000000"/>
              </w:rPr>
              <w:t>.</w:t>
            </w:r>
            <w:r>
              <w:rPr>
                <w:sz w:val="21"/>
                <w:color w:val="000000"/>
              </w:rPr>
              <w:t>中标人需向采购人提供不少于</w:t>
            </w:r>
            <w:r>
              <w:rPr>
                <w:sz w:val="21"/>
                <w:color w:val="000000"/>
              </w:rPr>
              <w:t>30</w:t>
            </w:r>
            <w:r>
              <w:rPr>
                <w:sz w:val="21"/>
                <w:color w:val="000000"/>
              </w:rPr>
              <w:t>个质量合格的杜瓦罐和</w:t>
            </w:r>
            <w:r>
              <w:rPr>
                <w:sz w:val="21"/>
                <w:color w:val="000000"/>
              </w:rPr>
              <w:t>50</w:t>
            </w:r>
            <w:r>
              <w:rPr>
                <w:sz w:val="21"/>
                <w:color w:val="000000"/>
              </w:rPr>
              <w:t>个</w:t>
            </w:r>
            <w:r>
              <w:rPr>
                <w:sz w:val="21"/>
                <w:color w:val="000000"/>
              </w:rPr>
              <w:t>40L</w:t>
            </w:r>
            <w:r>
              <w:rPr>
                <w:sz w:val="21"/>
                <w:color w:val="000000"/>
              </w:rPr>
              <w:t>氧气专用钢瓶作气体周转之用。如采购人因气瓶年检或维修而出现周转困难，中标人应提供一定数量的气瓶给采购人使用，以满足采购人的要求为止，由此产生的一切费用由中标人承担。（提供承诺函并加盖公章）</w:t>
            </w:r>
          </w:p>
        </w:tc>
        <w:tc>
          <w:tcPr>
            <w:tcW w:type="dxa" w:w="1005"/>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center"/>
            </w:pPr>
          </w:p>
        </w:tc>
        <w:tc>
          <w:tcPr>
            <w:tcW w:type="dxa" w:w="990"/>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tc>
      </w:tr>
      <w:tr>
        <w:tc>
          <w:tcPr>
            <w:tcW w:type="dxa" w:w="600"/>
            <w:tcBorders>
              <w:top w:val="none" w:color="000000" w:sz="4"/>
              <w:left w:val="single" w:color="000000" w:sz="4"/>
              <w:bottom w:val="single" w:color="000000" w:sz="4"/>
              <w:right w:val="single" w:color="000000" w:sz="4"/>
            </w:tcBorders>
            <w:tcMar>
              <w:top w:type="dxa" w:w="60"/>
              <w:left w:type="dxa" w:w="90"/>
              <w:bottom w:type="dxa" w:w="60"/>
              <w:right w:type="dxa" w:w="90"/>
            </w:tcMar>
            <w:vAlign w:val="top"/>
          </w:tcPr>
          <w:p>
            <w:pPr>
              <w:pStyle w:val="null3"/>
              <w:jc w:val="center"/>
            </w:pPr>
            <w:r>
              <w:rPr>
                <w:sz w:val="21"/>
                <w:color w:val="000000"/>
              </w:rPr>
              <w:t>7</w:t>
            </w:r>
          </w:p>
        </w:tc>
        <w:tc>
          <w:tcPr>
            <w:tcW w:type="dxa" w:w="5625"/>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left"/>
            </w:pPr>
            <w:r>
              <w:rPr>
                <w:sz w:val="21"/>
                <w:color w:val="000000"/>
              </w:rPr>
              <w:t>★</w:t>
            </w:r>
            <w:r>
              <w:rPr>
                <w:sz w:val="21"/>
                <w:b/>
                <w:color w:val="000000"/>
              </w:rPr>
              <w:t>2.</w:t>
            </w:r>
            <w:r>
              <w:rPr>
                <w:sz w:val="21"/>
                <w:color w:val="000000"/>
              </w:rPr>
              <w:t>交货时间（投标人须提供承诺函并加盖公章）：</w:t>
            </w:r>
          </w:p>
          <w:p>
            <w:pPr>
              <w:pStyle w:val="null3"/>
              <w:ind w:firstLine="420"/>
              <w:jc w:val="left"/>
            </w:pPr>
            <w:r>
              <w:rPr>
                <w:sz w:val="21"/>
                <w:color w:val="000000"/>
              </w:rPr>
              <w:t>2.1</w:t>
            </w:r>
            <w:r>
              <w:rPr>
                <w:sz w:val="21"/>
                <w:color w:val="000000"/>
              </w:rPr>
              <w:t>在合同期内，中标人按采购人要求提供的数量准时将货送达。中标人应确保每天在接到采购人供货通知后，在</w:t>
            </w:r>
            <w:r>
              <w:rPr>
                <w:sz w:val="21"/>
                <w:color w:val="000000"/>
              </w:rPr>
              <w:t>12</w:t>
            </w:r>
            <w:r>
              <w:rPr>
                <w:sz w:val="21"/>
                <w:color w:val="000000"/>
              </w:rPr>
              <w:t>小时或以内送货上门，特殊情况供货时间另行商定。（适用于瓶装</w:t>
            </w:r>
            <w:r>
              <w:rPr>
                <w:sz w:val="21"/>
                <w:color w:val="000000"/>
              </w:rPr>
              <w:t>/</w:t>
            </w:r>
            <w:r>
              <w:rPr>
                <w:sz w:val="21"/>
                <w:color w:val="000000"/>
              </w:rPr>
              <w:t>杜瓦罐类）</w:t>
            </w:r>
          </w:p>
          <w:p>
            <w:pPr>
              <w:pStyle w:val="null3"/>
              <w:ind w:firstLine="420"/>
              <w:jc w:val="left"/>
            </w:pPr>
            <w:r>
              <w:rPr>
                <w:sz w:val="21"/>
                <w:color w:val="000000"/>
              </w:rPr>
              <w:t>2.2</w:t>
            </w:r>
            <w:r>
              <w:rPr>
                <w:sz w:val="21"/>
                <w:color w:val="000000"/>
              </w:rPr>
              <w:t>在合同期内，中标人按采购人要求提供的数量准时将货送达。中标人应确保在接到采购人供货通知后，在</w:t>
            </w:r>
            <w:r>
              <w:rPr>
                <w:sz w:val="21"/>
                <w:color w:val="000000"/>
              </w:rPr>
              <w:t>24</w:t>
            </w:r>
            <w:r>
              <w:rPr>
                <w:sz w:val="21"/>
                <w:color w:val="000000"/>
              </w:rPr>
              <w:t>小时或以内送货上门，特殊情况供货时间另行商定。（适用于槽罐装类）</w:t>
            </w:r>
          </w:p>
        </w:tc>
        <w:tc>
          <w:tcPr>
            <w:tcW w:type="dxa" w:w="1005"/>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center"/>
            </w:pPr>
          </w:p>
        </w:tc>
        <w:tc>
          <w:tcPr>
            <w:tcW w:type="dxa" w:w="990"/>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tc>
      </w:tr>
      <w:tr>
        <w:tc>
          <w:tcPr>
            <w:tcW w:type="dxa" w:w="600"/>
            <w:tcBorders>
              <w:top w:val="none" w:color="000000" w:sz="4"/>
              <w:left w:val="single" w:color="000000" w:sz="4"/>
              <w:bottom w:val="single" w:color="000000" w:sz="4"/>
              <w:right w:val="single" w:color="000000" w:sz="4"/>
            </w:tcBorders>
            <w:tcMar>
              <w:top w:type="dxa" w:w="60"/>
              <w:left w:type="dxa" w:w="90"/>
              <w:bottom w:type="dxa" w:w="60"/>
              <w:right w:type="dxa" w:w="90"/>
            </w:tcMar>
            <w:vAlign w:val="top"/>
          </w:tcPr>
          <w:p>
            <w:pPr>
              <w:pStyle w:val="null3"/>
              <w:jc w:val="center"/>
            </w:pPr>
            <w:r>
              <w:rPr>
                <w:sz w:val="21"/>
                <w:color w:val="000000"/>
              </w:rPr>
              <w:t>8</w:t>
            </w:r>
          </w:p>
        </w:tc>
        <w:tc>
          <w:tcPr>
            <w:tcW w:type="dxa" w:w="5625"/>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left"/>
            </w:pPr>
            <w:r>
              <w:rPr>
                <w:sz w:val="21"/>
                <w:color w:val="000000"/>
              </w:rPr>
              <w:t>★</w:t>
            </w:r>
            <w:r>
              <w:rPr>
                <w:sz w:val="21"/>
                <w:b/>
                <w:color w:val="000000"/>
              </w:rPr>
              <w:t>四）、医用气体运输要求：</w:t>
            </w:r>
          </w:p>
          <w:p>
            <w:pPr>
              <w:pStyle w:val="null3"/>
              <w:ind w:firstLine="420"/>
              <w:jc w:val="left"/>
            </w:pPr>
            <w:r>
              <w:rPr>
                <w:sz w:val="21"/>
                <w:color w:val="000000"/>
              </w:rPr>
              <w:t>1.</w:t>
            </w:r>
            <w:r>
              <w:rPr>
                <w:sz w:val="21"/>
                <w:color w:val="000000"/>
              </w:rPr>
              <w:t>投标人必须具有《广州市危险化学品车辆市区道路运输通行证》（属于委托营运的，应提供双方的合作协议且受托方必须具有《广州市危险化学品车辆市区道路运输通行证》），需提供相关证书复印件加盖公章。</w:t>
            </w:r>
          </w:p>
          <w:p>
            <w:pPr>
              <w:pStyle w:val="null3"/>
              <w:ind w:firstLine="420"/>
              <w:jc w:val="left"/>
            </w:pPr>
            <w:r>
              <w:rPr>
                <w:sz w:val="21"/>
                <w:color w:val="000000"/>
              </w:rPr>
              <w:t>2.</w:t>
            </w:r>
            <w:r>
              <w:rPr>
                <w:sz w:val="21"/>
                <w:color w:val="000000"/>
              </w:rPr>
              <w:t>为保证本项目安全执行，中标人或委托运输公司每次送货需配备至少</w:t>
            </w:r>
            <w:r>
              <w:rPr>
                <w:sz w:val="21"/>
                <w:color w:val="000000"/>
              </w:rPr>
              <w:t>2</w:t>
            </w:r>
            <w:r>
              <w:rPr>
                <w:sz w:val="21"/>
                <w:color w:val="000000"/>
              </w:rPr>
              <w:t>名配送人员。配送人员中须至少有一人具有道路危险货物运输驾驶员证书、至少有一人具有道路危险货物运输押运人员证书</w:t>
            </w:r>
            <w:r>
              <w:rPr>
                <w:sz w:val="21"/>
                <w:color w:val="000000"/>
              </w:rPr>
              <w:t>(</w:t>
            </w:r>
            <w:r>
              <w:rPr>
                <w:sz w:val="21"/>
                <w:color w:val="000000"/>
              </w:rPr>
              <w:t>同一人可具有多项证书，但配送人员必须为</w:t>
            </w:r>
            <w:r>
              <w:rPr>
                <w:sz w:val="21"/>
                <w:color w:val="000000"/>
              </w:rPr>
              <w:t>2</w:t>
            </w:r>
            <w:r>
              <w:rPr>
                <w:sz w:val="21"/>
                <w:color w:val="000000"/>
              </w:rPr>
              <w:t>名或以上的持证人员。提供送货人员的身份证、距本项目投标截止前六个月内任意一个月投标人或委托运输公司为其购买社保证明文件、道路危险货物运输驾驶员证、道路危险货物运输押运人员证</w:t>
            </w:r>
            <w:r>
              <w:rPr>
                <w:sz w:val="21"/>
                <w:color w:val="000000"/>
              </w:rPr>
              <w:t>)</w:t>
            </w:r>
            <w:r>
              <w:rPr>
                <w:sz w:val="21"/>
                <w:color w:val="000000"/>
              </w:rPr>
              <w:t>。</w:t>
            </w:r>
          </w:p>
          <w:p>
            <w:pPr>
              <w:pStyle w:val="null3"/>
              <w:ind w:firstLine="420"/>
              <w:jc w:val="left"/>
            </w:pPr>
            <w:r>
              <w:rPr>
                <w:sz w:val="21"/>
                <w:color w:val="000000"/>
              </w:rPr>
              <w:t>3.</w:t>
            </w:r>
            <w:r>
              <w:rPr>
                <w:sz w:val="21"/>
                <w:color w:val="000000"/>
              </w:rPr>
              <w:t>医用气体产品的存储、运送、使用有相关危险性，中标人有义务负责警示并保护其员工在储存、运送及使用产品过程免受此种危险（提供承诺函并加盖公章）。</w:t>
            </w:r>
          </w:p>
          <w:p>
            <w:pPr>
              <w:pStyle w:val="null3"/>
              <w:ind w:firstLine="420"/>
              <w:jc w:val="left"/>
            </w:pPr>
            <w:r>
              <w:rPr>
                <w:sz w:val="21"/>
                <w:color w:val="000000"/>
              </w:rPr>
              <w:t>4.</w:t>
            </w:r>
            <w:r>
              <w:rPr>
                <w:sz w:val="21"/>
                <w:color w:val="000000"/>
              </w:rPr>
              <w:t>对槽车和储罐充装的具体要求为：操作人员必须持有移动式压力容器作业特种设备作业人员证书，并且熟读液氮及液氧低温储罐的使用说明书；车辆必须配备静电带或其他防静电装置；储罐和安全附件都必须在检验有效期内，安全附件必须是灵敏、可靠的；在给储罐充装时，保障充装环境安全无障碍，确认介质为氮气后、确认阀门开闭、内容器放空泄压、输送软管与储罐充装接头连接、打开残液排放阀、吹除充装口杂质及空气、关闭残液排放阀，进行传输充装储罐；在充装期间密切注视储罐压力表；当储罐压力达表时，排出软管和进液管残液，松开软管与充装口接头，表面除霜软管恢复正常后拆下，严禁过量充装。（适用于序号</w:t>
            </w:r>
            <w:r>
              <w:rPr>
                <w:sz w:val="21"/>
                <w:color w:val="000000"/>
              </w:rPr>
              <w:t>3</w:t>
            </w:r>
            <w:r>
              <w:rPr>
                <w:sz w:val="21"/>
                <w:color w:val="000000"/>
              </w:rPr>
              <w:t>医用液氧、序号</w:t>
            </w:r>
            <w:r>
              <w:rPr>
                <w:sz w:val="21"/>
                <w:color w:val="000000"/>
              </w:rPr>
              <w:t>4</w:t>
            </w:r>
            <w:r>
              <w:rPr>
                <w:sz w:val="21"/>
                <w:color w:val="000000"/>
              </w:rPr>
              <w:t>医用液氮）（提供承诺函并加盖公章）</w:t>
            </w:r>
          </w:p>
        </w:tc>
        <w:tc>
          <w:tcPr>
            <w:tcW w:type="dxa" w:w="1005"/>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center"/>
            </w:pPr>
          </w:p>
        </w:tc>
        <w:tc>
          <w:tcPr>
            <w:tcW w:type="dxa" w:w="990"/>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tc>
      </w:tr>
    </w:tbl>
    <w:p>
      <w:pPr>
        <w:pStyle w:val="null3"/>
        <w:jc w:val="both"/>
      </w:pPr>
      <w:r>
        <w:rPr>
          <w:sz w:val="21"/>
          <w:b/>
          <w:color w:val="000000"/>
        </w:rPr>
        <w:t>说明：</w:t>
      </w:r>
    </w:p>
    <w:p>
      <w:pPr>
        <w:pStyle w:val="null3"/>
        <w:ind w:firstLine="480"/>
        <w:jc w:val="both"/>
      </w:pPr>
      <w:r>
        <w:rPr>
          <w:sz w:val="21"/>
          <w:color w:val="000000"/>
        </w:rPr>
        <w:t>1.</w:t>
      </w:r>
      <w:r>
        <w:rPr>
          <w:sz w:val="21"/>
          <w:color w:val="000000"/>
        </w:rPr>
        <w:t>本表所列条款必须一一予以响应，“投标人响应情况”一栏应填写具体的响应内容，</w:t>
      </w:r>
      <w:r>
        <w:rPr>
          <w:sz w:val="21"/>
          <w:b/>
          <w:color w:val="000000"/>
        </w:rPr>
        <w:t>有差异的要具体说明。</w:t>
      </w:r>
    </w:p>
    <w:p>
      <w:pPr>
        <w:pStyle w:val="null3"/>
        <w:ind w:firstLine="480"/>
        <w:jc w:val="both"/>
      </w:pPr>
      <w:r>
        <w:rPr>
          <w:sz w:val="21"/>
          <w:color w:val="000000"/>
        </w:rPr>
        <w:t>2.</w:t>
      </w:r>
      <w:r>
        <w:rPr>
          <w:sz w:val="21"/>
          <w:color w:val="000000"/>
        </w:rPr>
        <w:t>请投标人认真填写本表内容，如填写错误将可能导致</w:t>
      </w:r>
      <w:r>
        <w:rPr>
          <w:sz w:val="21"/>
          <w:b/>
          <w:color w:val="000000"/>
        </w:rPr>
        <w:t>投标（响应）无效。</w:t>
      </w:r>
    </w:p>
    <w:p>
      <w:pPr>
        <w:pStyle w:val="null3"/>
        <w:ind w:firstLine="480"/>
        <w:jc w:val="both"/>
      </w:pPr>
      <w:r>
        <w:rPr>
          <w:sz w:val="21"/>
          <w:b/>
          <w:color w:val="000000"/>
        </w:rPr>
        <w:t>投标人名称（加盖公章）：</w:t>
      </w:r>
    </w:p>
    <w:p>
      <w:pPr>
        <w:pStyle w:val="null3"/>
        <w:ind w:firstLine="480"/>
        <w:jc w:val="both"/>
      </w:pPr>
      <w:r>
        <w:rPr>
          <w:sz w:val="21"/>
          <w:b/>
          <w:color w:val="000000"/>
        </w:rPr>
        <w:t>投标人法定代表人或授权代表（签字或盖章）：</w:t>
      </w:r>
    </w:p>
    <w:p>
      <w:pPr>
        <w:pStyle w:val="null3"/>
        <w:ind w:firstLine="480"/>
        <w:jc w:val="both"/>
      </w:pPr>
      <w:r>
        <w:rPr>
          <w:sz w:val="21"/>
          <w:b/>
          <w:color w:val="000000"/>
        </w:rPr>
        <w:t>日期：</w:t>
      </w:r>
      <w:r>
        <w:rPr>
          <w:sz w:val="21"/>
          <w:b/>
          <w:color w:val="000000"/>
        </w:rPr>
        <w:t xml:space="preserve">   </w:t>
      </w:r>
      <w:r>
        <w:rPr>
          <w:sz w:val="21"/>
          <w:b/>
          <w:color w:val="000000"/>
        </w:rPr>
        <w:t>年</w:t>
      </w:r>
      <w:r>
        <w:rPr>
          <w:sz w:val="21"/>
          <w:b/>
          <w:color w:val="000000"/>
        </w:rPr>
        <w:t xml:space="preserve">   </w:t>
      </w:r>
      <w:r>
        <w:rPr>
          <w:sz w:val="21"/>
          <w:b/>
          <w:color w:val="000000"/>
        </w:rPr>
        <w:t>月</w:t>
      </w:r>
      <w:r>
        <w:rPr>
          <w:sz w:val="21"/>
          <w:b/>
          <w:color w:val="000000"/>
        </w:rPr>
        <w:t xml:space="preserve">   </w:t>
      </w:r>
      <w:r>
        <w:rPr>
          <w:sz w:val="21"/>
          <w:b/>
          <w:color w:val="000000"/>
        </w:rPr>
        <w:t>日</w:t>
      </w:r>
    </w:p>
    <w:p>
      <w:pPr>
        <w:pStyle w:val="null3"/>
        <w:jc w:val="both"/>
      </w:pPr>
      <w:r>
        <w:rPr>
          <w:sz w:val="21"/>
          <w:color w:val="000000"/>
        </w:rPr>
        <w:t>10</w:t>
      </w:r>
      <w:r>
        <w:rPr>
          <w:sz w:val="21"/>
          <w:color w:val="000000"/>
        </w:rPr>
        <w:t>、</w:t>
      </w:r>
      <w:r>
        <w:rPr>
          <w:sz w:val="21"/>
          <w:b/>
          <w:color w:val="000000"/>
        </w:rPr>
        <w:t>产品制造商、投标人信息</w:t>
      </w:r>
    </w:p>
    <w:p>
      <w:pPr>
        <w:pStyle w:val="null3"/>
      </w:pPr>
      <w:r>
        <w:rPr/>
        <w:t xml:space="preserve">    </w:t>
      </w:r>
      <w:r>
        <w:rPr>
          <w:sz w:val="21"/>
          <w:b/>
          <w:color w:val="000000"/>
        </w:rPr>
        <w:t>（</w:t>
      </w:r>
      <w:r>
        <w:rPr>
          <w:sz w:val="21"/>
          <w:b/>
          <w:color w:val="000000"/>
        </w:rPr>
        <w:t>1</w:t>
      </w:r>
      <w:r>
        <w:rPr>
          <w:sz w:val="21"/>
          <w:b/>
          <w:color w:val="000000"/>
        </w:rPr>
        <w:t>） 所投产品制造商：</w:t>
      </w:r>
    </w:p>
    <w:tbl>
      <w:tblPr>
        <w:tblW w:w="0" w:type="auto"/>
        <w:tblInd w:type="dxa" w:w="75"/>
        <w:tblBorders>
          <w:top w:val="none" w:color="000000" w:sz="4"/>
          <w:left w:val="none" w:color="000000" w:sz="4"/>
          <w:bottom w:val="none" w:color="000000" w:sz="4"/>
          <w:right w:val="none" w:color="000000" w:sz="4"/>
          <w:insideH w:val="none"/>
          <w:insideV w:val="none"/>
        </w:tblBorders>
      </w:tblPr>
      <w:tblGrid>
        <w:gridCol w:w="390"/>
        <w:gridCol w:w="2295"/>
        <w:gridCol w:w="2430"/>
        <w:gridCol w:w="3120"/>
      </w:tblGrid>
      <w:tr>
        <w:tc>
          <w:tcPr>
            <w:tcW w:type="dxa" w:w="390"/>
            <w:tcBorders>
              <w:top w:val="single" w:color="000000" w:sz="4"/>
              <w:left w:val="single" w:color="000000" w:sz="4"/>
              <w:bottom w:val="single" w:color="000000" w:sz="4"/>
              <w:right w:val="single" w:color="000000" w:sz="4"/>
            </w:tcBorders>
            <w:tcMar>
              <w:top w:type="dxa" w:w="45"/>
              <w:left w:type="dxa" w:w="90"/>
              <w:bottom w:type="dxa" w:w="45"/>
              <w:right w:type="dxa" w:w="90"/>
            </w:tcMar>
            <w:vAlign w:val="top"/>
          </w:tcPr>
          <w:p>
            <w:pPr>
              <w:pStyle w:val="null3"/>
              <w:jc w:val="center"/>
            </w:pPr>
            <w:r>
              <w:rPr>
                <w:sz w:val="21"/>
                <w:b/>
                <w:color w:val="000000"/>
              </w:rPr>
              <w:t>序号</w:t>
            </w:r>
          </w:p>
        </w:tc>
        <w:tc>
          <w:tcPr>
            <w:tcW w:type="dxa" w:w="2295"/>
            <w:tcBorders>
              <w:top w:val="single" w:color="000000" w:sz="4"/>
              <w:left w:val="none" w:color="000000" w:sz="4"/>
              <w:bottom w:val="single" w:color="000000" w:sz="4"/>
              <w:right w:val="single" w:color="000000" w:sz="4"/>
            </w:tcBorders>
            <w:tcMar>
              <w:top w:type="dxa" w:w="45"/>
              <w:left w:type="dxa" w:w="90"/>
              <w:bottom w:type="dxa" w:w="45"/>
              <w:right w:type="dxa" w:w="90"/>
            </w:tcMar>
            <w:vAlign w:val="top"/>
          </w:tcPr>
          <w:p>
            <w:pPr>
              <w:pStyle w:val="null3"/>
              <w:jc w:val="center"/>
            </w:pPr>
            <w:r>
              <w:rPr>
                <w:sz w:val="21"/>
                <w:b/>
                <w:color w:val="000000"/>
              </w:rPr>
              <w:t>内容</w:t>
            </w:r>
          </w:p>
        </w:tc>
        <w:tc>
          <w:tcPr>
            <w:tcW w:type="dxa" w:w="5550"/>
            <w:gridSpan w:val="2"/>
            <w:tcBorders>
              <w:top w:val="single" w:color="000000" w:sz="4"/>
              <w:left w:val="none" w:color="000000" w:sz="4"/>
              <w:bottom w:val="single" w:color="000000" w:sz="4"/>
              <w:right w:val="single" w:color="000000" w:sz="4"/>
            </w:tcBorders>
            <w:tcMar>
              <w:top w:type="dxa" w:w="45"/>
              <w:left w:type="dxa" w:w="90"/>
              <w:bottom w:type="dxa" w:w="45"/>
              <w:right w:type="dxa" w:w="90"/>
            </w:tcMar>
            <w:vAlign w:val="top"/>
          </w:tcPr>
          <w:p>
            <w:pPr>
              <w:pStyle w:val="null3"/>
              <w:jc w:val="center"/>
            </w:pPr>
            <w:r>
              <w:rPr>
                <w:sz w:val="21"/>
                <w:b/>
                <w:color w:val="000000"/>
              </w:rPr>
              <w:t>具体内容</w:t>
            </w:r>
          </w:p>
        </w:tc>
      </w:tr>
      <w:tr>
        <w:tc>
          <w:tcPr>
            <w:tcW w:type="dxa" w:w="390"/>
            <w:tcBorders>
              <w:top w:val="none" w:color="000000" w:sz="4"/>
              <w:left w:val="single" w:color="000000" w:sz="4"/>
              <w:bottom w:val="single" w:color="000000" w:sz="4"/>
              <w:right w:val="single" w:color="000000" w:sz="4"/>
            </w:tcBorders>
            <w:tcMar>
              <w:top w:type="dxa" w:w="45"/>
              <w:left w:type="dxa" w:w="90"/>
              <w:bottom w:type="dxa" w:w="45"/>
              <w:right w:type="dxa" w:w="90"/>
            </w:tcMar>
            <w:vAlign w:val="top"/>
          </w:tcPr>
          <w:p>
            <w:pPr>
              <w:pStyle w:val="null3"/>
              <w:jc w:val="center"/>
            </w:pPr>
            <w:r>
              <w:rPr>
                <w:sz w:val="21"/>
                <w:color w:val="000000"/>
              </w:rPr>
              <w:t>1</w:t>
            </w:r>
          </w:p>
        </w:tc>
        <w:tc>
          <w:tcPr>
            <w:tcW w:type="dxa" w:w="2295"/>
            <w:tcBorders>
              <w:top w:val="none" w:color="000000" w:sz="4"/>
              <w:left w:val="none" w:color="000000" w:sz="4"/>
              <w:bottom w:val="single" w:color="000000" w:sz="4"/>
              <w:right w:val="single" w:color="000000" w:sz="4"/>
            </w:tcBorders>
            <w:tcMar>
              <w:top w:type="dxa" w:w="45"/>
              <w:left w:type="dxa" w:w="90"/>
              <w:bottom w:type="dxa" w:w="45"/>
              <w:right w:type="dxa" w:w="90"/>
            </w:tcMar>
            <w:vAlign w:val="top"/>
          </w:tcPr>
          <w:p>
            <w:pPr>
              <w:pStyle w:val="null3"/>
              <w:jc w:val="center"/>
            </w:pPr>
            <w:r>
              <w:rPr>
                <w:sz w:val="21"/>
                <w:b/>
                <w:color w:val="000000"/>
              </w:rPr>
              <w:t>制造商</w:t>
            </w:r>
            <w:r>
              <w:rPr>
                <w:sz w:val="21"/>
                <w:color w:val="000000"/>
              </w:rPr>
              <w:t>名称</w:t>
            </w:r>
          </w:p>
        </w:tc>
        <w:tc>
          <w:tcPr>
            <w:tcW w:type="dxa" w:w="5550"/>
            <w:gridSpan w:val="2"/>
            <w:tcBorders>
              <w:top w:val="none" w:color="000000" w:sz="4"/>
              <w:left w:val="none" w:color="000000" w:sz="4"/>
              <w:bottom w:val="single" w:color="000000" w:sz="4"/>
              <w:right w:val="single" w:color="000000" w:sz="4"/>
            </w:tcBorders>
            <w:tcMar>
              <w:top w:type="dxa" w:w="45"/>
              <w:left w:type="dxa" w:w="90"/>
              <w:bottom w:type="dxa" w:w="45"/>
              <w:right w:type="dxa" w:w="90"/>
            </w:tcMar>
            <w:vAlign w:val="top"/>
          </w:tcPr>
          <w:p>
            <w:pPr>
              <w:pStyle w:val="null3"/>
              <w:jc w:val="left"/>
            </w:pPr>
          </w:p>
        </w:tc>
      </w:tr>
      <w:tr>
        <w:tc>
          <w:tcPr>
            <w:tcW w:type="dxa" w:w="390"/>
            <w:tcBorders>
              <w:top w:val="none" w:color="000000" w:sz="4"/>
              <w:left w:val="single" w:color="000000" w:sz="4"/>
              <w:bottom w:val="single" w:color="000000" w:sz="4"/>
              <w:right w:val="single" w:color="000000" w:sz="4"/>
            </w:tcBorders>
            <w:tcMar>
              <w:top w:type="dxa" w:w="45"/>
              <w:left w:type="dxa" w:w="90"/>
              <w:bottom w:type="dxa" w:w="45"/>
              <w:right w:type="dxa" w:w="90"/>
            </w:tcMar>
            <w:vAlign w:val="top"/>
          </w:tcPr>
          <w:p>
            <w:pPr>
              <w:pStyle w:val="null3"/>
              <w:jc w:val="center"/>
            </w:pPr>
            <w:r>
              <w:rPr>
                <w:sz w:val="21"/>
                <w:color w:val="000000"/>
              </w:rPr>
              <w:t>2</w:t>
            </w:r>
          </w:p>
        </w:tc>
        <w:tc>
          <w:tcPr>
            <w:tcW w:type="dxa" w:w="2295"/>
            <w:tcBorders>
              <w:top w:val="none" w:color="000000" w:sz="4"/>
              <w:left w:val="none" w:color="000000" w:sz="4"/>
              <w:bottom w:val="single" w:color="000000" w:sz="4"/>
              <w:right w:val="single" w:color="000000" w:sz="4"/>
            </w:tcBorders>
            <w:tcMar>
              <w:top w:type="dxa" w:w="45"/>
              <w:left w:type="dxa" w:w="90"/>
              <w:bottom w:type="dxa" w:w="45"/>
              <w:right w:type="dxa" w:w="90"/>
            </w:tcMar>
            <w:vAlign w:val="top"/>
          </w:tcPr>
          <w:p>
            <w:pPr>
              <w:pStyle w:val="null3"/>
              <w:jc w:val="center"/>
            </w:pPr>
            <w:r>
              <w:rPr>
                <w:sz w:val="21"/>
                <w:b/>
                <w:color w:val="000000"/>
              </w:rPr>
              <w:t>制造商</w:t>
            </w:r>
            <w:r>
              <w:rPr>
                <w:sz w:val="21"/>
                <w:color w:val="000000"/>
              </w:rPr>
              <w:t>地址</w:t>
            </w:r>
            <w:r>
              <w:rPr>
                <w:sz w:val="21"/>
                <w:color w:val="000000"/>
              </w:rPr>
              <w:t>(</w:t>
            </w:r>
            <w:r>
              <w:rPr>
                <w:sz w:val="21"/>
                <w:color w:val="000000"/>
              </w:rPr>
              <w:t>省、市、区</w:t>
            </w:r>
            <w:r>
              <w:rPr>
                <w:sz w:val="21"/>
                <w:color w:val="000000"/>
              </w:rPr>
              <w:t>+</w:t>
            </w:r>
            <w:r>
              <w:rPr>
                <w:sz w:val="21"/>
                <w:color w:val="000000"/>
              </w:rPr>
              <w:t>详细地址）</w:t>
            </w:r>
          </w:p>
        </w:tc>
        <w:tc>
          <w:tcPr>
            <w:tcW w:type="dxa" w:w="5550"/>
            <w:gridSpan w:val="2"/>
            <w:tcBorders>
              <w:top w:val="none" w:color="000000" w:sz="4"/>
              <w:left w:val="none" w:color="000000" w:sz="4"/>
              <w:bottom w:val="single" w:color="000000" w:sz="4"/>
              <w:right w:val="single" w:color="000000" w:sz="4"/>
            </w:tcBorders>
            <w:tcMar>
              <w:top w:type="dxa" w:w="45"/>
              <w:left w:type="dxa" w:w="90"/>
              <w:bottom w:type="dxa" w:w="45"/>
              <w:right w:type="dxa" w:w="90"/>
            </w:tcMar>
            <w:vAlign w:val="top"/>
          </w:tcPr>
          <w:p>
            <w:pPr>
              <w:pStyle w:val="null3"/>
              <w:jc w:val="left"/>
            </w:pPr>
          </w:p>
        </w:tc>
      </w:tr>
      <w:tr>
        <w:tc>
          <w:tcPr>
            <w:tcW w:type="dxa" w:w="390"/>
            <w:tcBorders>
              <w:top w:val="none" w:color="000000" w:sz="4"/>
              <w:left w:val="single" w:color="000000" w:sz="4"/>
              <w:bottom w:val="single" w:color="000000" w:sz="4"/>
              <w:right w:val="single" w:color="000000" w:sz="4"/>
            </w:tcBorders>
            <w:tcMar>
              <w:top w:type="dxa" w:w="45"/>
              <w:left w:type="dxa" w:w="90"/>
              <w:bottom w:type="dxa" w:w="45"/>
              <w:right w:type="dxa" w:w="90"/>
            </w:tcMar>
            <w:vAlign w:val="top"/>
          </w:tcPr>
          <w:p>
            <w:pPr>
              <w:pStyle w:val="null3"/>
              <w:jc w:val="center"/>
            </w:pPr>
            <w:r>
              <w:rPr>
                <w:sz w:val="21"/>
                <w:color w:val="000000"/>
              </w:rPr>
              <w:t>3</w:t>
            </w:r>
          </w:p>
        </w:tc>
        <w:tc>
          <w:tcPr>
            <w:tcW w:type="dxa" w:w="2295"/>
            <w:tcBorders>
              <w:top w:val="none" w:color="000000" w:sz="4"/>
              <w:left w:val="none" w:color="000000" w:sz="4"/>
              <w:bottom w:val="single" w:color="000000" w:sz="4"/>
              <w:right w:val="single" w:color="000000" w:sz="4"/>
            </w:tcBorders>
            <w:tcMar>
              <w:top w:type="dxa" w:w="45"/>
              <w:left w:type="dxa" w:w="90"/>
              <w:bottom w:type="dxa" w:w="45"/>
              <w:right w:type="dxa" w:w="90"/>
            </w:tcMar>
            <w:vAlign w:val="top"/>
          </w:tcPr>
          <w:p>
            <w:pPr>
              <w:pStyle w:val="null3"/>
              <w:jc w:val="center"/>
            </w:pPr>
            <w:r>
              <w:rPr>
                <w:sz w:val="21"/>
                <w:b/>
                <w:color w:val="000000"/>
              </w:rPr>
              <w:t>制造商</w:t>
            </w:r>
            <w:r>
              <w:rPr>
                <w:sz w:val="21"/>
                <w:color w:val="000000"/>
              </w:rPr>
              <w:t>规模</w:t>
            </w:r>
          </w:p>
        </w:tc>
        <w:tc>
          <w:tcPr>
            <w:tcW w:type="dxa" w:w="5550"/>
            <w:gridSpan w:val="2"/>
            <w:tcBorders>
              <w:top w:val="none" w:color="000000" w:sz="4"/>
              <w:left w:val="none" w:color="000000" w:sz="4"/>
              <w:bottom w:val="single" w:color="000000" w:sz="4"/>
              <w:right w:val="single" w:color="000000" w:sz="4"/>
            </w:tcBorders>
            <w:tcMar>
              <w:top w:type="dxa" w:w="45"/>
              <w:left w:type="dxa" w:w="90"/>
              <w:bottom w:type="dxa" w:w="45"/>
              <w:right w:type="dxa" w:w="90"/>
            </w:tcMar>
            <w:vAlign w:val="top"/>
          </w:tcPr>
          <w:p>
            <w:pPr>
              <w:pStyle w:val="null3"/>
              <w:jc w:val="left"/>
            </w:pPr>
            <w:r>
              <w:rPr>
                <w:sz w:val="21"/>
                <w:color w:val="000000"/>
              </w:rPr>
              <w:t>□</w:t>
            </w:r>
            <w:r>
              <w:rPr>
                <w:sz w:val="21"/>
                <w:color w:val="000000"/>
              </w:rPr>
              <w:t>1</w:t>
            </w:r>
            <w:r>
              <w:rPr>
                <w:sz w:val="21"/>
                <w:color w:val="000000"/>
              </w:rPr>
              <w:t>、小微型企业（根据投标文件格式《中小企业声明函》如实填写）</w:t>
            </w:r>
          </w:p>
          <w:p>
            <w:pPr>
              <w:pStyle w:val="null3"/>
              <w:jc w:val="left"/>
            </w:pPr>
            <w:r>
              <w:rPr>
                <w:sz w:val="21"/>
                <w:color w:val="000000"/>
              </w:rPr>
              <w:t>□</w:t>
            </w:r>
            <w:r>
              <w:rPr>
                <w:sz w:val="21"/>
                <w:color w:val="000000"/>
              </w:rPr>
              <w:t>2</w:t>
            </w:r>
            <w:r>
              <w:rPr>
                <w:sz w:val="21"/>
                <w:color w:val="000000"/>
              </w:rPr>
              <w:t>、中型企业（根据投标文件格式《中小企业声明函》如实填写）</w:t>
            </w:r>
          </w:p>
          <w:p>
            <w:pPr>
              <w:pStyle w:val="null3"/>
              <w:jc w:val="left"/>
            </w:pPr>
            <w:r>
              <w:rPr>
                <w:sz w:val="21"/>
                <w:color w:val="000000"/>
              </w:rPr>
              <w:t>□</w:t>
            </w:r>
            <w:r>
              <w:rPr>
                <w:sz w:val="21"/>
                <w:color w:val="000000"/>
              </w:rPr>
              <w:t>3</w:t>
            </w:r>
            <w:r>
              <w:rPr>
                <w:sz w:val="21"/>
                <w:color w:val="000000"/>
              </w:rPr>
              <w:t>、大型企业</w:t>
            </w:r>
          </w:p>
          <w:p>
            <w:pPr>
              <w:pStyle w:val="null3"/>
              <w:jc w:val="left"/>
            </w:pPr>
            <w:r>
              <w:rPr>
                <w:sz w:val="21"/>
                <w:color w:val="000000"/>
              </w:rPr>
              <w:t>□</w:t>
            </w:r>
            <w:r>
              <w:rPr>
                <w:sz w:val="21"/>
                <w:color w:val="000000"/>
              </w:rPr>
              <w:t>4</w:t>
            </w:r>
            <w:r>
              <w:rPr>
                <w:sz w:val="21"/>
                <w:color w:val="000000"/>
              </w:rPr>
              <w:t>、其他</w:t>
            </w:r>
          </w:p>
        </w:tc>
      </w:tr>
      <w:tr>
        <w:tc>
          <w:tcPr>
            <w:tcW w:type="dxa" w:w="390"/>
            <w:tcBorders>
              <w:top w:val="none" w:color="000000" w:sz="4"/>
              <w:left w:val="single" w:color="000000" w:sz="4"/>
              <w:bottom w:val="single" w:color="000000" w:sz="4"/>
              <w:right w:val="single" w:color="000000" w:sz="4"/>
            </w:tcBorders>
            <w:tcMar>
              <w:top w:type="dxa" w:w="45"/>
              <w:left w:type="dxa" w:w="90"/>
              <w:bottom w:type="dxa" w:w="45"/>
              <w:right w:type="dxa" w:w="90"/>
            </w:tcMar>
            <w:vAlign w:val="top"/>
          </w:tcPr>
          <w:p>
            <w:pPr>
              <w:pStyle w:val="null3"/>
              <w:jc w:val="center"/>
            </w:pPr>
            <w:r>
              <w:rPr>
                <w:sz w:val="21"/>
                <w:color w:val="000000"/>
              </w:rPr>
              <w:t>4</w:t>
            </w:r>
          </w:p>
        </w:tc>
        <w:tc>
          <w:tcPr>
            <w:tcW w:type="dxa" w:w="2295"/>
            <w:tcBorders>
              <w:top w:val="none" w:color="000000" w:sz="4"/>
              <w:left w:val="none" w:color="000000" w:sz="4"/>
              <w:bottom w:val="single" w:color="000000" w:sz="4"/>
              <w:right w:val="single" w:color="000000" w:sz="4"/>
            </w:tcBorders>
            <w:tcMar>
              <w:top w:type="dxa" w:w="45"/>
              <w:left w:type="dxa" w:w="90"/>
              <w:bottom w:type="dxa" w:w="45"/>
              <w:right w:type="dxa" w:w="90"/>
            </w:tcMar>
            <w:vAlign w:val="top"/>
          </w:tcPr>
          <w:p>
            <w:pPr>
              <w:pStyle w:val="null3"/>
              <w:jc w:val="center"/>
            </w:pPr>
            <w:r>
              <w:rPr>
                <w:sz w:val="21"/>
                <w:b/>
                <w:color w:val="000000"/>
              </w:rPr>
              <w:t>制造商</w:t>
            </w:r>
            <w:r>
              <w:rPr>
                <w:sz w:val="21"/>
                <w:color w:val="000000"/>
              </w:rPr>
              <w:t>特殊性质（根据投标文件格式《监狱企业》、《残疾人福利性单位声明函》如实填写）</w:t>
            </w:r>
          </w:p>
        </w:tc>
        <w:tc>
          <w:tcPr>
            <w:tcW w:type="dxa" w:w="5550"/>
            <w:gridSpan w:val="2"/>
            <w:tcBorders>
              <w:top w:val="none" w:color="000000" w:sz="4"/>
              <w:left w:val="none" w:color="000000" w:sz="4"/>
              <w:bottom w:val="single" w:color="000000" w:sz="4"/>
              <w:right w:val="single" w:color="000000" w:sz="4"/>
            </w:tcBorders>
            <w:tcMar>
              <w:top w:type="dxa" w:w="45"/>
              <w:left w:type="dxa" w:w="90"/>
              <w:bottom w:type="dxa" w:w="45"/>
              <w:right w:type="dxa" w:w="90"/>
            </w:tcMar>
            <w:vAlign w:val="top"/>
          </w:tcPr>
          <w:p>
            <w:pPr>
              <w:pStyle w:val="null3"/>
              <w:jc w:val="left"/>
            </w:pPr>
            <w:r>
              <w:rPr>
                <w:sz w:val="21"/>
                <w:color w:val="000000"/>
              </w:rPr>
              <w:t>□</w:t>
            </w:r>
            <w:r>
              <w:rPr>
                <w:sz w:val="21"/>
                <w:color w:val="000000"/>
              </w:rPr>
              <w:t>1</w:t>
            </w:r>
            <w:r>
              <w:rPr>
                <w:sz w:val="21"/>
                <w:color w:val="000000"/>
              </w:rPr>
              <w:t>、监狱企业</w:t>
            </w:r>
          </w:p>
          <w:p>
            <w:pPr>
              <w:pStyle w:val="null3"/>
              <w:jc w:val="left"/>
            </w:pPr>
            <w:r>
              <w:rPr>
                <w:sz w:val="21"/>
                <w:color w:val="000000"/>
              </w:rPr>
              <w:t>□</w:t>
            </w:r>
            <w:r>
              <w:rPr>
                <w:sz w:val="21"/>
                <w:color w:val="000000"/>
              </w:rPr>
              <w:t>2</w:t>
            </w:r>
            <w:r>
              <w:rPr>
                <w:sz w:val="21"/>
                <w:color w:val="000000"/>
              </w:rPr>
              <w:t>、残疾人福利性单位</w:t>
            </w:r>
          </w:p>
          <w:p>
            <w:pPr>
              <w:pStyle w:val="null3"/>
              <w:jc w:val="left"/>
            </w:pPr>
            <w:r>
              <w:rPr>
                <w:sz w:val="21"/>
                <w:color w:val="000000"/>
              </w:rPr>
              <w:t>□</w:t>
            </w:r>
            <w:r>
              <w:rPr>
                <w:sz w:val="21"/>
                <w:color w:val="000000"/>
              </w:rPr>
              <w:t>3</w:t>
            </w:r>
            <w:r>
              <w:rPr>
                <w:sz w:val="21"/>
                <w:color w:val="000000"/>
              </w:rPr>
              <w:t>、其他</w:t>
            </w:r>
          </w:p>
          <w:p>
            <w:pPr>
              <w:pStyle w:val="null3"/>
              <w:jc w:val="left"/>
            </w:pPr>
          </w:p>
        </w:tc>
      </w:tr>
      <w:tr>
        <w:tc>
          <w:tcPr>
            <w:tcW w:type="dxa" w:w="390"/>
            <w:vMerge w:val="restart"/>
            <w:tcBorders>
              <w:top w:val="none" w:color="000000" w:sz="4"/>
              <w:left w:val="single" w:color="000000" w:sz="4"/>
              <w:bottom w:val="single" w:color="000000" w:sz="4"/>
              <w:right w:val="single" w:color="000000" w:sz="4"/>
            </w:tcBorders>
            <w:tcMar>
              <w:top w:type="dxa" w:w="45"/>
              <w:left w:type="dxa" w:w="90"/>
              <w:bottom w:type="dxa" w:w="45"/>
              <w:right w:type="dxa" w:w="90"/>
            </w:tcMar>
            <w:vAlign w:val="top"/>
          </w:tcPr>
          <w:p>
            <w:pPr>
              <w:pStyle w:val="null3"/>
              <w:jc w:val="center"/>
            </w:pPr>
            <w:r>
              <w:rPr>
                <w:sz w:val="21"/>
                <w:color w:val="000000"/>
              </w:rPr>
              <w:t>5</w:t>
            </w:r>
          </w:p>
        </w:tc>
        <w:tc>
          <w:tcPr>
            <w:tcW w:type="dxa" w:w="2295"/>
            <w:vMerge w:val="restart"/>
            <w:tcBorders>
              <w:top w:val="none" w:color="000000" w:sz="4"/>
              <w:left w:val="none" w:color="000000" w:sz="4"/>
              <w:bottom w:val="single" w:color="000000" w:sz="4"/>
              <w:right w:val="single" w:color="000000" w:sz="4"/>
            </w:tcBorders>
            <w:tcMar>
              <w:top w:type="dxa" w:w="45"/>
              <w:left w:type="dxa" w:w="90"/>
              <w:bottom w:type="dxa" w:w="45"/>
              <w:right w:type="dxa" w:w="90"/>
            </w:tcMar>
            <w:vAlign w:val="top"/>
          </w:tcPr>
          <w:p>
            <w:pPr>
              <w:pStyle w:val="null3"/>
              <w:jc w:val="center"/>
            </w:pPr>
            <w:r>
              <w:rPr>
                <w:sz w:val="21"/>
                <w:color w:val="000000"/>
              </w:rPr>
              <w:t>是否外商投资</w:t>
            </w:r>
          </w:p>
        </w:tc>
        <w:tc>
          <w:tcPr>
            <w:tcW w:type="dxa" w:w="2430"/>
            <w:tcBorders>
              <w:top w:val="none" w:color="000000" w:sz="4"/>
              <w:left w:val="none" w:color="000000" w:sz="4"/>
              <w:bottom w:val="single" w:color="000000" w:sz="4"/>
              <w:right w:val="single" w:color="000000" w:sz="4"/>
            </w:tcBorders>
            <w:tcMar>
              <w:top w:type="dxa" w:w="45"/>
              <w:left w:type="dxa" w:w="90"/>
              <w:bottom w:type="dxa" w:w="45"/>
              <w:right w:type="dxa" w:w="90"/>
            </w:tcMar>
            <w:vAlign w:val="top"/>
          </w:tcPr>
          <w:p>
            <w:pPr>
              <w:pStyle w:val="null3"/>
              <w:jc w:val="left"/>
            </w:pPr>
            <w:r>
              <w:rPr>
                <w:sz w:val="21"/>
                <w:color w:val="000000"/>
              </w:rPr>
              <w:t>□否</w:t>
            </w:r>
          </w:p>
        </w:tc>
        <w:tc>
          <w:tcPr>
            <w:tcW w:type="dxa" w:w="3120"/>
            <w:tcBorders>
              <w:top w:val="single" w:color="000000" w:sz="4"/>
              <w:left w:val="none" w:color="000000" w:sz="4"/>
              <w:bottom w:val="single" w:color="000000" w:sz="4"/>
              <w:right w:val="single" w:color="000000" w:sz="4"/>
            </w:tcBorders>
            <w:tcMar>
              <w:top w:type="dxa" w:w="45"/>
              <w:left w:type="dxa" w:w="90"/>
              <w:bottom w:type="dxa" w:w="45"/>
              <w:right w:type="dxa" w:w="90"/>
            </w:tcMar>
            <w:vAlign w:val="top"/>
          </w:tcPr>
          <w:p>
            <w:pPr>
              <w:pStyle w:val="null3"/>
              <w:jc w:val="left"/>
            </w:pPr>
            <w:r>
              <w:rPr>
                <w:sz w:val="21"/>
                <w:color w:val="000000"/>
              </w:rPr>
              <w:t>□是</w:t>
            </w:r>
          </w:p>
          <w:p>
            <w:pPr>
              <w:pStyle w:val="null3"/>
              <w:jc w:val="left"/>
            </w:pPr>
            <w:r>
              <w:rPr>
                <w:sz w:val="21"/>
                <w:color w:val="000000"/>
              </w:rPr>
              <w:t>（以下必须填写）</w:t>
            </w:r>
          </w:p>
        </w:tc>
      </w:tr>
      <w:tr>
        <w:tc>
          <w:tcPr>
            <w:tcW w:type="dxa" w:w="390"/>
            <w:vMerge/>
            <w:tcBorders>
              <w:top w:val="none" w:color="000000" w:sz="4"/>
              <w:left w:val="single" w:color="000000" w:sz="4"/>
              <w:bottom w:val="single" w:color="000000" w:sz="4"/>
              <w:right w:val="single" w:color="000000" w:sz="4"/>
            </w:tcBorders>
          </w:tcPr>
          <w:p/>
        </w:tc>
        <w:tc>
          <w:tcPr>
            <w:tcW w:type="dxa" w:w="2295"/>
            <w:vMerge/>
            <w:tcBorders>
              <w:top w:val="none" w:color="000000" w:sz="4"/>
              <w:left w:val="none" w:color="000000" w:sz="4"/>
              <w:bottom w:val="single" w:color="000000" w:sz="4"/>
              <w:right w:val="single" w:color="000000" w:sz="4"/>
            </w:tcBorders>
          </w:tcPr>
          <w:p/>
        </w:tc>
        <w:tc>
          <w:tcPr>
            <w:tcW w:type="dxa" w:w="2430"/>
            <w:tcBorders>
              <w:top w:val="none" w:color="000000" w:sz="4"/>
              <w:left w:val="none" w:color="000000" w:sz="4"/>
              <w:bottom w:val="single" w:color="000000" w:sz="4"/>
              <w:right w:val="single" w:color="000000" w:sz="4"/>
            </w:tcBorders>
            <w:tcMar>
              <w:top w:type="dxa" w:w="45"/>
              <w:left w:type="dxa" w:w="90"/>
              <w:bottom w:type="dxa" w:w="45"/>
              <w:right w:type="dxa" w:w="90"/>
            </w:tcMar>
            <w:vAlign w:val="top"/>
          </w:tcPr>
          <w:p>
            <w:pPr>
              <w:pStyle w:val="null3"/>
              <w:ind w:firstLine="840"/>
              <w:jc w:val="left"/>
            </w:pPr>
            <w:r>
              <w:rPr>
                <w:sz w:val="21"/>
                <w:color w:val="000000"/>
              </w:rPr>
              <w:t>/</w:t>
            </w:r>
          </w:p>
        </w:tc>
        <w:tc>
          <w:tcPr>
            <w:tcW w:type="dxa" w:w="3120"/>
            <w:tcBorders>
              <w:top w:val="none" w:color="000000" w:sz="4"/>
              <w:left w:val="none" w:color="000000" w:sz="4"/>
              <w:bottom w:val="single" w:color="000000" w:sz="4"/>
              <w:right w:val="single" w:color="000000" w:sz="4"/>
            </w:tcBorders>
            <w:tcMar>
              <w:top w:type="dxa" w:w="45"/>
              <w:left w:type="dxa" w:w="90"/>
              <w:bottom w:type="dxa" w:w="45"/>
              <w:right w:type="dxa" w:w="90"/>
            </w:tcMar>
            <w:vAlign w:val="top"/>
          </w:tcPr>
          <w:p>
            <w:pPr>
              <w:pStyle w:val="null3"/>
              <w:jc w:val="left"/>
            </w:pPr>
            <w:r>
              <w:rPr>
                <w:sz w:val="21"/>
                <w:color w:val="000000"/>
              </w:rPr>
              <w:t>外商国别</w:t>
            </w:r>
            <w:r>
              <w:rPr>
                <w:sz w:val="21"/>
                <w:color w:val="000000"/>
              </w:rPr>
              <w:t>:</w:t>
            </w:r>
          </w:p>
          <w:p>
            <w:pPr>
              <w:pStyle w:val="null3"/>
              <w:jc w:val="left"/>
            </w:pPr>
            <w:r>
              <w:rPr>
                <w:sz w:val="21"/>
                <w:color w:val="000000"/>
              </w:rPr>
              <w:t>□</w:t>
            </w:r>
            <w:r>
              <w:rPr>
                <w:sz w:val="21"/>
                <w:color w:val="000000"/>
              </w:rPr>
              <w:t>1</w:t>
            </w:r>
            <w:r>
              <w:rPr>
                <w:sz w:val="21"/>
                <w:color w:val="000000"/>
              </w:rPr>
              <w:t>、欧资企业</w:t>
            </w:r>
          </w:p>
          <w:p>
            <w:pPr>
              <w:pStyle w:val="null3"/>
              <w:jc w:val="left"/>
            </w:pPr>
            <w:r>
              <w:rPr>
                <w:sz w:val="21"/>
                <w:color w:val="000000"/>
              </w:rPr>
              <w:t>□</w:t>
            </w:r>
            <w:r>
              <w:rPr>
                <w:sz w:val="21"/>
                <w:color w:val="000000"/>
              </w:rPr>
              <w:t>2</w:t>
            </w:r>
            <w:r>
              <w:rPr>
                <w:sz w:val="21"/>
                <w:color w:val="000000"/>
              </w:rPr>
              <w:t>、美资企业</w:t>
            </w:r>
          </w:p>
          <w:p>
            <w:pPr>
              <w:pStyle w:val="null3"/>
              <w:jc w:val="left"/>
            </w:pPr>
            <w:r>
              <w:rPr>
                <w:sz w:val="21"/>
                <w:color w:val="000000"/>
              </w:rPr>
              <w:t>□</w:t>
            </w:r>
            <w:r>
              <w:rPr>
                <w:sz w:val="21"/>
                <w:color w:val="000000"/>
              </w:rPr>
              <w:t>3</w:t>
            </w:r>
            <w:r>
              <w:rPr>
                <w:sz w:val="21"/>
                <w:color w:val="000000"/>
              </w:rPr>
              <w:t>、日资企业</w:t>
            </w:r>
          </w:p>
          <w:p>
            <w:pPr>
              <w:pStyle w:val="null3"/>
              <w:jc w:val="left"/>
            </w:pPr>
            <w:r>
              <w:rPr>
                <w:sz w:val="21"/>
                <w:color w:val="000000"/>
              </w:rPr>
              <w:t>□</w:t>
            </w:r>
            <w:r>
              <w:rPr>
                <w:sz w:val="21"/>
                <w:color w:val="000000"/>
              </w:rPr>
              <w:t>4</w:t>
            </w:r>
            <w:r>
              <w:rPr>
                <w:sz w:val="21"/>
                <w:color w:val="000000"/>
              </w:rPr>
              <w:t>、其他</w:t>
            </w:r>
          </w:p>
        </w:tc>
      </w:tr>
      <w:tr>
        <w:tc>
          <w:tcPr>
            <w:tcW w:type="dxa" w:w="390"/>
            <w:vMerge/>
            <w:tcBorders>
              <w:top w:val="none" w:color="000000" w:sz="4"/>
              <w:left w:val="single" w:color="000000" w:sz="4"/>
              <w:bottom w:val="single" w:color="000000" w:sz="4"/>
              <w:right w:val="single" w:color="000000" w:sz="4"/>
            </w:tcBorders>
          </w:tcPr>
          <w:p/>
        </w:tc>
        <w:tc>
          <w:tcPr>
            <w:tcW w:type="dxa" w:w="2295"/>
            <w:vMerge/>
            <w:tcBorders>
              <w:top w:val="none" w:color="000000" w:sz="4"/>
              <w:left w:val="none" w:color="000000" w:sz="4"/>
              <w:bottom w:val="single" w:color="000000" w:sz="4"/>
              <w:right w:val="single" w:color="000000" w:sz="4"/>
            </w:tcBorders>
          </w:tcPr>
          <w:p/>
        </w:tc>
        <w:tc>
          <w:tcPr>
            <w:tcW w:type="dxa" w:w="2430"/>
            <w:tcBorders>
              <w:top w:val="none" w:color="000000" w:sz="4"/>
              <w:left w:val="none" w:color="000000" w:sz="4"/>
              <w:bottom w:val="single" w:color="000000" w:sz="4"/>
              <w:right w:val="single" w:color="000000" w:sz="4"/>
            </w:tcBorders>
            <w:tcMar>
              <w:top w:type="dxa" w:w="45"/>
              <w:left w:type="dxa" w:w="90"/>
              <w:bottom w:type="dxa" w:w="45"/>
              <w:right w:type="dxa" w:w="90"/>
            </w:tcMar>
            <w:vAlign w:val="top"/>
          </w:tcPr>
          <w:p>
            <w:pPr>
              <w:pStyle w:val="null3"/>
              <w:ind w:firstLine="840"/>
              <w:jc w:val="left"/>
            </w:pPr>
            <w:r>
              <w:rPr>
                <w:sz w:val="21"/>
                <w:color w:val="000000"/>
              </w:rPr>
              <w:t>/</w:t>
            </w:r>
          </w:p>
        </w:tc>
        <w:tc>
          <w:tcPr>
            <w:tcW w:type="dxa" w:w="3120"/>
            <w:tcBorders>
              <w:top w:val="none" w:color="000000" w:sz="4"/>
              <w:left w:val="none" w:color="000000" w:sz="4"/>
              <w:bottom w:val="single" w:color="000000" w:sz="4"/>
              <w:right w:val="single" w:color="000000" w:sz="4"/>
            </w:tcBorders>
            <w:tcMar>
              <w:top w:type="dxa" w:w="45"/>
              <w:left w:type="dxa" w:w="90"/>
              <w:bottom w:type="dxa" w:w="45"/>
              <w:right w:type="dxa" w:w="90"/>
            </w:tcMar>
            <w:vAlign w:val="top"/>
          </w:tcPr>
          <w:p>
            <w:pPr>
              <w:pStyle w:val="null3"/>
              <w:jc w:val="left"/>
            </w:pPr>
            <w:r>
              <w:rPr>
                <w:sz w:val="21"/>
                <w:color w:val="000000"/>
              </w:rPr>
              <w:t>外商投资类型：</w:t>
            </w:r>
          </w:p>
          <w:p>
            <w:pPr>
              <w:pStyle w:val="null3"/>
              <w:jc w:val="left"/>
            </w:pPr>
            <w:r>
              <w:rPr>
                <w:sz w:val="21"/>
                <w:color w:val="000000"/>
              </w:rPr>
              <w:t>□</w:t>
            </w:r>
            <w:r>
              <w:rPr>
                <w:sz w:val="21"/>
                <w:color w:val="000000"/>
              </w:rPr>
              <w:t>1</w:t>
            </w:r>
            <w:r>
              <w:rPr>
                <w:sz w:val="21"/>
                <w:color w:val="000000"/>
              </w:rPr>
              <w:t>、外商</w:t>
            </w:r>
            <w:r>
              <w:rPr>
                <w:sz w:val="21"/>
                <w:b/>
                <w:color w:val="000000"/>
              </w:rPr>
              <w:t>单独</w:t>
            </w:r>
            <w:r>
              <w:rPr>
                <w:sz w:val="21"/>
                <w:color w:val="000000"/>
              </w:rPr>
              <w:t>投资</w:t>
            </w:r>
          </w:p>
          <w:p>
            <w:pPr>
              <w:pStyle w:val="null3"/>
              <w:jc w:val="left"/>
            </w:pPr>
            <w:r>
              <w:rPr>
                <w:sz w:val="21"/>
                <w:color w:val="000000"/>
              </w:rPr>
              <w:t>□</w:t>
            </w:r>
            <w:r>
              <w:rPr>
                <w:sz w:val="21"/>
                <w:color w:val="000000"/>
              </w:rPr>
              <w:t>2</w:t>
            </w:r>
            <w:r>
              <w:rPr>
                <w:sz w:val="21"/>
                <w:color w:val="000000"/>
              </w:rPr>
              <w:t>、外商</w:t>
            </w:r>
            <w:r>
              <w:rPr>
                <w:sz w:val="21"/>
                <w:b/>
                <w:color w:val="000000"/>
              </w:rPr>
              <w:t>部份</w:t>
            </w:r>
            <w:r>
              <w:rPr>
                <w:sz w:val="21"/>
                <w:color w:val="000000"/>
              </w:rPr>
              <w:t>投资</w:t>
            </w:r>
          </w:p>
          <w:p>
            <w:pPr>
              <w:pStyle w:val="null3"/>
              <w:jc w:val="left"/>
            </w:pPr>
          </w:p>
        </w:tc>
      </w:tr>
      <w:tr>
        <w:tc>
          <w:tcPr>
            <w:tcW w:type="dxa" w:w="390"/>
            <w:tcBorders>
              <w:top w:val="none" w:color="000000" w:sz="4"/>
              <w:left w:val="single" w:color="000000" w:sz="4"/>
              <w:bottom w:val="single" w:color="000000" w:sz="4"/>
              <w:right w:val="single" w:color="000000" w:sz="4"/>
            </w:tcBorders>
            <w:tcMar>
              <w:top w:type="dxa" w:w="45"/>
              <w:left w:type="dxa" w:w="90"/>
              <w:bottom w:type="dxa" w:w="45"/>
              <w:right w:type="dxa" w:w="90"/>
            </w:tcMar>
            <w:vAlign w:val="top"/>
          </w:tcPr>
          <w:p>
            <w:pPr>
              <w:pStyle w:val="null3"/>
              <w:jc w:val="center"/>
            </w:pPr>
            <w:r>
              <w:rPr>
                <w:sz w:val="21"/>
                <w:color w:val="000000"/>
              </w:rPr>
              <w:t>6</w:t>
            </w:r>
          </w:p>
        </w:tc>
        <w:tc>
          <w:tcPr>
            <w:tcW w:type="dxa" w:w="2295"/>
            <w:tcBorders>
              <w:top w:val="none" w:color="000000" w:sz="4"/>
              <w:left w:val="none" w:color="000000" w:sz="4"/>
              <w:bottom w:val="single" w:color="000000" w:sz="4"/>
              <w:right w:val="single" w:color="000000" w:sz="4"/>
            </w:tcBorders>
            <w:tcMar>
              <w:top w:type="dxa" w:w="45"/>
              <w:left w:type="dxa" w:w="90"/>
              <w:bottom w:type="dxa" w:w="45"/>
              <w:right w:type="dxa" w:w="90"/>
            </w:tcMar>
            <w:vAlign w:val="top"/>
          </w:tcPr>
          <w:p>
            <w:pPr>
              <w:pStyle w:val="null3"/>
              <w:jc w:val="center"/>
            </w:pPr>
            <w:r>
              <w:rPr>
                <w:sz w:val="21"/>
                <w:b/>
                <w:color w:val="000000"/>
              </w:rPr>
              <w:t>制造商</w:t>
            </w:r>
            <w:r>
              <w:rPr>
                <w:sz w:val="21"/>
                <w:color w:val="000000"/>
              </w:rPr>
              <w:t>单位法人姓名</w:t>
            </w:r>
          </w:p>
        </w:tc>
        <w:tc>
          <w:tcPr>
            <w:tcW w:type="dxa" w:w="5550"/>
            <w:gridSpan w:val="2"/>
            <w:tcBorders>
              <w:top w:val="none" w:color="000000" w:sz="4"/>
              <w:left w:val="none" w:color="000000" w:sz="4"/>
              <w:bottom w:val="single" w:color="000000" w:sz="4"/>
              <w:right w:val="single" w:color="000000" w:sz="4"/>
            </w:tcBorders>
            <w:tcMar>
              <w:top w:type="dxa" w:w="45"/>
              <w:left w:type="dxa" w:w="90"/>
              <w:bottom w:type="dxa" w:w="45"/>
              <w:right w:type="dxa" w:w="90"/>
            </w:tcMar>
            <w:vAlign w:val="top"/>
          </w:tcPr>
          <w:p>
            <w:pPr>
              <w:pStyle w:val="null3"/>
              <w:jc w:val="left"/>
            </w:pPr>
          </w:p>
        </w:tc>
      </w:tr>
      <w:tr>
        <w:tc>
          <w:tcPr>
            <w:tcW w:type="dxa" w:w="390"/>
            <w:tcBorders>
              <w:top w:val="none" w:color="000000" w:sz="4"/>
              <w:left w:val="single" w:color="000000" w:sz="4"/>
              <w:bottom w:val="single" w:color="000000" w:sz="4"/>
              <w:right w:val="single" w:color="000000" w:sz="4"/>
            </w:tcBorders>
            <w:tcMar>
              <w:top w:type="dxa" w:w="45"/>
              <w:left w:type="dxa" w:w="90"/>
              <w:bottom w:type="dxa" w:w="45"/>
              <w:right w:type="dxa" w:w="90"/>
            </w:tcMar>
            <w:vAlign w:val="top"/>
          </w:tcPr>
          <w:p>
            <w:pPr>
              <w:pStyle w:val="null3"/>
              <w:jc w:val="center"/>
            </w:pPr>
            <w:r>
              <w:rPr>
                <w:sz w:val="21"/>
                <w:color w:val="000000"/>
              </w:rPr>
              <w:t>7</w:t>
            </w:r>
          </w:p>
        </w:tc>
        <w:tc>
          <w:tcPr>
            <w:tcW w:type="dxa" w:w="2295"/>
            <w:tcBorders>
              <w:top w:val="none" w:color="000000" w:sz="4"/>
              <w:left w:val="none" w:color="000000" w:sz="4"/>
              <w:bottom w:val="single" w:color="000000" w:sz="4"/>
              <w:right w:val="single" w:color="000000" w:sz="4"/>
            </w:tcBorders>
            <w:tcMar>
              <w:top w:type="dxa" w:w="45"/>
              <w:left w:type="dxa" w:w="90"/>
              <w:bottom w:type="dxa" w:w="45"/>
              <w:right w:type="dxa" w:w="90"/>
            </w:tcMar>
            <w:vAlign w:val="top"/>
          </w:tcPr>
          <w:p>
            <w:pPr>
              <w:pStyle w:val="null3"/>
              <w:jc w:val="center"/>
            </w:pPr>
            <w:r>
              <w:rPr>
                <w:sz w:val="21"/>
                <w:b/>
                <w:color w:val="000000"/>
              </w:rPr>
              <w:t>制造商</w:t>
            </w:r>
            <w:r>
              <w:rPr>
                <w:sz w:val="21"/>
                <w:color w:val="000000"/>
              </w:rPr>
              <w:t>单位法人性别</w:t>
            </w:r>
          </w:p>
        </w:tc>
        <w:tc>
          <w:tcPr>
            <w:tcW w:type="dxa" w:w="5550"/>
            <w:gridSpan w:val="2"/>
            <w:tcBorders>
              <w:top w:val="none" w:color="000000" w:sz="4"/>
              <w:left w:val="none" w:color="000000" w:sz="4"/>
              <w:bottom w:val="single" w:color="000000" w:sz="4"/>
              <w:right w:val="single" w:color="000000" w:sz="4"/>
            </w:tcBorders>
            <w:tcMar>
              <w:top w:type="dxa" w:w="45"/>
              <w:left w:type="dxa" w:w="90"/>
              <w:bottom w:type="dxa" w:w="45"/>
              <w:right w:type="dxa" w:w="90"/>
            </w:tcMar>
            <w:vAlign w:val="top"/>
          </w:tcPr>
          <w:p>
            <w:pPr>
              <w:pStyle w:val="null3"/>
              <w:jc w:val="left"/>
            </w:pPr>
            <w:r>
              <w:rPr>
                <w:sz w:val="21"/>
                <w:color w:val="000000"/>
              </w:rPr>
              <w:t>□男        □女</w:t>
            </w:r>
          </w:p>
        </w:tc>
      </w:tr>
      <w:tr>
        <w:tc>
          <w:tcPr>
            <w:tcW w:type="dxa" w:w="390"/>
            <w:tcBorders>
              <w:top w:val="none" w:color="000000" w:sz="4"/>
              <w:left w:val="single" w:color="000000" w:sz="4"/>
              <w:bottom w:val="single" w:color="000000" w:sz="4"/>
              <w:right w:val="single" w:color="000000" w:sz="4"/>
            </w:tcBorders>
            <w:tcMar>
              <w:top w:type="dxa" w:w="45"/>
              <w:left w:type="dxa" w:w="90"/>
              <w:bottom w:type="dxa" w:w="45"/>
              <w:right w:type="dxa" w:w="90"/>
            </w:tcMar>
            <w:vAlign w:val="top"/>
          </w:tcPr>
          <w:p>
            <w:pPr>
              <w:pStyle w:val="null3"/>
              <w:jc w:val="center"/>
            </w:pPr>
            <w:r>
              <w:rPr>
                <w:sz w:val="21"/>
                <w:color w:val="000000"/>
              </w:rPr>
              <w:t>8</w:t>
            </w:r>
          </w:p>
        </w:tc>
        <w:tc>
          <w:tcPr>
            <w:tcW w:type="dxa" w:w="2295"/>
            <w:tcBorders>
              <w:top w:val="none" w:color="000000" w:sz="4"/>
              <w:left w:val="none" w:color="000000" w:sz="4"/>
              <w:bottom w:val="single" w:color="000000" w:sz="4"/>
              <w:right w:val="single" w:color="000000" w:sz="4"/>
            </w:tcBorders>
            <w:tcMar>
              <w:top w:type="dxa" w:w="45"/>
              <w:left w:type="dxa" w:w="90"/>
              <w:bottom w:type="dxa" w:w="45"/>
              <w:right w:type="dxa" w:w="90"/>
            </w:tcMar>
            <w:vAlign w:val="top"/>
          </w:tcPr>
          <w:p>
            <w:pPr>
              <w:pStyle w:val="null3"/>
              <w:jc w:val="center"/>
            </w:pPr>
            <w:r>
              <w:rPr>
                <w:sz w:val="21"/>
                <w:b/>
                <w:color w:val="000000"/>
              </w:rPr>
              <w:t>制造商</w:t>
            </w:r>
            <w:r>
              <w:rPr>
                <w:sz w:val="21"/>
                <w:color w:val="000000"/>
              </w:rPr>
              <w:t>办公电话</w:t>
            </w:r>
          </w:p>
        </w:tc>
        <w:tc>
          <w:tcPr>
            <w:tcW w:type="dxa" w:w="5550"/>
            <w:gridSpan w:val="2"/>
            <w:tcBorders>
              <w:top w:val="none" w:color="000000" w:sz="4"/>
              <w:left w:val="none" w:color="000000" w:sz="4"/>
              <w:bottom w:val="single" w:color="000000" w:sz="4"/>
              <w:right w:val="single" w:color="000000" w:sz="4"/>
            </w:tcBorders>
            <w:tcMar>
              <w:top w:type="dxa" w:w="45"/>
              <w:left w:type="dxa" w:w="90"/>
              <w:bottom w:type="dxa" w:w="45"/>
              <w:right w:type="dxa" w:w="90"/>
            </w:tcMar>
            <w:vAlign w:val="top"/>
          </w:tcPr>
          <w:p>
            <w:pPr>
              <w:pStyle w:val="null3"/>
              <w:jc w:val="left"/>
            </w:pPr>
          </w:p>
        </w:tc>
      </w:tr>
      <w:tr>
        <w:tc>
          <w:tcPr>
            <w:tcW w:type="dxa" w:w="390"/>
            <w:tcBorders>
              <w:top w:val="none" w:color="000000" w:sz="4"/>
              <w:left w:val="single" w:color="000000" w:sz="4"/>
              <w:bottom w:val="single" w:color="000000" w:sz="4"/>
              <w:right w:val="single" w:color="000000" w:sz="4"/>
            </w:tcBorders>
            <w:tcMar>
              <w:top w:type="dxa" w:w="45"/>
              <w:left w:type="dxa" w:w="90"/>
              <w:bottom w:type="dxa" w:w="45"/>
              <w:right w:type="dxa" w:w="90"/>
            </w:tcMar>
            <w:vAlign w:val="top"/>
          </w:tcPr>
          <w:p>
            <w:pPr>
              <w:pStyle w:val="null3"/>
              <w:jc w:val="center"/>
            </w:pPr>
            <w:r>
              <w:rPr>
                <w:sz w:val="21"/>
                <w:color w:val="000000"/>
              </w:rPr>
              <w:t>9</w:t>
            </w:r>
          </w:p>
        </w:tc>
        <w:tc>
          <w:tcPr>
            <w:tcW w:type="dxa" w:w="2295"/>
            <w:tcBorders>
              <w:top w:val="none" w:color="000000" w:sz="4"/>
              <w:left w:val="none" w:color="000000" w:sz="4"/>
              <w:bottom w:val="single" w:color="000000" w:sz="4"/>
              <w:right w:val="single" w:color="000000" w:sz="4"/>
            </w:tcBorders>
            <w:tcMar>
              <w:top w:type="dxa" w:w="45"/>
              <w:left w:type="dxa" w:w="90"/>
              <w:bottom w:type="dxa" w:w="45"/>
              <w:right w:type="dxa" w:w="90"/>
            </w:tcMar>
            <w:vAlign w:val="top"/>
          </w:tcPr>
          <w:p>
            <w:pPr>
              <w:pStyle w:val="null3"/>
              <w:jc w:val="center"/>
            </w:pPr>
            <w:r>
              <w:rPr>
                <w:sz w:val="21"/>
                <w:color w:val="000000"/>
              </w:rPr>
              <w:t>所投产品品牌</w:t>
            </w:r>
          </w:p>
        </w:tc>
        <w:tc>
          <w:tcPr>
            <w:tcW w:type="dxa" w:w="5550"/>
            <w:gridSpan w:val="2"/>
            <w:tcBorders>
              <w:top w:val="none" w:color="000000" w:sz="4"/>
              <w:left w:val="none" w:color="000000" w:sz="4"/>
              <w:bottom w:val="single" w:color="000000" w:sz="4"/>
              <w:right w:val="single" w:color="000000" w:sz="4"/>
            </w:tcBorders>
            <w:tcMar>
              <w:top w:type="dxa" w:w="45"/>
              <w:left w:type="dxa" w:w="90"/>
              <w:bottom w:type="dxa" w:w="45"/>
              <w:right w:type="dxa" w:w="90"/>
            </w:tcMar>
            <w:vAlign w:val="top"/>
          </w:tcPr>
          <w:p>
            <w:pPr>
              <w:pStyle w:val="null3"/>
              <w:jc w:val="left"/>
            </w:pPr>
          </w:p>
        </w:tc>
      </w:tr>
    </w:tbl>
    <w:p>
      <w:pPr>
        <w:pStyle w:val="null3"/>
      </w:pPr>
      <w:r>
        <w:rPr>
          <w:sz w:val="21"/>
          <w:b/>
          <w:color w:val="000000"/>
        </w:rPr>
        <w:t>投标人</w:t>
      </w:r>
      <w:r>
        <w:rPr>
          <w:sz w:val="21"/>
          <w:color w:val="000000"/>
        </w:rPr>
        <w:t>：</w:t>
      </w:r>
    </w:p>
    <w:tbl>
      <w:tblPr>
        <w:tblW w:w="0" w:type="auto"/>
        <w:tblInd w:type="dxa" w:w="75"/>
        <w:tblBorders>
          <w:top w:val="none" w:color="000000" w:sz="4"/>
          <w:left w:val="none" w:color="000000" w:sz="4"/>
          <w:bottom w:val="none" w:color="000000" w:sz="4"/>
          <w:right w:val="none" w:color="000000" w:sz="4"/>
          <w:insideH w:val="none"/>
          <w:insideV w:val="none"/>
        </w:tblBorders>
      </w:tblPr>
      <w:tblGrid>
        <w:gridCol w:w="390"/>
        <w:gridCol w:w="2295"/>
        <w:gridCol w:w="2430"/>
        <w:gridCol w:w="3120"/>
      </w:tblGrid>
      <w:tr>
        <w:tc>
          <w:tcPr>
            <w:tcW w:type="dxa" w:w="390"/>
            <w:tcBorders>
              <w:top w:val="single" w:color="000000" w:sz="4"/>
              <w:left w:val="single" w:color="000000" w:sz="4"/>
              <w:bottom w:val="single" w:color="000000" w:sz="4"/>
              <w:right w:val="single" w:color="000000" w:sz="4"/>
            </w:tcBorders>
            <w:tcMar>
              <w:top w:type="dxa" w:w="45"/>
              <w:left w:type="dxa" w:w="90"/>
              <w:bottom w:type="dxa" w:w="45"/>
              <w:right w:type="dxa" w:w="90"/>
            </w:tcMar>
            <w:vAlign w:val="top"/>
          </w:tcPr>
          <w:p>
            <w:pPr>
              <w:pStyle w:val="null3"/>
              <w:jc w:val="center"/>
            </w:pPr>
            <w:r>
              <w:rPr>
                <w:sz w:val="21"/>
                <w:b/>
                <w:color w:val="000000"/>
              </w:rPr>
              <w:t>序号</w:t>
            </w:r>
          </w:p>
        </w:tc>
        <w:tc>
          <w:tcPr>
            <w:tcW w:type="dxa" w:w="2295"/>
            <w:tcBorders>
              <w:top w:val="single" w:color="000000" w:sz="4"/>
              <w:left w:val="none" w:color="000000" w:sz="4"/>
              <w:bottom w:val="single" w:color="000000" w:sz="4"/>
              <w:right w:val="single" w:color="000000" w:sz="4"/>
            </w:tcBorders>
            <w:tcMar>
              <w:top w:type="dxa" w:w="45"/>
              <w:left w:type="dxa" w:w="90"/>
              <w:bottom w:type="dxa" w:w="45"/>
              <w:right w:type="dxa" w:w="90"/>
            </w:tcMar>
            <w:vAlign w:val="top"/>
          </w:tcPr>
          <w:p>
            <w:pPr>
              <w:pStyle w:val="null3"/>
              <w:jc w:val="center"/>
            </w:pPr>
            <w:r>
              <w:rPr>
                <w:sz w:val="21"/>
                <w:b/>
                <w:color w:val="000000"/>
              </w:rPr>
              <w:t>内容</w:t>
            </w:r>
          </w:p>
        </w:tc>
        <w:tc>
          <w:tcPr>
            <w:tcW w:type="dxa" w:w="5550"/>
            <w:gridSpan w:val="2"/>
            <w:tcBorders>
              <w:top w:val="single" w:color="000000" w:sz="4"/>
              <w:left w:val="none" w:color="000000" w:sz="4"/>
              <w:bottom w:val="single" w:color="000000" w:sz="4"/>
              <w:right w:val="single" w:color="000000" w:sz="4"/>
            </w:tcBorders>
            <w:tcMar>
              <w:top w:type="dxa" w:w="45"/>
              <w:left w:type="dxa" w:w="90"/>
              <w:bottom w:type="dxa" w:w="45"/>
              <w:right w:type="dxa" w:w="90"/>
            </w:tcMar>
            <w:vAlign w:val="top"/>
          </w:tcPr>
          <w:p>
            <w:pPr>
              <w:pStyle w:val="null3"/>
              <w:jc w:val="center"/>
            </w:pPr>
            <w:r>
              <w:rPr>
                <w:sz w:val="21"/>
                <w:b/>
                <w:color w:val="000000"/>
              </w:rPr>
              <w:t>具体内容</w:t>
            </w:r>
          </w:p>
        </w:tc>
      </w:tr>
      <w:tr>
        <w:tc>
          <w:tcPr>
            <w:tcW w:type="dxa" w:w="390"/>
            <w:tcBorders>
              <w:top w:val="none" w:color="000000" w:sz="4"/>
              <w:left w:val="single" w:color="000000" w:sz="4"/>
              <w:bottom w:val="single" w:color="000000" w:sz="4"/>
              <w:right w:val="single" w:color="000000" w:sz="4"/>
            </w:tcBorders>
            <w:tcMar>
              <w:top w:type="dxa" w:w="45"/>
              <w:left w:type="dxa" w:w="90"/>
              <w:bottom w:type="dxa" w:w="45"/>
              <w:right w:type="dxa" w:w="90"/>
            </w:tcMar>
            <w:vAlign w:val="top"/>
          </w:tcPr>
          <w:p>
            <w:pPr>
              <w:pStyle w:val="null3"/>
              <w:jc w:val="center"/>
            </w:pPr>
            <w:r>
              <w:rPr>
                <w:sz w:val="21"/>
                <w:color w:val="000000"/>
              </w:rPr>
              <w:t>1</w:t>
            </w:r>
          </w:p>
        </w:tc>
        <w:tc>
          <w:tcPr>
            <w:tcW w:type="dxa" w:w="2295"/>
            <w:tcBorders>
              <w:top w:val="none" w:color="000000" w:sz="4"/>
              <w:left w:val="none" w:color="000000" w:sz="4"/>
              <w:bottom w:val="single" w:color="000000" w:sz="4"/>
              <w:right w:val="single" w:color="000000" w:sz="4"/>
            </w:tcBorders>
            <w:tcMar>
              <w:top w:type="dxa" w:w="45"/>
              <w:left w:type="dxa" w:w="90"/>
              <w:bottom w:type="dxa" w:w="45"/>
              <w:right w:type="dxa" w:w="90"/>
            </w:tcMar>
            <w:vAlign w:val="top"/>
          </w:tcPr>
          <w:p>
            <w:pPr>
              <w:pStyle w:val="null3"/>
              <w:jc w:val="center"/>
            </w:pPr>
            <w:r>
              <w:rPr>
                <w:sz w:val="21"/>
                <w:b/>
                <w:color w:val="000000"/>
              </w:rPr>
              <w:t>投标人</w:t>
            </w:r>
            <w:r>
              <w:rPr>
                <w:sz w:val="21"/>
                <w:color w:val="000000"/>
              </w:rPr>
              <w:t>名称</w:t>
            </w:r>
          </w:p>
        </w:tc>
        <w:tc>
          <w:tcPr>
            <w:tcW w:type="dxa" w:w="5550"/>
            <w:gridSpan w:val="2"/>
            <w:tcBorders>
              <w:top w:val="none" w:color="000000" w:sz="4"/>
              <w:left w:val="none" w:color="000000" w:sz="4"/>
              <w:bottom w:val="single" w:color="000000" w:sz="4"/>
              <w:right w:val="single" w:color="000000" w:sz="4"/>
            </w:tcBorders>
            <w:tcMar>
              <w:top w:type="dxa" w:w="45"/>
              <w:left w:type="dxa" w:w="90"/>
              <w:bottom w:type="dxa" w:w="45"/>
              <w:right w:type="dxa" w:w="90"/>
            </w:tcMar>
            <w:vAlign w:val="top"/>
          </w:tcPr>
          <w:p>
            <w:pPr>
              <w:pStyle w:val="null3"/>
              <w:jc w:val="left"/>
            </w:pPr>
          </w:p>
        </w:tc>
      </w:tr>
      <w:tr>
        <w:tc>
          <w:tcPr>
            <w:tcW w:type="dxa" w:w="390"/>
            <w:tcBorders>
              <w:top w:val="none" w:color="000000" w:sz="4"/>
              <w:left w:val="single" w:color="000000" w:sz="4"/>
              <w:bottom w:val="single" w:color="000000" w:sz="4"/>
              <w:right w:val="single" w:color="000000" w:sz="4"/>
            </w:tcBorders>
            <w:tcMar>
              <w:top w:type="dxa" w:w="45"/>
              <w:left w:type="dxa" w:w="90"/>
              <w:bottom w:type="dxa" w:w="45"/>
              <w:right w:type="dxa" w:w="90"/>
            </w:tcMar>
            <w:vAlign w:val="top"/>
          </w:tcPr>
          <w:p>
            <w:pPr>
              <w:pStyle w:val="null3"/>
              <w:jc w:val="center"/>
            </w:pPr>
            <w:r>
              <w:rPr>
                <w:sz w:val="21"/>
                <w:color w:val="000000"/>
              </w:rPr>
              <w:t>2</w:t>
            </w:r>
          </w:p>
        </w:tc>
        <w:tc>
          <w:tcPr>
            <w:tcW w:type="dxa" w:w="2295"/>
            <w:tcBorders>
              <w:top w:val="none" w:color="000000" w:sz="4"/>
              <w:left w:val="none" w:color="000000" w:sz="4"/>
              <w:bottom w:val="single" w:color="000000" w:sz="4"/>
              <w:right w:val="single" w:color="000000" w:sz="4"/>
            </w:tcBorders>
            <w:tcMar>
              <w:top w:type="dxa" w:w="45"/>
              <w:left w:type="dxa" w:w="90"/>
              <w:bottom w:type="dxa" w:w="45"/>
              <w:right w:type="dxa" w:w="90"/>
            </w:tcMar>
            <w:vAlign w:val="top"/>
          </w:tcPr>
          <w:p>
            <w:pPr>
              <w:pStyle w:val="null3"/>
              <w:jc w:val="center"/>
            </w:pPr>
            <w:r>
              <w:rPr>
                <w:sz w:val="21"/>
                <w:b/>
                <w:color w:val="000000"/>
              </w:rPr>
              <w:t>投标人</w:t>
            </w:r>
            <w:r>
              <w:rPr>
                <w:sz w:val="21"/>
                <w:color w:val="000000"/>
              </w:rPr>
              <w:t>地址</w:t>
            </w:r>
            <w:r>
              <w:rPr>
                <w:sz w:val="21"/>
                <w:color w:val="000000"/>
              </w:rPr>
              <w:t>(</w:t>
            </w:r>
            <w:r>
              <w:rPr>
                <w:sz w:val="21"/>
                <w:color w:val="000000"/>
              </w:rPr>
              <w:t>省、市、区</w:t>
            </w:r>
            <w:r>
              <w:rPr>
                <w:sz w:val="21"/>
                <w:color w:val="000000"/>
              </w:rPr>
              <w:t>+</w:t>
            </w:r>
            <w:r>
              <w:rPr>
                <w:sz w:val="21"/>
                <w:color w:val="000000"/>
              </w:rPr>
              <w:t>详细地址）</w:t>
            </w:r>
          </w:p>
        </w:tc>
        <w:tc>
          <w:tcPr>
            <w:tcW w:type="dxa" w:w="5550"/>
            <w:gridSpan w:val="2"/>
            <w:tcBorders>
              <w:top w:val="none" w:color="000000" w:sz="4"/>
              <w:left w:val="none" w:color="000000" w:sz="4"/>
              <w:bottom w:val="single" w:color="000000" w:sz="4"/>
              <w:right w:val="single" w:color="000000" w:sz="4"/>
            </w:tcBorders>
            <w:tcMar>
              <w:top w:type="dxa" w:w="45"/>
              <w:left w:type="dxa" w:w="90"/>
              <w:bottom w:type="dxa" w:w="45"/>
              <w:right w:type="dxa" w:w="90"/>
            </w:tcMar>
            <w:vAlign w:val="top"/>
          </w:tcPr>
          <w:p>
            <w:pPr>
              <w:pStyle w:val="null3"/>
              <w:jc w:val="left"/>
            </w:pPr>
          </w:p>
        </w:tc>
      </w:tr>
      <w:tr>
        <w:tc>
          <w:tcPr>
            <w:tcW w:type="dxa" w:w="390"/>
            <w:tcBorders>
              <w:top w:val="none" w:color="000000" w:sz="4"/>
              <w:left w:val="single" w:color="000000" w:sz="4"/>
              <w:bottom w:val="single" w:color="000000" w:sz="4"/>
              <w:right w:val="single" w:color="000000" w:sz="4"/>
            </w:tcBorders>
            <w:tcMar>
              <w:top w:type="dxa" w:w="45"/>
              <w:left w:type="dxa" w:w="90"/>
              <w:bottom w:type="dxa" w:w="45"/>
              <w:right w:type="dxa" w:w="90"/>
            </w:tcMar>
            <w:vAlign w:val="top"/>
          </w:tcPr>
          <w:p>
            <w:pPr>
              <w:pStyle w:val="null3"/>
              <w:jc w:val="center"/>
            </w:pPr>
            <w:r>
              <w:rPr>
                <w:sz w:val="21"/>
                <w:color w:val="000000"/>
              </w:rPr>
              <w:t>3</w:t>
            </w:r>
          </w:p>
        </w:tc>
        <w:tc>
          <w:tcPr>
            <w:tcW w:type="dxa" w:w="2295"/>
            <w:tcBorders>
              <w:top w:val="none" w:color="000000" w:sz="4"/>
              <w:left w:val="none" w:color="000000" w:sz="4"/>
              <w:bottom w:val="single" w:color="000000" w:sz="4"/>
              <w:right w:val="single" w:color="000000" w:sz="4"/>
            </w:tcBorders>
            <w:tcMar>
              <w:top w:type="dxa" w:w="45"/>
              <w:left w:type="dxa" w:w="90"/>
              <w:bottom w:type="dxa" w:w="45"/>
              <w:right w:type="dxa" w:w="90"/>
            </w:tcMar>
            <w:vAlign w:val="top"/>
          </w:tcPr>
          <w:p>
            <w:pPr>
              <w:pStyle w:val="null3"/>
              <w:jc w:val="center"/>
            </w:pPr>
            <w:r>
              <w:rPr>
                <w:sz w:val="21"/>
                <w:b/>
                <w:color w:val="000000"/>
              </w:rPr>
              <w:t>投标人</w:t>
            </w:r>
            <w:r>
              <w:rPr>
                <w:sz w:val="21"/>
                <w:color w:val="000000"/>
              </w:rPr>
              <w:t>规模</w:t>
            </w:r>
          </w:p>
        </w:tc>
        <w:tc>
          <w:tcPr>
            <w:tcW w:type="dxa" w:w="5550"/>
            <w:gridSpan w:val="2"/>
            <w:tcBorders>
              <w:top w:val="none" w:color="000000" w:sz="4"/>
              <w:left w:val="none" w:color="000000" w:sz="4"/>
              <w:bottom w:val="single" w:color="000000" w:sz="4"/>
              <w:right w:val="single" w:color="000000" w:sz="4"/>
            </w:tcBorders>
            <w:tcMar>
              <w:top w:type="dxa" w:w="45"/>
              <w:left w:type="dxa" w:w="90"/>
              <w:bottom w:type="dxa" w:w="45"/>
              <w:right w:type="dxa" w:w="90"/>
            </w:tcMar>
            <w:vAlign w:val="top"/>
          </w:tcPr>
          <w:p>
            <w:pPr>
              <w:pStyle w:val="null3"/>
              <w:jc w:val="left"/>
            </w:pPr>
            <w:r>
              <w:rPr>
                <w:sz w:val="21"/>
                <w:color w:val="000000"/>
              </w:rPr>
              <w:t>□</w:t>
            </w:r>
            <w:r>
              <w:rPr>
                <w:sz w:val="21"/>
                <w:color w:val="000000"/>
              </w:rPr>
              <w:t>1</w:t>
            </w:r>
            <w:r>
              <w:rPr>
                <w:sz w:val="21"/>
                <w:color w:val="000000"/>
              </w:rPr>
              <w:t>、小微型企业（根据投标文件格式《中小企业声明函》如实填写）</w:t>
            </w:r>
          </w:p>
          <w:p>
            <w:pPr>
              <w:pStyle w:val="null3"/>
              <w:jc w:val="left"/>
            </w:pPr>
            <w:r>
              <w:rPr>
                <w:sz w:val="21"/>
                <w:color w:val="000000"/>
              </w:rPr>
              <w:t>□</w:t>
            </w:r>
            <w:r>
              <w:rPr>
                <w:sz w:val="21"/>
                <w:color w:val="000000"/>
              </w:rPr>
              <w:t>2</w:t>
            </w:r>
            <w:r>
              <w:rPr>
                <w:sz w:val="21"/>
                <w:color w:val="000000"/>
              </w:rPr>
              <w:t>、中型企业（根据投标文件格式《中小企业声明函》如实填写）</w:t>
            </w:r>
          </w:p>
          <w:p>
            <w:pPr>
              <w:pStyle w:val="null3"/>
              <w:jc w:val="left"/>
            </w:pPr>
            <w:r>
              <w:rPr>
                <w:sz w:val="21"/>
                <w:color w:val="000000"/>
              </w:rPr>
              <w:t>□</w:t>
            </w:r>
            <w:r>
              <w:rPr>
                <w:sz w:val="21"/>
                <w:color w:val="000000"/>
              </w:rPr>
              <w:t>3</w:t>
            </w:r>
            <w:r>
              <w:rPr>
                <w:sz w:val="21"/>
                <w:color w:val="000000"/>
              </w:rPr>
              <w:t>、大型企业</w:t>
            </w:r>
          </w:p>
          <w:p>
            <w:pPr>
              <w:pStyle w:val="null3"/>
              <w:jc w:val="left"/>
            </w:pPr>
            <w:r>
              <w:rPr>
                <w:sz w:val="21"/>
                <w:color w:val="000000"/>
              </w:rPr>
              <w:t>□</w:t>
            </w:r>
            <w:r>
              <w:rPr>
                <w:sz w:val="21"/>
                <w:color w:val="000000"/>
              </w:rPr>
              <w:t>4</w:t>
            </w:r>
            <w:r>
              <w:rPr>
                <w:sz w:val="21"/>
                <w:color w:val="000000"/>
              </w:rPr>
              <w:t>、其他</w:t>
            </w:r>
          </w:p>
        </w:tc>
      </w:tr>
      <w:tr>
        <w:tc>
          <w:tcPr>
            <w:tcW w:type="dxa" w:w="390"/>
            <w:tcBorders>
              <w:top w:val="none" w:color="000000" w:sz="4"/>
              <w:left w:val="single" w:color="000000" w:sz="4"/>
              <w:bottom w:val="single" w:color="000000" w:sz="4"/>
              <w:right w:val="single" w:color="000000" w:sz="4"/>
            </w:tcBorders>
            <w:tcMar>
              <w:top w:type="dxa" w:w="45"/>
              <w:left w:type="dxa" w:w="90"/>
              <w:bottom w:type="dxa" w:w="45"/>
              <w:right w:type="dxa" w:w="90"/>
            </w:tcMar>
            <w:vAlign w:val="top"/>
          </w:tcPr>
          <w:p>
            <w:pPr>
              <w:pStyle w:val="null3"/>
              <w:jc w:val="center"/>
            </w:pPr>
            <w:r>
              <w:rPr>
                <w:sz w:val="21"/>
                <w:color w:val="000000"/>
              </w:rPr>
              <w:t>4</w:t>
            </w:r>
          </w:p>
        </w:tc>
        <w:tc>
          <w:tcPr>
            <w:tcW w:type="dxa" w:w="2295"/>
            <w:tcBorders>
              <w:top w:val="none" w:color="000000" w:sz="4"/>
              <w:left w:val="none" w:color="000000" w:sz="4"/>
              <w:bottom w:val="single" w:color="000000" w:sz="4"/>
              <w:right w:val="single" w:color="000000" w:sz="4"/>
            </w:tcBorders>
            <w:tcMar>
              <w:top w:type="dxa" w:w="45"/>
              <w:left w:type="dxa" w:w="90"/>
              <w:bottom w:type="dxa" w:w="45"/>
              <w:right w:type="dxa" w:w="90"/>
            </w:tcMar>
            <w:vAlign w:val="top"/>
          </w:tcPr>
          <w:p>
            <w:pPr>
              <w:pStyle w:val="null3"/>
              <w:jc w:val="center"/>
            </w:pPr>
            <w:r>
              <w:rPr>
                <w:sz w:val="21"/>
                <w:color w:val="000000"/>
              </w:rPr>
              <w:t>供应商特殊性质（根据投标文件格式《监狱企业》、《残疾人福利性单位声明函》如实填写）</w:t>
            </w:r>
          </w:p>
        </w:tc>
        <w:tc>
          <w:tcPr>
            <w:tcW w:type="dxa" w:w="5550"/>
            <w:gridSpan w:val="2"/>
            <w:tcBorders>
              <w:top w:val="none" w:color="000000" w:sz="4"/>
              <w:left w:val="none" w:color="000000" w:sz="4"/>
              <w:bottom w:val="single" w:color="000000" w:sz="4"/>
              <w:right w:val="single" w:color="000000" w:sz="4"/>
            </w:tcBorders>
            <w:tcMar>
              <w:top w:type="dxa" w:w="45"/>
              <w:left w:type="dxa" w:w="90"/>
              <w:bottom w:type="dxa" w:w="45"/>
              <w:right w:type="dxa" w:w="90"/>
            </w:tcMar>
            <w:vAlign w:val="top"/>
          </w:tcPr>
          <w:p>
            <w:pPr>
              <w:pStyle w:val="null3"/>
              <w:jc w:val="left"/>
            </w:pPr>
            <w:r>
              <w:rPr>
                <w:sz w:val="21"/>
                <w:color w:val="000000"/>
              </w:rPr>
              <w:t>□</w:t>
            </w:r>
            <w:r>
              <w:rPr>
                <w:sz w:val="21"/>
                <w:color w:val="000000"/>
              </w:rPr>
              <w:t>1</w:t>
            </w:r>
            <w:r>
              <w:rPr>
                <w:sz w:val="21"/>
                <w:color w:val="000000"/>
              </w:rPr>
              <w:t>、监狱企业</w:t>
            </w:r>
          </w:p>
          <w:p>
            <w:pPr>
              <w:pStyle w:val="null3"/>
              <w:jc w:val="left"/>
            </w:pPr>
            <w:r>
              <w:rPr>
                <w:sz w:val="21"/>
                <w:color w:val="000000"/>
              </w:rPr>
              <w:t>□</w:t>
            </w:r>
            <w:r>
              <w:rPr>
                <w:sz w:val="21"/>
                <w:color w:val="000000"/>
              </w:rPr>
              <w:t>2</w:t>
            </w:r>
            <w:r>
              <w:rPr>
                <w:sz w:val="21"/>
                <w:color w:val="000000"/>
              </w:rPr>
              <w:t>、残疾人福利性单位</w:t>
            </w:r>
          </w:p>
          <w:p>
            <w:pPr>
              <w:pStyle w:val="null3"/>
              <w:jc w:val="left"/>
            </w:pPr>
            <w:r>
              <w:rPr>
                <w:sz w:val="21"/>
                <w:color w:val="000000"/>
              </w:rPr>
              <w:t>□</w:t>
            </w:r>
            <w:r>
              <w:rPr>
                <w:sz w:val="21"/>
                <w:color w:val="000000"/>
              </w:rPr>
              <w:t>3</w:t>
            </w:r>
            <w:r>
              <w:rPr>
                <w:sz w:val="21"/>
                <w:color w:val="000000"/>
              </w:rPr>
              <w:t>、其他</w:t>
            </w:r>
          </w:p>
          <w:p>
            <w:pPr>
              <w:pStyle w:val="null3"/>
              <w:jc w:val="left"/>
            </w:pPr>
          </w:p>
        </w:tc>
      </w:tr>
      <w:tr>
        <w:tc>
          <w:tcPr>
            <w:tcW w:type="dxa" w:w="390"/>
            <w:vMerge w:val="restart"/>
            <w:tcBorders>
              <w:top w:val="none" w:color="000000" w:sz="4"/>
              <w:left w:val="single" w:color="000000" w:sz="4"/>
              <w:bottom w:val="single" w:color="000000" w:sz="4"/>
              <w:right w:val="single" w:color="000000" w:sz="4"/>
            </w:tcBorders>
            <w:tcMar>
              <w:top w:type="dxa" w:w="45"/>
              <w:left w:type="dxa" w:w="90"/>
              <w:bottom w:type="dxa" w:w="45"/>
              <w:right w:type="dxa" w:w="90"/>
            </w:tcMar>
            <w:vAlign w:val="top"/>
          </w:tcPr>
          <w:p>
            <w:pPr>
              <w:pStyle w:val="null3"/>
              <w:jc w:val="center"/>
            </w:pPr>
            <w:r>
              <w:rPr>
                <w:sz w:val="21"/>
                <w:color w:val="000000"/>
              </w:rPr>
              <w:t>5</w:t>
            </w:r>
          </w:p>
        </w:tc>
        <w:tc>
          <w:tcPr>
            <w:tcW w:type="dxa" w:w="2295"/>
            <w:vMerge w:val="restart"/>
            <w:tcBorders>
              <w:top w:val="none" w:color="000000" w:sz="4"/>
              <w:left w:val="none" w:color="000000" w:sz="4"/>
              <w:bottom w:val="single" w:color="000000" w:sz="4"/>
              <w:right w:val="single" w:color="000000" w:sz="4"/>
            </w:tcBorders>
            <w:tcMar>
              <w:top w:type="dxa" w:w="45"/>
              <w:left w:type="dxa" w:w="90"/>
              <w:bottom w:type="dxa" w:w="45"/>
              <w:right w:type="dxa" w:w="90"/>
            </w:tcMar>
            <w:vAlign w:val="top"/>
          </w:tcPr>
          <w:p>
            <w:pPr>
              <w:pStyle w:val="null3"/>
              <w:jc w:val="center"/>
            </w:pPr>
            <w:r>
              <w:rPr>
                <w:sz w:val="21"/>
                <w:color w:val="000000"/>
              </w:rPr>
              <w:t>是否外商投资</w:t>
            </w:r>
          </w:p>
        </w:tc>
        <w:tc>
          <w:tcPr>
            <w:tcW w:type="dxa" w:w="2430"/>
            <w:tcBorders>
              <w:top w:val="none" w:color="000000" w:sz="4"/>
              <w:left w:val="none" w:color="000000" w:sz="4"/>
              <w:bottom w:val="single" w:color="000000" w:sz="4"/>
              <w:right w:val="single" w:color="000000" w:sz="4"/>
            </w:tcBorders>
            <w:tcMar>
              <w:top w:type="dxa" w:w="45"/>
              <w:left w:type="dxa" w:w="90"/>
              <w:bottom w:type="dxa" w:w="45"/>
              <w:right w:type="dxa" w:w="90"/>
            </w:tcMar>
            <w:vAlign w:val="top"/>
          </w:tcPr>
          <w:p>
            <w:pPr>
              <w:pStyle w:val="null3"/>
              <w:jc w:val="left"/>
            </w:pPr>
            <w:r>
              <w:rPr>
                <w:sz w:val="21"/>
                <w:color w:val="000000"/>
              </w:rPr>
              <w:t>□否</w:t>
            </w:r>
          </w:p>
        </w:tc>
        <w:tc>
          <w:tcPr>
            <w:tcW w:type="dxa" w:w="3120"/>
            <w:tcBorders>
              <w:top w:val="single" w:color="000000" w:sz="4"/>
              <w:left w:val="none" w:color="000000" w:sz="4"/>
              <w:bottom w:val="single" w:color="000000" w:sz="4"/>
              <w:right w:val="single" w:color="000000" w:sz="4"/>
            </w:tcBorders>
            <w:tcMar>
              <w:top w:type="dxa" w:w="45"/>
              <w:left w:type="dxa" w:w="90"/>
              <w:bottom w:type="dxa" w:w="45"/>
              <w:right w:type="dxa" w:w="90"/>
            </w:tcMar>
            <w:vAlign w:val="top"/>
          </w:tcPr>
          <w:p>
            <w:pPr>
              <w:pStyle w:val="null3"/>
              <w:jc w:val="left"/>
            </w:pPr>
            <w:r>
              <w:rPr>
                <w:sz w:val="21"/>
                <w:color w:val="000000"/>
              </w:rPr>
              <w:t>□是</w:t>
            </w:r>
          </w:p>
          <w:p>
            <w:pPr>
              <w:pStyle w:val="null3"/>
              <w:jc w:val="left"/>
            </w:pPr>
            <w:r>
              <w:rPr>
                <w:sz w:val="21"/>
                <w:color w:val="000000"/>
              </w:rPr>
              <w:t>（以下必须填写）</w:t>
            </w:r>
          </w:p>
        </w:tc>
      </w:tr>
      <w:tr>
        <w:tc>
          <w:tcPr>
            <w:tcW w:type="dxa" w:w="390"/>
            <w:vMerge/>
            <w:tcBorders>
              <w:top w:val="none" w:color="000000" w:sz="4"/>
              <w:left w:val="single" w:color="000000" w:sz="4"/>
              <w:bottom w:val="single" w:color="000000" w:sz="4"/>
              <w:right w:val="single" w:color="000000" w:sz="4"/>
            </w:tcBorders>
          </w:tcPr>
          <w:p/>
        </w:tc>
        <w:tc>
          <w:tcPr>
            <w:tcW w:type="dxa" w:w="2295"/>
            <w:vMerge/>
            <w:tcBorders>
              <w:top w:val="none" w:color="000000" w:sz="4"/>
              <w:left w:val="none" w:color="000000" w:sz="4"/>
              <w:bottom w:val="single" w:color="000000" w:sz="4"/>
              <w:right w:val="single" w:color="000000" w:sz="4"/>
            </w:tcBorders>
          </w:tcPr>
          <w:p/>
        </w:tc>
        <w:tc>
          <w:tcPr>
            <w:tcW w:type="dxa" w:w="2430"/>
            <w:tcBorders>
              <w:top w:val="none" w:color="000000" w:sz="4"/>
              <w:left w:val="none" w:color="000000" w:sz="4"/>
              <w:bottom w:val="single" w:color="000000" w:sz="4"/>
              <w:right w:val="single" w:color="000000" w:sz="4"/>
            </w:tcBorders>
            <w:tcMar>
              <w:top w:type="dxa" w:w="45"/>
              <w:left w:type="dxa" w:w="90"/>
              <w:bottom w:type="dxa" w:w="45"/>
              <w:right w:type="dxa" w:w="90"/>
            </w:tcMar>
            <w:vAlign w:val="top"/>
          </w:tcPr>
          <w:p>
            <w:pPr>
              <w:pStyle w:val="null3"/>
              <w:ind w:firstLine="840"/>
              <w:jc w:val="left"/>
            </w:pPr>
            <w:r>
              <w:rPr>
                <w:sz w:val="21"/>
                <w:color w:val="000000"/>
              </w:rPr>
              <w:t>/</w:t>
            </w:r>
          </w:p>
        </w:tc>
        <w:tc>
          <w:tcPr>
            <w:tcW w:type="dxa" w:w="3120"/>
            <w:tcBorders>
              <w:top w:val="none" w:color="000000" w:sz="4"/>
              <w:left w:val="none" w:color="000000" w:sz="4"/>
              <w:bottom w:val="single" w:color="000000" w:sz="4"/>
              <w:right w:val="single" w:color="000000" w:sz="4"/>
            </w:tcBorders>
            <w:tcMar>
              <w:top w:type="dxa" w:w="45"/>
              <w:left w:type="dxa" w:w="90"/>
              <w:bottom w:type="dxa" w:w="45"/>
              <w:right w:type="dxa" w:w="90"/>
            </w:tcMar>
            <w:vAlign w:val="top"/>
          </w:tcPr>
          <w:p>
            <w:pPr>
              <w:pStyle w:val="null3"/>
              <w:jc w:val="left"/>
            </w:pPr>
            <w:r>
              <w:rPr>
                <w:sz w:val="21"/>
                <w:color w:val="000000"/>
              </w:rPr>
              <w:t>外商国别</w:t>
            </w:r>
            <w:r>
              <w:rPr>
                <w:sz w:val="21"/>
                <w:color w:val="000000"/>
              </w:rPr>
              <w:t>:</w:t>
            </w:r>
          </w:p>
          <w:p>
            <w:pPr>
              <w:pStyle w:val="null3"/>
              <w:jc w:val="left"/>
            </w:pPr>
            <w:r>
              <w:rPr>
                <w:sz w:val="21"/>
                <w:color w:val="000000"/>
              </w:rPr>
              <w:t>□</w:t>
            </w:r>
            <w:r>
              <w:rPr>
                <w:sz w:val="21"/>
                <w:color w:val="000000"/>
              </w:rPr>
              <w:t>1</w:t>
            </w:r>
            <w:r>
              <w:rPr>
                <w:sz w:val="21"/>
                <w:color w:val="000000"/>
              </w:rPr>
              <w:t>、欧资企业</w:t>
            </w:r>
          </w:p>
          <w:p>
            <w:pPr>
              <w:pStyle w:val="null3"/>
              <w:jc w:val="left"/>
            </w:pPr>
            <w:r>
              <w:rPr>
                <w:sz w:val="21"/>
                <w:color w:val="000000"/>
              </w:rPr>
              <w:t>□</w:t>
            </w:r>
            <w:r>
              <w:rPr>
                <w:sz w:val="21"/>
                <w:color w:val="000000"/>
              </w:rPr>
              <w:t>2</w:t>
            </w:r>
            <w:r>
              <w:rPr>
                <w:sz w:val="21"/>
                <w:color w:val="000000"/>
              </w:rPr>
              <w:t>、美资企业</w:t>
            </w:r>
          </w:p>
          <w:p>
            <w:pPr>
              <w:pStyle w:val="null3"/>
              <w:jc w:val="left"/>
            </w:pPr>
            <w:r>
              <w:rPr>
                <w:sz w:val="21"/>
                <w:color w:val="000000"/>
              </w:rPr>
              <w:t>□</w:t>
            </w:r>
            <w:r>
              <w:rPr>
                <w:sz w:val="21"/>
                <w:color w:val="000000"/>
              </w:rPr>
              <w:t>3</w:t>
            </w:r>
            <w:r>
              <w:rPr>
                <w:sz w:val="21"/>
                <w:color w:val="000000"/>
              </w:rPr>
              <w:t>、日资企业</w:t>
            </w:r>
          </w:p>
          <w:p>
            <w:pPr>
              <w:pStyle w:val="null3"/>
              <w:jc w:val="left"/>
            </w:pPr>
            <w:r>
              <w:rPr>
                <w:sz w:val="21"/>
                <w:color w:val="000000"/>
              </w:rPr>
              <w:t>□</w:t>
            </w:r>
            <w:r>
              <w:rPr>
                <w:sz w:val="21"/>
                <w:color w:val="000000"/>
              </w:rPr>
              <w:t>4</w:t>
            </w:r>
            <w:r>
              <w:rPr>
                <w:sz w:val="21"/>
                <w:color w:val="000000"/>
              </w:rPr>
              <w:t>、其他</w:t>
            </w:r>
          </w:p>
        </w:tc>
      </w:tr>
      <w:tr>
        <w:tc>
          <w:tcPr>
            <w:tcW w:type="dxa" w:w="390"/>
            <w:vMerge/>
            <w:tcBorders>
              <w:top w:val="none" w:color="000000" w:sz="4"/>
              <w:left w:val="single" w:color="000000" w:sz="4"/>
              <w:bottom w:val="single" w:color="000000" w:sz="4"/>
              <w:right w:val="single" w:color="000000" w:sz="4"/>
            </w:tcBorders>
          </w:tcPr>
          <w:p/>
        </w:tc>
        <w:tc>
          <w:tcPr>
            <w:tcW w:type="dxa" w:w="2295"/>
            <w:vMerge/>
            <w:tcBorders>
              <w:top w:val="none" w:color="000000" w:sz="4"/>
              <w:left w:val="none" w:color="000000" w:sz="4"/>
              <w:bottom w:val="single" w:color="000000" w:sz="4"/>
              <w:right w:val="single" w:color="000000" w:sz="4"/>
            </w:tcBorders>
          </w:tcPr>
          <w:p/>
        </w:tc>
        <w:tc>
          <w:tcPr>
            <w:tcW w:type="dxa" w:w="2430"/>
            <w:tcBorders>
              <w:top w:val="none" w:color="000000" w:sz="4"/>
              <w:left w:val="none" w:color="000000" w:sz="4"/>
              <w:bottom w:val="single" w:color="000000" w:sz="4"/>
              <w:right w:val="single" w:color="000000" w:sz="4"/>
            </w:tcBorders>
            <w:tcMar>
              <w:top w:type="dxa" w:w="45"/>
              <w:left w:type="dxa" w:w="90"/>
              <w:bottom w:type="dxa" w:w="45"/>
              <w:right w:type="dxa" w:w="90"/>
            </w:tcMar>
            <w:vAlign w:val="top"/>
          </w:tcPr>
          <w:p>
            <w:pPr>
              <w:pStyle w:val="null3"/>
              <w:ind w:firstLine="840"/>
              <w:jc w:val="left"/>
            </w:pPr>
            <w:r>
              <w:rPr>
                <w:sz w:val="21"/>
                <w:color w:val="000000"/>
              </w:rPr>
              <w:t>/</w:t>
            </w:r>
          </w:p>
        </w:tc>
        <w:tc>
          <w:tcPr>
            <w:tcW w:type="dxa" w:w="3120"/>
            <w:tcBorders>
              <w:top w:val="none" w:color="000000" w:sz="4"/>
              <w:left w:val="none" w:color="000000" w:sz="4"/>
              <w:bottom w:val="single" w:color="000000" w:sz="4"/>
              <w:right w:val="single" w:color="000000" w:sz="4"/>
            </w:tcBorders>
            <w:tcMar>
              <w:top w:type="dxa" w:w="45"/>
              <w:left w:type="dxa" w:w="90"/>
              <w:bottom w:type="dxa" w:w="45"/>
              <w:right w:type="dxa" w:w="90"/>
            </w:tcMar>
            <w:vAlign w:val="top"/>
          </w:tcPr>
          <w:p>
            <w:pPr>
              <w:pStyle w:val="null3"/>
              <w:jc w:val="left"/>
            </w:pPr>
            <w:r>
              <w:rPr>
                <w:sz w:val="21"/>
                <w:color w:val="000000"/>
              </w:rPr>
              <w:t>外商投资类型：</w:t>
            </w:r>
          </w:p>
          <w:p>
            <w:pPr>
              <w:pStyle w:val="null3"/>
              <w:jc w:val="left"/>
            </w:pPr>
            <w:r>
              <w:rPr>
                <w:sz w:val="21"/>
                <w:color w:val="000000"/>
              </w:rPr>
              <w:t>□</w:t>
            </w:r>
            <w:r>
              <w:rPr>
                <w:sz w:val="21"/>
                <w:color w:val="000000"/>
              </w:rPr>
              <w:t>1</w:t>
            </w:r>
            <w:r>
              <w:rPr>
                <w:sz w:val="21"/>
                <w:color w:val="000000"/>
              </w:rPr>
              <w:t>、外商</w:t>
            </w:r>
            <w:r>
              <w:rPr>
                <w:sz w:val="21"/>
                <w:b/>
                <w:color w:val="000000"/>
              </w:rPr>
              <w:t>单独</w:t>
            </w:r>
            <w:r>
              <w:rPr>
                <w:sz w:val="21"/>
                <w:color w:val="000000"/>
              </w:rPr>
              <w:t>投资</w:t>
            </w:r>
          </w:p>
          <w:p>
            <w:pPr>
              <w:pStyle w:val="null3"/>
              <w:jc w:val="left"/>
            </w:pPr>
            <w:r>
              <w:rPr>
                <w:sz w:val="21"/>
                <w:color w:val="000000"/>
              </w:rPr>
              <w:t>□</w:t>
            </w:r>
            <w:r>
              <w:rPr>
                <w:sz w:val="21"/>
                <w:color w:val="000000"/>
              </w:rPr>
              <w:t>2</w:t>
            </w:r>
            <w:r>
              <w:rPr>
                <w:sz w:val="21"/>
                <w:color w:val="000000"/>
              </w:rPr>
              <w:t>、外商</w:t>
            </w:r>
            <w:r>
              <w:rPr>
                <w:sz w:val="21"/>
                <w:b/>
                <w:color w:val="000000"/>
              </w:rPr>
              <w:t>部份</w:t>
            </w:r>
            <w:r>
              <w:rPr>
                <w:sz w:val="21"/>
                <w:color w:val="000000"/>
              </w:rPr>
              <w:t>投资</w:t>
            </w:r>
          </w:p>
          <w:p>
            <w:pPr>
              <w:pStyle w:val="null3"/>
              <w:jc w:val="left"/>
            </w:pPr>
          </w:p>
        </w:tc>
      </w:tr>
      <w:tr>
        <w:tc>
          <w:tcPr>
            <w:tcW w:type="dxa" w:w="390"/>
            <w:tcBorders>
              <w:top w:val="none" w:color="000000" w:sz="4"/>
              <w:left w:val="single" w:color="000000" w:sz="4"/>
              <w:bottom w:val="single" w:color="000000" w:sz="4"/>
              <w:right w:val="single" w:color="000000" w:sz="4"/>
            </w:tcBorders>
            <w:tcMar>
              <w:top w:type="dxa" w:w="45"/>
              <w:left w:type="dxa" w:w="90"/>
              <w:bottom w:type="dxa" w:w="45"/>
              <w:right w:type="dxa" w:w="90"/>
            </w:tcMar>
            <w:vAlign w:val="top"/>
          </w:tcPr>
          <w:p>
            <w:pPr>
              <w:pStyle w:val="null3"/>
              <w:jc w:val="center"/>
            </w:pPr>
            <w:r>
              <w:rPr>
                <w:sz w:val="21"/>
                <w:color w:val="000000"/>
              </w:rPr>
              <w:t>6</w:t>
            </w:r>
          </w:p>
        </w:tc>
        <w:tc>
          <w:tcPr>
            <w:tcW w:type="dxa" w:w="2295"/>
            <w:tcBorders>
              <w:top w:val="none" w:color="000000" w:sz="4"/>
              <w:left w:val="none" w:color="000000" w:sz="4"/>
              <w:bottom w:val="single" w:color="000000" w:sz="4"/>
              <w:right w:val="single" w:color="000000" w:sz="4"/>
            </w:tcBorders>
            <w:tcMar>
              <w:top w:type="dxa" w:w="45"/>
              <w:left w:type="dxa" w:w="90"/>
              <w:bottom w:type="dxa" w:w="45"/>
              <w:right w:type="dxa" w:w="90"/>
            </w:tcMar>
            <w:vAlign w:val="top"/>
          </w:tcPr>
          <w:p>
            <w:pPr>
              <w:pStyle w:val="null3"/>
              <w:jc w:val="center"/>
            </w:pPr>
            <w:r>
              <w:rPr>
                <w:sz w:val="21"/>
                <w:b/>
                <w:color w:val="000000"/>
              </w:rPr>
              <w:t>投标人</w:t>
            </w:r>
            <w:r>
              <w:rPr>
                <w:sz w:val="21"/>
                <w:color w:val="000000"/>
              </w:rPr>
              <w:t>单位法人姓名</w:t>
            </w:r>
          </w:p>
        </w:tc>
        <w:tc>
          <w:tcPr>
            <w:tcW w:type="dxa" w:w="5550"/>
            <w:gridSpan w:val="2"/>
            <w:tcBorders>
              <w:top w:val="none" w:color="000000" w:sz="4"/>
              <w:left w:val="none" w:color="000000" w:sz="4"/>
              <w:bottom w:val="single" w:color="000000" w:sz="4"/>
              <w:right w:val="single" w:color="000000" w:sz="4"/>
            </w:tcBorders>
            <w:tcMar>
              <w:top w:type="dxa" w:w="45"/>
              <w:left w:type="dxa" w:w="90"/>
              <w:bottom w:type="dxa" w:w="45"/>
              <w:right w:type="dxa" w:w="90"/>
            </w:tcMar>
            <w:vAlign w:val="top"/>
          </w:tcPr>
          <w:p>
            <w:pPr>
              <w:pStyle w:val="null3"/>
              <w:jc w:val="left"/>
            </w:pPr>
          </w:p>
        </w:tc>
      </w:tr>
      <w:tr>
        <w:tc>
          <w:tcPr>
            <w:tcW w:type="dxa" w:w="390"/>
            <w:tcBorders>
              <w:top w:val="none" w:color="000000" w:sz="4"/>
              <w:left w:val="single" w:color="000000" w:sz="4"/>
              <w:bottom w:val="single" w:color="000000" w:sz="4"/>
              <w:right w:val="single" w:color="000000" w:sz="4"/>
            </w:tcBorders>
            <w:tcMar>
              <w:top w:type="dxa" w:w="45"/>
              <w:left w:type="dxa" w:w="90"/>
              <w:bottom w:type="dxa" w:w="45"/>
              <w:right w:type="dxa" w:w="90"/>
            </w:tcMar>
            <w:vAlign w:val="top"/>
          </w:tcPr>
          <w:p>
            <w:pPr>
              <w:pStyle w:val="null3"/>
              <w:jc w:val="center"/>
            </w:pPr>
            <w:r>
              <w:rPr>
                <w:sz w:val="21"/>
                <w:color w:val="000000"/>
              </w:rPr>
              <w:t>7</w:t>
            </w:r>
          </w:p>
        </w:tc>
        <w:tc>
          <w:tcPr>
            <w:tcW w:type="dxa" w:w="2295"/>
            <w:tcBorders>
              <w:top w:val="none" w:color="000000" w:sz="4"/>
              <w:left w:val="none" w:color="000000" w:sz="4"/>
              <w:bottom w:val="single" w:color="000000" w:sz="4"/>
              <w:right w:val="single" w:color="000000" w:sz="4"/>
            </w:tcBorders>
            <w:tcMar>
              <w:top w:type="dxa" w:w="45"/>
              <w:left w:type="dxa" w:w="90"/>
              <w:bottom w:type="dxa" w:w="45"/>
              <w:right w:type="dxa" w:w="90"/>
            </w:tcMar>
            <w:vAlign w:val="top"/>
          </w:tcPr>
          <w:p>
            <w:pPr>
              <w:pStyle w:val="null3"/>
              <w:jc w:val="center"/>
            </w:pPr>
            <w:r>
              <w:rPr>
                <w:sz w:val="21"/>
                <w:b/>
                <w:color w:val="000000"/>
              </w:rPr>
              <w:t>投标人</w:t>
            </w:r>
            <w:r>
              <w:rPr>
                <w:sz w:val="21"/>
                <w:color w:val="000000"/>
              </w:rPr>
              <w:t>单位法人性别</w:t>
            </w:r>
          </w:p>
        </w:tc>
        <w:tc>
          <w:tcPr>
            <w:tcW w:type="dxa" w:w="5550"/>
            <w:gridSpan w:val="2"/>
            <w:tcBorders>
              <w:top w:val="none" w:color="000000" w:sz="4"/>
              <w:left w:val="none" w:color="000000" w:sz="4"/>
              <w:bottom w:val="single" w:color="000000" w:sz="4"/>
              <w:right w:val="single" w:color="000000" w:sz="4"/>
            </w:tcBorders>
            <w:tcMar>
              <w:top w:type="dxa" w:w="45"/>
              <w:left w:type="dxa" w:w="90"/>
              <w:bottom w:type="dxa" w:w="45"/>
              <w:right w:type="dxa" w:w="90"/>
            </w:tcMar>
            <w:vAlign w:val="top"/>
          </w:tcPr>
          <w:p>
            <w:pPr>
              <w:pStyle w:val="null3"/>
              <w:jc w:val="left"/>
            </w:pPr>
            <w:r>
              <w:rPr>
                <w:sz w:val="21"/>
                <w:color w:val="000000"/>
              </w:rPr>
              <w:t>□男        □女</w:t>
            </w:r>
          </w:p>
        </w:tc>
      </w:tr>
      <w:tr>
        <w:tc>
          <w:tcPr>
            <w:tcW w:type="dxa" w:w="390"/>
            <w:tcBorders>
              <w:top w:val="none" w:color="000000" w:sz="4"/>
              <w:left w:val="single" w:color="000000" w:sz="4"/>
              <w:bottom w:val="single" w:color="000000" w:sz="4"/>
              <w:right w:val="single" w:color="000000" w:sz="4"/>
            </w:tcBorders>
            <w:tcMar>
              <w:top w:type="dxa" w:w="45"/>
              <w:left w:type="dxa" w:w="90"/>
              <w:bottom w:type="dxa" w:w="45"/>
              <w:right w:type="dxa" w:w="90"/>
            </w:tcMar>
            <w:vAlign w:val="top"/>
          </w:tcPr>
          <w:p>
            <w:pPr>
              <w:pStyle w:val="null3"/>
              <w:jc w:val="center"/>
            </w:pPr>
            <w:r>
              <w:rPr>
                <w:sz w:val="21"/>
                <w:color w:val="000000"/>
              </w:rPr>
              <w:t>8</w:t>
            </w:r>
          </w:p>
        </w:tc>
        <w:tc>
          <w:tcPr>
            <w:tcW w:type="dxa" w:w="2295"/>
            <w:tcBorders>
              <w:top w:val="none" w:color="000000" w:sz="4"/>
              <w:left w:val="none" w:color="000000" w:sz="4"/>
              <w:bottom w:val="single" w:color="000000" w:sz="4"/>
              <w:right w:val="single" w:color="000000" w:sz="4"/>
            </w:tcBorders>
            <w:tcMar>
              <w:top w:type="dxa" w:w="45"/>
              <w:left w:type="dxa" w:w="90"/>
              <w:bottom w:type="dxa" w:w="45"/>
              <w:right w:type="dxa" w:w="90"/>
            </w:tcMar>
            <w:vAlign w:val="top"/>
          </w:tcPr>
          <w:p>
            <w:pPr>
              <w:pStyle w:val="null3"/>
              <w:jc w:val="center"/>
            </w:pPr>
            <w:r>
              <w:rPr>
                <w:sz w:val="21"/>
                <w:b/>
                <w:color w:val="000000"/>
              </w:rPr>
              <w:t>投标人</w:t>
            </w:r>
            <w:r>
              <w:rPr>
                <w:sz w:val="21"/>
                <w:color w:val="000000"/>
              </w:rPr>
              <w:t>办公电话</w:t>
            </w:r>
          </w:p>
        </w:tc>
        <w:tc>
          <w:tcPr>
            <w:tcW w:type="dxa" w:w="5550"/>
            <w:gridSpan w:val="2"/>
            <w:tcBorders>
              <w:top w:val="none" w:color="000000" w:sz="4"/>
              <w:left w:val="none" w:color="000000" w:sz="4"/>
              <w:bottom w:val="single" w:color="000000" w:sz="4"/>
              <w:right w:val="single" w:color="000000" w:sz="4"/>
            </w:tcBorders>
            <w:tcMar>
              <w:top w:type="dxa" w:w="45"/>
              <w:left w:type="dxa" w:w="90"/>
              <w:bottom w:type="dxa" w:w="45"/>
              <w:right w:type="dxa" w:w="90"/>
            </w:tcMar>
            <w:vAlign w:val="top"/>
          </w:tcPr>
          <w:p>
            <w:pPr>
              <w:pStyle w:val="null3"/>
              <w:jc w:val="left"/>
            </w:pPr>
          </w:p>
        </w:tc>
      </w:tr>
    </w:tbl>
    <w:p>
      <w:pPr>
        <w:pStyle w:val="null3"/>
      </w:pPr>
      <w:r>
        <w:rPr/>
        <w:t xml:space="preserve"> </w:t>
      </w:r>
    </w:p>
    <w:p>
      <w:pPr>
        <w:pStyle w:val="null3"/>
        <w:jc w:val="left"/>
      </w:pPr>
      <w:r>
        <w:rPr>
          <w:sz w:val="21"/>
          <w:b/>
          <w:color w:val="000000"/>
        </w:rPr>
        <w:t>二、技术及商务要求：</w:t>
      </w:r>
    </w:p>
    <w:p>
      <w:pPr>
        <w:pStyle w:val="null3"/>
        <w:jc w:val="center"/>
      </w:pPr>
      <w:r>
        <w:rPr>
          <w:sz w:val="21"/>
          <w:b/>
          <w:color w:val="000000"/>
        </w:rPr>
        <w:t>一）、采购医用气体具体内容见下表：</w:t>
      </w:r>
    </w:p>
    <w:tbl>
      <w:tblPr>
        <w:tblW w:w="0" w:type="auto"/>
        <w:tblBorders>
          <w:top w:val="none" w:color="000000" w:sz="4"/>
          <w:left w:val="none" w:color="000000" w:sz="4"/>
          <w:bottom w:val="none" w:color="000000" w:sz="4"/>
          <w:right w:val="none" w:color="000000" w:sz="4"/>
          <w:insideH w:val="none"/>
          <w:insideV w:val="none"/>
        </w:tblBorders>
      </w:tblPr>
      <w:tblGrid>
        <w:gridCol w:w="511"/>
        <w:gridCol w:w="1125"/>
        <w:gridCol w:w="1506"/>
        <w:gridCol w:w="1213"/>
        <w:gridCol w:w="614"/>
        <w:gridCol w:w="921"/>
        <w:gridCol w:w="731"/>
        <w:gridCol w:w="1623"/>
      </w:tblGrid>
      <w:tr>
        <w:tc>
          <w:tcPr>
            <w:tcW w:type="dxa" w:w="5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序号</w:t>
            </w:r>
          </w:p>
        </w:tc>
        <w:tc>
          <w:tcPr>
            <w:tcW w:type="dxa" w:w="112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品种品名</w:t>
            </w:r>
          </w:p>
        </w:tc>
        <w:tc>
          <w:tcPr>
            <w:tcW w:type="dxa" w:w="150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纯度</w:t>
            </w:r>
          </w:p>
        </w:tc>
        <w:tc>
          <w:tcPr>
            <w:tcW w:type="dxa" w:w="121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规格</w:t>
            </w:r>
          </w:p>
        </w:tc>
        <w:tc>
          <w:tcPr>
            <w:tcW w:type="dxa" w:w="61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单位</w:t>
            </w:r>
          </w:p>
        </w:tc>
        <w:tc>
          <w:tcPr>
            <w:tcW w:type="dxa" w:w="92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2</w:t>
            </w:r>
            <w:r>
              <w:rPr>
                <w:sz w:val="21"/>
                <w:b/>
                <w:color w:val="000000"/>
              </w:rPr>
              <w:t>年使用预估量</w:t>
            </w:r>
          </w:p>
        </w:tc>
        <w:tc>
          <w:tcPr>
            <w:tcW w:type="dxa" w:w="73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单价限价</w:t>
            </w:r>
          </w:p>
        </w:tc>
        <w:tc>
          <w:tcPr>
            <w:tcW w:type="dxa" w:w="162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备注</w:t>
            </w:r>
          </w:p>
        </w:tc>
      </w:tr>
      <w:tr>
        <w:tc>
          <w:tcPr>
            <w:tcW w:type="dxa" w:w="51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p>
            <w:pPr>
              <w:pStyle w:val="null3"/>
              <w:jc w:val="center"/>
            </w:pPr>
          </w:p>
        </w:tc>
        <w:tc>
          <w:tcPr>
            <w:tcW w:type="dxa" w:w="112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医用氧气</w:t>
            </w:r>
          </w:p>
          <w:p>
            <w:pPr>
              <w:pStyle w:val="null3"/>
              <w:jc w:val="center"/>
            </w:pPr>
          </w:p>
        </w:tc>
        <w:tc>
          <w:tcPr>
            <w:tcW w:type="dxa" w:w="150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r>
              <w:rPr>
                <w:sz w:val="21"/>
                <w:color w:val="000000"/>
              </w:rPr>
              <w:t>99.5%</w:t>
            </w:r>
          </w:p>
          <w:p>
            <w:pPr>
              <w:pStyle w:val="null3"/>
              <w:jc w:val="center"/>
            </w:pPr>
          </w:p>
        </w:tc>
        <w:tc>
          <w:tcPr>
            <w:tcW w:type="dxa" w:w="1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2L</w:t>
            </w:r>
            <w:r>
              <w:rPr>
                <w:sz w:val="21"/>
                <w:color w:val="000000"/>
              </w:rPr>
              <w:t>钢瓶</w:t>
            </w:r>
          </w:p>
        </w:tc>
        <w:tc>
          <w:tcPr>
            <w:tcW w:type="dxa" w:w="6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瓶</w:t>
            </w:r>
          </w:p>
        </w:tc>
        <w:tc>
          <w:tcPr>
            <w:tcW w:type="dxa" w:w="9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color w:val="000000"/>
              </w:rPr>
              <w:t>435</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color w:val="000000"/>
              </w:rPr>
              <w:t>28</w:t>
            </w:r>
            <w:r>
              <w:rPr>
                <w:sz w:val="21"/>
                <w:color w:val="000000"/>
              </w:rPr>
              <w:t>元</w:t>
            </w:r>
            <w:r>
              <w:rPr>
                <w:sz w:val="21"/>
                <w:color w:val="000000"/>
              </w:rPr>
              <w:t>/</w:t>
            </w:r>
            <w:r>
              <w:rPr>
                <w:sz w:val="21"/>
                <w:color w:val="000000"/>
              </w:rPr>
              <w:t>瓶</w:t>
            </w:r>
          </w:p>
        </w:tc>
        <w:tc>
          <w:tcPr>
            <w:tcW w:type="dxa" w:w="16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2L</w:t>
            </w:r>
            <w:r>
              <w:rPr>
                <w:sz w:val="21"/>
                <w:color w:val="000000"/>
              </w:rPr>
              <w:t>钢瓶由采购人提供，中标人负责</w:t>
            </w:r>
            <w:r>
              <w:rPr>
                <w:sz w:val="19"/>
                <w:color w:val="000000"/>
              </w:rPr>
              <w:t>充装及对钢瓶年检（年检费用含在报价内）</w:t>
            </w:r>
          </w:p>
        </w:tc>
      </w:tr>
      <w:tr>
        <w:tc>
          <w:tcPr>
            <w:tcW w:type="dxa" w:w="511"/>
            <w:vMerge/>
            <w:tcBorders>
              <w:top w:val="none" w:color="000000" w:sz="4"/>
              <w:left w:val="single" w:color="000000" w:sz="4"/>
              <w:bottom w:val="single" w:color="000000" w:sz="4"/>
              <w:right w:val="single" w:color="000000" w:sz="4"/>
            </w:tcBorders>
          </w:tcPr>
          <w:p/>
        </w:tc>
        <w:tc>
          <w:tcPr>
            <w:tcW w:type="dxa" w:w="1125"/>
            <w:vMerge/>
            <w:tcBorders>
              <w:top w:val="none" w:color="000000" w:sz="4"/>
              <w:left w:val="none" w:color="000000" w:sz="4"/>
              <w:bottom w:val="single" w:color="000000" w:sz="4"/>
              <w:right w:val="single" w:color="000000" w:sz="4"/>
            </w:tcBorders>
          </w:tcPr>
          <w:p/>
        </w:tc>
        <w:tc>
          <w:tcPr>
            <w:tcW w:type="dxa" w:w="1506"/>
            <w:vMerge/>
            <w:tcBorders>
              <w:top w:val="none" w:color="000000" w:sz="4"/>
              <w:left w:val="none" w:color="000000" w:sz="4"/>
              <w:bottom w:val="single" w:color="000000" w:sz="4"/>
              <w:right w:val="single" w:color="000000" w:sz="4"/>
            </w:tcBorders>
          </w:tcPr>
          <w:p/>
        </w:tc>
        <w:tc>
          <w:tcPr>
            <w:tcW w:type="dxa" w:w="1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4L</w:t>
            </w:r>
            <w:r>
              <w:rPr>
                <w:sz w:val="21"/>
                <w:color w:val="000000"/>
              </w:rPr>
              <w:t>钢瓶</w:t>
            </w:r>
          </w:p>
        </w:tc>
        <w:tc>
          <w:tcPr>
            <w:tcW w:type="dxa" w:w="6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瓶</w:t>
            </w:r>
          </w:p>
        </w:tc>
        <w:tc>
          <w:tcPr>
            <w:tcW w:type="dxa" w:w="9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color w:val="000000"/>
              </w:rPr>
              <w:t>2135</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color w:val="000000"/>
              </w:rPr>
              <w:t>28</w:t>
            </w:r>
            <w:r>
              <w:rPr>
                <w:sz w:val="21"/>
                <w:color w:val="000000"/>
              </w:rPr>
              <w:t>元</w:t>
            </w:r>
            <w:r>
              <w:rPr>
                <w:sz w:val="21"/>
                <w:color w:val="000000"/>
              </w:rPr>
              <w:t>/</w:t>
            </w:r>
            <w:r>
              <w:rPr>
                <w:sz w:val="21"/>
                <w:color w:val="000000"/>
              </w:rPr>
              <w:t>瓶</w:t>
            </w:r>
          </w:p>
        </w:tc>
        <w:tc>
          <w:tcPr>
            <w:tcW w:type="dxa" w:w="16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w:t>
            </w:r>
          </w:p>
        </w:tc>
      </w:tr>
      <w:tr>
        <w:tc>
          <w:tcPr>
            <w:tcW w:type="dxa" w:w="511"/>
            <w:vMerge/>
            <w:tcBorders>
              <w:top w:val="none" w:color="000000" w:sz="4"/>
              <w:left w:val="single" w:color="000000" w:sz="4"/>
              <w:bottom w:val="single" w:color="000000" w:sz="4"/>
              <w:right w:val="single" w:color="000000" w:sz="4"/>
            </w:tcBorders>
          </w:tcPr>
          <w:p/>
        </w:tc>
        <w:tc>
          <w:tcPr>
            <w:tcW w:type="dxa" w:w="1125"/>
            <w:vMerge/>
            <w:tcBorders>
              <w:top w:val="none" w:color="000000" w:sz="4"/>
              <w:left w:val="none" w:color="000000" w:sz="4"/>
              <w:bottom w:val="single" w:color="000000" w:sz="4"/>
              <w:right w:val="single" w:color="000000" w:sz="4"/>
            </w:tcBorders>
          </w:tcPr>
          <w:p/>
        </w:tc>
        <w:tc>
          <w:tcPr>
            <w:tcW w:type="dxa" w:w="1506"/>
            <w:vMerge/>
            <w:tcBorders>
              <w:top w:val="none" w:color="000000" w:sz="4"/>
              <w:left w:val="none" w:color="000000" w:sz="4"/>
              <w:bottom w:val="single" w:color="000000" w:sz="4"/>
              <w:right w:val="single" w:color="000000" w:sz="4"/>
            </w:tcBorders>
          </w:tcPr>
          <w:p/>
        </w:tc>
        <w:tc>
          <w:tcPr>
            <w:tcW w:type="dxa" w:w="1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6L</w:t>
            </w:r>
            <w:r>
              <w:rPr>
                <w:sz w:val="21"/>
                <w:color w:val="000000"/>
              </w:rPr>
              <w:t>钢瓶</w:t>
            </w:r>
          </w:p>
        </w:tc>
        <w:tc>
          <w:tcPr>
            <w:tcW w:type="dxa" w:w="6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瓶</w:t>
            </w:r>
          </w:p>
        </w:tc>
        <w:tc>
          <w:tcPr>
            <w:tcW w:type="dxa" w:w="9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color w:val="000000"/>
              </w:rPr>
              <w:t>1152</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color w:val="000000"/>
              </w:rPr>
              <w:t>28</w:t>
            </w:r>
            <w:r>
              <w:rPr>
                <w:sz w:val="21"/>
                <w:color w:val="000000"/>
              </w:rPr>
              <w:t>元</w:t>
            </w:r>
            <w:r>
              <w:rPr>
                <w:sz w:val="21"/>
                <w:color w:val="000000"/>
              </w:rPr>
              <w:t>/</w:t>
            </w:r>
            <w:r>
              <w:rPr>
                <w:sz w:val="21"/>
                <w:color w:val="000000"/>
              </w:rPr>
              <w:t>瓶</w:t>
            </w:r>
          </w:p>
        </w:tc>
        <w:tc>
          <w:tcPr>
            <w:tcW w:type="dxa" w:w="16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6L</w:t>
            </w:r>
            <w:r>
              <w:rPr>
                <w:sz w:val="21"/>
                <w:color w:val="000000"/>
              </w:rPr>
              <w:t>钢瓶由采购人提供，中标人负责</w:t>
            </w:r>
            <w:r>
              <w:rPr>
                <w:sz w:val="19"/>
                <w:color w:val="000000"/>
              </w:rPr>
              <w:t>充装及对钢瓶年检（年检费用含在报价内）</w:t>
            </w:r>
          </w:p>
        </w:tc>
      </w:tr>
      <w:tr>
        <w:tc>
          <w:tcPr>
            <w:tcW w:type="dxa" w:w="511"/>
            <w:vMerge/>
            <w:tcBorders>
              <w:top w:val="none" w:color="000000" w:sz="4"/>
              <w:left w:val="single" w:color="000000" w:sz="4"/>
              <w:bottom w:val="single" w:color="000000" w:sz="4"/>
              <w:right w:val="single" w:color="000000" w:sz="4"/>
            </w:tcBorders>
          </w:tcPr>
          <w:p/>
        </w:tc>
        <w:tc>
          <w:tcPr>
            <w:tcW w:type="dxa" w:w="1125"/>
            <w:vMerge/>
            <w:tcBorders>
              <w:top w:val="none" w:color="000000" w:sz="4"/>
              <w:left w:val="none" w:color="000000" w:sz="4"/>
              <w:bottom w:val="single" w:color="000000" w:sz="4"/>
              <w:right w:val="single" w:color="000000" w:sz="4"/>
            </w:tcBorders>
          </w:tcPr>
          <w:p/>
        </w:tc>
        <w:tc>
          <w:tcPr>
            <w:tcW w:type="dxa" w:w="1506"/>
            <w:vMerge/>
            <w:tcBorders>
              <w:top w:val="none" w:color="000000" w:sz="4"/>
              <w:left w:val="none" w:color="000000" w:sz="4"/>
              <w:bottom w:val="single" w:color="000000" w:sz="4"/>
              <w:right w:val="single" w:color="000000" w:sz="4"/>
            </w:tcBorders>
          </w:tcPr>
          <w:p/>
        </w:tc>
        <w:tc>
          <w:tcPr>
            <w:tcW w:type="dxa" w:w="1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10L</w:t>
            </w:r>
            <w:r>
              <w:rPr>
                <w:sz w:val="21"/>
                <w:color w:val="000000"/>
              </w:rPr>
              <w:t>钢瓶</w:t>
            </w:r>
          </w:p>
        </w:tc>
        <w:tc>
          <w:tcPr>
            <w:tcW w:type="dxa" w:w="6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瓶</w:t>
            </w:r>
          </w:p>
        </w:tc>
        <w:tc>
          <w:tcPr>
            <w:tcW w:type="dxa" w:w="9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color w:val="000000"/>
              </w:rPr>
              <w:t>978</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color w:val="000000"/>
              </w:rPr>
              <w:t>28</w:t>
            </w:r>
            <w:r>
              <w:rPr>
                <w:sz w:val="21"/>
                <w:color w:val="000000"/>
              </w:rPr>
              <w:t>元</w:t>
            </w:r>
            <w:r>
              <w:rPr>
                <w:sz w:val="21"/>
                <w:color w:val="000000"/>
              </w:rPr>
              <w:t>/</w:t>
            </w:r>
            <w:r>
              <w:rPr>
                <w:sz w:val="21"/>
                <w:color w:val="000000"/>
              </w:rPr>
              <w:t>瓶</w:t>
            </w:r>
          </w:p>
        </w:tc>
        <w:tc>
          <w:tcPr>
            <w:tcW w:type="dxa" w:w="16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w:t>
            </w:r>
          </w:p>
        </w:tc>
      </w:tr>
      <w:tr>
        <w:tc>
          <w:tcPr>
            <w:tcW w:type="dxa" w:w="511"/>
            <w:vMerge/>
            <w:tcBorders>
              <w:top w:val="none" w:color="000000" w:sz="4"/>
              <w:left w:val="single" w:color="000000" w:sz="4"/>
              <w:bottom w:val="single" w:color="000000" w:sz="4"/>
              <w:right w:val="single" w:color="000000" w:sz="4"/>
            </w:tcBorders>
          </w:tcPr>
          <w:p/>
        </w:tc>
        <w:tc>
          <w:tcPr>
            <w:tcW w:type="dxa" w:w="1125"/>
            <w:vMerge/>
            <w:tcBorders>
              <w:top w:val="none" w:color="000000" w:sz="4"/>
              <w:left w:val="none" w:color="000000" w:sz="4"/>
              <w:bottom w:val="single" w:color="000000" w:sz="4"/>
              <w:right w:val="single" w:color="000000" w:sz="4"/>
            </w:tcBorders>
          </w:tcPr>
          <w:p/>
        </w:tc>
        <w:tc>
          <w:tcPr>
            <w:tcW w:type="dxa" w:w="1506"/>
            <w:vMerge/>
            <w:tcBorders>
              <w:top w:val="none" w:color="000000" w:sz="4"/>
              <w:left w:val="none" w:color="000000" w:sz="4"/>
              <w:bottom w:val="single" w:color="000000" w:sz="4"/>
              <w:right w:val="single" w:color="000000" w:sz="4"/>
            </w:tcBorders>
          </w:tcPr>
          <w:p/>
        </w:tc>
        <w:tc>
          <w:tcPr>
            <w:tcW w:type="dxa" w:w="1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15L</w:t>
            </w:r>
            <w:r>
              <w:rPr>
                <w:sz w:val="21"/>
                <w:color w:val="000000"/>
              </w:rPr>
              <w:t>钢瓶</w:t>
            </w:r>
          </w:p>
        </w:tc>
        <w:tc>
          <w:tcPr>
            <w:tcW w:type="dxa" w:w="6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瓶</w:t>
            </w:r>
          </w:p>
        </w:tc>
        <w:tc>
          <w:tcPr>
            <w:tcW w:type="dxa" w:w="9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color w:val="000000"/>
              </w:rPr>
              <w:t>1712</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color w:val="000000"/>
              </w:rPr>
              <w:t>29</w:t>
            </w:r>
            <w:r>
              <w:rPr>
                <w:sz w:val="21"/>
                <w:color w:val="000000"/>
              </w:rPr>
              <w:t>元</w:t>
            </w:r>
            <w:r>
              <w:rPr>
                <w:sz w:val="21"/>
                <w:color w:val="000000"/>
              </w:rPr>
              <w:t>/</w:t>
            </w:r>
            <w:r>
              <w:rPr>
                <w:sz w:val="21"/>
                <w:color w:val="000000"/>
              </w:rPr>
              <w:t>瓶</w:t>
            </w:r>
          </w:p>
        </w:tc>
        <w:tc>
          <w:tcPr>
            <w:tcW w:type="dxa" w:w="16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15L</w:t>
            </w:r>
            <w:r>
              <w:rPr>
                <w:sz w:val="21"/>
                <w:color w:val="000000"/>
              </w:rPr>
              <w:t>钢瓶由采购人提供，中标人负责</w:t>
            </w:r>
            <w:r>
              <w:rPr>
                <w:sz w:val="19"/>
                <w:color w:val="000000"/>
              </w:rPr>
              <w:t>充装及对钢瓶年检（年检费用含在报价内）</w:t>
            </w:r>
          </w:p>
        </w:tc>
      </w:tr>
      <w:tr>
        <w:tc>
          <w:tcPr>
            <w:tcW w:type="dxa" w:w="511"/>
            <w:vMerge/>
            <w:tcBorders>
              <w:top w:val="none" w:color="000000" w:sz="4"/>
              <w:left w:val="single" w:color="000000" w:sz="4"/>
              <w:bottom w:val="single" w:color="000000" w:sz="4"/>
              <w:right w:val="single" w:color="000000" w:sz="4"/>
            </w:tcBorders>
          </w:tcPr>
          <w:p/>
        </w:tc>
        <w:tc>
          <w:tcPr>
            <w:tcW w:type="dxa" w:w="1125"/>
            <w:vMerge/>
            <w:tcBorders>
              <w:top w:val="none" w:color="000000" w:sz="4"/>
              <w:left w:val="none" w:color="000000" w:sz="4"/>
              <w:bottom w:val="single" w:color="000000" w:sz="4"/>
              <w:right w:val="single" w:color="000000" w:sz="4"/>
            </w:tcBorders>
          </w:tcPr>
          <w:p/>
        </w:tc>
        <w:tc>
          <w:tcPr>
            <w:tcW w:type="dxa" w:w="1506"/>
            <w:vMerge/>
            <w:tcBorders>
              <w:top w:val="none" w:color="000000" w:sz="4"/>
              <w:left w:val="none" w:color="000000" w:sz="4"/>
              <w:bottom w:val="single" w:color="000000" w:sz="4"/>
              <w:right w:val="single" w:color="000000" w:sz="4"/>
            </w:tcBorders>
          </w:tcPr>
          <w:p/>
        </w:tc>
        <w:tc>
          <w:tcPr>
            <w:tcW w:type="dxa" w:w="1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20L</w:t>
            </w:r>
            <w:r>
              <w:rPr>
                <w:sz w:val="21"/>
                <w:color w:val="000000"/>
              </w:rPr>
              <w:t>钢瓶</w:t>
            </w:r>
          </w:p>
        </w:tc>
        <w:tc>
          <w:tcPr>
            <w:tcW w:type="dxa" w:w="6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瓶</w:t>
            </w:r>
          </w:p>
        </w:tc>
        <w:tc>
          <w:tcPr>
            <w:tcW w:type="dxa" w:w="9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color w:val="000000"/>
              </w:rPr>
              <w:t>84</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color w:val="000000"/>
              </w:rPr>
              <w:t>29</w:t>
            </w:r>
            <w:r>
              <w:rPr>
                <w:sz w:val="21"/>
                <w:color w:val="000000"/>
              </w:rPr>
              <w:t>元</w:t>
            </w:r>
            <w:r>
              <w:rPr>
                <w:sz w:val="21"/>
                <w:color w:val="000000"/>
              </w:rPr>
              <w:t>/</w:t>
            </w:r>
            <w:r>
              <w:rPr>
                <w:sz w:val="21"/>
                <w:color w:val="000000"/>
              </w:rPr>
              <w:t>瓶</w:t>
            </w:r>
          </w:p>
        </w:tc>
        <w:tc>
          <w:tcPr>
            <w:tcW w:type="dxa" w:w="16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20L</w:t>
            </w:r>
            <w:r>
              <w:rPr>
                <w:sz w:val="21"/>
                <w:color w:val="000000"/>
              </w:rPr>
              <w:t>钢瓶由采购人提供，中标人负责</w:t>
            </w:r>
            <w:r>
              <w:rPr>
                <w:sz w:val="19"/>
                <w:color w:val="000000"/>
              </w:rPr>
              <w:t>充装及对钢瓶年检（年检费用含在报价内）</w:t>
            </w:r>
          </w:p>
        </w:tc>
      </w:tr>
      <w:tr>
        <w:tc>
          <w:tcPr>
            <w:tcW w:type="dxa" w:w="511"/>
            <w:vMerge/>
            <w:tcBorders>
              <w:top w:val="none" w:color="000000" w:sz="4"/>
              <w:left w:val="single" w:color="000000" w:sz="4"/>
              <w:bottom w:val="single" w:color="000000" w:sz="4"/>
              <w:right w:val="single" w:color="000000" w:sz="4"/>
            </w:tcBorders>
          </w:tcPr>
          <w:p/>
        </w:tc>
        <w:tc>
          <w:tcPr>
            <w:tcW w:type="dxa" w:w="1125"/>
            <w:vMerge/>
            <w:tcBorders>
              <w:top w:val="none" w:color="000000" w:sz="4"/>
              <w:left w:val="none" w:color="000000" w:sz="4"/>
              <w:bottom w:val="single" w:color="000000" w:sz="4"/>
              <w:right w:val="single" w:color="000000" w:sz="4"/>
            </w:tcBorders>
          </w:tcPr>
          <w:p/>
        </w:tc>
        <w:tc>
          <w:tcPr>
            <w:tcW w:type="dxa" w:w="1506"/>
            <w:vMerge/>
            <w:tcBorders>
              <w:top w:val="none" w:color="000000" w:sz="4"/>
              <w:left w:val="none" w:color="000000" w:sz="4"/>
              <w:bottom w:val="single" w:color="000000" w:sz="4"/>
              <w:right w:val="single" w:color="000000" w:sz="4"/>
            </w:tcBorders>
          </w:tcPr>
          <w:p/>
        </w:tc>
        <w:tc>
          <w:tcPr>
            <w:tcW w:type="dxa" w:w="1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40L</w:t>
            </w:r>
            <w:r>
              <w:rPr>
                <w:sz w:val="21"/>
                <w:color w:val="000000"/>
              </w:rPr>
              <w:t>钢瓶</w:t>
            </w:r>
          </w:p>
        </w:tc>
        <w:tc>
          <w:tcPr>
            <w:tcW w:type="dxa" w:w="6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瓶</w:t>
            </w:r>
          </w:p>
        </w:tc>
        <w:tc>
          <w:tcPr>
            <w:tcW w:type="dxa" w:w="9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color w:val="000000"/>
              </w:rPr>
              <w:t>375</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color w:val="000000"/>
              </w:rPr>
              <w:t>32</w:t>
            </w:r>
            <w:r>
              <w:rPr>
                <w:sz w:val="21"/>
                <w:color w:val="000000"/>
              </w:rPr>
              <w:t>元</w:t>
            </w:r>
            <w:r>
              <w:rPr>
                <w:sz w:val="21"/>
                <w:color w:val="000000"/>
              </w:rPr>
              <w:t>/</w:t>
            </w:r>
            <w:r>
              <w:rPr>
                <w:sz w:val="21"/>
                <w:color w:val="000000"/>
              </w:rPr>
              <w:t>瓶</w:t>
            </w:r>
          </w:p>
        </w:tc>
        <w:tc>
          <w:tcPr>
            <w:tcW w:type="dxa" w:w="16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医用液氧</w:t>
            </w:r>
          </w:p>
        </w:tc>
        <w:tc>
          <w:tcPr>
            <w:tcW w:type="dxa" w:w="1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r>
              <w:rPr>
                <w:sz w:val="21"/>
                <w:color w:val="000000"/>
              </w:rPr>
              <w:t>99.5%</w:t>
            </w:r>
          </w:p>
        </w:tc>
        <w:tc>
          <w:tcPr>
            <w:tcW w:type="dxa" w:w="1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杜瓦罐（</w:t>
            </w:r>
            <w:r>
              <w:rPr>
                <w:sz w:val="21"/>
                <w:color w:val="000000"/>
              </w:rPr>
              <w:t>172</w:t>
            </w:r>
            <w:r>
              <w:rPr>
                <w:sz w:val="21"/>
                <w:color w:val="000000"/>
              </w:rPr>
              <w:t>公斤</w:t>
            </w:r>
            <w:r>
              <w:rPr>
                <w:sz w:val="21"/>
                <w:color w:val="000000"/>
              </w:rPr>
              <w:t>/</w:t>
            </w:r>
            <w:r>
              <w:rPr>
                <w:sz w:val="21"/>
                <w:color w:val="000000"/>
              </w:rPr>
              <w:t>罐）</w:t>
            </w:r>
          </w:p>
        </w:tc>
        <w:tc>
          <w:tcPr>
            <w:tcW w:type="dxa" w:w="6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公斤</w:t>
            </w:r>
          </w:p>
        </w:tc>
        <w:tc>
          <w:tcPr>
            <w:tcW w:type="dxa" w:w="9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color w:val="000000"/>
              </w:rPr>
              <w:t>1171082</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color w:val="000000"/>
              </w:rPr>
              <w:t>1.8</w:t>
            </w:r>
            <w:r>
              <w:rPr>
                <w:sz w:val="21"/>
                <w:color w:val="000000"/>
              </w:rPr>
              <w:t>元</w:t>
            </w:r>
            <w:r>
              <w:rPr>
                <w:sz w:val="21"/>
                <w:color w:val="000000"/>
              </w:rPr>
              <w:t>/</w:t>
            </w:r>
            <w:r>
              <w:rPr>
                <w:sz w:val="21"/>
                <w:color w:val="000000"/>
              </w:rPr>
              <w:t>公斤</w:t>
            </w:r>
          </w:p>
        </w:tc>
        <w:tc>
          <w:tcPr>
            <w:tcW w:type="dxa" w:w="16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r>
              <w:rPr>
                <w:sz w:val="21"/>
                <w:color w:val="000000"/>
              </w:rPr>
              <w:t>3</w:t>
            </w: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医用液氧</w:t>
            </w:r>
          </w:p>
        </w:tc>
        <w:tc>
          <w:tcPr>
            <w:tcW w:type="dxa" w:w="1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r>
              <w:rPr>
                <w:sz w:val="21"/>
                <w:color w:val="000000"/>
              </w:rPr>
              <w:t>99.5%</w:t>
            </w:r>
          </w:p>
        </w:tc>
        <w:tc>
          <w:tcPr>
            <w:tcW w:type="dxa" w:w="1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5m</w:t>
            </w:r>
            <w:r>
              <w:rPr>
                <w:sz w:val="21"/>
                <w:color w:val="000000"/>
                <w:vertAlign w:val="superscript"/>
              </w:rPr>
              <w:t>3</w:t>
            </w:r>
            <w:r>
              <w:rPr>
                <w:sz w:val="21"/>
                <w:color w:val="000000"/>
              </w:rPr>
              <w:t>低温液体储槽</w:t>
            </w:r>
          </w:p>
        </w:tc>
        <w:tc>
          <w:tcPr>
            <w:tcW w:type="dxa" w:w="6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公斤</w:t>
            </w:r>
          </w:p>
        </w:tc>
        <w:tc>
          <w:tcPr>
            <w:tcW w:type="dxa" w:w="9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color w:val="000000"/>
              </w:rPr>
              <w:t>1823718</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color w:val="000000"/>
              </w:rPr>
              <w:t>0.8</w:t>
            </w:r>
            <w:r>
              <w:rPr>
                <w:sz w:val="21"/>
                <w:color w:val="000000"/>
              </w:rPr>
              <w:t>元</w:t>
            </w:r>
            <w:r>
              <w:rPr>
                <w:sz w:val="21"/>
                <w:color w:val="000000"/>
              </w:rPr>
              <w:t>/</w:t>
            </w:r>
            <w:r>
              <w:rPr>
                <w:sz w:val="21"/>
                <w:color w:val="000000"/>
              </w:rPr>
              <w:t>公斤</w:t>
            </w:r>
          </w:p>
        </w:tc>
        <w:tc>
          <w:tcPr>
            <w:tcW w:type="dxa" w:w="16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医用液氮</w:t>
            </w:r>
          </w:p>
        </w:tc>
        <w:tc>
          <w:tcPr>
            <w:tcW w:type="dxa" w:w="1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r>
              <w:rPr>
                <w:sz w:val="21"/>
                <w:color w:val="000000"/>
              </w:rPr>
              <w:t>99.999%</w:t>
            </w:r>
          </w:p>
        </w:tc>
        <w:tc>
          <w:tcPr>
            <w:tcW w:type="dxa" w:w="1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10m</w:t>
            </w:r>
            <w:r>
              <w:rPr>
                <w:sz w:val="21"/>
                <w:color w:val="000000"/>
                <w:vertAlign w:val="superscript"/>
              </w:rPr>
              <w:t>3</w:t>
            </w:r>
            <w:r>
              <w:rPr>
                <w:sz w:val="21"/>
                <w:color w:val="000000"/>
              </w:rPr>
              <w:t>低温液体储槽</w:t>
            </w:r>
          </w:p>
        </w:tc>
        <w:tc>
          <w:tcPr>
            <w:tcW w:type="dxa" w:w="6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公斤</w:t>
            </w:r>
          </w:p>
        </w:tc>
        <w:tc>
          <w:tcPr>
            <w:tcW w:type="dxa" w:w="9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color w:val="000000"/>
              </w:rPr>
              <w:t>484189</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color w:val="000000"/>
              </w:rPr>
              <w:t>0.9</w:t>
            </w:r>
            <w:r>
              <w:rPr>
                <w:sz w:val="21"/>
                <w:color w:val="000000"/>
              </w:rPr>
              <w:t>元</w:t>
            </w:r>
            <w:r>
              <w:rPr>
                <w:sz w:val="21"/>
                <w:color w:val="000000"/>
              </w:rPr>
              <w:t>/</w:t>
            </w:r>
            <w:r>
              <w:rPr>
                <w:sz w:val="21"/>
                <w:color w:val="000000"/>
              </w:rPr>
              <w:t>公斤</w:t>
            </w:r>
          </w:p>
        </w:tc>
        <w:tc>
          <w:tcPr>
            <w:tcW w:type="dxa" w:w="16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二氧化碳</w:t>
            </w:r>
          </w:p>
        </w:tc>
        <w:tc>
          <w:tcPr>
            <w:tcW w:type="dxa" w:w="1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r>
              <w:rPr>
                <w:sz w:val="21"/>
                <w:color w:val="000000"/>
              </w:rPr>
              <w:t>99.5%</w:t>
            </w:r>
          </w:p>
        </w:tc>
        <w:tc>
          <w:tcPr>
            <w:tcW w:type="dxa" w:w="1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40L</w:t>
            </w:r>
          </w:p>
        </w:tc>
        <w:tc>
          <w:tcPr>
            <w:tcW w:type="dxa" w:w="6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瓶</w:t>
            </w:r>
          </w:p>
        </w:tc>
        <w:tc>
          <w:tcPr>
            <w:tcW w:type="dxa" w:w="9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color w:val="000000"/>
              </w:rPr>
              <w:t>500</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color w:val="000000"/>
              </w:rPr>
              <w:t>83</w:t>
            </w:r>
            <w:r>
              <w:rPr>
                <w:sz w:val="21"/>
                <w:color w:val="000000"/>
              </w:rPr>
              <w:t>元</w:t>
            </w:r>
            <w:r>
              <w:rPr>
                <w:sz w:val="21"/>
                <w:color w:val="000000"/>
              </w:rPr>
              <w:t>/</w:t>
            </w:r>
            <w:r>
              <w:rPr>
                <w:sz w:val="21"/>
                <w:color w:val="000000"/>
              </w:rPr>
              <w:t>瓶</w:t>
            </w:r>
          </w:p>
        </w:tc>
        <w:tc>
          <w:tcPr>
            <w:tcW w:type="dxa" w:w="16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二氧化碳（食品级）</w:t>
            </w:r>
          </w:p>
        </w:tc>
        <w:tc>
          <w:tcPr>
            <w:tcW w:type="dxa" w:w="1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r>
              <w:rPr>
                <w:sz w:val="21"/>
                <w:color w:val="000000"/>
              </w:rPr>
              <w:t>99.9%</w:t>
            </w:r>
          </w:p>
        </w:tc>
        <w:tc>
          <w:tcPr>
            <w:tcW w:type="dxa" w:w="1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40L</w:t>
            </w:r>
          </w:p>
        </w:tc>
        <w:tc>
          <w:tcPr>
            <w:tcW w:type="dxa" w:w="6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瓶</w:t>
            </w:r>
          </w:p>
        </w:tc>
        <w:tc>
          <w:tcPr>
            <w:tcW w:type="dxa" w:w="9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color w:val="000000"/>
              </w:rPr>
              <w:t>30</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color w:val="000000"/>
              </w:rPr>
              <w:t>236</w:t>
            </w:r>
            <w:r>
              <w:rPr>
                <w:sz w:val="21"/>
                <w:color w:val="000000"/>
              </w:rPr>
              <w:t>元</w:t>
            </w:r>
            <w:r>
              <w:rPr>
                <w:sz w:val="21"/>
                <w:color w:val="000000"/>
              </w:rPr>
              <w:t>/</w:t>
            </w:r>
            <w:r>
              <w:rPr>
                <w:sz w:val="21"/>
                <w:color w:val="000000"/>
              </w:rPr>
              <w:t>瓶</w:t>
            </w:r>
          </w:p>
        </w:tc>
        <w:tc>
          <w:tcPr>
            <w:tcW w:type="dxa" w:w="16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w:t>
            </w: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高纯二氧化碳</w:t>
            </w:r>
          </w:p>
        </w:tc>
        <w:tc>
          <w:tcPr>
            <w:tcW w:type="dxa" w:w="1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r>
              <w:rPr>
                <w:sz w:val="21"/>
                <w:color w:val="000000"/>
              </w:rPr>
              <w:t>99.999%</w:t>
            </w:r>
          </w:p>
        </w:tc>
        <w:tc>
          <w:tcPr>
            <w:tcW w:type="dxa" w:w="1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40L</w:t>
            </w:r>
          </w:p>
        </w:tc>
        <w:tc>
          <w:tcPr>
            <w:tcW w:type="dxa" w:w="6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瓶</w:t>
            </w:r>
          </w:p>
        </w:tc>
        <w:tc>
          <w:tcPr>
            <w:tcW w:type="dxa" w:w="9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color w:val="000000"/>
              </w:rPr>
              <w:t>1206</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color w:val="000000"/>
              </w:rPr>
              <w:t>643</w:t>
            </w:r>
            <w:r>
              <w:rPr>
                <w:sz w:val="21"/>
                <w:color w:val="000000"/>
              </w:rPr>
              <w:t>元</w:t>
            </w:r>
            <w:r>
              <w:rPr>
                <w:sz w:val="21"/>
                <w:color w:val="000000"/>
              </w:rPr>
              <w:t>/</w:t>
            </w:r>
            <w:r>
              <w:rPr>
                <w:sz w:val="21"/>
                <w:color w:val="000000"/>
              </w:rPr>
              <w:t>瓶</w:t>
            </w:r>
          </w:p>
        </w:tc>
        <w:tc>
          <w:tcPr>
            <w:tcW w:type="dxa" w:w="16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氮气</w:t>
            </w:r>
          </w:p>
        </w:tc>
        <w:tc>
          <w:tcPr>
            <w:tcW w:type="dxa" w:w="1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r>
              <w:rPr>
                <w:sz w:val="21"/>
                <w:color w:val="000000"/>
              </w:rPr>
              <w:t>99.5%</w:t>
            </w:r>
          </w:p>
        </w:tc>
        <w:tc>
          <w:tcPr>
            <w:tcW w:type="dxa" w:w="1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10L</w:t>
            </w:r>
          </w:p>
        </w:tc>
        <w:tc>
          <w:tcPr>
            <w:tcW w:type="dxa" w:w="6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瓶</w:t>
            </w:r>
          </w:p>
        </w:tc>
        <w:tc>
          <w:tcPr>
            <w:tcW w:type="dxa" w:w="9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color w:val="000000"/>
              </w:rPr>
              <w:t>92</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color w:val="000000"/>
              </w:rPr>
              <w:t>65</w:t>
            </w:r>
            <w:r>
              <w:rPr>
                <w:sz w:val="21"/>
                <w:color w:val="000000"/>
              </w:rPr>
              <w:t>元</w:t>
            </w:r>
            <w:r>
              <w:rPr>
                <w:sz w:val="21"/>
                <w:color w:val="000000"/>
              </w:rPr>
              <w:t>/</w:t>
            </w:r>
            <w:r>
              <w:rPr>
                <w:sz w:val="21"/>
                <w:color w:val="000000"/>
              </w:rPr>
              <w:t>瓶</w:t>
            </w:r>
          </w:p>
        </w:tc>
        <w:tc>
          <w:tcPr>
            <w:tcW w:type="dxa" w:w="16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w:t>
            </w: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氮气</w:t>
            </w:r>
          </w:p>
        </w:tc>
        <w:tc>
          <w:tcPr>
            <w:tcW w:type="dxa" w:w="1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r>
              <w:rPr>
                <w:sz w:val="21"/>
                <w:color w:val="000000"/>
              </w:rPr>
              <w:t>99.5%</w:t>
            </w:r>
          </w:p>
        </w:tc>
        <w:tc>
          <w:tcPr>
            <w:tcW w:type="dxa" w:w="1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40L</w:t>
            </w:r>
          </w:p>
        </w:tc>
        <w:tc>
          <w:tcPr>
            <w:tcW w:type="dxa" w:w="6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瓶</w:t>
            </w:r>
          </w:p>
        </w:tc>
        <w:tc>
          <w:tcPr>
            <w:tcW w:type="dxa" w:w="9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color w:val="000000"/>
              </w:rPr>
              <w:t>120</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color w:val="000000"/>
              </w:rPr>
              <w:t>91</w:t>
            </w:r>
            <w:r>
              <w:rPr>
                <w:sz w:val="21"/>
                <w:color w:val="000000"/>
              </w:rPr>
              <w:t>元</w:t>
            </w:r>
            <w:r>
              <w:rPr>
                <w:sz w:val="21"/>
                <w:color w:val="000000"/>
              </w:rPr>
              <w:t>/</w:t>
            </w:r>
            <w:r>
              <w:rPr>
                <w:sz w:val="21"/>
                <w:color w:val="000000"/>
              </w:rPr>
              <w:t>瓶</w:t>
            </w:r>
          </w:p>
        </w:tc>
        <w:tc>
          <w:tcPr>
            <w:tcW w:type="dxa" w:w="16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高纯氮气</w:t>
            </w:r>
          </w:p>
        </w:tc>
        <w:tc>
          <w:tcPr>
            <w:tcW w:type="dxa" w:w="1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r>
              <w:rPr>
                <w:sz w:val="21"/>
                <w:color w:val="000000"/>
              </w:rPr>
              <w:t>99.999%</w:t>
            </w:r>
          </w:p>
        </w:tc>
        <w:tc>
          <w:tcPr>
            <w:tcW w:type="dxa" w:w="1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40L</w:t>
            </w:r>
          </w:p>
        </w:tc>
        <w:tc>
          <w:tcPr>
            <w:tcW w:type="dxa" w:w="6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瓶</w:t>
            </w:r>
          </w:p>
        </w:tc>
        <w:tc>
          <w:tcPr>
            <w:tcW w:type="dxa" w:w="9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color w:val="000000"/>
              </w:rPr>
              <w:t>670</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color w:val="000000"/>
              </w:rPr>
              <w:t>127</w:t>
            </w:r>
            <w:r>
              <w:rPr>
                <w:sz w:val="21"/>
                <w:color w:val="000000"/>
              </w:rPr>
              <w:t>元</w:t>
            </w:r>
            <w:r>
              <w:rPr>
                <w:sz w:val="21"/>
                <w:color w:val="000000"/>
              </w:rPr>
              <w:t>/</w:t>
            </w:r>
            <w:r>
              <w:rPr>
                <w:sz w:val="21"/>
                <w:color w:val="000000"/>
              </w:rPr>
              <w:t>瓶</w:t>
            </w:r>
          </w:p>
        </w:tc>
        <w:tc>
          <w:tcPr>
            <w:tcW w:type="dxa" w:w="16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w:t>
            </w: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高纯氦气</w:t>
            </w:r>
          </w:p>
        </w:tc>
        <w:tc>
          <w:tcPr>
            <w:tcW w:type="dxa" w:w="1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r>
              <w:rPr>
                <w:sz w:val="21"/>
                <w:color w:val="000000"/>
              </w:rPr>
              <w:t>99.999%</w:t>
            </w:r>
          </w:p>
        </w:tc>
        <w:tc>
          <w:tcPr>
            <w:tcW w:type="dxa" w:w="1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40L</w:t>
            </w:r>
          </w:p>
        </w:tc>
        <w:tc>
          <w:tcPr>
            <w:tcW w:type="dxa" w:w="6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瓶</w:t>
            </w:r>
          </w:p>
        </w:tc>
        <w:tc>
          <w:tcPr>
            <w:tcW w:type="dxa" w:w="9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color w:val="000000"/>
              </w:rPr>
              <w:t>13</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color w:val="000000"/>
              </w:rPr>
              <w:t>2380</w:t>
            </w:r>
            <w:r>
              <w:rPr>
                <w:sz w:val="21"/>
                <w:color w:val="000000"/>
              </w:rPr>
              <w:t>元</w:t>
            </w:r>
            <w:r>
              <w:rPr>
                <w:sz w:val="21"/>
                <w:color w:val="000000"/>
              </w:rPr>
              <w:t>/</w:t>
            </w:r>
            <w:r>
              <w:rPr>
                <w:sz w:val="21"/>
                <w:color w:val="000000"/>
              </w:rPr>
              <w:t>瓶</w:t>
            </w:r>
          </w:p>
        </w:tc>
        <w:tc>
          <w:tcPr>
            <w:tcW w:type="dxa" w:w="16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w:t>
            </w: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干燥空气</w:t>
            </w:r>
          </w:p>
        </w:tc>
        <w:tc>
          <w:tcPr>
            <w:tcW w:type="dxa" w:w="1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c>
          <w:tcPr>
            <w:tcW w:type="dxa" w:w="1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4L</w:t>
            </w:r>
          </w:p>
        </w:tc>
        <w:tc>
          <w:tcPr>
            <w:tcW w:type="dxa" w:w="6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瓶</w:t>
            </w:r>
          </w:p>
        </w:tc>
        <w:tc>
          <w:tcPr>
            <w:tcW w:type="dxa" w:w="9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color w:val="000000"/>
              </w:rPr>
              <w:t>84</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color w:val="000000"/>
              </w:rPr>
              <w:t>90</w:t>
            </w:r>
            <w:r>
              <w:rPr>
                <w:sz w:val="21"/>
                <w:color w:val="000000"/>
              </w:rPr>
              <w:t>元</w:t>
            </w:r>
            <w:r>
              <w:rPr>
                <w:sz w:val="21"/>
                <w:color w:val="000000"/>
              </w:rPr>
              <w:t>/</w:t>
            </w:r>
            <w:r>
              <w:rPr>
                <w:sz w:val="21"/>
                <w:color w:val="000000"/>
              </w:rPr>
              <w:t>瓶</w:t>
            </w:r>
          </w:p>
        </w:tc>
        <w:tc>
          <w:tcPr>
            <w:tcW w:type="dxa" w:w="16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w:t>
            </w: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干燥空气</w:t>
            </w:r>
          </w:p>
        </w:tc>
        <w:tc>
          <w:tcPr>
            <w:tcW w:type="dxa" w:w="1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c>
          <w:tcPr>
            <w:tcW w:type="dxa" w:w="1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40L</w:t>
            </w:r>
          </w:p>
        </w:tc>
        <w:tc>
          <w:tcPr>
            <w:tcW w:type="dxa" w:w="6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瓶</w:t>
            </w:r>
          </w:p>
        </w:tc>
        <w:tc>
          <w:tcPr>
            <w:tcW w:type="dxa" w:w="9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color w:val="000000"/>
              </w:rPr>
              <w:t>400</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color w:val="000000"/>
              </w:rPr>
              <w:t>127</w:t>
            </w:r>
            <w:r>
              <w:rPr>
                <w:sz w:val="21"/>
                <w:color w:val="000000"/>
              </w:rPr>
              <w:t>元</w:t>
            </w:r>
            <w:r>
              <w:rPr>
                <w:sz w:val="21"/>
                <w:color w:val="000000"/>
              </w:rPr>
              <w:t>/</w:t>
            </w:r>
            <w:r>
              <w:rPr>
                <w:sz w:val="21"/>
                <w:color w:val="000000"/>
              </w:rPr>
              <w:t>瓶</w:t>
            </w:r>
          </w:p>
        </w:tc>
        <w:tc>
          <w:tcPr>
            <w:tcW w:type="dxa" w:w="16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w:t>
            </w:r>
          </w:p>
        </w:tc>
      </w:tr>
      <w:tr>
        <w:tc>
          <w:tcPr>
            <w:tcW w:type="dxa" w:w="51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w:t>
            </w:r>
          </w:p>
        </w:tc>
        <w:tc>
          <w:tcPr>
            <w:tcW w:type="dxa" w:w="112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干燥空气</w:t>
            </w:r>
          </w:p>
        </w:tc>
        <w:tc>
          <w:tcPr>
            <w:tcW w:type="dxa" w:w="150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c>
          <w:tcPr>
            <w:tcW w:type="dxa" w:w="1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10L</w:t>
            </w:r>
          </w:p>
        </w:tc>
        <w:tc>
          <w:tcPr>
            <w:tcW w:type="dxa" w:w="6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瓶</w:t>
            </w:r>
          </w:p>
        </w:tc>
        <w:tc>
          <w:tcPr>
            <w:tcW w:type="dxa" w:w="9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color w:val="000000"/>
              </w:rPr>
              <w:t>30</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color w:val="000000"/>
              </w:rPr>
              <w:t>92</w:t>
            </w:r>
            <w:r>
              <w:rPr>
                <w:sz w:val="21"/>
                <w:color w:val="000000"/>
              </w:rPr>
              <w:t>元</w:t>
            </w:r>
            <w:r>
              <w:rPr>
                <w:sz w:val="21"/>
                <w:color w:val="000000"/>
              </w:rPr>
              <w:t>/</w:t>
            </w:r>
            <w:r>
              <w:rPr>
                <w:sz w:val="21"/>
                <w:color w:val="000000"/>
              </w:rPr>
              <w:t>瓶</w:t>
            </w:r>
          </w:p>
        </w:tc>
        <w:tc>
          <w:tcPr>
            <w:tcW w:type="dxa" w:w="16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w:t>
            </w:r>
          </w:p>
        </w:tc>
      </w:tr>
      <w:tr>
        <w:tc>
          <w:tcPr>
            <w:tcW w:type="dxa" w:w="511"/>
            <w:vMerge/>
            <w:tcBorders>
              <w:top w:val="none" w:color="000000" w:sz="4"/>
              <w:left w:val="single" w:color="000000" w:sz="4"/>
              <w:bottom w:val="single" w:color="000000" w:sz="4"/>
              <w:right w:val="single" w:color="000000" w:sz="4"/>
            </w:tcBorders>
          </w:tcPr>
          <w:p/>
        </w:tc>
        <w:tc>
          <w:tcPr>
            <w:tcW w:type="dxa" w:w="1125"/>
            <w:vMerge/>
            <w:tcBorders>
              <w:top w:val="none" w:color="000000" w:sz="4"/>
              <w:left w:val="none" w:color="000000" w:sz="4"/>
              <w:bottom w:val="single" w:color="000000" w:sz="4"/>
              <w:right w:val="single" w:color="000000" w:sz="4"/>
            </w:tcBorders>
          </w:tcPr>
          <w:p/>
        </w:tc>
        <w:tc>
          <w:tcPr>
            <w:tcW w:type="dxa" w:w="1506"/>
            <w:vMerge/>
            <w:tcBorders>
              <w:top w:val="none" w:color="000000" w:sz="4"/>
              <w:left w:val="none" w:color="000000" w:sz="4"/>
              <w:bottom w:val="single" w:color="000000" w:sz="4"/>
              <w:right w:val="single" w:color="000000" w:sz="4"/>
            </w:tcBorders>
          </w:tcPr>
          <w:p/>
        </w:tc>
        <w:tc>
          <w:tcPr>
            <w:tcW w:type="dxa" w:w="1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15L</w:t>
            </w:r>
          </w:p>
        </w:tc>
        <w:tc>
          <w:tcPr>
            <w:tcW w:type="dxa" w:w="6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瓶</w:t>
            </w:r>
          </w:p>
        </w:tc>
        <w:tc>
          <w:tcPr>
            <w:tcW w:type="dxa" w:w="921"/>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right"/>
            </w:pPr>
            <w:r>
              <w:rPr>
                <w:sz w:val="21"/>
                <w:color w:val="000000"/>
              </w:rPr>
              <w:t>31</w:t>
            </w:r>
          </w:p>
        </w:tc>
        <w:tc>
          <w:tcPr>
            <w:tcW w:type="dxa" w:w="731"/>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right"/>
            </w:pPr>
            <w:r>
              <w:rPr>
                <w:sz w:val="21"/>
                <w:color w:val="000000"/>
              </w:rPr>
              <w:t>99</w:t>
            </w:r>
            <w:r>
              <w:rPr>
                <w:sz w:val="21"/>
                <w:color w:val="000000"/>
              </w:rPr>
              <w:t>元</w:t>
            </w:r>
            <w:r>
              <w:rPr>
                <w:sz w:val="21"/>
                <w:color w:val="000000"/>
              </w:rPr>
              <w:t>/</w:t>
            </w:r>
            <w:r>
              <w:rPr>
                <w:sz w:val="21"/>
                <w:color w:val="000000"/>
              </w:rPr>
              <w:t>瓶</w:t>
            </w:r>
          </w:p>
        </w:tc>
        <w:tc>
          <w:tcPr>
            <w:tcW w:type="dxa" w:w="1623"/>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sz w:val="19"/>
                <w:color w:val="000000"/>
              </w:rPr>
              <w:t>/</w:t>
            </w:r>
          </w:p>
        </w:tc>
      </w:tr>
      <w:tr>
        <w:tc>
          <w:tcPr>
            <w:tcW w:type="dxa" w:w="51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w:t>
            </w:r>
          </w:p>
        </w:tc>
        <w:tc>
          <w:tcPr>
            <w:tcW w:type="dxa" w:w="112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氩气</w:t>
            </w:r>
          </w:p>
        </w:tc>
        <w:tc>
          <w:tcPr>
            <w:tcW w:type="dxa" w:w="150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r>
              <w:rPr>
                <w:sz w:val="21"/>
                <w:color w:val="000000"/>
              </w:rPr>
              <w:t>99.999%</w:t>
            </w:r>
          </w:p>
        </w:tc>
        <w:tc>
          <w:tcPr>
            <w:tcW w:type="dxa" w:w="1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10L</w:t>
            </w:r>
          </w:p>
        </w:tc>
        <w:tc>
          <w:tcPr>
            <w:tcW w:type="dxa" w:w="6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瓶</w:t>
            </w:r>
          </w:p>
        </w:tc>
        <w:tc>
          <w:tcPr>
            <w:tcW w:type="dxa" w:w="9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color w:val="000000"/>
              </w:rPr>
              <w:t>50</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color w:val="000000"/>
              </w:rPr>
              <w:t>156</w:t>
            </w:r>
            <w:r>
              <w:rPr>
                <w:sz w:val="21"/>
                <w:color w:val="000000"/>
              </w:rPr>
              <w:t>元</w:t>
            </w:r>
            <w:r>
              <w:rPr>
                <w:sz w:val="21"/>
                <w:color w:val="000000"/>
              </w:rPr>
              <w:t>/</w:t>
            </w:r>
            <w:r>
              <w:rPr>
                <w:sz w:val="21"/>
                <w:color w:val="000000"/>
              </w:rPr>
              <w:t>瓶</w:t>
            </w:r>
          </w:p>
        </w:tc>
        <w:tc>
          <w:tcPr>
            <w:tcW w:type="dxa" w:w="16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w:t>
            </w:r>
          </w:p>
        </w:tc>
      </w:tr>
      <w:tr>
        <w:tc>
          <w:tcPr>
            <w:tcW w:type="dxa" w:w="511"/>
            <w:vMerge/>
            <w:tcBorders>
              <w:top w:val="none" w:color="000000" w:sz="4"/>
              <w:left w:val="single" w:color="000000" w:sz="4"/>
              <w:bottom w:val="single" w:color="000000" w:sz="4"/>
              <w:right w:val="single" w:color="000000" w:sz="4"/>
            </w:tcBorders>
          </w:tcPr>
          <w:p/>
        </w:tc>
        <w:tc>
          <w:tcPr>
            <w:tcW w:type="dxa" w:w="1125"/>
            <w:vMerge/>
            <w:tcBorders>
              <w:top w:val="none" w:color="000000" w:sz="4"/>
              <w:left w:val="none" w:color="000000" w:sz="4"/>
              <w:bottom w:val="single" w:color="000000" w:sz="4"/>
              <w:right w:val="single" w:color="000000" w:sz="4"/>
            </w:tcBorders>
          </w:tcPr>
          <w:p/>
        </w:tc>
        <w:tc>
          <w:tcPr>
            <w:tcW w:type="dxa" w:w="1506"/>
            <w:vMerge/>
            <w:tcBorders>
              <w:top w:val="none" w:color="000000" w:sz="4"/>
              <w:left w:val="none" w:color="000000" w:sz="4"/>
              <w:bottom w:val="single" w:color="000000" w:sz="4"/>
              <w:right w:val="single" w:color="000000" w:sz="4"/>
            </w:tcBorders>
          </w:tcPr>
          <w:p/>
        </w:tc>
        <w:tc>
          <w:tcPr>
            <w:tcW w:type="dxa" w:w="1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40L</w:t>
            </w:r>
          </w:p>
        </w:tc>
        <w:tc>
          <w:tcPr>
            <w:tcW w:type="dxa" w:w="6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瓶</w:t>
            </w:r>
          </w:p>
        </w:tc>
        <w:tc>
          <w:tcPr>
            <w:tcW w:type="dxa" w:w="921"/>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right"/>
            </w:pPr>
            <w:r>
              <w:rPr>
                <w:sz w:val="21"/>
                <w:color w:val="000000"/>
              </w:rPr>
              <w:t>51</w:t>
            </w:r>
          </w:p>
        </w:tc>
        <w:tc>
          <w:tcPr>
            <w:tcW w:type="dxa" w:w="731"/>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right"/>
            </w:pPr>
            <w:r>
              <w:rPr>
                <w:sz w:val="21"/>
                <w:color w:val="000000"/>
              </w:rPr>
              <w:t>178</w:t>
            </w:r>
            <w:r>
              <w:rPr>
                <w:sz w:val="21"/>
                <w:color w:val="000000"/>
              </w:rPr>
              <w:t>元</w:t>
            </w:r>
            <w:r>
              <w:rPr>
                <w:sz w:val="21"/>
                <w:color w:val="000000"/>
              </w:rPr>
              <w:t>/</w:t>
            </w:r>
            <w:r>
              <w:rPr>
                <w:sz w:val="21"/>
                <w:color w:val="000000"/>
              </w:rPr>
              <w:t>瓶</w:t>
            </w:r>
          </w:p>
        </w:tc>
        <w:tc>
          <w:tcPr>
            <w:tcW w:type="dxa" w:w="1623"/>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sz w:val="19"/>
                <w:color w:val="000000"/>
              </w:rPr>
              <w:t>/</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w:t>
            </w: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高纯乙炔</w:t>
            </w:r>
          </w:p>
        </w:tc>
        <w:tc>
          <w:tcPr>
            <w:tcW w:type="dxa" w:w="1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r>
              <w:rPr>
                <w:sz w:val="21"/>
                <w:color w:val="000000"/>
              </w:rPr>
              <w:t>99.90%</w:t>
            </w:r>
          </w:p>
        </w:tc>
        <w:tc>
          <w:tcPr>
            <w:tcW w:type="dxa" w:w="1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40L</w:t>
            </w:r>
          </w:p>
        </w:tc>
        <w:tc>
          <w:tcPr>
            <w:tcW w:type="dxa" w:w="6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瓶</w:t>
            </w:r>
          </w:p>
        </w:tc>
        <w:tc>
          <w:tcPr>
            <w:tcW w:type="dxa" w:w="9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color w:val="000000"/>
              </w:rPr>
              <w:t>22</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color w:val="000000"/>
              </w:rPr>
              <w:t>1000</w:t>
            </w:r>
            <w:r>
              <w:rPr>
                <w:sz w:val="21"/>
                <w:color w:val="000000"/>
              </w:rPr>
              <w:t>元</w:t>
            </w:r>
            <w:r>
              <w:rPr>
                <w:sz w:val="21"/>
                <w:color w:val="000000"/>
              </w:rPr>
              <w:t>/</w:t>
            </w:r>
            <w:r>
              <w:rPr>
                <w:sz w:val="21"/>
                <w:color w:val="000000"/>
              </w:rPr>
              <w:t>瓶</w:t>
            </w:r>
          </w:p>
        </w:tc>
        <w:tc>
          <w:tcPr>
            <w:tcW w:type="dxa" w:w="16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w:t>
            </w: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标准气（混合气）</w:t>
            </w:r>
          </w:p>
        </w:tc>
        <w:tc>
          <w:tcPr>
            <w:tcW w:type="dxa" w:w="1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NO 800PPm</w:t>
            </w:r>
          </w:p>
          <w:p>
            <w:pPr>
              <w:pStyle w:val="null3"/>
              <w:ind w:firstLine="210"/>
              <w:jc w:val="center"/>
            </w:pPr>
            <w:r>
              <w:rPr>
                <w:sz w:val="21"/>
                <w:color w:val="000000"/>
              </w:rPr>
              <w:t>N</w:t>
            </w:r>
            <w:r>
              <w:rPr>
                <w:sz w:val="21"/>
                <w:color w:val="000000"/>
              </w:rPr>
              <w:t>₂ 平衡气</w:t>
            </w:r>
          </w:p>
        </w:tc>
        <w:tc>
          <w:tcPr>
            <w:tcW w:type="dxa" w:w="1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8L</w:t>
            </w:r>
          </w:p>
        </w:tc>
        <w:tc>
          <w:tcPr>
            <w:tcW w:type="dxa" w:w="6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瓶</w:t>
            </w:r>
          </w:p>
        </w:tc>
        <w:tc>
          <w:tcPr>
            <w:tcW w:type="dxa" w:w="9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color w:val="000000"/>
              </w:rPr>
              <w:t>1158</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color w:val="000000"/>
              </w:rPr>
              <w:t>1119</w:t>
            </w:r>
            <w:r>
              <w:rPr>
                <w:sz w:val="21"/>
                <w:color w:val="000000"/>
              </w:rPr>
              <w:t>元</w:t>
            </w:r>
            <w:r>
              <w:rPr>
                <w:sz w:val="21"/>
                <w:color w:val="000000"/>
              </w:rPr>
              <w:t>/</w:t>
            </w:r>
            <w:r>
              <w:rPr>
                <w:sz w:val="21"/>
                <w:color w:val="000000"/>
              </w:rPr>
              <w:t>瓶</w:t>
            </w:r>
          </w:p>
        </w:tc>
        <w:tc>
          <w:tcPr>
            <w:tcW w:type="dxa" w:w="16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w:t>
            </w: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标准气（混合气）</w:t>
            </w:r>
          </w:p>
        </w:tc>
        <w:tc>
          <w:tcPr>
            <w:tcW w:type="dxa" w:w="1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r>
              <w:rPr>
                <w:sz w:val="21"/>
                <w:color w:val="000000"/>
              </w:rPr>
              <w:t>％</w:t>
            </w:r>
            <w:r>
              <w:rPr>
                <w:sz w:val="21"/>
                <w:color w:val="000000"/>
              </w:rPr>
              <w:t>CO2+5</w:t>
            </w:r>
            <w:r>
              <w:rPr>
                <w:sz w:val="21"/>
                <w:color w:val="000000"/>
              </w:rPr>
              <w:t>％</w:t>
            </w:r>
            <w:r>
              <w:rPr>
                <w:sz w:val="21"/>
                <w:color w:val="000000"/>
              </w:rPr>
              <w:t>O2+N2</w:t>
            </w:r>
            <w:r>
              <w:rPr>
                <w:sz w:val="21"/>
                <w:color w:val="000000"/>
              </w:rPr>
              <w:t>平衡气</w:t>
            </w:r>
          </w:p>
        </w:tc>
        <w:tc>
          <w:tcPr>
            <w:tcW w:type="dxa" w:w="1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40L</w:t>
            </w:r>
          </w:p>
        </w:tc>
        <w:tc>
          <w:tcPr>
            <w:tcW w:type="dxa" w:w="6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瓶</w:t>
            </w:r>
          </w:p>
        </w:tc>
        <w:tc>
          <w:tcPr>
            <w:tcW w:type="dxa" w:w="9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color w:val="000000"/>
              </w:rPr>
              <w:t>6</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color w:val="000000"/>
              </w:rPr>
              <w:t>911</w:t>
            </w:r>
            <w:r>
              <w:rPr>
                <w:sz w:val="21"/>
                <w:color w:val="000000"/>
              </w:rPr>
              <w:t>元</w:t>
            </w:r>
            <w:r>
              <w:rPr>
                <w:sz w:val="21"/>
                <w:color w:val="000000"/>
              </w:rPr>
              <w:t>/</w:t>
            </w:r>
            <w:r>
              <w:rPr>
                <w:sz w:val="21"/>
                <w:color w:val="000000"/>
              </w:rPr>
              <w:t>瓶</w:t>
            </w:r>
          </w:p>
        </w:tc>
        <w:tc>
          <w:tcPr>
            <w:tcW w:type="dxa" w:w="16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w:t>
            </w:r>
          </w:p>
        </w:tc>
      </w:tr>
      <w:tr>
        <w:tc>
          <w:tcPr>
            <w:tcW w:type="dxa" w:w="51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w:t>
            </w:r>
          </w:p>
        </w:tc>
        <w:tc>
          <w:tcPr>
            <w:tcW w:type="dxa" w:w="112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标准气（混合气）</w:t>
            </w:r>
          </w:p>
        </w:tc>
        <w:tc>
          <w:tcPr>
            <w:tcW w:type="dxa" w:w="150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一氧化氮（</w:t>
            </w:r>
            <w:r>
              <w:rPr>
                <w:sz w:val="21"/>
                <w:color w:val="000000"/>
              </w:rPr>
              <w:t>780ppm</w:t>
            </w:r>
            <w:r>
              <w:rPr>
                <w:sz w:val="21"/>
                <w:color w:val="000000"/>
              </w:rPr>
              <w:t>），氮气（平衡）</w:t>
            </w:r>
          </w:p>
        </w:tc>
        <w:tc>
          <w:tcPr>
            <w:tcW w:type="dxa" w:w="1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8L</w:t>
            </w:r>
          </w:p>
        </w:tc>
        <w:tc>
          <w:tcPr>
            <w:tcW w:type="dxa" w:w="6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瓶</w:t>
            </w:r>
          </w:p>
        </w:tc>
        <w:tc>
          <w:tcPr>
            <w:tcW w:type="dxa" w:w="9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color w:val="000000"/>
              </w:rPr>
              <w:t>300</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color w:val="000000"/>
              </w:rPr>
              <w:t>1100</w:t>
            </w:r>
            <w:r>
              <w:rPr>
                <w:sz w:val="21"/>
                <w:color w:val="000000"/>
              </w:rPr>
              <w:t>元</w:t>
            </w:r>
            <w:r>
              <w:rPr>
                <w:sz w:val="21"/>
                <w:color w:val="000000"/>
              </w:rPr>
              <w:t>/</w:t>
            </w:r>
            <w:r>
              <w:rPr>
                <w:sz w:val="21"/>
                <w:color w:val="000000"/>
              </w:rPr>
              <w:t>瓶</w:t>
            </w:r>
          </w:p>
        </w:tc>
        <w:tc>
          <w:tcPr>
            <w:tcW w:type="dxa" w:w="16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w:t>
            </w:r>
          </w:p>
        </w:tc>
      </w:tr>
      <w:tr>
        <w:tc>
          <w:tcPr>
            <w:tcW w:type="dxa" w:w="511"/>
            <w:vMerge/>
            <w:tcBorders>
              <w:top w:val="none" w:color="000000" w:sz="4"/>
              <w:left w:val="single" w:color="000000" w:sz="4"/>
              <w:bottom w:val="single" w:color="000000" w:sz="4"/>
              <w:right w:val="single" w:color="000000" w:sz="4"/>
            </w:tcBorders>
          </w:tcPr>
          <w:p/>
        </w:tc>
        <w:tc>
          <w:tcPr>
            <w:tcW w:type="dxa" w:w="1125"/>
            <w:vMerge/>
            <w:tcBorders>
              <w:top w:val="none" w:color="000000" w:sz="4"/>
              <w:left w:val="none" w:color="000000" w:sz="4"/>
              <w:bottom w:val="single" w:color="000000" w:sz="4"/>
              <w:right w:val="single" w:color="000000" w:sz="4"/>
            </w:tcBorders>
          </w:tcPr>
          <w:p/>
        </w:tc>
        <w:tc>
          <w:tcPr>
            <w:tcW w:type="dxa" w:w="1506"/>
            <w:vMerge/>
            <w:tcBorders>
              <w:top w:val="none" w:color="000000" w:sz="4"/>
              <w:left w:val="none" w:color="000000" w:sz="4"/>
              <w:bottom w:val="single" w:color="000000" w:sz="4"/>
              <w:right w:val="single" w:color="000000" w:sz="4"/>
            </w:tcBorders>
          </w:tcPr>
          <w:p/>
        </w:tc>
        <w:tc>
          <w:tcPr>
            <w:tcW w:type="dxa" w:w="1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10L</w:t>
            </w:r>
          </w:p>
        </w:tc>
        <w:tc>
          <w:tcPr>
            <w:tcW w:type="dxa" w:w="6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瓶</w:t>
            </w:r>
          </w:p>
        </w:tc>
        <w:tc>
          <w:tcPr>
            <w:tcW w:type="dxa" w:w="921"/>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right"/>
            </w:pPr>
            <w:r>
              <w:rPr>
                <w:sz w:val="21"/>
                <w:color w:val="000000"/>
              </w:rPr>
              <w:t>82</w:t>
            </w:r>
          </w:p>
        </w:tc>
        <w:tc>
          <w:tcPr>
            <w:tcW w:type="dxa" w:w="731"/>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right"/>
            </w:pPr>
            <w:r>
              <w:rPr>
                <w:sz w:val="21"/>
                <w:color w:val="000000"/>
              </w:rPr>
              <w:t>1200</w:t>
            </w:r>
            <w:r>
              <w:rPr>
                <w:sz w:val="21"/>
                <w:color w:val="000000"/>
              </w:rPr>
              <w:t>元</w:t>
            </w:r>
            <w:r>
              <w:rPr>
                <w:sz w:val="21"/>
                <w:color w:val="000000"/>
              </w:rPr>
              <w:t>/</w:t>
            </w:r>
            <w:r>
              <w:rPr>
                <w:sz w:val="21"/>
                <w:color w:val="000000"/>
              </w:rPr>
              <w:t>瓶</w:t>
            </w:r>
          </w:p>
        </w:tc>
        <w:tc>
          <w:tcPr>
            <w:tcW w:type="dxa" w:w="1623"/>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sz w:val="21"/>
                <w:color w:val="000000"/>
              </w:rPr>
              <w:t>/</w:t>
            </w:r>
          </w:p>
        </w:tc>
      </w:tr>
      <w:tr>
        <w:tc>
          <w:tcPr>
            <w:tcW w:type="dxa" w:w="51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w:t>
            </w:r>
          </w:p>
        </w:tc>
        <w:tc>
          <w:tcPr>
            <w:tcW w:type="dxa" w:w="112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液氮</w:t>
            </w:r>
          </w:p>
        </w:tc>
        <w:tc>
          <w:tcPr>
            <w:tcW w:type="dxa" w:w="150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r>
              <w:rPr>
                <w:sz w:val="21"/>
                <w:color w:val="000000"/>
              </w:rPr>
              <w:t>99.999%</w:t>
            </w:r>
          </w:p>
        </w:tc>
        <w:tc>
          <w:tcPr>
            <w:tcW w:type="dxa" w:w="1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10L</w:t>
            </w:r>
          </w:p>
        </w:tc>
        <w:tc>
          <w:tcPr>
            <w:tcW w:type="dxa" w:w="6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公斤</w:t>
            </w:r>
          </w:p>
        </w:tc>
        <w:tc>
          <w:tcPr>
            <w:tcW w:type="dxa" w:w="9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color w:val="000000"/>
              </w:rPr>
              <w:t>42758</w:t>
            </w:r>
          </w:p>
        </w:tc>
        <w:tc>
          <w:tcPr>
            <w:tcW w:type="dxa" w:w="73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color w:val="000000"/>
              </w:rPr>
              <w:t>5</w:t>
            </w:r>
            <w:r>
              <w:rPr>
                <w:sz w:val="21"/>
                <w:color w:val="000000"/>
              </w:rPr>
              <w:t>元</w:t>
            </w:r>
            <w:r>
              <w:rPr>
                <w:sz w:val="21"/>
                <w:color w:val="000000"/>
              </w:rPr>
              <w:t>/</w:t>
            </w:r>
            <w:r>
              <w:rPr>
                <w:sz w:val="21"/>
                <w:color w:val="000000"/>
              </w:rPr>
              <w:t>公斤</w:t>
            </w:r>
          </w:p>
        </w:tc>
        <w:tc>
          <w:tcPr>
            <w:tcW w:type="dxa" w:w="16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r>
      <w:tr>
        <w:tc>
          <w:tcPr>
            <w:tcW w:type="dxa" w:w="511"/>
            <w:vMerge/>
            <w:tcBorders>
              <w:top w:val="none" w:color="000000" w:sz="4"/>
              <w:left w:val="single" w:color="000000" w:sz="4"/>
              <w:bottom w:val="single" w:color="000000" w:sz="4"/>
              <w:right w:val="single" w:color="000000" w:sz="4"/>
            </w:tcBorders>
          </w:tcPr>
          <w:p/>
        </w:tc>
        <w:tc>
          <w:tcPr>
            <w:tcW w:type="dxa" w:w="1125"/>
            <w:vMerge/>
            <w:tcBorders>
              <w:top w:val="none" w:color="000000" w:sz="4"/>
              <w:left w:val="none" w:color="000000" w:sz="4"/>
              <w:bottom w:val="single" w:color="000000" w:sz="4"/>
              <w:right w:val="single" w:color="000000" w:sz="4"/>
            </w:tcBorders>
          </w:tcPr>
          <w:p/>
        </w:tc>
        <w:tc>
          <w:tcPr>
            <w:tcW w:type="dxa" w:w="1506"/>
            <w:vMerge/>
            <w:tcBorders>
              <w:top w:val="none" w:color="000000" w:sz="4"/>
              <w:left w:val="none" w:color="000000" w:sz="4"/>
              <w:bottom w:val="single" w:color="000000" w:sz="4"/>
              <w:right w:val="single" w:color="000000" w:sz="4"/>
            </w:tcBorders>
          </w:tcPr>
          <w:p/>
        </w:tc>
        <w:tc>
          <w:tcPr>
            <w:tcW w:type="dxa" w:w="1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20L</w:t>
            </w:r>
          </w:p>
        </w:tc>
        <w:tc>
          <w:tcPr>
            <w:tcW w:type="dxa" w:w="6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公斤</w:t>
            </w:r>
          </w:p>
        </w:tc>
        <w:tc>
          <w:tcPr>
            <w:tcW w:type="dxa" w:w="9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color w:val="000000"/>
              </w:rPr>
              <w:t>42760</w:t>
            </w:r>
          </w:p>
        </w:tc>
        <w:tc>
          <w:tcPr>
            <w:tcW w:type="dxa" w:w="731"/>
            <w:vMerge/>
            <w:tcBorders>
              <w:top w:val="none" w:color="000000" w:sz="4"/>
              <w:left w:val="none" w:color="000000" w:sz="4"/>
              <w:bottom w:val="single" w:color="000000" w:sz="4"/>
              <w:right w:val="single" w:color="000000" w:sz="4"/>
            </w:tcBorders>
          </w:tcPr>
          <w:p/>
        </w:tc>
        <w:tc>
          <w:tcPr>
            <w:tcW w:type="dxa" w:w="16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r>
      <w:tr>
        <w:tc>
          <w:tcPr>
            <w:tcW w:type="dxa" w:w="511"/>
            <w:vMerge/>
            <w:tcBorders>
              <w:top w:val="none" w:color="000000" w:sz="4"/>
              <w:left w:val="single" w:color="000000" w:sz="4"/>
              <w:bottom w:val="single" w:color="000000" w:sz="4"/>
              <w:right w:val="single" w:color="000000" w:sz="4"/>
            </w:tcBorders>
          </w:tcPr>
          <w:p/>
        </w:tc>
        <w:tc>
          <w:tcPr>
            <w:tcW w:type="dxa" w:w="1125"/>
            <w:vMerge/>
            <w:tcBorders>
              <w:top w:val="none" w:color="000000" w:sz="4"/>
              <w:left w:val="none" w:color="000000" w:sz="4"/>
              <w:bottom w:val="single" w:color="000000" w:sz="4"/>
              <w:right w:val="single" w:color="000000" w:sz="4"/>
            </w:tcBorders>
          </w:tcPr>
          <w:p/>
        </w:tc>
        <w:tc>
          <w:tcPr>
            <w:tcW w:type="dxa" w:w="1506"/>
            <w:vMerge/>
            <w:tcBorders>
              <w:top w:val="none" w:color="000000" w:sz="4"/>
              <w:left w:val="none" w:color="000000" w:sz="4"/>
              <w:bottom w:val="single" w:color="000000" w:sz="4"/>
              <w:right w:val="single" w:color="000000" w:sz="4"/>
            </w:tcBorders>
          </w:tcPr>
          <w:p/>
        </w:tc>
        <w:tc>
          <w:tcPr>
            <w:tcW w:type="dxa" w:w="1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30L</w:t>
            </w:r>
          </w:p>
        </w:tc>
        <w:tc>
          <w:tcPr>
            <w:tcW w:type="dxa" w:w="6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公斤</w:t>
            </w:r>
          </w:p>
        </w:tc>
        <w:tc>
          <w:tcPr>
            <w:tcW w:type="dxa" w:w="9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color w:val="000000"/>
              </w:rPr>
              <w:t>42000</w:t>
            </w:r>
          </w:p>
        </w:tc>
        <w:tc>
          <w:tcPr>
            <w:tcW w:type="dxa" w:w="731"/>
            <w:vMerge/>
            <w:tcBorders>
              <w:top w:val="none" w:color="000000" w:sz="4"/>
              <w:left w:val="none" w:color="000000" w:sz="4"/>
              <w:bottom w:val="single" w:color="000000" w:sz="4"/>
              <w:right w:val="single" w:color="000000" w:sz="4"/>
            </w:tcBorders>
          </w:tcPr>
          <w:p/>
        </w:tc>
        <w:tc>
          <w:tcPr>
            <w:tcW w:type="dxa" w:w="16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r>
      <w:tr>
        <w:tc>
          <w:tcPr>
            <w:tcW w:type="dxa" w:w="511"/>
            <w:vMerge/>
            <w:tcBorders>
              <w:top w:val="none" w:color="000000" w:sz="4"/>
              <w:left w:val="single" w:color="000000" w:sz="4"/>
              <w:bottom w:val="single" w:color="000000" w:sz="4"/>
              <w:right w:val="single" w:color="000000" w:sz="4"/>
            </w:tcBorders>
          </w:tcPr>
          <w:p/>
        </w:tc>
        <w:tc>
          <w:tcPr>
            <w:tcW w:type="dxa" w:w="1125"/>
            <w:vMerge/>
            <w:tcBorders>
              <w:top w:val="none" w:color="000000" w:sz="4"/>
              <w:left w:val="none" w:color="000000" w:sz="4"/>
              <w:bottom w:val="single" w:color="000000" w:sz="4"/>
              <w:right w:val="single" w:color="000000" w:sz="4"/>
            </w:tcBorders>
          </w:tcPr>
          <w:p/>
        </w:tc>
        <w:tc>
          <w:tcPr>
            <w:tcW w:type="dxa" w:w="1506"/>
            <w:vMerge/>
            <w:tcBorders>
              <w:top w:val="none" w:color="000000" w:sz="4"/>
              <w:left w:val="none" w:color="000000" w:sz="4"/>
              <w:bottom w:val="single" w:color="000000" w:sz="4"/>
              <w:right w:val="single" w:color="000000" w:sz="4"/>
            </w:tcBorders>
          </w:tcPr>
          <w:p/>
        </w:tc>
        <w:tc>
          <w:tcPr>
            <w:tcW w:type="dxa" w:w="1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175L</w:t>
            </w:r>
          </w:p>
        </w:tc>
        <w:tc>
          <w:tcPr>
            <w:tcW w:type="dxa" w:w="6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公斤</w:t>
            </w:r>
          </w:p>
        </w:tc>
        <w:tc>
          <w:tcPr>
            <w:tcW w:type="dxa" w:w="9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color w:val="000000"/>
              </w:rPr>
              <w:t>39900</w:t>
            </w:r>
          </w:p>
        </w:tc>
        <w:tc>
          <w:tcPr>
            <w:tcW w:type="dxa" w:w="731"/>
            <w:vMerge/>
            <w:tcBorders>
              <w:top w:val="none" w:color="000000" w:sz="4"/>
              <w:left w:val="none" w:color="000000" w:sz="4"/>
              <w:bottom w:val="single" w:color="000000" w:sz="4"/>
              <w:right w:val="single" w:color="000000" w:sz="4"/>
            </w:tcBorders>
          </w:tcPr>
          <w:p/>
        </w:tc>
        <w:tc>
          <w:tcPr>
            <w:tcW w:type="dxa" w:w="16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r>
    </w:tbl>
    <w:p>
      <w:pPr>
        <w:pStyle w:val="null3"/>
        <w:ind w:firstLine="420"/>
        <w:jc w:val="left"/>
      </w:pPr>
      <w:r>
        <w:rPr>
          <w:sz w:val="21"/>
          <w:color w:val="000000"/>
        </w:rPr>
        <w:t>备注：</w:t>
      </w:r>
    </w:p>
    <w:p>
      <w:pPr>
        <w:pStyle w:val="null3"/>
        <w:ind w:firstLine="420"/>
        <w:jc w:val="left"/>
      </w:pPr>
      <w:r>
        <w:rPr>
          <w:sz w:val="21"/>
          <w:color w:val="000000"/>
        </w:rPr>
        <w:t>★</w:t>
      </w:r>
      <w:r>
        <w:rPr>
          <w:sz w:val="21"/>
          <w:color w:val="000000"/>
        </w:rPr>
        <w:t>1</w:t>
      </w:r>
      <w:r>
        <w:rPr>
          <w:sz w:val="21"/>
          <w:color w:val="000000"/>
        </w:rPr>
        <w:t>、本项目根据单价限价报统一折扣率的形式报价，结算单价</w:t>
      </w:r>
      <w:r>
        <w:rPr>
          <w:sz w:val="21"/>
          <w:color w:val="000000"/>
        </w:rPr>
        <w:t>=</w:t>
      </w:r>
      <w:r>
        <w:rPr>
          <w:sz w:val="21"/>
          <w:color w:val="000000"/>
        </w:rPr>
        <w:t>单价限价</w:t>
      </w:r>
      <w:r>
        <w:rPr>
          <w:sz w:val="21"/>
          <w:color w:val="000000"/>
        </w:rPr>
        <w:t>*</w:t>
      </w:r>
      <w:r>
        <w:rPr>
          <w:sz w:val="21"/>
          <w:color w:val="000000"/>
        </w:rPr>
        <w:t>中标折扣率（结算单价计算后四舍五入保留三位小数）。投标人若中标，在履行合同期间内结算单价不可改变，供货时按采购人实际需求的品种数量乘以结算单价进行结算。报价应为投标人完成本项目全部内容所需费用的含税价（包括但不限于生产成本、充装、配送、人工、保险、气体检测费、气瓶使用费、气瓶检测费、拟投入工具及材料、各类税费以及项目需求包含的所有风险、责任等等各项项目实施过程的所有费用）。</w:t>
      </w:r>
    </w:p>
    <w:p>
      <w:pPr>
        <w:pStyle w:val="null3"/>
        <w:ind w:firstLine="420"/>
        <w:jc w:val="left"/>
      </w:pPr>
      <w:r>
        <w:rPr>
          <w:sz w:val="21"/>
          <w:color w:val="000000"/>
        </w:rPr>
        <w:t>2</w:t>
      </w:r>
      <w:r>
        <w:rPr>
          <w:sz w:val="21"/>
          <w:color w:val="000000"/>
        </w:rPr>
        <w:t>、以上清单中</w:t>
      </w:r>
      <w:r>
        <w:rPr>
          <w:sz w:val="21"/>
          <w:b/>
          <w:color w:val="000000"/>
        </w:rPr>
        <w:t>2</w:t>
      </w:r>
      <w:r>
        <w:rPr>
          <w:sz w:val="21"/>
          <w:b/>
          <w:color w:val="000000"/>
        </w:rPr>
        <w:t>年使用预估量</w:t>
      </w:r>
      <w:r>
        <w:rPr>
          <w:sz w:val="21"/>
          <w:color w:val="000000"/>
        </w:rPr>
        <w:t>为采购人根据以往经验的评估数量。本次采购货物不属于一次性完成供货，实际供货量应按每次采购人下达的供货清单为准。采购人不保证以上货物的供货量，中标人应理解并承担其可能带来的风险。</w:t>
      </w:r>
    </w:p>
    <w:p>
      <w:pPr>
        <w:pStyle w:val="null3"/>
        <w:jc w:val="both"/>
      </w:pPr>
      <w:r>
        <w:rPr>
          <w:sz w:val="21"/>
          <w:b/>
          <w:color w:val="000000"/>
        </w:rPr>
        <w:t>二）、技术和质量要求：</w:t>
      </w:r>
    </w:p>
    <w:p>
      <w:pPr>
        <w:pStyle w:val="null3"/>
        <w:ind w:firstLine="420"/>
        <w:jc w:val="both"/>
      </w:pPr>
      <w:r>
        <w:rPr>
          <w:sz w:val="21"/>
          <w:color w:val="000000"/>
        </w:rPr>
        <w:t>★</w:t>
      </w:r>
      <w:r>
        <w:rPr>
          <w:sz w:val="21"/>
          <w:color w:val="000000"/>
        </w:rPr>
        <w:t>1.</w:t>
      </w:r>
      <w:r>
        <w:rPr>
          <w:sz w:val="21"/>
          <w:color w:val="000000"/>
        </w:rPr>
        <w:t>质量标准：医用液氧、医用氧气需符合《中华人民共和国药典</w:t>
      </w:r>
      <w:r>
        <w:rPr>
          <w:sz w:val="21"/>
          <w:color w:val="000000"/>
        </w:rPr>
        <w:t>2020</w:t>
      </w:r>
      <w:r>
        <w:rPr>
          <w:sz w:val="21"/>
          <w:color w:val="000000"/>
        </w:rPr>
        <w:t>版》要求，医用氧纯度≥</w:t>
      </w:r>
      <w:r>
        <w:rPr>
          <w:sz w:val="21"/>
          <w:color w:val="000000"/>
        </w:rPr>
        <w:t>99.5%</w:t>
      </w:r>
      <w:r>
        <w:rPr>
          <w:sz w:val="21"/>
          <w:color w:val="000000"/>
        </w:rPr>
        <w:t>以及其他相关的技术标准，严禁提供假冒伪劣物资，严禁用工业氧产品冒充医用氧产品。合同执行期内，若有新的药典标准颁布，则必须执行最新的《中国药典》版本要求）。针对医用氧产品，投标人需提供所投医用氧产品的《药品注册批件》或《药品再注册批件》。所提供的医用气体需满足上述表格中的纯度要求。</w:t>
      </w:r>
    </w:p>
    <w:p>
      <w:pPr>
        <w:pStyle w:val="null3"/>
        <w:ind w:firstLine="420"/>
        <w:jc w:val="both"/>
      </w:pPr>
      <w:r>
        <w:rPr>
          <w:sz w:val="21"/>
          <w:color w:val="000000"/>
        </w:rPr>
        <w:t>2.</w:t>
      </w:r>
      <w:r>
        <w:rPr>
          <w:sz w:val="21"/>
          <w:color w:val="000000"/>
        </w:rPr>
        <w:t>质量标识：</w:t>
      </w:r>
    </w:p>
    <w:p>
      <w:pPr>
        <w:pStyle w:val="null3"/>
        <w:ind w:firstLine="420"/>
        <w:jc w:val="both"/>
      </w:pPr>
      <w:r>
        <w:rPr>
          <w:sz w:val="21"/>
          <w:color w:val="000000"/>
        </w:rPr>
        <w:t>（</w:t>
      </w:r>
      <w:r>
        <w:rPr>
          <w:sz w:val="21"/>
          <w:color w:val="000000"/>
        </w:rPr>
        <w:t>1</w:t>
      </w:r>
      <w:r>
        <w:rPr>
          <w:sz w:val="21"/>
          <w:color w:val="000000"/>
        </w:rPr>
        <w:t>）产品需提供检验合格证；</w:t>
      </w:r>
    </w:p>
    <w:p>
      <w:pPr>
        <w:pStyle w:val="null3"/>
        <w:ind w:firstLine="420"/>
        <w:jc w:val="both"/>
      </w:pPr>
      <w:r>
        <w:rPr>
          <w:sz w:val="21"/>
          <w:color w:val="000000"/>
        </w:rPr>
        <w:t>（</w:t>
      </w:r>
      <w:r>
        <w:rPr>
          <w:sz w:val="21"/>
          <w:color w:val="000000"/>
        </w:rPr>
        <w:t>2</w:t>
      </w:r>
      <w:r>
        <w:rPr>
          <w:sz w:val="21"/>
          <w:color w:val="000000"/>
        </w:rPr>
        <w:t>）标明产品名称，生产日期、生产批号、气体的容量（</w:t>
      </w:r>
      <w:r>
        <w:rPr>
          <w:sz w:val="21"/>
          <w:color w:val="000000"/>
        </w:rPr>
        <w:t>m</w:t>
      </w:r>
      <w:r>
        <w:rPr>
          <w:sz w:val="21"/>
          <w:color w:val="000000"/>
          <w:vertAlign w:val="superscript"/>
        </w:rPr>
        <w:t>3</w:t>
      </w:r>
      <w:r>
        <w:rPr>
          <w:sz w:val="21"/>
          <w:color w:val="000000"/>
        </w:rPr>
        <w:t>）、压力（</w:t>
      </w:r>
      <w:r>
        <w:rPr>
          <w:sz w:val="21"/>
          <w:color w:val="000000"/>
        </w:rPr>
        <w:t>Mpa</w:t>
      </w:r>
      <w:r>
        <w:rPr>
          <w:sz w:val="21"/>
          <w:color w:val="000000"/>
        </w:rPr>
        <w:t>）、质量（</w:t>
      </w:r>
      <w:r>
        <w:rPr>
          <w:sz w:val="21"/>
          <w:color w:val="000000"/>
        </w:rPr>
        <w:t>kg</w:t>
      </w:r>
      <w:r>
        <w:rPr>
          <w:sz w:val="21"/>
          <w:color w:val="000000"/>
        </w:rPr>
        <w:t>）和纯度（</w:t>
      </w:r>
      <w:r>
        <w:rPr>
          <w:sz w:val="21"/>
          <w:color w:val="000000"/>
        </w:rPr>
        <w:t>%</w:t>
      </w:r>
      <w:r>
        <w:rPr>
          <w:sz w:val="21"/>
          <w:color w:val="000000"/>
        </w:rPr>
        <w:t>）、执行标准代号、生产企业等（适用于瓶装</w:t>
      </w:r>
      <w:r>
        <w:rPr>
          <w:sz w:val="21"/>
          <w:color w:val="000000"/>
        </w:rPr>
        <w:t>/</w:t>
      </w:r>
      <w:r>
        <w:rPr>
          <w:sz w:val="21"/>
          <w:color w:val="000000"/>
        </w:rPr>
        <w:t>杜瓦罐类）；</w:t>
      </w:r>
    </w:p>
    <w:p>
      <w:pPr>
        <w:pStyle w:val="null3"/>
        <w:ind w:firstLine="420"/>
        <w:jc w:val="both"/>
      </w:pPr>
      <w:r>
        <w:rPr>
          <w:sz w:val="21"/>
          <w:color w:val="000000"/>
        </w:rPr>
        <w:t>（</w:t>
      </w:r>
      <w:r>
        <w:rPr>
          <w:sz w:val="21"/>
          <w:color w:val="000000"/>
        </w:rPr>
        <w:t>3</w:t>
      </w:r>
      <w:r>
        <w:rPr>
          <w:sz w:val="21"/>
          <w:color w:val="000000"/>
        </w:rPr>
        <w:t>）标明产品名称，生产日期、生产批号、重量（</w:t>
      </w:r>
      <w:r>
        <w:rPr>
          <w:sz w:val="21"/>
          <w:color w:val="000000"/>
        </w:rPr>
        <w:t>kg</w:t>
      </w:r>
      <w:r>
        <w:rPr>
          <w:sz w:val="21"/>
          <w:color w:val="000000"/>
        </w:rPr>
        <w:t>）和纯度（</w:t>
      </w:r>
      <w:r>
        <w:rPr>
          <w:sz w:val="21"/>
          <w:color w:val="000000"/>
        </w:rPr>
        <w:t>%</w:t>
      </w:r>
      <w:r>
        <w:rPr>
          <w:sz w:val="21"/>
          <w:color w:val="000000"/>
        </w:rPr>
        <w:t>）、执行标准代号、生产企业等（适用于槽罐装类）；</w:t>
      </w:r>
    </w:p>
    <w:p>
      <w:pPr>
        <w:pStyle w:val="null3"/>
        <w:ind w:firstLine="420"/>
        <w:jc w:val="both"/>
      </w:pPr>
      <w:r>
        <w:rPr>
          <w:sz w:val="21"/>
          <w:color w:val="000000"/>
        </w:rPr>
        <w:t>3.</w:t>
      </w:r>
      <w:r>
        <w:rPr>
          <w:sz w:val="21"/>
          <w:color w:val="000000"/>
        </w:rPr>
        <w:t>容器分类标识：对不同种类医用气体的容器及合格证，按国标以不同颜色区分，并按国标设置危险货物包装标志；每个容器都应贴有合格证，合格证上应注明：品名、企业名称、生产批号、生产日期、有效期、氧气数量、执行标准（适用于瓶装</w:t>
      </w:r>
      <w:r>
        <w:rPr>
          <w:sz w:val="21"/>
          <w:color w:val="000000"/>
        </w:rPr>
        <w:t>/</w:t>
      </w:r>
      <w:r>
        <w:rPr>
          <w:sz w:val="21"/>
          <w:color w:val="000000"/>
        </w:rPr>
        <w:t>杜瓦罐类）。</w:t>
      </w:r>
    </w:p>
    <w:p>
      <w:pPr>
        <w:pStyle w:val="null3"/>
        <w:ind w:firstLine="420"/>
        <w:jc w:val="both"/>
      </w:pPr>
      <w:r>
        <w:rPr>
          <w:sz w:val="21"/>
          <w:color w:val="000000"/>
        </w:rPr>
        <w:t>★</w:t>
      </w:r>
      <w:r>
        <w:rPr>
          <w:sz w:val="21"/>
          <w:color w:val="000000"/>
        </w:rPr>
        <w:t>4.</w:t>
      </w:r>
      <w:r>
        <w:rPr>
          <w:sz w:val="21"/>
          <w:color w:val="000000"/>
        </w:rPr>
        <w:t>容器维护保养和检测：所有使用容器应符合国家安全质量要求，中标人负责对容器进行维护保养，定期检验，并承担相关费用，投标人应承诺在合同履行期间，采购人如有需要应随时可以提供钢瓶、杜瓦罐年检报告。对不符合质量要求和标识要求的货品，采购人有权拒收，中标人应及时给予退换。（适用于瓶装</w:t>
      </w:r>
      <w:r>
        <w:rPr>
          <w:sz w:val="21"/>
          <w:color w:val="000000"/>
        </w:rPr>
        <w:t>/</w:t>
      </w:r>
      <w:r>
        <w:rPr>
          <w:sz w:val="21"/>
          <w:color w:val="000000"/>
        </w:rPr>
        <w:t>杜瓦罐类）（提供承诺函并加盖公章）</w:t>
      </w:r>
    </w:p>
    <w:p>
      <w:pPr>
        <w:pStyle w:val="null3"/>
        <w:ind w:firstLine="420"/>
        <w:jc w:val="both"/>
      </w:pPr>
      <w:r>
        <w:rPr>
          <w:sz w:val="21"/>
          <w:color w:val="000000"/>
        </w:rPr>
        <w:t>▲</w:t>
      </w:r>
      <w:r>
        <w:rPr>
          <w:sz w:val="21"/>
          <w:color w:val="000000"/>
        </w:rPr>
        <w:t>5.</w:t>
      </w:r>
      <w:r>
        <w:rPr>
          <w:sz w:val="21"/>
          <w:color w:val="000000"/>
        </w:rPr>
        <w:t>中标人所送货物的剩余有效期不得少于标注有效期的</w:t>
      </w:r>
      <w:r>
        <w:rPr>
          <w:sz w:val="21"/>
          <w:color w:val="000000"/>
        </w:rPr>
        <w:t>50%</w:t>
      </w:r>
      <w:r>
        <w:rPr>
          <w:sz w:val="21"/>
          <w:color w:val="000000"/>
        </w:rPr>
        <w:t>。（提供承诺函并加盖公章）</w:t>
      </w:r>
    </w:p>
    <w:p>
      <w:pPr>
        <w:pStyle w:val="null3"/>
        <w:ind w:firstLine="420"/>
        <w:jc w:val="both"/>
      </w:pPr>
      <w:r>
        <w:rPr>
          <w:sz w:val="21"/>
          <w:color w:val="000000"/>
        </w:rPr>
        <w:t>6.</w:t>
      </w:r>
      <w:r>
        <w:rPr>
          <w:sz w:val="21"/>
          <w:color w:val="000000"/>
        </w:rPr>
        <w:t>中标人在合同履行期间，向采购人的操作人员提供相关医用气体用具安全使用等方面的技术指导，由此产生的一切费用由中标人承担。</w:t>
      </w:r>
    </w:p>
    <w:p>
      <w:pPr>
        <w:pStyle w:val="null3"/>
        <w:ind w:firstLine="420"/>
        <w:jc w:val="both"/>
      </w:pPr>
      <w:r>
        <w:rPr>
          <w:sz w:val="21"/>
          <w:color w:val="000000"/>
        </w:rPr>
        <w:t>★</w:t>
      </w:r>
      <w:r>
        <w:rPr>
          <w:sz w:val="21"/>
          <w:color w:val="000000"/>
        </w:rPr>
        <w:t>7.</w:t>
      </w:r>
      <w:r>
        <w:rPr>
          <w:sz w:val="21"/>
          <w:color w:val="000000"/>
        </w:rPr>
        <w:t>医用氧气中</w:t>
      </w:r>
      <w:r>
        <w:rPr>
          <w:sz w:val="21"/>
          <w:color w:val="000000"/>
        </w:rPr>
        <w:t>2L</w:t>
      </w:r>
      <w:r>
        <w:rPr>
          <w:sz w:val="21"/>
          <w:color w:val="000000"/>
        </w:rPr>
        <w:t>、</w:t>
      </w:r>
      <w:r>
        <w:rPr>
          <w:sz w:val="21"/>
          <w:color w:val="000000"/>
        </w:rPr>
        <w:t>6L</w:t>
      </w:r>
      <w:r>
        <w:rPr>
          <w:sz w:val="21"/>
          <w:color w:val="000000"/>
        </w:rPr>
        <w:t>、</w:t>
      </w:r>
      <w:r>
        <w:rPr>
          <w:sz w:val="21"/>
          <w:color w:val="000000"/>
        </w:rPr>
        <w:t>15L</w:t>
      </w:r>
      <w:r>
        <w:rPr>
          <w:sz w:val="21"/>
          <w:color w:val="000000"/>
        </w:rPr>
        <w:t>、</w:t>
      </w:r>
      <w:r>
        <w:rPr>
          <w:sz w:val="21"/>
          <w:color w:val="000000"/>
        </w:rPr>
        <w:t>20L</w:t>
      </w:r>
      <w:r>
        <w:rPr>
          <w:sz w:val="21"/>
          <w:color w:val="000000"/>
        </w:rPr>
        <w:t>规格的钢瓶由采购人提供，中标人负责</w:t>
      </w:r>
      <w:r>
        <w:rPr>
          <w:color w:val="000000"/>
        </w:rPr>
        <w:t>充装及对钢瓶年检（年检费用含在报价内）。</w:t>
      </w:r>
      <w:r>
        <w:rPr>
          <w:sz w:val="21"/>
          <w:color w:val="000000"/>
        </w:rPr>
        <w:t>中标人负责对采购人提供的钢瓶进行维护保养，定期检验，并承担相关费用，投标人应承诺在合同履行期间，采购人如有需要应随时可以提供以上钢瓶的年检报告。（提供承诺函并加盖公章）</w:t>
      </w:r>
    </w:p>
    <w:p>
      <w:pPr>
        <w:pStyle w:val="null3"/>
        <w:jc w:val="both"/>
      </w:pPr>
      <w:r>
        <w:rPr>
          <w:sz w:val="21"/>
          <w:b/>
          <w:color w:val="000000"/>
        </w:rPr>
        <w:t>三）、服务要求：</w:t>
      </w:r>
    </w:p>
    <w:p>
      <w:pPr>
        <w:pStyle w:val="null3"/>
        <w:ind w:firstLine="422"/>
        <w:jc w:val="both"/>
      </w:pPr>
      <w:r>
        <w:rPr>
          <w:sz w:val="21"/>
          <w:b/>
          <w:color w:val="000000"/>
        </w:rPr>
        <w:t>★</w:t>
      </w:r>
      <w:r>
        <w:rPr>
          <w:sz w:val="21"/>
          <w:color w:val="000000"/>
        </w:rPr>
        <w:t>1</w:t>
      </w:r>
      <w:r>
        <w:rPr>
          <w:sz w:val="21"/>
          <w:b/>
          <w:color w:val="000000"/>
        </w:rPr>
        <w:t>.</w:t>
      </w:r>
      <w:r>
        <w:rPr>
          <w:sz w:val="21"/>
          <w:color w:val="000000"/>
        </w:rPr>
        <w:t>中标人需向采购人提供不少于</w:t>
      </w:r>
      <w:r>
        <w:rPr>
          <w:sz w:val="21"/>
          <w:color w:val="000000"/>
        </w:rPr>
        <w:t>3</w:t>
      </w:r>
      <w:r>
        <w:rPr>
          <w:sz w:val="21"/>
          <w:color w:val="000000"/>
        </w:rPr>
        <w:t>0</w:t>
      </w:r>
      <w:r>
        <w:rPr>
          <w:sz w:val="21"/>
          <w:color w:val="000000"/>
        </w:rPr>
        <w:t>个质量合格的杜瓦罐和</w:t>
      </w:r>
      <w:r>
        <w:rPr>
          <w:sz w:val="21"/>
          <w:color w:val="000000"/>
        </w:rPr>
        <w:t>50</w:t>
      </w:r>
      <w:r>
        <w:rPr>
          <w:sz w:val="21"/>
          <w:color w:val="000000"/>
        </w:rPr>
        <w:t>个</w:t>
      </w:r>
      <w:r>
        <w:rPr>
          <w:sz w:val="21"/>
          <w:color w:val="000000"/>
        </w:rPr>
        <w:t>40L</w:t>
      </w:r>
      <w:r>
        <w:rPr>
          <w:sz w:val="21"/>
          <w:color w:val="000000"/>
        </w:rPr>
        <w:t>氧气专用钢瓶作气体周转之用。如采购人因气瓶年检或维修而出现周转困难，中标人应提供一定数量的气瓶给采购人使用，以满足采购人的要求为止，由此产生的一切费用由中标人承担。（提供承诺函并加盖公章）</w:t>
      </w:r>
    </w:p>
    <w:p>
      <w:pPr>
        <w:pStyle w:val="null3"/>
        <w:ind w:firstLine="420"/>
        <w:jc w:val="both"/>
      </w:pPr>
      <w:r>
        <w:rPr>
          <w:sz w:val="21"/>
          <w:color w:val="000000"/>
        </w:rPr>
        <w:t>★</w:t>
      </w:r>
      <w:r>
        <w:rPr>
          <w:sz w:val="21"/>
          <w:b/>
          <w:color w:val="000000"/>
        </w:rPr>
        <w:t>2.</w:t>
      </w:r>
      <w:r>
        <w:rPr>
          <w:sz w:val="21"/>
          <w:color w:val="000000"/>
        </w:rPr>
        <w:t>交货时间（投标人须提供承诺函并加盖公章）：</w:t>
      </w:r>
    </w:p>
    <w:p>
      <w:pPr>
        <w:pStyle w:val="null3"/>
        <w:ind w:firstLine="420"/>
        <w:jc w:val="both"/>
      </w:pPr>
      <w:r>
        <w:rPr>
          <w:sz w:val="21"/>
          <w:color w:val="000000"/>
        </w:rPr>
        <w:t>2.1</w:t>
      </w:r>
      <w:r>
        <w:rPr>
          <w:sz w:val="21"/>
          <w:color w:val="000000"/>
        </w:rPr>
        <w:t>在合同期内，中标人按采购人要求提供的数量准时将货送达。中标人应确保每天在接到采购人供货通知后，在</w:t>
      </w:r>
      <w:r>
        <w:rPr>
          <w:sz w:val="21"/>
          <w:color w:val="000000"/>
        </w:rPr>
        <w:t>12</w:t>
      </w:r>
      <w:r>
        <w:rPr>
          <w:sz w:val="21"/>
          <w:color w:val="000000"/>
        </w:rPr>
        <w:t>小时或以内送货上门，特殊情况供货时间另行商定。（适用于瓶装</w:t>
      </w:r>
      <w:r>
        <w:rPr>
          <w:sz w:val="21"/>
          <w:color w:val="000000"/>
        </w:rPr>
        <w:t>/</w:t>
      </w:r>
      <w:r>
        <w:rPr>
          <w:sz w:val="21"/>
          <w:color w:val="000000"/>
        </w:rPr>
        <w:t>杜瓦罐类）</w:t>
      </w:r>
    </w:p>
    <w:p>
      <w:pPr>
        <w:pStyle w:val="null3"/>
        <w:ind w:firstLine="420"/>
        <w:jc w:val="both"/>
      </w:pPr>
      <w:r>
        <w:rPr>
          <w:sz w:val="21"/>
          <w:color w:val="000000"/>
        </w:rPr>
        <w:t>2.2</w:t>
      </w:r>
      <w:r>
        <w:rPr>
          <w:sz w:val="21"/>
          <w:color w:val="000000"/>
        </w:rPr>
        <w:t>在合同期内，中标人按采购人要求提供的数量准时将货送达。中标人应确保在接到采购人供货通知后，在</w:t>
      </w:r>
      <w:r>
        <w:rPr>
          <w:sz w:val="21"/>
          <w:color w:val="000000"/>
        </w:rPr>
        <w:t>24</w:t>
      </w:r>
      <w:r>
        <w:rPr>
          <w:sz w:val="21"/>
          <w:color w:val="000000"/>
        </w:rPr>
        <w:t>小时或以内送货上门，特殊情况供货时间另行商定。（适用于槽罐装类）</w:t>
      </w:r>
    </w:p>
    <w:p>
      <w:pPr>
        <w:pStyle w:val="null3"/>
        <w:ind w:firstLine="422"/>
        <w:jc w:val="both"/>
      </w:pPr>
      <w:r>
        <w:rPr>
          <w:sz w:val="21"/>
          <w:b/>
          <w:color w:val="000000"/>
        </w:rPr>
        <w:t>▲</w:t>
      </w:r>
      <w:r>
        <w:rPr>
          <w:sz w:val="21"/>
          <w:b/>
          <w:color w:val="000000"/>
        </w:rPr>
        <w:t xml:space="preserve">3. </w:t>
      </w:r>
      <w:r>
        <w:rPr>
          <w:sz w:val="21"/>
          <w:color w:val="000000"/>
        </w:rPr>
        <w:t>采购人的使用科室需要采购清单外特殊气体时，中标人需负责联系、购买、运送该气体，以保证使用科室需求的正常供应，相关费用另行结算，不包含在本次报价内。（投标人须提供承诺函并加盖公章）</w:t>
      </w:r>
    </w:p>
    <w:p>
      <w:pPr>
        <w:pStyle w:val="null3"/>
        <w:ind w:firstLine="420"/>
      </w:pPr>
      <w:r>
        <w:rPr>
          <w:sz w:val="21"/>
          <w:color w:val="000000"/>
        </w:rPr>
        <w:t xml:space="preserve">4. </w:t>
      </w:r>
      <w:r>
        <w:rPr>
          <w:sz w:val="21"/>
          <w:color w:val="000000"/>
        </w:rPr>
        <w:t>珠江新城院区中心气站位于负一楼地下停车场，由于停车场限高</w:t>
      </w:r>
      <w:r>
        <w:rPr>
          <w:sz w:val="21"/>
          <w:color w:val="000000"/>
        </w:rPr>
        <w:t>3.0</w:t>
      </w:r>
      <w:r>
        <w:rPr>
          <w:sz w:val="21"/>
          <w:color w:val="000000"/>
        </w:rPr>
        <w:t>米，投标人需对此进行综合考虑。如若中标，在进入该停车场时须自行配置不高于</w:t>
      </w:r>
      <w:r>
        <w:rPr>
          <w:sz w:val="21"/>
          <w:color w:val="000000"/>
        </w:rPr>
        <w:t>3.0</w:t>
      </w:r>
      <w:r>
        <w:rPr>
          <w:sz w:val="21"/>
          <w:color w:val="000000"/>
        </w:rPr>
        <w:t>米且具有安全保障的运输车辆或装卸工具。否则，由此产生的一切后果须自行承担。</w:t>
      </w:r>
    </w:p>
    <w:p>
      <w:pPr>
        <w:pStyle w:val="null3"/>
        <w:ind w:firstLine="420"/>
      </w:pPr>
      <w:r>
        <w:rPr>
          <w:sz w:val="21"/>
          <w:color w:val="000000"/>
        </w:rPr>
        <w:t>5.</w:t>
      </w:r>
      <w:r>
        <w:rPr>
          <w:sz w:val="21"/>
          <w:color w:val="000000"/>
        </w:rPr>
        <w:t>中标人应无偿协助采购人办理气瓶报废及槽罐报废处理相关手续。</w:t>
      </w:r>
    </w:p>
    <w:p>
      <w:pPr>
        <w:pStyle w:val="null3"/>
        <w:ind w:firstLine="420"/>
      </w:pPr>
      <w:r>
        <w:rPr>
          <w:sz w:val="21"/>
          <w:color w:val="000000"/>
        </w:rPr>
        <w:t>6.</w:t>
      </w:r>
      <w:r>
        <w:rPr>
          <w:sz w:val="21"/>
          <w:color w:val="000000"/>
        </w:rPr>
        <w:t>中标人服务人员应遵守采购人单位的相关管理规定。</w:t>
      </w:r>
    </w:p>
    <w:p>
      <w:pPr>
        <w:pStyle w:val="null3"/>
        <w:ind w:firstLine="420"/>
      </w:pPr>
      <w:r>
        <w:rPr>
          <w:sz w:val="21"/>
          <w:color w:val="000000"/>
        </w:rPr>
        <w:t>7.</w:t>
      </w:r>
      <w:r>
        <w:rPr>
          <w:sz w:val="21"/>
          <w:color w:val="000000"/>
        </w:rPr>
        <w:t>中标人应采取相应措施对货物进行包装、确保货物在正常作业和装卸条件下安全无损地到达用户指定地点。</w:t>
      </w:r>
    </w:p>
    <w:p>
      <w:pPr>
        <w:pStyle w:val="null3"/>
        <w:ind w:firstLine="420"/>
        <w:jc w:val="both"/>
      </w:pPr>
      <w:r>
        <w:rPr>
          <w:sz w:val="21"/>
          <w:color w:val="000000"/>
        </w:rPr>
        <w:t xml:space="preserve">8. </w:t>
      </w:r>
      <w:r>
        <w:rPr>
          <w:sz w:val="21"/>
          <w:color w:val="000000"/>
        </w:rPr>
        <w:t>中标人需为项目服务人员配备齐全的安全防护装备，必须做好安全技术交底工作、班前安全培训、院感防护培训，做好服务人员安全防护和卸货场地周边安全防护措施后，才能上岗操作。服务过程中，中标人必须采取严格措施确保人员安全，现场必须放置警示标志，设置安全防护措施。中标人严格执行操作规程，做到安全、文明操作，中标人负责卸货现场的安全，如因中标人原因发生的安全事故，由中标人全部负责。</w:t>
      </w:r>
    </w:p>
    <w:p>
      <w:pPr>
        <w:pStyle w:val="null3"/>
        <w:ind w:firstLine="420"/>
        <w:jc w:val="both"/>
      </w:pPr>
      <w:r>
        <w:rPr>
          <w:sz w:val="21"/>
          <w:color w:val="000000"/>
        </w:rPr>
        <w:t xml:space="preserve">9. </w:t>
      </w:r>
      <w:r>
        <w:rPr>
          <w:sz w:val="21"/>
          <w:color w:val="000000"/>
        </w:rPr>
        <w:t>中标人的服务人员必须穿着便于辨认的工衣和配戴胸卡，在采购人院内活动必须严格遵守采购人各项规章制度，不得做出有损采购人形象和利益的事情。</w:t>
      </w:r>
    </w:p>
    <w:p>
      <w:pPr>
        <w:pStyle w:val="null3"/>
        <w:ind w:firstLine="420"/>
        <w:jc w:val="both"/>
      </w:pPr>
      <w:r>
        <w:rPr>
          <w:sz w:val="21"/>
          <w:color w:val="000000"/>
        </w:rPr>
        <w:t xml:space="preserve">10. </w:t>
      </w:r>
      <w:r>
        <w:rPr>
          <w:sz w:val="21"/>
          <w:color w:val="000000"/>
        </w:rPr>
        <w:t>服务人员需保护病人隐私，不能影响采购人的正常医疗秩序，送货完成后，需负责清理产生的杂物，将场地恢复至原状，做好与采购人的交接。</w:t>
      </w:r>
    </w:p>
    <w:p>
      <w:pPr>
        <w:pStyle w:val="null3"/>
        <w:ind w:firstLine="420"/>
        <w:jc w:val="both"/>
      </w:pPr>
      <w:r>
        <w:rPr>
          <w:sz w:val="21"/>
          <w:color w:val="000000"/>
        </w:rPr>
        <w:t xml:space="preserve">11. </w:t>
      </w:r>
      <w:r>
        <w:rPr>
          <w:sz w:val="21"/>
          <w:color w:val="000000"/>
        </w:rPr>
        <w:t>在项目实施过程中，如由于中标人原因对采购人现场设施、设备造成损坏，中标人须负责修复完整，不能影响采购人场地日常使用，其中产生的所有费用及责任由中标人承担。</w:t>
      </w:r>
    </w:p>
    <w:p>
      <w:pPr>
        <w:pStyle w:val="null3"/>
        <w:ind w:firstLine="420"/>
        <w:jc w:val="both"/>
      </w:pPr>
      <w:r>
        <w:rPr>
          <w:sz w:val="21"/>
          <w:color w:val="000000"/>
        </w:rPr>
        <w:t>12.</w:t>
      </w:r>
      <w:r>
        <w:rPr>
          <w:sz w:val="21"/>
          <w:color w:val="000000"/>
        </w:rPr>
        <w:t>中标人每次送货的重量以采购人储槽的流量计计量重量为准。（适用于槽罐装类）</w:t>
      </w:r>
    </w:p>
    <w:p>
      <w:pPr>
        <w:pStyle w:val="null3"/>
        <w:ind w:firstLine="420"/>
        <w:jc w:val="both"/>
      </w:pPr>
      <w:r>
        <w:rPr>
          <w:sz w:val="21"/>
          <w:color w:val="000000"/>
        </w:rPr>
        <w:t>13.</w:t>
      </w:r>
      <w:r>
        <w:rPr>
          <w:sz w:val="21"/>
          <w:color w:val="000000"/>
        </w:rPr>
        <w:t>对于临时突发紧急供货需求应承诺</w:t>
      </w:r>
      <w:r>
        <w:rPr>
          <w:sz w:val="21"/>
          <w:color w:val="000000"/>
        </w:rPr>
        <w:t>4</w:t>
      </w:r>
      <w:r>
        <w:rPr>
          <w:sz w:val="21"/>
          <w:color w:val="000000"/>
        </w:rPr>
        <w:t>小时或以内送货上门，提供承诺函并加盖公章。</w:t>
      </w:r>
    </w:p>
    <w:p>
      <w:pPr>
        <w:pStyle w:val="null3"/>
        <w:ind w:firstLine="420"/>
        <w:jc w:val="both"/>
      </w:pPr>
      <w:r>
        <w:rPr>
          <w:sz w:val="21"/>
          <w:color w:val="000000"/>
        </w:rPr>
        <w:t>★</w:t>
      </w:r>
      <w:r>
        <w:rPr>
          <w:sz w:val="21"/>
          <w:b/>
          <w:color w:val="000000"/>
        </w:rPr>
        <w:t>四）、医用气体运输要求：</w:t>
      </w:r>
    </w:p>
    <w:p>
      <w:pPr>
        <w:pStyle w:val="null3"/>
        <w:ind w:firstLine="420"/>
        <w:jc w:val="both"/>
      </w:pPr>
      <w:r>
        <w:rPr>
          <w:sz w:val="21"/>
          <w:color w:val="000000"/>
        </w:rPr>
        <w:t>1.</w:t>
      </w:r>
      <w:r>
        <w:rPr>
          <w:sz w:val="21"/>
          <w:color w:val="000000"/>
        </w:rPr>
        <w:t>投标人必须具有《广州市危险化学品车辆市区道路运输通行证》（属于委托营运的，应提供双方的合作协议且受托方必须具有《广州市危险化学品车辆市区道路运输通行证》），需提供相关证书复印件加盖公章。</w:t>
      </w:r>
    </w:p>
    <w:p>
      <w:pPr>
        <w:pStyle w:val="null3"/>
        <w:ind w:firstLine="420"/>
        <w:jc w:val="both"/>
      </w:pPr>
      <w:r>
        <w:rPr>
          <w:sz w:val="21"/>
          <w:color w:val="000000"/>
        </w:rPr>
        <w:t>2.</w:t>
      </w:r>
      <w:r>
        <w:rPr>
          <w:sz w:val="21"/>
          <w:color w:val="000000"/>
        </w:rPr>
        <w:t>为保证本项目安全执行，中标人或委托运输公司每次送货需配备至少</w:t>
      </w:r>
      <w:r>
        <w:rPr>
          <w:sz w:val="21"/>
          <w:color w:val="000000"/>
        </w:rPr>
        <w:t>2</w:t>
      </w:r>
      <w:r>
        <w:rPr>
          <w:sz w:val="21"/>
          <w:color w:val="000000"/>
        </w:rPr>
        <w:t>名配送人员。配送人员中须至少有一人具有道路危险货物运输驾驶员证书、至少有一人具有道路危险货物运输押运人员证书</w:t>
      </w:r>
      <w:r>
        <w:rPr>
          <w:sz w:val="21"/>
          <w:color w:val="000000"/>
        </w:rPr>
        <w:t>(</w:t>
      </w:r>
      <w:r>
        <w:rPr>
          <w:sz w:val="21"/>
          <w:color w:val="000000"/>
        </w:rPr>
        <w:t>同一人可具有多项证书，但配送人员必须为</w:t>
      </w:r>
      <w:r>
        <w:rPr>
          <w:sz w:val="21"/>
          <w:color w:val="000000"/>
        </w:rPr>
        <w:t>2</w:t>
      </w:r>
      <w:r>
        <w:rPr>
          <w:sz w:val="21"/>
          <w:color w:val="000000"/>
        </w:rPr>
        <w:t>名或以上的持证人员。提供送货人员的身份证、距本项目投标截止前六个月内任意一个月投标人或委托运输公司为其购买社保证明文件、道路危险货物运输驾驶员证、道路危险货物运输押运人员证</w:t>
      </w:r>
      <w:r>
        <w:rPr>
          <w:sz w:val="21"/>
          <w:color w:val="000000"/>
        </w:rPr>
        <w:t>)</w:t>
      </w:r>
      <w:r>
        <w:rPr>
          <w:sz w:val="21"/>
          <w:color w:val="000000"/>
        </w:rPr>
        <w:t>。</w:t>
      </w:r>
    </w:p>
    <w:p>
      <w:pPr>
        <w:pStyle w:val="null3"/>
        <w:ind w:firstLine="420"/>
        <w:jc w:val="both"/>
      </w:pPr>
      <w:r>
        <w:rPr>
          <w:sz w:val="21"/>
          <w:color w:val="000000"/>
        </w:rPr>
        <w:t>3.</w:t>
      </w:r>
      <w:r>
        <w:rPr>
          <w:sz w:val="21"/>
          <w:color w:val="000000"/>
        </w:rPr>
        <w:t>医用气体产品的存储、运送、使用有相关危险性，中标人有义务负责警示并保护其员工在储存、运送及使用产品过程免受此种危险（提供承诺函并加盖公章）。</w:t>
      </w:r>
    </w:p>
    <w:p>
      <w:pPr>
        <w:pStyle w:val="null3"/>
        <w:ind w:firstLine="420"/>
        <w:jc w:val="both"/>
      </w:pPr>
      <w:r>
        <w:rPr>
          <w:sz w:val="21"/>
          <w:color w:val="000000"/>
        </w:rPr>
        <w:t>4.</w:t>
      </w:r>
      <w:r>
        <w:rPr>
          <w:sz w:val="21"/>
          <w:color w:val="000000"/>
        </w:rPr>
        <w:t>对槽车和储罐充装的具体要求为：操作人员必须持有移动式压力容器作业特种设备作业人员证书，并且熟读液氮及液氧低温储罐的使用说明书；车辆必须配备静电带或其他防静电装置；储罐和安全附件都必须在检验有效期内，安全附件必须是灵敏、可靠的；在给储罐充装时，保障充装环境安全无障碍，确认介质为氮气后、确认阀门开闭、内容器放空泄压、输送软管与储罐充装接头连接、打开残液排放阀、吹除充装口杂质及空气、关闭残液排放阀，进行传输充装储罐；在充装期间密切注视储罐压力表；当储罐压力达表时，排出软管和进液管残液，松开软管与充装口接头，表面除霜软管恢复正常后拆下，严禁过量充装。</w:t>
      </w:r>
      <w:r>
        <w:rPr>
          <w:color w:val="000000"/>
        </w:rPr>
        <w:t>（适用于</w:t>
      </w:r>
      <w:r>
        <w:rPr>
          <w:sz w:val="21"/>
          <w:color w:val="000000"/>
        </w:rPr>
        <w:t>序号</w:t>
      </w:r>
      <w:r>
        <w:rPr>
          <w:sz w:val="21"/>
          <w:color w:val="000000"/>
        </w:rPr>
        <w:t>3</w:t>
      </w:r>
      <w:r>
        <w:rPr>
          <w:sz w:val="21"/>
          <w:color w:val="000000"/>
        </w:rPr>
        <w:t>医用液氧、序号</w:t>
      </w:r>
      <w:r>
        <w:rPr>
          <w:sz w:val="21"/>
          <w:color w:val="000000"/>
        </w:rPr>
        <w:t>4</w:t>
      </w:r>
      <w:r>
        <w:rPr>
          <w:sz w:val="21"/>
          <w:color w:val="000000"/>
        </w:rPr>
        <w:t>医用液氮</w:t>
      </w:r>
      <w:r>
        <w:rPr>
          <w:color w:val="000000"/>
        </w:rPr>
        <w:t>）（提供承诺函并加盖公章）</w:t>
      </w:r>
    </w:p>
    <w:p>
      <w:pPr>
        <w:pStyle w:val="null3"/>
        <w:jc w:val="both"/>
      </w:pPr>
      <w:r>
        <w:rPr>
          <w:sz w:val="21"/>
          <w:b/>
          <w:color w:val="000000"/>
        </w:rPr>
        <w:t>五）、服务团队人员要求：</w:t>
      </w:r>
    </w:p>
    <w:p>
      <w:pPr>
        <w:pStyle w:val="null3"/>
        <w:ind w:firstLine="420"/>
        <w:jc w:val="both"/>
      </w:pPr>
      <w:r>
        <w:rPr>
          <w:sz w:val="21"/>
          <w:color w:val="000000"/>
        </w:rPr>
        <w:t>1</w:t>
      </w:r>
      <w:r>
        <w:rPr>
          <w:sz w:val="21"/>
          <w:color w:val="000000"/>
        </w:rPr>
        <w:t>、项目经理：为保障本项目履行过程中的有序管理，投标人需为本项目配备具有</w:t>
      </w:r>
      <w:r>
        <w:rPr>
          <w:sz w:val="21"/>
          <w:color w:val="000000"/>
        </w:rPr>
        <w:t>5</w:t>
      </w:r>
      <w:r>
        <w:rPr>
          <w:sz w:val="21"/>
          <w:color w:val="000000"/>
        </w:rPr>
        <w:t>年或以上相关项目管理经验的项目经理</w:t>
      </w:r>
      <w:r>
        <w:rPr>
          <w:sz w:val="21"/>
          <w:color w:val="000000"/>
        </w:rPr>
        <w:t>1</w:t>
      </w:r>
      <w:r>
        <w:rPr>
          <w:sz w:val="21"/>
          <w:color w:val="000000"/>
        </w:rPr>
        <w:t>人，负责统筹本项目的服务工作，项目经理需对项目进度、质量等方面进行全面把控。同时，项目经理还需与采购人保持密切沟通，及时解决项目中出现的问题，确保项目顺利履行。</w:t>
      </w:r>
      <w:r>
        <w:rPr>
          <w:sz w:val="21"/>
          <w:b/>
          <w:color w:val="000000"/>
        </w:rPr>
        <w:t>注：须提供上述人员相关服务工作经验证明材料（如甲乙双方合同或用户评价或第三方委派工作证明等）复印件并加盖投标人公章及投标截止日前</w:t>
      </w:r>
      <w:r>
        <w:rPr>
          <w:sz w:val="21"/>
          <w:b/>
          <w:color w:val="000000"/>
        </w:rPr>
        <w:t>6</w:t>
      </w:r>
      <w:r>
        <w:rPr>
          <w:sz w:val="21"/>
          <w:b/>
          <w:color w:val="000000"/>
        </w:rPr>
        <w:t>个月内任意</w:t>
      </w:r>
      <w:r>
        <w:rPr>
          <w:sz w:val="21"/>
          <w:b/>
          <w:color w:val="000000"/>
        </w:rPr>
        <w:t>1</w:t>
      </w:r>
      <w:r>
        <w:rPr>
          <w:sz w:val="21"/>
          <w:b/>
          <w:color w:val="000000"/>
        </w:rPr>
        <w:t>个月在投标人单位购买社保的证明材料复印件</w:t>
      </w:r>
      <w:r>
        <w:rPr>
          <w:sz w:val="21"/>
          <w:b/>
          <w:color w:val="000000"/>
        </w:rPr>
        <w:t>(</w:t>
      </w:r>
      <w:r>
        <w:rPr>
          <w:sz w:val="21"/>
          <w:b/>
          <w:color w:val="000000"/>
        </w:rPr>
        <w:t>退休返聘人员须提供聘用合同复印件</w:t>
      </w:r>
      <w:r>
        <w:rPr>
          <w:sz w:val="21"/>
          <w:b/>
          <w:color w:val="000000"/>
        </w:rPr>
        <w:t>)</w:t>
      </w:r>
      <w:r>
        <w:rPr>
          <w:sz w:val="21"/>
          <w:b/>
          <w:color w:val="000000"/>
        </w:rPr>
        <w:t>并加盖投标人公章。</w:t>
      </w:r>
    </w:p>
    <w:p>
      <w:pPr>
        <w:pStyle w:val="null3"/>
        <w:ind w:firstLine="420"/>
        <w:jc w:val="both"/>
      </w:pPr>
      <w:r>
        <w:rPr>
          <w:sz w:val="21"/>
          <w:color w:val="000000"/>
        </w:rPr>
        <w:t>2</w:t>
      </w:r>
      <w:r>
        <w:rPr>
          <w:sz w:val="21"/>
          <w:color w:val="000000"/>
        </w:rPr>
        <w:t>、配送人员（项目经理除外）：上述中标人或委托运输公司安排的配送人员需具备</w:t>
      </w:r>
      <w:r>
        <w:rPr>
          <w:sz w:val="21"/>
          <w:color w:val="000000"/>
        </w:rPr>
        <w:t>2</w:t>
      </w:r>
      <w:r>
        <w:rPr>
          <w:sz w:val="21"/>
          <w:color w:val="000000"/>
        </w:rPr>
        <w:t>年或以上相关项目经验。</w:t>
      </w:r>
      <w:r>
        <w:rPr>
          <w:sz w:val="21"/>
          <w:b/>
          <w:color w:val="000000"/>
        </w:rPr>
        <w:t>注：上述人员相关服务工作经验以取得的道路危险货物运输驾驶员证书或道路危险货物运输押运人员证书时间开始计算。</w:t>
      </w:r>
    </w:p>
    <w:p>
      <w:pPr>
        <w:pStyle w:val="null3"/>
        <w:ind w:firstLine="420"/>
        <w:jc w:val="both"/>
      </w:pPr>
      <w:r>
        <w:rPr>
          <w:sz w:val="21"/>
          <w:color w:val="000000"/>
        </w:rPr>
        <w:t>3</w:t>
      </w:r>
      <w:r>
        <w:rPr>
          <w:sz w:val="21"/>
          <w:color w:val="000000"/>
        </w:rPr>
        <w:t>、充装人员（项目经理除外）：上述中标人或委托运输公司安排的充装操作人员需具备</w:t>
      </w:r>
      <w:r>
        <w:rPr>
          <w:sz w:val="21"/>
          <w:color w:val="000000"/>
        </w:rPr>
        <w:t>2</w:t>
      </w:r>
      <w:r>
        <w:rPr>
          <w:sz w:val="21"/>
          <w:color w:val="000000"/>
        </w:rPr>
        <w:t>年或以上相关项目经验。</w:t>
      </w:r>
      <w:r>
        <w:rPr>
          <w:sz w:val="21"/>
          <w:b/>
          <w:color w:val="000000"/>
        </w:rPr>
        <w:t>注：上述人员相关服务工作经验以取得的移动式压力容器作业特种设备作业人员证书时间开始计算。</w:t>
      </w:r>
    </w:p>
    <w:p>
      <w:pPr>
        <w:pStyle w:val="null3"/>
        <w:ind w:firstLine="420"/>
        <w:jc w:val="both"/>
      </w:pPr>
      <w:r>
        <w:rPr>
          <w:sz w:val="21"/>
          <w:color w:val="000000"/>
        </w:rPr>
        <w:t>4</w:t>
      </w:r>
      <w:r>
        <w:rPr>
          <w:sz w:val="21"/>
          <w:color w:val="000000"/>
        </w:rPr>
        <w:t>、中标人必须指派相对固定的人员完成货物配送服务，货物配送人员必须遵纪守法、品行良好，无违法犯罪记录；中标人配送人员未经采购人允许不得进入采购人科室。</w:t>
      </w:r>
    </w:p>
    <w:p>
      <w:pPr>
        <w:pStyle w:val="null3"/>
        <w:jc w:val="both"/>
      </w:pPr>
      <w:r>
        <w:rPr>
          <w:sz w:val="21"/>
          <w:b/>
          <w:color w:val="000000"/>
        </w:rPr>
        <w:t>六）、验收条款：</w:t>
      </w:r>
    </w:p>
    <w:p>
      <w:pPr>
        <w:pStyle w:val="null3"/>
        <w:ind w:firstLine="420"/>
        <w:jc w:val="both"/>
      </w:pPr>
      <w:r>
        <w:rPr>
          <w:sz w:val="21"/>
          <w:color w:val="000000"/>
        </w:rPr>
        <w:t>1.</w:t>
      </w:r>
      <w:r>
        <w:rPr>
          <w:sz w:val="21"/>
          <w:color w:val="000000"/>
        </w:rPr>
        <w:t>验收标准：</w:t>
      </w:r>
    </w:p>
    <w:p>
      <w:pPr>
        <w:pStyle w:val="null3"/>
        <w:ind w:firstLine="420"/>
        <w:jc w:val="both"/>
      </w:pPr>
      <w:r>
        <w:rPr>
          <w:sz w:val="21"/>
          <w:color w:val="000000"/>
          <w:shd w:fill="FFFFFF" w:val="clear"/>
        </w:rPr>
        <w:t>（</w:t>
      </w:r>
      <w:r>
        <w:rPr>
          <w:sz w:val="21"/>
          <w:color w:val="000000"/>
          <w:shd w:fill="FFFFFF" w:val="clear"/>
        </w:rPr>
        <w:t>1</w:t>
      </w:r>
      <w:r>
        <w:rPr>
          <w:sz w:val="21"/>
          <w:color w:val="000000"/>
          <w:shd w:fill="FFFFFF" w:val="clear"/>
        </w:rPr>
        <w:t>）医用气体的质量应严格符合国家相关标准、符合《中华人民共和国药典</w:t>
      </w:r>
      <w:r>
        <w:rPr>
          <w:sz w:val="21"/>
          <w:color w:val="000000"/>
          <w:shd w:fill="FFFFFF" w:val="clear"/>
        </w:rPr>
        <w:t>2020</w:t>
      </w:r>
      <w:r>
        <w:rPr>
          <w:sz w:val="21"/>
          <w:color w:val="000000"/>
          <w:shd w:fill="FFFFFF" w:val="clear"/>
        </w:rPr>
        <w:t>版》要求以及符合项目招标文件和投标人响应承诺中采购人认可的参数及各项服务要求。医用氧纯度≥</w:t>
      </w:r>
      <w:r>
        <w:rPr>
          <w:sz w:val="21"/>
          <w:color w:val="000000"/>
          <w:shd w:fill="FFFFFF" w:val="clear"/>
        </w:rPr>
        <w:t>99.5%</w:t>
      </w:r>
      <w:r>
        <w:rPr>
          <w:sz w:val="21"/>
          <w:color w:val="000000"/>
          <w:shd w:fill="FFFFFF" w:val="clear"/>
        </w:rPr>
        <w:t>，严禁提供假冒伪劣物资，严禁用工业</w:t>
      </w:r>
      <w:r>
        <w:rPr>
          <w:sz w:val="21"/>
          <w:color w:val="000000"/>
        </w:rPr>
        <w:t>氧产品</w:t>
      </w:r>
      <w:r>
        <w:rPr>
          <w:sz w:val="21"/>
          <w:color w:val="000000"/>
          <w:shd w:fill="FFFFFF" w:val="clear"/>
        </w:rPr>
        <w:t>冒充医用</w:t>
      </w:r>
      <w:r>
        <w:rPr>
          <w:sz w:val="21"/>
          <w:color w:val="000000"/>
        </w:rPr>
        <w:t>氧产品</w:t>
      </w:r>
      <w:r>
        <w:rPr>
          <w:sz w:val="21"/>
          <w:color w:val="000000"/>
          <w:shd w:fill="FFFFFF" w:val="clear"/>
        </w:rPr>
        <w:t>。液氮纯度</w:t>
      </w:r>
      <w:r>
        <w:rPr>
          <w:sz w:val="21"/>
          <w:color w:val="000000"/>
          <w:shd w:fill="FFFFFF" w:val="clear"/>
        </w:rPr>
        <w:t>≥</w:t>
      </w:r>
      <w:r>
        <w:rPr>
          <w:sz w:val="21"/>
          <w:color w:val="000000"/>
          <w:shd w:fill="FFFFFF" w:val="clear"/>
        </w:rPr>
        <w:t>99.999%</w:t>
      </w:r>
      <w:r>
        <w:rPr>
          <w:sz w:val="21"/>
          <w:color w:val="000000"/>
          <w:shd w:fill="FFFFFF" w:val="clear"/>
        </w:rPr>
        <w:t>。中标人</w:t>
      </w:r>
      <w:r>
        <w:rPr>
          <w:sz w:val="21"/>
          <w:color w:val="000000"/>
        </w:rPr>
        <w:t>所提供的医用气体需满足采购文件中的纯度要求。</w:t>
      </w:r>
    </w:p>
    <w:p>
      <w:pPr>
        <w:pStyle w:val="null3"/>
        <w:ind w:firstLine="420"/>
        <w:jc w:val="both"/>
      </w:pPr>
      <w:r>
        <w:rPr>
          <w:sz w:val="21"/>
          <w:color w:val="000000"/>
          <w:shd w:fill="FFFFFF" w:val="clear"/>
        </w:rPr>
        <w:t>（</w:t>
      </w:r>
      <w:r>
        <w:rPr>
          <w:sz w:val="21"/>
          <w:color w:val="000000"/>
          <w:shd w:fill="FFFFFF" w:val="clear"/>
        </w:rPr>
        <w:t>2</w:t>
      </w:r>
      <w:r>
        <w:rPr>
          <w:sz w:val="21"/>
          <w:color w:val="000000"/>
          <w:shd w:fill="FFFFFF" w:val="clear"/>
        </w:rPr>
        <w:t>）中标人所供货物气瓶无泄漏、无破损，应附有产品合格证，每个容器都应贴有合格证，合格证上应注明：品名、企业名称、生产批号、生产日期、有效期、气体数量、执行标准。</w:t>
      </w:r>
    </w:p>
    <w:p>
      <w:pPr>
        <w:pStyle w:val="null3"/>
        <w:ind w:firstLine="420"/>
        <w:jc w:val="both"/>
      </w:pPr>
      <w:r>
        <w:rPr>
          <w:sz w:val="21"/>
          <w:color w:val="000000"/>
          <w:shd w:fill="FFFFFF" w:val="clear"/>
        </w:rPr>
        <w:t>（</w:t>
      </w:r>
      <w:r>
        <w:rPr>
          <w:sz w:val="21"/>
          <w:color w:val="000000"/>
          <w:shd w:fill="FFFFFF" w:val="clear"/>
        </w:rPr>
        <w:t>3</w:t>
      </w:r>
      <w:r>
        <w:rPr>
          <w:sz w:val="21"/>
          <w:color w:val="000000"/>
          <w:shd w:fill="FFFFFF" w:val="clear"/>
        </w:rPr>
        <w:t>）货物运输、存储和交付应符合国家关于危险化学品的相关法规要求，具备完整的安全防护措施和相关证明文件。</w:t>
      </w:r>
    </w:p>
    <w:p>
      <w:pPr>
        <w:pStyle w:val="null3"/>
        <w:ind w:firstLine="420"/>
        <w:jc w:val="both"/>
      </w:pPr>
      <w:r>
        <w:rPr>
          <w:sz w:val="21"/>
          <w:color w:val="000000"/>
          <w:shd w:fill="FFFFFF" w:val="clear"/>
        </w:rPr>
        <w:t>（</w:t>
      </w:r>
      <w:r>
        <w:rPr>
          <w:sz w:val="21"/>
          <w:color w:val="000000"/>
          <w:shd w:fill="FFFFFF" w:val="clear"/>
        </w:rPr>
        <w:t>4</w:t>
      </w:r>
      <w:r>
        <w:rPr>
          <w:sz w:val="21"/>
          <w:color w:val="000000"/>
          <w:shd w:fill="FFFFFF" w:val="clear"/>
        </w:rPr>
        <w:t>）中标人不得分包、转包本项目。</w:t>
      </w:r>
    </w:p>
    <w:p>
      <w:pPr>
        <w:pStyle w:val="null3"/>
        <w:ind w:firstLine="420"/>
        <w:jc w:val="both"/>
      </w:pPr>
      <w:r>
        <w:rPr>
          <w:sz w:val="21"/>
          <w:color w:val="000000"/>
          <w:shd w:fill="FFFFFF" w:val="clear"/>
        </w:rPr>
        <w:t>2.</w:t>
      </w:r>
      <w:r>
        <w:rPr>
          <w:sz w:val="21"/>
          <w:color w:val="000000"/>
          <w:shd w:fill="FFFFFF" w:val="clear"/>
        </w:rPr>
        <w:t>验收方式：</w:t>
      </w:r>
    </w:p>
    <w:p>
      <w:pPr>
        <w:pStyle w:val="null3"/>
        <w:ind w:firstLine="420"/>
        <w:jc w:val="both"/>
      </w:pPr>
      <w:r>
        <w:rPr>
          <w:sz w:val="21"/>
          <w:color w:val="000000"/>
          <w:shd w:fill="FFFFFF" w:val="clear"/>
        </w:rPr>
        <w:t>（</w:t>
      </w:r>
      <w:r>
        <w:rPr>
          <w:sz w:val="21"/>
          <w:color w:val="000000"/>
          <w:shd w:fill="FFFFFF" w:val="clear"/>
        </w:rPr>
        <w:t>1</w:t>
      </w:r>
      <w:r>
        <w:rPr>
          <w:sz w:val="21"/>
          <w:color w:val="000000"/>
          <w:shd w:fill="FFFFFF" w:val="clear"/>
        </w:rPr>
        <w:t>）每次送货，由采购人气站工作人员或使用科室进行验收，对气瓶进行逐一的外观查看，检查是否有破损、变形、腐蚀等情况，标识是否清晰完整。</w:t>
      </w:r>
    </w:p>
    <w:p>
      <w:pPr>
        <w:pStyle w:val="null3"/>
        <w:ind w:firstLine="420"/>
        <w:jc w:val="both"/>
      </w:pPr>
      <w:r>
        <w:rPr>
          <w:sz w:val="21"/>
          <w:color w:val="000000"/>
          <w:shd w:fill="FFFFFF" w:val="clear"/>
        </w:rPr>
        <w:t>（</w:t>
      </w:r>
      <w:r>
        <w:rPr>
          <w:sz w:val="21"/>
          <w:color w:val="000000"/>
          <w:shd w:fill="FFFFFF" w:val="clear"/>
        </w:rPr>
        <w:t>2</w:t>
      </w:r>
      <w:r>
        <w:rPr>
          <w:sz w:val="21"/>
          <w:color w:val="000000"/>
          <w:shd w:fill="FFFFFF" w:val="clear"/>
        </w:rPr>
        <w:t>）中标人需随货向采购人提供气体的检验报告，采购人不定期对中标人所送货物进行抽样，送有资质的第三方检测机构进行质量检测，检测项目涵盖纯度、杂质含量等关键指标。</w:t>
      </w:r>
    </w:p>
    <w:p>
      <w:pPr>
        <w:pStyle w:val="null3"/>
        <w:ind w:firstLine="420"/>
        <w:jc w:val="both"/>
      </w:pPr>
      <w:r>
        <w:rPr>
          <w:sz w:val="21"/>
          <w:color w:val="000000"/>
          <w:shd w:fill="FFFFFF" w:val="clear"/>
        </w:rPr>
        <w:t>（</w:t>
      </w:r>
      <w:r>
        <w:rPr>
          <w:sz w:val="21"/>
          <w:color w:val="000000"/>
          <w:shd w:fill="FFFFFF" w:val="clear"/>
        </w:rPr>
        <w:t>3</w:t>
      </w:r>
      <w:r>
        <w:rPr>
          <w:sz w:val="21"/>
          <w:color w:val="000000"/>
          <w:shd w:fill="FFFFFF" w:val="clear"/>
        </w:rPr>
        <w:t>）验收时如发现所交付的产品有不符合质量要求的，采购人应作现场记录，或由双方签署备忘录。此现场记录或备忘录可用作退货、换货和追责的有效证据。</w:t>
      </w:r>
    </w:p>
    <w:p>
      <w:pPr>
        <w:pStyle w:val="null3"/>
        <w:ind w:firstLine="420"/>
        <w:jc w:val="both"/>
      </w:pPr>
      <w:r>
        <w:rPr>
          <w:sz w:val="21"/>
          <w:color w:val="000000"/>
          <w:shd w:fill="FFFFFF" w:val="clear"/>
        </w:rPr>
        <w:t>（</w:t>
      </w:r>
      <w:r>
        <w:rPr>
          <w:sz w:val="21"/>
          <w:color w:val="000000"/>
          <w:shd w:fill="FFFFFF" w:val="clear"/>
        </w:rPr>
        <w:t>4</w:t>
      </w:r>
      <w:r>
        <w:rPr>
          <w:sz w:val="21"/>
          <w:color w:val="000000"/>
          <w:shd w:fill="FFFFFF" w:val="clear"/>
        </w:rPr>
        <w:t>）因产品质量问题发生争议时，由采购人当地质量技术监督部门鉴定，相关鉴定费用由中标人承担。</w:t>
      </w:r>
    </w:p>
    <w:p>
      <w:pPr>
        <w:pStyle w:val="null3"/>
        <w:ind w:firstLine="420"/>
        <w:jc w:val="both"/>
      </w:pPr>
      <w:r>
        <w:rPr>
          <w:sz w:val="21"/>
          <w:color w:val="000000"/>
          <w:shd w:fill="FFFFFF" w:val="clear"/>
        </w:rPr>
        <w:t>（</w:t>
      </w:r>
      <w:r>
        <w:rPr>
          <w:sz w:val="21"/>
          <w:color w:val="000000"/>
          <w:shd w:fill="FFFFFF" w:val="clear"/>
        </w:rPr>
        <w:t>5</w:t>
      </w:r>
      <w:r>
        <w:rPr>
          <w:sz w:val="21"/>
          <w:color w:val="000000"/>
          <w:shd w:fill="FFFFFF" w:val="clear"/>
        </w:rPr>
        <w:t>）对检验不合格的产品，采购人有权拒收。在此情况下，中标人须按相关售后条款处理，并且承担由此产生的一切费用。</w:t>
      </w:r>
    </w:p>
    <w:p>
      <w:pPr>
        <w:pStyle w:val="null3"/>
        <w:ind w:firstLine="420"/>
        <w:jc w:val="both"/>
      </w:pPr>
      <w:r>
        <w:rPr>
          <w:sz w:val="21"/>
          <w:color w:val="000000"/>
          <w:shd w:fill="FFFFFF" w:val="clear"/>
        </w:rPr>
        <w:t>（</w:t>
      </w:r>
      <w:r>
        <w:rPr>
          <w:sz w:val="21"/>
          <w:color w:val="000000"/>
          <w:shd w:fill="FFFFFF" w:val="clear"/>
        </w:rPr>
        <w:t>6</w:t>
      </w:r>
      <w:r>
        <w:rPr>
          <w:sz w:val="21"/>
          <w:color w:val="000000"/>
          <w:shd w:fill="FFFFFF" w:val="clear"/>
        </w:rPr>
        <w:t>）项目管理和服务月度考核评分</w:t>
      </w:r>
    </w:p>
    <w:p>
      <w:pPr>
        <w:pStyle w:val="null3"/>
        <w:ind w:firstLine="420"/>
        <w:jc w:val="both"/>
      </w:pPr>
      <w:r>
        <w:rPr>
          <w:sz w:val="21"/>
          <w:color w:val="000000"/>
        </w:rPr>
        <w:t>1</w:t>
      </w:r>
      <w:r>
        <w:rPr>
          <w:sz w:val="21"/>
          <w:color w:val="000000"/>
        </w:rPr>
        <w:t>）对中标人的项目管理和服务进行月度考核评分，具体考核评分标准详见下表，月度考核评分表标准合计</w:t>
      </w:r>
      <w:r>
        <w:rPr>
          <w:sz w:val="21"/>
          <w:color w:val="000000"/>
        </w:rPr>
        <w:t>100</w:t>
      </w:r>
      <w:r>
        <w:rPr>
          <w:sz w:val="21"/>
          <w:color w:val="000000"/>
        </w:rPr>
        <w:t>分，综合考评分≥</w:t>
      </w:r>
      <w:r>
        <w:rPr>
          <w:sz w:val="21"/>
          <w:color w:val="000000"/>
        </w:rPr>
        <w:t>90</w:t>
      </w:r>
      <w:r>
        <w:rPr>
          <w:sz w:val="21"/>
          <w:color w:val="000000"/>
        </w:rPr>
        <w:t>分为合格，＜</w:t>
      </w:r>
      <w:r>
        <w:rPr>
          <w:sz w:val="21"/>
          <w:color w:val="000000"/>
        </w:rPr>
        <w:t>90</w:t>
      </w:r>
      <w:r>
        <w:rPr>
          <w:sz w:val="21"/>
          <w:color w:val="000000"/>
        </w:rPr>
        <w:t>分的为不合格，低于</w:t>
      </w:r>
      <w:r>
        <w:rPr>
          <w:sz w:val="21"/>
          <w:color w:val="000000"/>
        </w:rPr>
        <w:t>90</w:t>
      </w:r>
      <w:r>
        <w:rPr>
          <w:sz w:val="21"/>
          <w:color w:val="000000"/>
        </w:rPr>
        <w:t>分每下降</w:t>
      </w:r>
      <w:r>
        <w:rPr>
          <w:sz w:val="21"/>
          <w:color w:val="000000"/>
        </w:rPr>
        <w:t>1</w:t>
      </w:r>
      <w:r>
        <w:rPr>
          <w:sz w:val="21"/>
          <w:color w:val="000000"/>
        </w:rPr>
        <w:t>分（相应分值是整数）扣当月货款</w:t>
      </w:r>
      <w:r>
        <w:rPr>
          <w:sz w:val="21"/>
          <w:color w:val="000000"/>
        </w:rPr>
        <w:t>2000</w:t>
      </w:r>
      <w:r>
        <w:rPr>
          <w:sz w:val="21"/>
          <w:color w:val="000000"/>
        </w:rPr>
        <w:t>元，中标人连续三个月考核评分得分合计低于</w:t>
      </w:r>
      <w:r>
        <w:rPr>
          <w:sz w:val="21"/>
          <w:color w:val="000000"/>
        </w:rPr>
        <w:t>90</w:t>
      </w:r>
      <w:r>
        <w:rPr>
          <w:sz w:val="21"/>
          <w:color w:val="000000"/>
        </w:rPr>
        <w:t>分，或一年内累计有</w:t>
      </w:r>
      <w:r>
        <w:rPr>
          <w:sz w:val="21"/>
          <w:color w:val="000000"/>
        </w:rPr>
        <w:t>4</w:t>
      </w:r>
      <w:r>
        <w:rPr>
          <w:sz w:val="21"/>
          <w:color w:val="000000"/>
        </w:rPr>
        <w:t>个月评分得分合计低于</w:t>
      </w:r>
      <w:r>
        <w:rPr>
          <w:sz w:val="21"/>
          <w:color w:val="000000"/>
        </w:rPr>
        <w:t>90</w:t>
      </w:r>
      <w:r>
        <w:rPr>
          <w:sz w:val="21"/>
          <w:color w:val="000000"/>
        </w:rPr>
        <w:t>分，视为中标人违约，采购人有权单方终止合同，并上报相关政府采购监管部门。</w:t>
      </w:r>
    </w:p>
    <w:p>
      <w:pPr>
        <w:pStyle w:val="null3"/>
        <w:ind w:firstLine="420"/>
        <w:jc w:val="both"/>
      </w:pPr>
      <w:r>
        <w:rPr>
          <w:sz w:val="21"/>
          <w:color w:val="000000"/>
        </w:rPr>
        <w:t>2</w:t>
      </w:r>
      <w:r>
        <w:rPr>
          <w:sz w:val="21"/>
          <w:color w:val="000000"/>
        </w:rPr>
        <w:t>）中标人违反采购人的要求条款而产生的赔偿费或罚款，在当月的货款中扣除，若当月的货款金额不足以扣除赔偿费金额的，超出的部分在次月的货款中继续扣除。</w:t>
      </w:r>
    </w:p>
    <w:p>
      <w:pPr>
        <w:pStyle w:val="null3"/>
        <w:ind w:firstLine="420"/>
        <w:jc w:val="both"/>
      </w:pPr>
      <w:r>
        <w:rPr>
          <w:sz w:val="21"/>
          <w:color w:val="000000"/>
        </w:rPr>
        <w:t>3</w:t>
      </w:r>
      <w:r>
        <w:rPr>
          <w:sz w:val="21"/>
          <w:color w:val="000000"/>
        </w:rPr>
        <w:t>）采购人有权根据本项目服务实际需求适时调整考核内容、细化考核指标，经双方协商同意后实施。</w:t>
      </w:r>
    </w:p>
    <w:p>
      <w:pPr>
        <w:pStyle w:val="null3"/>
        <w:ind w:firstLine="420"/>
        <w:jc w:val="both"/>
      </w:pPr>
      <w:r>
        <w:rPr>
          <w:sz w:val="21"/>
          <w:color w:val="000000"/>
        </w:rPr>
        <w:t>4</w:t>
      </w:r>
      <w:r>
        <w:rPr>
          <w:sz w:val="21"/>
          <w:color w:val="000000"/>
        </w:rPr>
        <w:t>）扣分标准：《医用气体服务评分表》的“考核内容”中序号</w:t>
      </w:r>
      <w:r>
        <w:rPr>
          <w:sz w:val="21"/>
          <w:color w:val="000000"/>
        </w:rPr>
        <w:t>1</w:t>
      </w:r>
      <w:r>
        <w:rPr>
          <w:sz w:val="21"/>
          <w:color w:val="000000"/>
        </w:rPr>
        <w:t>、</w:t>
      </w:r>
      <w:r>
        <w:rPr>
          <w:sz w:val="21"/>
          <w:color w:val="000000"/>
        </w:rPr>
        <w:t>2</w:t>
      </w:r>
      <w:r>
        <w:rPr>
          <w:sz w:val="21"/>
          <w:color w:val="000000"/>
        </w:rPr>
        <w:t>、</w:t>
      </w:r>
      <w:r>
        <w:rPr>
          <w:sz w:val="21"/>
          <w:color w:val="000000"/>
        </w:rPr>
        <w:t>5</w:t>
      </w:r>
      <w:r>
        <w:rPr>
          <w:sz w:val="21"/>
          <w:color w:val="000000"/>
        </w:rPr>
        <w:t>、</w:t>
      </w:r>
      <w:r>
        <w:rPr>
          <w:sz w:val="21"/>
          <w:color w:val="000000"/>
        </w:rPr>
        <w:t>6</w:t>
      </w:r>
      <w:r>
        <w:rPr>
          <w:sz w:val="21"/>
          <w:color w:val="000000"/>
        </w:rPr>
        <w:t>、</w:t>
      </w:r>
      <w:r>
        <w:rPr>
          <w:sz w:val="21"/>
          <w:color w:val="000000"/>
        </w:rPr>
        <w:t>8</w:t>
      </w:r>
      <w:r>
        <w:rPr>
          <w:sz w:val="21"/>
          <w:color w:val="000000"/>
        </w:rPr>
        <w:t>、</w:t>
      </w:r>
      <w:r>
        <w:rPr>
          <w:sz w:val="21"/>
          <w:color w:val="000000"/>
        </w:rPr>
        <w:t>9</w:t>
      </w:r>
      <w:r>
        <w:rPr>
          <w:sz w:val="21"/>
          <w:color w:val="000000"/>
        </w:rPr>
        <w:t>的情况每出现一次违反扣</w:t>
      </w:r>
      <w:r>
        <w:rPr>
          <w:sz w:val="21"/>
          <w:color w:val="000000"/>
        </w:rPr>
        <w:t>1</w:t>
      </w:r>
      <w:r>
        <w:rPr>
          <w:sz w:val="21"/>
          <w:color w:val="000000"/>
        </w:rPr>
        <w:t>分，序号</w:t>
      </w:r>
      <w:r>
        <w:rPr>
          <w:sz w:val="21"/>
          <w:color w:val="000000"/>
        </w:rPr>
        <w:t>3</w:t>
      </w:r>
      <w:r>
        <w:rPr>
          <w:sz w:val="21"/>
          <w:color w:val="000000"/>
        </w:rPr>
        <w:t>、</w:t>
      </w:r>
      <w:r>
        <w:rPr>
          <w:sz w:val="21"/>
          <w:color w:val="000000"/>
        </w:rPr>
        <w:t>4</w:t>
      </w:r>
      <w:r>
        <w:rPr>
          <w:sz w:val="21"/>
          <w:color w:val="000000"/>
        </w:rPr>
        <w:t>情况每出现一次违反扣</w:t>
      </w:r>
      <w:r>
        <w:rPr>
          <w:sz w:val="21"/>
          <w:color w:val="000000"/>
        </w:rPr>
        <w:t>2</w:t>
      </w:r>
      <w:r>
        <w:rPr>
          <w:sz w:val="21"/>
          <w:color w:val="000000"/>
        </w:rPr>
        <w:t>分，序号</w:t>
      </w:r>
      <w:r>
        <w:rPr>
          <w:sz w:val="21"/>
          <w:color w:val="000000"/>
        </w:rPr>
        <w:t>7</w:t>
      </w:r>
      <w:r>
        <w:rPr>
          <w:sz w:val="21"/>
          <w:color w:val="000000"/>
        </w:rPr>
        <w:t>的情况每出现一次扣</w:t>
      </w:r>
      <w:r>
        <w:rPr>
          <w:sz w:val="21"/>
          <w:color w:val="000000"/>
        </w:rPr>
        <w:t>3</w:t>
      </w:r>
      <w:r>
        <w:rPr>
          <w:sz w:val="21"/>
          <w:color w:val="000000"/>
        </w:rPr>
        <w:t>分。</w:t>
      </w:r>
    </w:p>
    <w:tbl>
      <w:tblPr>
        <w:tblW w:w="0" w:type="auto"/>
        <w:tblInd w:type="dxa" w:w="450"/>
        <w:tblBorders>
          <w:top w:val="none" w:color="000000" w:sz="4"/>
          <w:left w:val="none" w:color="000000" w:sz="4"/>
          <w:bottom w:val="none" w:color="000000" w:sz="4"/>
          <w:right w:val="none" w:color="000000" w:sz="4"/>
          <w:insideH w:val="none"/>
          <w:insideV w:val="none"/>
        </w:tblBorders>
      </w:tblPr>
      <w:tblGrid>
        <w:gridCol w:w="750"/>
        <w:gridCol w:w="3540"/>
        <w:gridCol w:w="1455"/>
        <w:gridCol w:w="1050"/>
        <w:gridCol w:w="1155"/>
      </w:tblGrid>
      <w:tr>
        <w:tc>
          <w:tcPr>
            <w:tcW w:type="dxa" w:w="7950"/>
            <w:gridSpan w:val="5"/>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医用气体服务评分表</w:t>
            </w:r>
          </w:p>
        </w:tc>
      </w:tr>
      <w:tr>
        <w:tc>
          <w:tcPr>
            <w:tcW w:type="dxa" w:w="75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序号</w:t>
            </w:r>
          </w:p>
        </w:tc>
        <w:tc>
          <w:tcPr>
            <w:tcW w:type="dxa" w:w="3540"/>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考核内容</w:t>
            </w:r>
          </w:p>
        </w:tc>
        <w:tc>
          <w:tcPr>
            <w:tcW w:type="dxa" w:w="1455"/>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评分标准</w:t>
            </w:r>
          </w:p>
        </w:tc>
        <w:tc>
          <w:tcPr>
            <w:tcW w:type="dxa" w:w="1050"/>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扣分</w:t>
            </w:r>
          </w:p>
        </w:tc>
        <w:tc>
          <w:tcPr>
            <w:tcW w:type="dxa" w:w="1155"/>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得分</w:t>
            </w:r>
          </w:p>
        </w:tc>
      </w:tr>
      <w:tr>
        <w:tc>
          <w:tcPr>
            <w:tcW w:type="dxa" w:w="75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w:t>
            </w:r>
          </w:p>
        </w:tc>
        <w:tc>
          <w:tcPr>
            <w:tcW w:type="dxa" w:w="3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1"/>
                <w:color w:val="000000"/>
              </w:rPr>
              <w:t>服务人员必须穿着便于辨认的工衣或配戴胸卡，在采购人院内活动必须严格遵守采购人各项规章制度</w:t>
            </w:r>
          </w:p>
        </w:tc>
        <w:tc>
          <w:tcPr>
            <w:tcW w:type="dxa" w:w="145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10</w:t>
            </w:r>
            <w:r>
              <w:rPr>
                <w:sz w:val="21"/>
                <w:color w:val="000000"/>
              </w:rPr>
              <w:t>分</w:t>
            </w:r>
          </w:p>
        </w:tc>
        <w:tc>
          <w:tcPr>
            <w:tcW w:type="dxa" w:w="105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c>
          <w:tcPr>
            <w:tcW w:type="dxa" w:w="115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r>
      <w:tr>
        <w:tc>
          <w:tcPr>
            <w:tcW w:type="dxa" w:w="75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w:t>
            </w:r>
          </w:p>
        </w:tc>
        <w:tc>
          <w:tcPr>
            <w:tcW w:type="dxa" w:w="3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1"/>
                <w:color w:val="000000"/>
              </w:rPr>
              <w:t>送货人员的工作态度和专业技术</w:t>
            </w:r>
          </w:p>
        </w:tc>
        <w:tc>
          <w:tcPr>
            <w:tcW w:type="dxa" w:w="145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15</w:t>
            </w:r>
            <w:r>
              <w:rPr>
                <w:sz w:val="21"/>
                <w:color w:val="000000"/>
              </w:rPr>
              <w:t>分</w:t>
            </w:r>
          </w:p>
        </w:tc>
        <w:tc>
          <w:tcPr>
            <w:tcW w:type="dxa" w:w="105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c>
          <w:tcPr>
            <w:tcW w:type="dxa" w:w="115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r>
      <w:tr>
        <w:tc>
          <w:tcPr>
            <w:tcW w:type="dxa" w:w="75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3</w:t>
            </w:r>
          </w:p>
        </w:tc>
        <w:tc>
          <w:tcPr>
            <w:tcW w:type="dxa" w:w="3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r>
              <w:rPr>
                <w:sz w:val="21"/>
                <w:color w:val="000000"/>
              </w:rPr>
              <w:t>送达货物数量和送货单不符</w:t>
            </w:r>
          </w:p>
        </w:tc>
        <w:tc>
          <w:tcPr>
            <w:tcW w:type="dxa" w:w="145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10</w:t>
            </w:r>
            <w:r>
              <w:rPr>
                <w:sz w:val="21"/>
                <w:color w:val="000000"/>
              </w:rPr>
              <w:t>分</w:t>
            </w:r>
          </w:p>
        </w:tc>
        <w:tc>
          <w:tcPr>
            <w:tcW w:type="dxa" w:w="105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c>
          <w:tcPr>
            <w:tcW w:type="dxa" w:w="115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r>
      <w:tr>
        <w:tc>
          <w:tcPr>
            <w:tcW w:type="dxa" w:w="75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4</w:t>
            </w:r>
          </w:p>
        </w:tc>
        <w:tc>
          <w:tcPr>
            <w:tcW w:type="dxa" w:w="3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r>
              <w:rPr>
                <w:sz w:val="21"/>
                <w:color w:val="000000"/>
              </w:rPr>
              <w:t>送货人员自行更改送货单数量</w:t>
            </w:r>
          </w:p>
        </w:tc>
        <w:tc>
          <w:tcPr>
            <w:tcW w:type="dxa" w:w="145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10</w:t>
            </w:r>
            <w:r>
              <w:rPr>
                <w:sz w:val="21"/>
                <w:color w:val="000000"/>
              </w:rPr>
              <w:t>分</w:t>
            </w:r>
          </w:p>
        </w:tc>
        <w:tc>
          <w:tcPr>
            <w:tcW w:type="dxa" w:w="105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c>
          <w:tcPr>
            <w:tcW w:type="dxa" w:w="115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r>
      <w:tr>
        <w:tc>
          <w:tcPr>
            <w:tcW w:type="dxa" w:w="75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5</w:t>
            </w:r>
          </w:p>
        </w:tc>
        <w:tc>
          <w:tcPr>
            <w:tcW w:type="dxa" w:w="3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r>
              <w:rPr>
                <w:sz w:val="21"/>
                <w:color w:val="000000"/>
              </w:rPr>
              <w:t>送货人员不能自行更改送货时间</w:t>
            </w:r>
          </w:p>
        </w:tc>
        <w:tc>
          <w:tcPr>
            <w:tcW w:type="dxa" w:w="145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10</w:t>
            </w:r>
            <w:r>
              <w:rPr>
                <w:sz w:val="21"/>
                <w:color w:val="000000"/>
              </w:rPr>
              <w:t>分</w:t>
            </w:r>
          </w:p>
        </w:tc>
        <w:tc>
          <w:tcPr>
            <w:tcW w:type="dxa" w:w="105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c>
          <w:tcPr>
            <w:tcW w:type="dxa" w:w="115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r>
      <w:tr>
        <w:tc>
          <w:tcPr>
            <w:tcW w:type="dxa" w:w="75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6</w:t>
            </w:r>
          </w:p>
        </w:tc>
        <w:tc>
          <w:tcPr>
            <w:tcW w:type="dxa" w:w="3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r>
              <w:rPr>
                <w:sz w:val="21"/>
                <w:color w:val="000000"/>
              </w:rPr>
              <w:t>服务人员需配备齐全的安全防护装备</w:t>
            </w:r>
          </w:p>
        </w:tc>
        <w:tc>
          <w:tcPr>
            <w:tcW w:type="dxa" w:w="145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10</w:t>
            </w:r>
            <w:r>
              <w:rPr>
                <w:sz w:val="21"/>
                <w:color w:val="000000"/>
              </w:rPr>
              <w:t>分</w:t>
            </w:r>
          </w:p>
        </w:tc>
        <w:tc>
          <w:tcPr>
            <w:tcW w:type="dxa" w:w="105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c>
          <w:tcPr>
            <w:tcW w:type="dxa" w:w="115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r>
      <w:tr>
        <w:tc>
          <w:tcPr>
            <w:tcW w:type="dxa" w:w="75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7</w:t>
            </w:r>
          </w:p>
        </w:tc>
        <w:tc>
          <w:tcPr>
            <w:tcW w:type="dxa" w:w="3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1"/>
                <w:color w:val="000000"/>
              </w:rPr>
              <w:t>服务过程中严格执行操作规程，做到安全、文明操作。</w:t>
            </w:r>
          </w:p>
        </w:tc>
        <w:tc>
          <w:tcPr>
            <w:tcW w:type="dxa" w:w="145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10</w:t>
            </w:r>
            <w:r>
              <w:rPr>
                <w:sz w:val="21"/>
                <w:color w:val="000000"/>
              </w:rPr>
              <w:t>分</w:t>
            </w:r>
          </w:p>
        </w:tc>
        <w:tc>
          <w:tcPr>
            <w:tcW w:type="dxa" w:w="105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c>
          <w:tcPr>
            <w:tcW w:type="dxa" w:w="115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r>
      <w:tr>
        <w:tc>
          <w:tcPr>
            <w:tcW w:type="dxa" w:w="75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8</w:t>
            </w:r>
          </w:p>
        </w:tc>
        <w:tc>
          <w:tcPr>
            <w:tcW w:type="dxa" w:w="3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1"/>
                <w:color w:val="000000"/>
              </w:rPr>
              <w:t>做好安全防护和卸货场地周边安全防护措施，现场必须放置警示标识</w:t>
            </w:r>
          </w:p>
        </w:tc>
        <w:tc>
          <w:tcPr>
            <w:tcW w:type="dxa" w:w="145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15</w:t>
            </w:r>
            <w:r>
              <w:rPr>
                <w:sz w:val="21"/>
                <w:color w:val="000000"/>
              </w:rPr>
              <w:t>分</w:t>
            </w:r>
          </w:p>
        </w:tc>
        <w:tc>
          <w:tcPr>
            <w:tcW w:type="dxa" w:w="105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c>
          <w:tcPr>
            <w:tcW w:type="dxa" w:w="115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r>
      <w:tr>
        <w:tc>
          <w:tcPr>
            <w:tcW w:type="dxa" w:w="75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9</w:t>
            </w:r>
          </w:p>
        </w:tc>
        <w:tc>
          <w:tcPr>
            <w:tcW w:type="dxa" w:w="3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1"/>
                <w:color w:val="000000"/>
              </w:rPr>
              <w:t>按合同要求及时提交资料</w:t>
            </w:r>
          </w:p>
        </w:tc>
        <w:tc>
          <w:tcPr>
            <w:tcW w:type="dxa" w:w="145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10</w:t>
            </w:r>
            <w:r>
              <w:rPr>
                <w:sz w:val="21"/>
                <w:color w:val="000000"/>
              </w:rPr>
              <w:t>分</w:t>
            </w:r>
          </w:p>
        </w:tc>
        <w:tc>
          <w:tcPr>
            <w:tcW w:type="dxa" w:w="105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c>
          <w:tcPr>
            <w:tcW w:type="dxa" w:w="115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r>
      <w:tr>
        <w:tc>
          <w:tcPr>
            <w:tcW w:type="dxa" w:w="75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tc>
        <w:tc>
          <w:tcPr>
            <w:tcW w:type="dxa" w:w="35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r>
              <w:rPr>
                <w:sz w:val="21"/>
                <w:color w:val="000000"/>
              </w:rPr>
              <w:t>合计</w:t>
            </w:r>
          </w:p>
        </w:tc>
        <w:tc>
          <w:tcPr>
            <w:tcW w:type="dxa" w:w="145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100</w:t>
            </w:r>
            <w:r>
              <w:rPr>
                <w:sz w:val="21"/>
                <w:color w:val="000000"/>
              </w:rPr>
              <w:t>分</w:t>
            </w:r>
          </w:p>
        </w:tc>
        <w:tc>
          <w:tcPr>
            <w:tcW w:type="dxa" w:w="105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c>
          <w:tcPr>
            <w:tcW w:type="dxa" w:w="115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r>
    </w:tbl>
    <w:p>
      <w:pPr>
        <w:pStyle w:val="null3"/>
        <w:jc w:val="both"/>
      </w:pPr>
      <w:r>
        <w:rPr>
          <w:sz w:val="21"/>
          <w:b/>
          <w:color w:val="000000"/>
        </w:rPr>
        <w:t>七）、售后服务：</w:t>
      </w:r>
    </w:p>
    <w:p>
      <w:pPr>
        <w:pStyle w:val="null3"/>
        <w:ind w:firstLine="420"/>
        <w:jc w:val="both"/>
      </w:pPr>
      <w:r>
        <w:rPr>
          <w:sz w:val="21"/>
          <w:color w:val="000000"/>
        </w:rPr>
        <w:t>1.</w:t>
      </w:r>
      <w:r>
        <w:rPr>
          <w:sz w:val="21"/>
          <w:color w:val="000000"/>
        </w:rPr>
        <w:t>中标人需建立售后、投诉处理机制，由专人负责跟进处理售后、投诉相关事宜。中标人应在接到投诉后的</w:t>
      </w:r>
      <w:r>
        <w:rPr>
          <w:sz w:val="21"/>
          <w:color w:val="000000"/>
        </w:rPr>
        <w:t>2</w:t>
      </w:r>
      <w:r>
        <w:rPr>
          <w:sz w:val="21"/>
          <w:color w:val="000000"/>
        </w:rPr>
        <w:t>小时内予以回复，告知采购人管理部门投诉处理的进展情况，并向采购人反馈最终处理结果。中标人应根据投诉处理结果，对自身的服务流程、质量控制等方面进行必要的改进，以避免类似投诉再次发生。</w:t>
      </w:r>
    </w:p>
    <w:p>
      <w:pPr>
        <w:pStyle w:val="null3"/>
        <w:ind w:firstLine="420"/>
        <w:jc w:val="left"/>
      </w:pPr>
      <w:r>
        <w:rPr>
          <w:sz w:val="21"/>
          <w:color w:val="000000"/>
        </w:rPr>
        <w:t>2.</w:t>
      </w:r>
      <w:r>
        <w:rPr>
          <w:sz w:val="21"/>
          <w:color w:val="000000"/>
        </w:rPr>
        <w:t>每次接到采购人的需求后，需在半小时内响应确认，按采购人交货时限要求按量、按质供应医用气体。若因特殊情况（如不可抗力等）导致供应延迟，中标人应在得知情况后的半小时内通知采购人，并提供详细的延迟原因说明及预计恢复供应时间。同时，中标人应采取一切必要措施尽量缩短延迟时间，确保采购人医用气体的正常使用不受严重影响。若延迟时间超过</w:t>
      </w:r>
      <w:r>
        <w:rPr>
          <w:sz w:val="21"/>
          <w:color w:val="000000"/>
        </w:rPr>
        <w:t>1</w:t>
      </w:r>
      <w:r>
        <w:rPr>
          <w:sz w:val="21"/>
          <w:color w:val="000000"/>
        </w:rPr>
        <w:t>天（适用于序号</w:t>
      </w:r>
      <w:r>
        <w:rPr>
          <w:sz w:val="21"/>
          <w:color w:val="000000"/>
        </w:rPr>
        <w:t>1-4</w:t>
      </w:r>
      <w:r>
        <w:rPr>
          <w:sz w:val="21"/>
          <w:color w:val="000000"/>
        </w:rPr>
        <w:t>的气体）或超过</w:t>
      </w:r>
      <w:r>
        <w:rPr>
          <w:sz w:val="21"/>
          <w:color w:val="000000"/>
        </w:rPr>
        <w:t>2</w:t>
      </w:r>
      <w:r>
        <w:rPr>
          <w:sz w:val="21"/>
          <w:color w:val="000000"/>
        </w:rPr>
        <w:t>天（适用于序号</w:t>
      </w:r>
      <w:r>
        <w:rPr>
          <w:sz w:val="21"/>
          <w:color w:val="000000"/>
        </w:rPr>
        <w:t>5-20</w:t>
      </w:r>
      <w:r>
        <w:rPr>
          <w:sz w:val="21"/>
          <w:color w:val="000000"/>
        </w:rPr>
        <w:t>的气体），中标人应协助采购人寻找临时替代气源，费用由中标人承担。</w:t>
      </w:r>
    </w:p>
    <w:p>
      <w:pPr>
        <w:pStyle w:val="null3"/>
        <w:ind w:firstLine="420"/>
        <w:jc w:val="both"/>
      </w:pPr>
      <w:r>
        <w:rPr>
          <w:sz w:val="21"/>
          <w:color w:val="000000"/>
        </w:rPr>
        <w:t>3.</w:t>
      </w:r>
      <w:r>
        <w:rPr>
          <w:sz w:val="21"/>
          <w:color w:val="000000"/>
        </w:rPr>
        <w:t>如采购人在医用气体使用过程中，若发现医用气体质量或气瓶使用等问题，中标人应在接到通知后的</w:t>
      </w:r>
      <w:r>
        <w:rPr>
          <w:sz w:val="21"/>
          <w:color w:val="000000"/>
        </w:rPr>
        <w:t>2</w:t>
      </w:r>
      <w:r>
        <w:rPr>
          <w:sz w:val="21"/>
          <w:color w:val="000000"/>
        </w:rPr>
        <w:t>小时内响应，对于医用气体质量应在</w:t>
      </w:r>
      <w:r>
        <w:rPr>
          <w:sz w:val="21"/>
          <w:color w:val="000000"/>
        </w:rPr>
        <w:t>1</w:t>
      </w:r>
      <w:r>
        <w:rPr>
          <w:sz w:val="21"/>
          <w:color w:val="000000"/>
        </w:rPr>
        <w:t>日内给予明确回复或进行更换；对于气瓶使用问题，应在</w:t>
      </w:r>
      <w:r>
        <w:rPr>
          <w:sz w:val="21"/>
          <w:color w:val="000000"/>
        </w:rPr>
        <w:t>1</w:t>
      </w:r>
      <w:r>
        <w:rPr>
          <w:sz w:val="21"/>
          <w:color w:val="000000"/>
        </w:rPr>
        <w:t>日内给予明确回复或进行更换；并承担由此产生的运输等相关费用。在未解决问题前，中标人应提供必要的备用气瓶或解决方案，以保障医用气体的正常供应。同时，中标人需对问题原因进行深入调查，并向采购人提交书面调查报告，采取有效措施避免类似问题再次发生。</w:t>
      </w:r>
    </w:p>
    <w:p>
      <w:pPr>
        <w:pStyle w:val="null3"/>
        <w:ind w:firstLine="420"/>
        <w:jc w:val="both"/>
      </w:pPr>
      <w:r>
        <w:rPr>
          <w:sz w:val="21"/>
          <w:color w:val="000000"/>
        </w:rPr>
        <w:t>4.</w:t>
      </w:r>
      <w:r>
        <w:rPr>
          <w:sz w:val="21"/>
          <w:color w:val="000000"/>
        </w:rPr>
        <w:t>中标人应定期对医院进行回访，了解医用气体的使用情况及采购人对售后服务的满意度。回访频率为每</w:t>
      </w:r>
      <w:r>
        <w:rPr>
          <w:sz w:val="21"/>
          <w:color w:val="000000"/>
        </w:rPr>
        <w:t>3</w:t>
      </w:r>
      <w:r>
        <w:rPr>
          <w:sz w:val="21"/>
          <w:color w:val="000000"/>
        </w:rPr>
        <w:t>个月至少一次，回访方式包括电话回访、实地走访等。在回访过程中，收集采购人管理部门及使用科室提出的意见和建议，对于采购人反馈的问题及时记录并跟进处理。将回访结果及问题处理情况整理成书面报告，提交采购人管理部门，并根据回访结果不断优化售后服务质量。</w:t>
      </w:r>
    </w:p>
    <w:p>
      <w:pPr>
        <w:pStyle w:val="null3"/>
        <w:jc w:val="both"/>
      </w:pPr>
      <w:r>
        <w:rPr>
          <w:sz w:val="21"/>
          <w:b/>
          <w:color w:val="000000"/>
        </w:rPr>
        <w:t>八、培训要求：</w:t>
      </w:r>
    </w:p>
    <w:p>
      <w:pPr>
        <w:pStyle w:val="null3"/>
        <w:ind w:firstLine="420"/>
        <w:jc w:val="both"/>
      </w:pPr>
      <w:r>
        <w:rPr>
          <w:sz w:val="21"/>
          <w:color w:val="000000"/>
        </w:rPr>
        <w:t>中标人负责对采购人气站工作人员及使用科室人员进行气体应用技术及相关气体安全使用等方面的培训工作，确保人员使用安全、规范。中标人应当为本项目制定完善的培训及技术指导方案，包括但不限于本项目所采购医用气体罐体、医用气体槽罐等相关设备的安全操作规程及安全知识培训、应急处理培训、保养维护培训等，需提供不同气体使用过程中的操作规程及安全知识注意事项，制定各类供应气体使用过程中的应急处理培训方案，提供气体使用安全操作及保养维护培训，以保障采购人可以安全使用相关气体。中标人在现场对采购人技术人员进行设备操作规程培训，保证使用方人员能够熟练掌握各种设备等常规使用方法和故障的判断与解决。中标人需参加采购人相关的气体防火消防演练和气体泄漏演练。</w:t>
      </w:r>
    </w:p>
    <w:p>
      <w:pPr>
        <w:pStyle w:val="null3"/>
        <w:jc w:val="both"/>
      </w:pPr>
      <w:r>
        <w:rPr>
          <w:sz w:val="21"/>
          <w:b/>
          <w:color w:val="000000"/>
        </w:rPr>
        <w:t>九、应急响应</w:t>
      </w:r>
    </w:p>
    <w:p>
      <w:pPr>
        <w:pStyle w:val="null3"/>
        <w:ind w:firstLine="420"/>
        <w:jc w:val="both"/>
      </w:pPr>
      <w:r>
        <w:rPr>
          <w:sz w:val="21"/>
          <w:color w:val="000000"/>
        </w:rPr>
        <w:t>1.</w:t>
      </w:r>
      <w:r>
        <w:rPr>
          <w:sz w:val="21"/>
          <w:color w:val="000000"/>
        </w:rPr>
        <w:t>突发事件应急响应：含临时突发紧急供货需求、中标人生产设备故障导致气体供应无法保障、气体运输过程中车辆故障或特殊天气状况导致无法按时供货、气体质量问题影响采购人的使用、采购人设备故障或临床科室医用气体需求量增加、突发重大公共卫生安全事件等各类突发事件。</w:t>
      </w:r>
    </w:p>
    <w:p>
      <w:pPr>
        <w:pStyle w:val="null3"/>
        <w:ind w:firstLine="420"/>
        <w:jc w:val="both"/>
      </w:pPr>
      <w:r>
        <w:rPr>
          <w:sz w:val="21"/>
          <w:color w:val="000000"/>
        </w:rPr>
        <w:t>2.</w:t>
      </w:r>
      <w:r>
        <w:rPr>
          <w:sz w:val="21"/>
          <w:color w:val="000000"/>
        </w:rPr>
        <w:t>对项目实施期间可能出现突发的、不可预见的情况。中标人应指定应急预案，成立专门的应急小组，预案需包括应急人员组织架构、人员职责、各种紧急情况的响应时间、联系方式、各种紧急情况的详细处理流程及紧急情况的预防措施。配备不少于</w:t>
      </w:r>
      <w:r>
        <w:rPr>
          <w:sz w:val="21"/>
          <w:color w:val="000000"/>
        </w:rPr>
        <w:t>2</w:t>
      </w:r>
      <w:r>
        <w:rPr>
          <w:sz w:val="21"/>
          <w:color w:val="000000"/>
        </w:rPr>
        <w:t xml:space="preserve">名经过专业培训、具备丰富应急处理经验的工作人员，随时待命应对突发状况。为采购人提供详细的应急联络信息，包括 </w:t>
      </w:r>
      <w:r>
        <w:rPr>
          <w:sz w:val="21"/>
          <w:color w:val="000000"/>
        </w:rPr>
        <w:t xml:space="preserve">24 </w:t>
      </w:r>
      <w:r>
        <w:rPr>
          <w:sz w:val="21"/>
          <w:color w:val="000000"/>
        </w:rPr>
        <w:t>小时固定电话、手机号码以及电子邮箱地址等，确保采购人在任何时间都能与中标人取得联系。在接到采购人通知或发现突发情况</w:t>
      </w:r>
      <w:r>
        <w:rPr>
          <w:sz w:val="21"/>
          <w:color w:val="000000"/>
        </w:rPr>
        <w:t>15</w:t>
      </w:r>
      <w:r>
        <w:rPr>
          <w:sz w:val="21"/>
          <w:color w:val="000000"/>
        </w:rPr>
        <w:t>分钟内响应，并派主管或以上级别人员与采购人对接。</w:t>
      </w:r>
    </w:p>
    <w:p>
      <w:pPr>
        <w:pStyle w:val="null3"/>
        <w:ind w:firstLine="420"/>
        <w:jc w:val="both"/>
      </w:pPr>
      <w:r>
        <w:rPr>
          <w:sz w:val="21"/>
          <w:color w:val="000000"/>
        </w:rPr>
        <w:t>3.</w:t>
      </w:r>
      <w:r>
        <w:rPr>
          <w:sz w:val="21"/>
          <w:color w:val="000000"/>
        </w:rPr>
        <w:t>当出现紧急情况后，中标人需在</w:t>
      </w:r>
      <w:r>
        <w:rPr>
          <w:sz w:val="21"/>
          <w:color w:val="000000"/>
        </w:rPr>
        <w:t>30</w:t>
      </w:r>
      <w:r>
        <w:rPr>
          <w:sz w:val="21"/>
          <w:color w:val="000000"/>
        </w:rPr>
        <w:t>分钟内向采购人回复初步的应急处理方案与预计到达现场时间。从接到通知到安排应急处理人员出发前往医院，整个过程不得超过</w:t>
      </w:r>
      <w:r>
        <w:rPr>
          <w:sz w:val="21"/>
          <w:color w:val="000000"/>
        </w:rPr>
        <w:t>60</w:t>
      </w:r>
      <w:r>
        <w:rPr>
          <w:sz w:val="21"/>
          <w:color w:val="000000"/>
        </w:rPr>
        <w:t>分钟。</w:t>
      </w:r>
    </w:p>
    <w:p>
      <w:pPr>
        <w:pStyle w:val="null3"/>
        <w:ind w:firstLine="420"/>
        <w:jc w:val="both"/>
      </w:pPr>
      <w:r>
        <w:rPr>
          <w:sz w:val="21"/>
          <w:color w:val="000000"/>
        </w:rPr>
        <w:t>4.</w:t>
      </w:r>
      <w:r>
        <w:rPr>
          <w:sz w:val="21"/>
          <w:color w:val="000000"/>
        </w:rPr>
        <w:t>若为气体质量问题导致的紧急情况，中标人需立即通知采购人停止相关气体的使用，回收问题气体，并在</w:t>
      </w:r>
      <w:r>
        <w:rPr>
          <w:sz w:val="21"/>
          <w:color w:val="000000"/>
        </w:rPr>
        <w:t>12</w:t>
      </w:r>
      <w:r>
        <w:rPr>
          <w:sz w:val="21"/>
          <w:color w:val="000000"/>
        </w:rPr>
        <w:t>小时内为采购人提供符合质量标准的替代气体，确保采购人医疗工作不受影响。同时，对问题气体的来源、运输及储存环节展开全面调查，在</w:t>
      </w:r>
      <w:r>
        <w:rPr>
          <w:sz w:val="21"/>
          <w:color w:val="000000"/>
        </w:rPr>
        <w:t>1</w:t>
      </w:r>
      <w:r>
        <w:rPr>
          <w:sz w:val="21"/>
          <w:color w:val="000000"/>
        </w:rPr>
        <w:t>个工作日内向采购人提交详细的调查报告及整改措施。</w:t>
      </w:r>
    </w:p>
    <w:p>
      <w:pPr>
        <w:pStyle w:val="null3"/>
        <w:ind w:firstLine="420"/>
        <w:jc w:val="both"/>
      </w:pPr>
      <w:r>
        <w:rPr>
          <w:sz w:val="21"/>
          <w:color w:val="000000"/>
        </w:rPr>
        <w:t>5.</w:t>
      </w:r>
      <w:r>
        <w:rPr>
          <w:sz w:val="21"/>
          <w:color w:val="000000"/>
        </w:rPr>
        <w:t xml:space="preserve">中标人需设置备用气源方案，储备量应满足采购人至少 </w:t>
      </w:r>
      <w:r>
        <w:rPr>
          <w:sz w:val="21"/>
          <w:color w:val="000000"/>
        </w:rPr>
        <w:t>7</w:t>
      </w:r>
      <w:r>
        <w:rPr>
          <w:sz w:val="21"/>
          <w:color w:val="000000"/>
        </w:rPr>
        <w:t>天的正常医用气体使用量，且储备的气体种类应与采购人日常使用的气体种类一致，确保在紧急情况下能够随时投入使用。</w:t>
      </w:r>
    </w:p>
    <w:p>
      <w:pPr>
        <w:pStyle w:val="null3"/>
        <w:ind w:firstLine="420"/>
        <w:jc w:val="both"/>
      </w:pPr>
      <w:r>
        <w:rPr>
          <w:sz w:val="21"/>
          <w:color w:val="000000"/>
        </w:rPr>
        <w:t>6.</w:t>
      </w:r>
      <w:r>
        <w:rPr>
          <w:sz w:val="21"/>
          <w:color w:val="000000"/>
        </w:rPr>
        <w:t>应急处理结束后，中标人需在</w:t>
      </w:r>
      <w:r>
        <w:rPr>
          <w:sz w:val="21"/>
          <w:color w:val="000000"/>
        </w:rPr>
        <w:t>3</w:t>
      </w:r>
      <w:r>
        <w:rPr>
          <w:sz w:val="21"/>
          <w:color w:val="000000"/>
        </w:rPr>
        <w:t>个工作日内对整个应急事件进行复盘总结，形成详细的应急处理报告。报告内容包括事件发生原因、应急处理过程、采取的措施及效果、存在的问题及改进建议等，提交给采购人审核，并根据采购人的反馈意见对自身的应急响应体系进行完善。</w:t>
      </w:r>
    </w:p>
    <w:p>
      <w:pPr>
        <w:pStyle w:val="null3"/>
        <w:jc w:val="both"/>
      </w:pPr>
      <w:r>
        <w:rPr>
          <w:sz w:val="21"/>
          <w:b/>
          <w:color w:val="000000"/>
        </w:rPr>
        <w:t>十、双方权利与义务</w:t>
      </w:r>
    </w:p>
    <w:p>
      <w:pPr>
        <w:pStyle w:val="null3"/>
        <w:ind w:firstLine="420"/>
        <w:jc w:val="both"/>
      </w:pPr>
      <w:r>
        <w:rPr>
          <w:sz w:val="21"/>
          <w:color w:val="000000"/>
        </w:rPr>
        <w:t>1</w:t>
      </w:r>
      <w:r>
        <w:rPr>
          <w:sz w:val="21"/>
          <w:color w:val="000000"/>
        </w:rPr>
        <w:t>、采购人权利义务</w:t>
      </w:r>
    </w:p>
    <w:p>
      <w:pPr>
        <w:pStyle w:val="null3"/>
        <w:ind w:firstLine="420"/>
        <w:jc w:val="both"/>
      </w:pPr>
      <w:r>
        <w:rPr>
          <w:sz w:val="21"/>
          <w:color w:val="000000"/>
        </w:rPr>
        <w:t>（</w:t>
      </w:r>
      <w:r>
        <w:rPr>
          <w:sz w:val="21"/>
          <w:color w:val="000000"/>
        </w:rPr>
        <w:t>1</w:t>
      </w:r>
      <w:r>
        <w:rPr>
          <w:sz w:val="21"/>
          <w:color w:val="000000"/>
        </w:rPr>
        <w:t>）采购人有权指定采购人代表以维护采购人、使用人的合法权益。</w:t>
      </w:r>
    </w:p>
    <w:p>
      <w:pPr>
        <w:pStyle w:val="null3"/>
        <w:ind w:firstLine="420"/>
        <w:jc w:val="both"/>
      </w:pPr>
      <w:r>
        <w:rPr>
          <w:sz w:val="21"/>
          <w:color w:val="000000"/>
        </w:rPr>
        <w:t>（</w:t>
      </w:r>
      <w:r>
        <w:rPr>
          <w:sz w:val="21"/>
          <w:color w:val="000000"/>
        </w:rPr>
        <w:t>2</w:t>
      </w:r>
      <w:r>
        <w:rPr>
          <w:sz w:val="21"/>
          <w:color w:val="000000"/>
        </w:rPr>
        <w:t>）采购人负责检查监督中标人在项目实施期间的服务工作实施执行情况。</w:t>
      </w:r>
    </w:p>
    <w:p>
      <w:pPr>
        <w:pStyle w:val="null3"/>
        <w:ind w:firstLine="420"/>
        <w:jc w:val="both"/>
      </w:pPr>
      <w:r>
        <w:rPr>
          <w:sz w:val="21"/>
          <w:color w:val="000000"/>
        </w:rPr>
        <w:t>（</w:t>
      </w:r>
      <w:r>
        <w:rPr>
          <w:sz w:val="21"/>
          <w:color w:val="000000"/>
        </w:rPr>
        <w:t>3</w:t>
      </w:r>
      <w:r>
        <w:rPr>
          <w:sz w:val="21"/>
          <w:color w:val="000000"/>
        </w:rPr>
        <w:t>）采购人对中标人实行考核评分，如考核不合格，有权作相应处罚。</w:t>
      </w:r>
    </w:p>
    <w:p>
      <w:pPr>
        <w:pStyle w:val="null3"/>
        <w:ind w:firstLine="420"/>
        <w:jc w:val="both"/>
      </w:pPr>
      <w:r>
        <w:rPr>
          <w:sz w:val="21"/>
          <w:color w:val="000000"/>
        </w:rPr>
        <w:t>（</w:t>
      </w:r>
      <w:r>
        <w:rPr>
          <w:sz w:val="21"/>
          <w:color w:val="000000"/>
        </w:rPr>
        <w:t>4</w:t>
      </w:r>
      <w:r>
        <w:rPr>
          <w:sz w:val="21"/>
          <w:color w:val="000000"/>
        </w:rPr>
        <w:t>）采购人对中标人提供的产品进行抽检，抽检内容包括数量、重量及纯度</w:t>
      </w:r>
      <w:r>
        <w:rPr>
          <w:sz w:val="21"/>
          <w:color w:val="000000"/>
        </w:rPr>
        <w:t>,</w:t>
      </w:r>
      <w:r>
        <w:rPr>
          <w:sz w:val="21"/>
          <w:color w:val="000000"/>
        </w:rPr>
        <w:t>抽检费用由中标人负责；抽检不合格，除抽检费由中标人支付外，采购人有权在履约保证金或货款中对中标人进行扣罚，并要求中标人赔偿因提供不合格产品而造成的损失。</w:t>
      </w:r>
    </w:p>
    <w:p>
      <w:pPr>
        <w:pStyle w:val="null3"/>
        <w:ind w:firstLine="420"/>
        <w:jc w:val="both"/>
      </w:pPr>
      <w:r>
        <w:rPr>
          <w:sz w:val="21"/>
          <w:color w:val="000000"/>
        </w:rPr>
        <w:t>（</w:t>
      </w:r>
      <w:r>
        <w:rPr>
          <w:sz w:val="21"/>
          <w:color w:val="000000"/>
        </w:rPr>
        <w:t>5</w:t>
      </w:r>
      <w:r>
        <w:rPr>
          <w:sz w:val="21"/>
          <w:color w:val="000000"/>
        </w:rPr>
        <w:t>）采购人管理部门可随时要求中标人对不完善的问题进行限期整改。</w:t>
      </w:r>
    </w:p>
    <w:p>
      <w:pPr>
        <w:pStyle w:val="null3"/>
        <w:ind w:firstLine="420"/>
        <w:jc w:val="both"/>
      </w:pPr>
      <w:r>
        <w:rPr>
          <w:sz w:val="21"/>
          <w:color w:val="000000"/>
        </w:rPr>
        <w:t>（</w:t>
      </w:r>
      <w:r>
        <w:rPr>
          <w:sz w:val="21"/>
          <w:color w:val="000000"/>
        </w:rPr>
        <w:t>6</w:t>
      </w:r>
      <w:r>
        <w:rPr>
          <w:sz w:val="21"/>
          <w:color w:val="000000"/>
        </w:rPr>
        <w:t>）采购人有按时结算货款的义务。</w:t>
      </w:r>
    </w:p>
    <w:p>
      <w:pPr>
        <w:pStyle w:val="null3"/>
        <w:ind w:firstLine="420"/>
        <w:jc w:val="both"/>
      </w:pPr>
      <w:r>
        <w:rPr>
          <w:sz w:val="21"/>
          <w:color w:val="000000"/>
        </w:rPr>
        <w:t>（</w:t>
      </w:r>
      <w:r>
        <w:rPr>
          <w:sz w:val="21"/>
          <w:color w:val="000000"/>
        </w:rPr>
        <w:t>7</w:t>
      </w:r>
      <w:r>
        <w:rPr>
          <w:sz w:val="21"/>
          <w:color w:val="000000"/>
        </w:rPr>
        <w:t>）采购人有为中标人运输车辆卸货提供方便。</w:t>
      </w:r>
    </w:p>
    <w:p>
      <w:pPr>
        <w:pStyle w:val="null3"/>
        <w:ind w:firstLine="420"/>
        <w:jc w:val="both"/>
      </w:pPr>
      <w:r>
        <w:rPr>
          <w:sz w:val="21"/>
          <w:color w:val="000000"/>
        </w:rPr>
        <w:t>2</w:t>
      </w:r>
      <w:r>
        <w:rPr>
          <w:sz w:val="21"/>
          <w:color w:val="000000"/>
        </w:rPr>
        <w:t>、中标人权利义务</w:t>
      </w:r>
    </w:p>
    <w:p>
      <w:pPr>
        <w:pStyle w:val="null3"/>
        <w:ind w:firstLine="420"/>
        <w:jc w:val="both"/>
      </w:pPr>
      <w:r>
        <w:rPr>
          <w:sz w:val="21"/>
          <w:color w:val="000000"/>
        </w:rPr>
        <w:t>（</w:t>
      </w:r>
      <w:r>
        <w:rPr>
          <w:sz w:val="21"/>
          <w:color w:val="000000"/>
        </w:rPr>
        <w:t>1</w:t>
      </w:r>
      <w:r>
        <w:rPr>
          <w:sz w:val="21"/>
          <w:color w:val="000000"/>
        </w:rPr>
        <w:t>）制订相关服务程序、培训计划、管理标准；中标人须严格按照标准化的操作程序、完善的培训体系和质量控制体系完成本项目，以保证本项目能安全、高效、有序和有计划地完成。</w:t>
      </w:r>
    </w:p>
    <w:p>
      <w:pPr>
        <w:pStyle w:val="null3"/>
        <w:ind w:firstLine="420"/>
        <w:jc w:val="both"/>
      </w:pPr>
      <w:r>
        <w:rPr>
          <w:sz w:val="21"/>
          <w:color w:val="000000"/>
        </w:rPr>
        <w:t>（</w:t>
      </w:r>
      <w:r>
        <w:rPr>
          <w:sz w:val="21"/>
          <w:color w:val="000000"/>
        </w:rPr>
        <w:t>2</w:t>
      </w:r>
      <w:r>
        <w:rPr>
          <w:sz w:val="21"/>
          <w:color w:val="000000"/>
        </w:rPr>
        <w:t>）中标人于进场前应将项目相关服务人员的个人档案资料、证件等交采购人备案。合同签订</w:t>
      </w:r>
      <w:r>
        <w:rPr>
          <w:sz w:val="21"/>
          <w:color w:val="000000"/>
        </w:rPr>
        <w:t>10</w:t>
      </w:r>
      <w:r>
        <w:rPr>
          <w:sz w:val="21"/>
          <w:color w:val="000000"/>
        </w:rPr>
        <w:t>天内将相关服务程序、培训计划、管理标准、标准化的操作程序等文件资料交采购人进行审核并存档，作为采购人实施管理的依据。</w:t>
      </w:r>
    </w:p>
    <w:p>
      <w:pPr>
        <w:pStyle w:val="null3"/>
        <w:ind w:firstLine="420"/>
        <w:jc w:val="both"/>
      </w:pPr>
      <w:r>
        <w:rPr>
          <w:sz w:val="21"/>
          <w:color w:val="000000"/>
        </w:rPr>
        <w:t>（</w:t>
      </w:r>
      <w:r>
        <w:rPr>
          <w:sz w:val="21"/>
          <w:color w:val="000000"/>
        </w:rPr>
        <w:t>3</w:t>
      </w:r>
      <w:r>
        <w:rPr>
          <w:sz w:val="21"/>
          <w:color w:val="000000"/>
        </w:rPr>
        <w:t>）中标人在日常服务过程中自觉维护采购人的权益及声誉、妥善维护好采购人的相关设施设备，如人为造成损坏，按要求予以赔偿。对无法解决的事故要及时向采购人反映。</w:t>
      </w:r>
    </w:p>
    <w:p>
      <w:pPr>
        <w:pStyle w:val="null3"/>
        <w:ind w:firstLine="420"/>
        <w:jc w:val="both"/>
      </w:pPr>
      <w:r>
        <w:rPr>
          <w:sz w:val="21"/>
          <w:color w:val="000000"/>
        </w:rPr>
        <w:t>（</w:t>
      </w:r>
      <w:r>
        <w:rPr>
          <w:sz w:val="21"/>
          <w:color w:val="000000"/>
        </w:rPr>
        <w:t>4</w:t>
      </w:r>
      <w:r>
        <w:rPr>
          <w:sz w:val="21"/>
          <w:color w:val="000000"/>
        </w:rPr>
        <w:t>）中标人完成本项目货物的配送，并保证货物在纯度、含量方面必须符合国家标准，有质量合格证，标明产品的数量、纯度，生产日期，符合采购人的订货规格及时间要求。随时接受采购人及监督管理部门的检查。</w:t>
      </w:r>
    </w:p>
    <w:p>
      <w:pPr>
        <w:pStyle w:val="null3"/>
        <w:ind w:firstLine="420"/>
        <w:jc w:val="both"/>
      </w:pPr>
      <w:r>
        <w:rPr>
          <w:sz w:val="21"/>
          <w:color w:val="000000"/>
        </w:rPr>
        <w:t>（</w:t>
      </w:r>
      <w:r>
        <w:rPr>
          <w:sz w:val="21"/>
          <w:color w:val="000000"/>
        </w:rPr>
        <w:t>5</w:t>
      </w:r>
      <w:r>
        <w:rPr>
          <w:sz w:val="21"/>
          <w:color w:val="000000"/>
        </w:rPr>
        <w:t>）特殊、应急情况下，采购人要求增购的清单外的气体，中标人需协助采购人联系、购买、运送该气体，费用双方另行结算。</w:t>
      </w:r>
    </w:p>
    <w:p>
      <w:pPr>
        <w:pStyle w:val="null3"/>
        <w:ind w:firstLine="420"/>
        <w:jc w:val="both"/>
      </w:pPr>
      <w:r>
        <w:rPr>
          <w:sz w:val="21"/>
          <w:color w:val="000000"/>
        </w:rPr>
        <w:t>（</w:t>
      </w:r>
      <w:r>
        <w:rPr>
          <w:sz w:val="21"/>
          <w:color w:val="000000"/>
        </w:rPr>
        <w:t>6</w:t>
      </w:r>
      <w:r>
        <w:rPr>
          <w:sz w:val="21"/>
          <w:color w:val="000000"/>
        </w:rPr>
        <w:t>）如因中标人所供货物质量原因，导致采购人发生医疗事故或安全生产事故的，中标人需承担一切责任。</w:t>
      </w:r>
    </w:p>
    <w:p>
      <w:pPr>
        <w:pStyle w:val="null3"/>
        <w:ind w:firstLine="420"/>
        <w:jc w:val="both"/>
      </w:pPr>
      <w:r>
        <w:rPr>
          <w:sz w:val="21"/>
          <w:color w:val="000000"/>
        </w:rPr>
        <w:t>（</w:t>
      </w:r>
      <w:r>
        <w:rPr>
          <w:sz w:val="21"/>
          <w:color w:val="000000"/>
        </w:rPr>
        <w:t>7</w:t>
      </w:r>
      <w:r>
        <w:rPr>
          <w:sz w:val="21"/>
          <w:color w:val="000000"/>
        </w:rPr>
        <w:t>）中标人有为采购人气体容器检测提供免费运输服务，有为采购人供气设备维修提供免费协助的义务。</w:t>
      </w:r>
    </w:p>
    <w:p>
      <w:pPr>
        <w:pStyle w:val="null3"/>
        <w:ind w:firstLine="420"/>
        <w:jc w:val="both"/>
      </w:pPr>
      <w:r>
        <w:rPr>
          <w:sz w:val="21"/>
          <w:color w:val="000000"/>
        </w:rPr>
        <w:t>（</w:t>
      </w:r>
      <w:r>
        <w:rPr>
          <w:sz w:val="21"/>
          <w:color w:val="000000"/>
        </w:rPr>
        <w:t>8</w:t>
      </w:r>
      <w:r>
        <w:rPr>
          <w:sz w:val="21"/>
          <w:color w:val="000000"/>
        </w:rPr>
        <w:t>）中标人承担服务人员的责任风险，及因所提供服务不当而引至的所有责任。</w:t>
      </w:r>
    </w:p>
    <w:p>
      <w:pPr>
        <w:pStyle w:val="null3"/>
        <w:ind w:firstLine="420"/>
        <w:jc w:val="both"/>
      </w:pPr>
      <w:r>
        <w:rPr>
          <w:sz w:val="21"/>
          <w:color w:val="000000"/>
        </w:rPr>
        <w:t>（</w:t>
      </w:r>
      <w:r>
        <w:rPr>
          <w:sz w:val="21"/>
          <w:color w:val="000000"/>
        </w:rPr>
        <w:t>9</w:t>
      </w:r>
      <w:r>
        <w:rPr>
          <w:sz w:val="21"/>
          <w:color w:val="000000"/>
        </w:rPr>
        <w:t>）中标人的服务人员应严格遵守采购人有关规章制度、保密承诺及安全作业承诺。</w:t>
      </w:r>
    </w:p>
    <w:p>
      <w:pPr>
        <w:pStyle w:val="null3"/>
        <w:ind w:firstLine="420"/>
        <w:jc w:val="both"/>
      </w:pPr>
      <w:r>
        <w:rPr>
          <w:sz w:val="21"/>
          <w:color w:val="000000"/>
        </w:rPr>
        <w:t>（</w:t>
      </w:r>
      <w:r>
        <w:rPr>
          <w:sz w:val="21"/>
          <w:color w:val="000000"/>
        </w:rPr>
        <w:t>10</w:t>
      </w:r>
      <w:r>
        <w:rPr>
          <w:sz w:val="21"/>
          <w:color w:val="000000"/>
        </w:rPr>
        <w:t>）如采购人对中标人提供的服务人员（管理人员）不满意要求更换时，中标人应及时且无条件的为采购人更换合格人员。</w:t>
      </w:r>
    </w:p>
    <w:p>
      <w:pPr>
        <w:pStyle w:val="null3"/>
        <w:ind w:firstLine="420"/>
        <w:jc w:val="both"/>
      </w:pPr>
      <w:r>
        <w:rPr>
          <w:sz w:val="21"/>
          <w:color w:val="000000"/>
        </w:rPr>
        <w:t>（</w:t>
      </w:r>
      <w:r>
        <w:rPr>
          <w:sz w:val="21"/>
          <w:color w:val="000000"/>
        </w:rPr>
        <w:t>11</w:t>
      </w:r>
      <w:r>
        <w:rPr>
          <w:sz w:val="21"/>
          <w:color w:val="000000"/>
        </w:rPr>
        <w:t>）中标人应能及时提供满足采购人突发性需求的服务。中标人应在收到采购人通知后，在采购人指定的时间内提供服务；如未能及时提供的，中标人承担一切损失和责任。</w:t>
      </w:r>
    </w:p>
    <w:p>
      <w:pPr>
        <w:pStyle w:val="null3"/>
        <w:ind w:firstLine="420"/>
        <w:jc w:val="both"/>
      </w:pPr>
      <w:r>
        <w:rPr>
          <w:sz w:val="21"/>
          <w:color w:val="000000"/>
        </w:rPr>
        <w:t>（</w:t>
      </w:r>
      <w:r>
        <w:rPr>
          <w:sz w:val="21"/>
          <w:color w:val="000000"/>
        </w:rPr>
        <w:t>12</w:t>
      </w:r>
      <w:r>
        <w:rPr>
          <w:sz w:val="21"/>
          <w:color w:val="000000"/>
        </w:rPr>
        <w:t>）中标人的服务人员出现违法行为，所造成的一切后果及损失，由中标人承担责任和负责赔偿；出现严重违纪、违规行为，采购人上报政府采购监管部门后终止合同，中标人承担相应违约责任。</w:t>
      </w:r>
    </w:p>
    <w:p>
      <w:pPr>
        <w:pStyle w:val="null3"/>
        <w:ind w:firstLine="420"/>
        <w:jc w:val="both"/>
      </w:pPr>
      <w:r>
        <w:rPr>
          <w:sz w:val="21"/>
          <w:color w:val="000000"/>
        </w:rPr>
        <w:t>（</w:t>
      </w:r>
      <w:r>
        <w:rPr>
          <w:sz w:val="21"/>
          <w:color w:val="000000"/>
        </w:rPr>
        <w:t>13</w:t>
      </w:r>
      <w:r>
        <w:rPr>
          <w:sz w:val="21"/>
          <w:color w:val="000000"/>
        </w:rPr>
        <w:t>）中标人不得以任何方式转包、分包本项目，否则采购人采购人上报政府采购监管部门后终止合同，中标人承担相应违约责任。</w:t>
      </w:r>
    </w:p>
    <w:p>
      <w:pPr>
        <w:pStyle w:val="null3"/>
        <w:ind w:firstLine="420"/>
        <w:jc w:val="both"/>
      </w:pPr>
      <w:r>
        <w:rPr>
          <w:sz w:val="21"/>
          <w:color w:val="000000"/>
        </w:rPr>
        <w:t>（</w:t>
      </w:r>
      <w:r>
        <w:rPr>
          <w:sz w:val="21"/>
          <w:color w:val="000000"/>
        </w:rPr>
        <w:t>14</w:t>
      </w:r>
      <w:r>
        <w:rPr>
          <w:sz w:val="21"/>
          <w:color w:val="000000"/>
        </w:rPr>
        <w:t>）中标人因拖欠本项目服务人员工资及第三方货款而发生的纠纷、债务，由中标人自行解决，采购人不承担任何责任，也不负责协商解决。</w:t>
      </w:r>
    </w:p>
    <w:p>
      <w:pPr>
        <w:pStyle w:val="null3"/>
        <w:ind w:firstLine="420"/>
        <w:jc w:val="both"/>
      </w:pPr>
      <w:r>
        <w:rPr>
          <w:sz w:val="21"/>
          <w:color w:val="000000"/>
        </w:rPr>
        <w:t>（</w:t>
      </w:r>
      <w:r>
        <w:rPr>
          <w:sz w:val="21"/>
          <w:color w:val="000000"/>
        </w:rPr>
        <w:t>15</w:t>
      </w:r>
      <w:r>
        <w:rPr>
          <w:sz w:val="21"/>
          <w:color w:val="000000"/>
        </w:rPr>
        <w:t>）中标人完全遵守《中华人民共和国民法典》有关规定和《中华人民共和国妇女权益保障法》中关于“劳动和社会保障权益”的有关要求。</w:t>
      </w:r>
    </w:p>
    <w:p>
      <w:pPr>
        <w:pStyle w:val="null3"/>
        <w:jc w:val="both"/>
      </w:pPr>
      <w:r>
        <w:rPr>
          <w:sz w:val="21"/>
          <w:b/>
          <w:color w:val="000000"/>
        </w:rPr>
        <w:t>十一、违约条款</w:t>
      </w:r>
    </w:p>
    <w:p>
      <w:pPr>
        <w:pStyle w:val="null3"/>
        <w:ind w:firstLine="420"/>
        <w:jc w:val="both"/>
      </w:pPr>
      <w:r>
        <w:rPr>
          <w:sz w:val="21"/>
          <w:color w:val="000000"/>
        </w:rPr>
        <w:t>1</w:t>
      </w:r>
      <w:r>
        <w:rPr>
          <w:sz w:val="21"/>
          <w:color w:val="000000"/>
        </w:rPr>
        <w:t>、中标人有以下行为，采购人有权在当月货款或履约保证金中进行扣罚：</w:t>
      </w:r>
    </w:p>
    <w:p>
      <w:pPr>
        <w:pStyle w:val="null3"/>
        <w:ind w:firstLine="420"/>
        <w:jc w:val="both"/>
      </w:pPr>
      <w:r>
        <w:rPr>
          <w:sz w:val="21"/>
          <w:color w:val="000000"/>
        </w:rPr>
        <w:t>（</w:t>
      </w:r>
      <w:r>
        <w:rPr>
          <w:sz w:val="21"/>
          <w:color w:val="000000"/>
        </w:rPr>
        <w:t>1</w:t>
      </w:r>
      <w:r>
        <w:rPr>
          <w:sz w:val="21"/>
          <w:color w:val="000000"/>
        </w:rPr>
        <w:t>）中标人未按规定的时间配送气体，每发现一次罚款</w:t>
      </w:r>
      <w:r>
        <w:rPr>
          <w:sz w:val="21"/>
          <w:color w:val="000000"/>
        </w:rPr>
        <w:t>1000</w:t>
      </w:r>
      <w:r>
        <w:rPr>
          <w:sz w:val="21"/>
          <w:color w:val="000000"/>
        </w:rPr>
        <w:t>元；如扣罚三次后仍不整改或整改后仍存在同样问题的则按违约条款</w:t>
      </w:r>
      <w:r>
        <w:rPr>
          <w:sz w:val="21"/>
          <w:color w:val="000000"/>
        </w:rPr>
        <w:t>3</w:t>
      </w:r>
      <w:r>
        <w:rPr>
          <w:sz w:val="21"/>
          <w:color w:val="000000"/>
        </w:rPr>
        <w:t>终止合同处理。</w:t>
      </w:r>
    </w:p>
    <w:p>
      <w:pPr>
        <w:pStyle w:val="null3"/>
        <w:ind w:firstLine="420"/>
        <w:jc w:val="both"/>
      </w:pPr>
      <w:r>
        <w:rPr>
          <w:sz w:val="21"/>
          <w:color w:val="000000"/>
        </w:rPr>
        <w:t>（</w:t>
      </w:r>
      <w:r>
        <w:rPr>
          <w:sz w:val="21"/>
          <w:color w:val="000000"/>
        </w:rPr>
        <w:t>2</w:t>
      </w:r>
      <w:r>
        <w:rPr>
          <w:sz w:val="21"/>
          <w:color w:val="000000"/>
        </w:rPr>
        <w:t>）采购人发现中标人所送气体质量或气瓶质量（或气瓶未年检或年检不合格）等不符合项目采购文件质量要求的，采购人有权拒收，不予支付不合格货物的货款，要求中标人更换气体，上述情况每发现一次采购人扣罚中标人</w:t>
      </w:r>
      <w:r>
        <w:rPr>
          <w:sz w:val="21"/>
          <w:color w:val="000000"/>
        </w:rPr>
        <w:t>1000</w:t>
      </w:r>
      <w:r>
        <w:rPr>
          <w:sz w:val="21"/>
          <w:color w:val="000000"/>
        </w:rPr>
        <w:t>元；如扣罚三次后仍不整改或整改后仍存在同样问题的则按违约条款</w:t>
      </w:r>
      <w:r>
        <w:rPr>
          <w:sz w:val="21"/>
          <w:color w:val="000000"/>
        </w:rPr>
        <w:t>2</w:t>
      </w:r>
      <w:r>
        <w:rPr>
          <w:sz w:val="21"/>
          <w:color w:val="000000"/>
        </w:rPr>
        <w:t>终止合同处理。抽检不合格率大于</w:t>
      </w:r>
      <w:r>
        <w:rPr>
          <w:sz w:val="21"/>
          <w:color w:val="000000"/>
        </w:rPr>
        <w:t>3%</w:t>
      </w:r>
      <w:r>
        <w:rPr>
          <w:sz w:val="21"/>
          <w:color w:val="000000"/>
        </w:rPr>
        <w:t>（抽检不合格数</w:t>
      </w:r>
      <w:r>
        <w:rPr>
          <w:sz w:val="21"/>
          <w:color w:val="000000"/>
        </w:rPr>
        <w:t>/</w:t>
      </w:r>
      <w:r>
        <w:rPr>
          <w:sz w:val="21"/>
          <w:color w:val="000000"/>
        </w:rPr>
        <w:t>抽检总数），按不合格当月气体结算总金额</w:t>
      </w:r>
      <w:r>
        <w:rPr>
          <w:sz w:val="21"/>
          <w:color w:val="000000"/>
        </w:rPr>
        <w:t>50%</w:t>
      </w:r>
      <w:r>
        <w:rPr>
          <w:sz w:val="21"/>
          <w:color w:val="000000"/>
        </w:rPr>
        <w:t>处以罚款；如扣罚两次后仍不整改或整改后仍存在同样问题的则按违约条款</w:t>
      </w:r>
      <w:r>
        <w:rPr>
          <w:sz w:val="21"/>
          <w:color w:val="000000"/>
        </w:rPr>
        <w:t>2</w:t>
      </w:r>
      <w:r>
        <w:rPr>
          <w:sz w:val="21"/>
          <w:color w:val="000000"/>
        </w:rPr>
        <w:t>终止合同处理。</w:t>
      </w:r>
    </w:p>
    <w:p>
      <w:pPr>
        <w:pStyle w:val="null3"/>
        <w:ind w:firstLine="420"/>
        <w:jc w:val="both"/>
      </w:pPr>
      <w:r>
        <w:rPr>
          <w:sz w:val="21"/>
          <w:color w:val="000000"/>
        </w:rPr>
        <w:t>（</w:t>
      </w:r>
      <w:r>
        <w:rPr>
          <w:sz w:val="21"/>
          <w:color w:val="000000"/>
        </w:rPr>
        <w:t>3</w:t>
      </w:r>
      <w:r>
        <w:rPr>
          <w:sz w:val="21"/>
          <w:color w:val="000000"/>
        </w:rPr>
        <w:t>）中标人未按采购人下单气体品种及数量送货的，每发生一次采购人扣罚中标人</w:t>
      </w:r>
      <w:r>
        <w:rPr>
          <w:sz w:val="21"/>
          <w:color w:val="000000"/>
        </w:rPr>
        <w:t>1000</w:t>
      </w:r>
      <w:r>
        <w:rPr>
          <w:sz w:val="21"/>
          <w:color w:val="000000"/>
        </w:rPr>
        <w:t>元；如扣罚三次后仍不整改或整改后仍存在同样问题的则按违约条款</w:t>
      </w:r>
      <w:r>
        <w:rPr>
          <w:sz w:val="21"/>
          <w:color w:val="000000"/>
        </w:rPr>
        <w:t>3</w:t>
      </w:r>
      <w:r>
        <w:rPr>
          <w:sz w:val="21"/>
          <w:color w:val="000000"/>
        </w:rPr>
        <w:t>终止合同处理。</w:t>
      </w:r>
    </w:p>
    <w:p>
      <w:pPr>
        <w:pStyle w:val="null3"/>
        <w:ind w:firstLine="420"/>
        <w:jc w:val="both"/>
      </w:pPr>
      <w:r>
        <w:rPr>
          <w:sz w:val="21"/>
          <w:color w:val="000000"/>
        </w:rPr>
        <w:t>（</w:t>
      </w:r>
      <w:r>
        <w:rPr>
          <w:sz w:val="21"/>
          <w:color w:val="000000"/>
        </w:rPr>
        <w:t>4</w:t>
      </w:r>
      <w:r>
        <w:rPr>
          <w:sz w:val="21"/>
          <w:color w:val="000000"/>
        </w:rPr>
        <w:t>）中标人未按投标承诺提供售后服务的（或对于不合格气体没按时更换的），每发生一次采购人扣罚中标人</w:t>
      </w:r>
      <w:r>
        <w:rPr>
          <w:sz w:val="21"/>
          <w:color w:val="000000"/>
        </w:rPr>
        <w:t>1000</w:t>
      </w:r>
      <w:r>
        <w:rPr>
          <w:sz w:val="21"/>
          <w:color w:val="000000"/>
        </w:rPr>
        <w:t>元；如扣罚三次后仍不整改或整改后仍存在同样问题的则按违约条款</w:t>
      </w:r>
      <w:r>
        <w:rPr>
          <w:sz w:val="21"/>
          <w:color w:val="000000"/>
        </w:rPr>
        <w:t>3</w:t>
      </w:r>
      <w:r>
        <w:rPr>
          <w:sz w:val="21"/>
          <w:color w:val="000000"/>
        </w:rPr>
        <w:t>终止合同处理。</w:t>
      </w:r>
    </w:p>
    <w:p>
      <w:pPr>
        <w:pStyle w:val="null3"/>
        <w:ind w:firstLine="420"/>
        <w:jc w:val="both"/>
      </w:pPr>
      <w:r>
        <w:rPr>
          <w:sz w:val="21"/>
          <w:color w:val="000000"/>
        </w:rPr>
        <w:t>（</w:t>
      </w:r>
      <w:r>
        <w:rPr>
          <w:sz w:val="21"/>
          <w:color w:val="000000"/>
        </w:rPr>
        <w:t>5</w:t>
      </w:r>
      <w:r>
        <w:rPr>
          <w:sz w:val="21"/>
          <w:color w:val="000000"/>
        </w:rPr>
        <w:t>）投诉处理：采购人科室投诉中标人任何服务响应速度、服务质量或争执吵骂等态度问题的，按每次</w:t>
      </w:r>
      <w:r>
        <w:rPr>
          <w:sz w:val="21"/>
          <w:color w:val="000000"/>
        </w:rPr>
        <w:t>1000</w:t>
      </w:r>
      <w:r>
        <w:rPr>
          <w:sz w:val="21"/>
          <w:color w:val="000000"/>
        </w:rPr>
        <w:t>元的标准处以罚款；如扣罚三次后仍不整改或整改后仍存在同样问题的则按违约条款</w:t>
      </w:r>
      <w:r>
        <w:rPr>
          <w:sz w:val="21"/>
          <w:color w:val="000000"/>
        </w:rPr>
        <w:t>3</w:t>
      </w:r>
      <w:r>
        <w:rPr>
          <w:sz w:val="21"/>
          <w:color w:val="000000"/>
        </w:rPr>
        <w:t>终止合同处理。</w:t>
      </w:r>
    </w:p>
    <w:p>
      <w:pPr>
        <w:pStyle w:val="null3"/>
        <w:ind w:firstLine="420"/>
        <w:jc w:val="both"/>
      </w:pPr>
      <w:r>
        <w:rPr>
          <w:sz w:val="21"/>
          <w:color w:val="000000"/>
        </w:rPr>
        <w:t>（</w:t>
      </w:r>
      <w:r>
        <w:rPr>
          <w:sz w:val="21"/>
          <w:color w:val="000000"/>
        </w:rPr>
        <w:t>6</w:t>
      </w:r>
      <w:r>
        <w:rPr>
          <w:sz w:val="21"/>
          <w:color w:val="000000"/>
        </w:rPr>
        <w:t>）中标人弄虚作假撰改送货单据数量，每次处以</w:t>
      </w:r>
      <w:r>
        <w:rPr>
          <w:sz w:val="21"/>
          <w:color w:val="000000"/>
        </w:rPr>
        <w:t>1000</w:t>
      </w:r>
      <w:r>
        <w:rPr>
          <w:sz w:val="21"/>
          <w:color w:val="000000"/>
        </w:rPr>
        <w:t>元罚款；如扣罚三次后仍不整改或整改后仍存在同样问题的则按违约条款</w:t>
      </w:r>
      <w:r>
        <w:rPr>
          <w:sz w:val="21"/>
          <w:color w:val="000000"/>
        </w:rPr>
        <w:t>3</w:t>
      </w:r>
      <w:r>
        <w:rPr>
          <w:sz w:val="21"/>
          <w:color w:val="000000"/>
        </w:rPr>
        <w:t>终止合同处理。</w:t>
      </w:r>
    </w:p>
    <w:p>
      <w:pPr>
        <w:pStyle w:val="null3"/>
        <w:ind w:firstLine="420"/>
        <w:jc w:val="both"/>
      </w:pPr>
      <w:r>
        <w:rPr>
          <w:sz w:val="21"/>
          <w:color w:val="000000"/>
        </w:rPr>
        <w:t>（</w:t>
      </w:r>
      <w:r>
        <w:rPr>
          <w:sz w:val="21"/>
          <w:color w:val="000000"/>
        </w:rPr>
        <w:t>7</w:t>
      </w:r>
      <w:r>
        <w:rPr>
          <w:sz w:val="21"/>
          <w:color w:val="000000"/>
        </w:rPr>
        <w:t>）中标人不按相关气体充装要求及运送要求操作的，每次处以</w:t>
      </w:r>
      <w:r>
        <w:rPr>
          <w:sz w:val="21"/>
          <w:color w:val="000000"/>
        </w:rPr>
        <w:t>1000</w:t>
      </w:r>
      <w:r>
        <w:rPr>
          <w:sz w:val="21"/>
          <w:color w:val="000000"/>
        </w:rPr>
        <w:t>元罚款；如扣罚三次后仍不整改或整改后仍存在同样问题的则按违约条款</w:t>
      </w:r>
      <w:r>
        <w:rPr>
          <w:sz w:val="21"/>
          <w:color w:val="000000"/>
        </w:rPr>
        <w:t>3</w:t>
      </w:r>
      <w:r>
        <w:rPr>
          <w:sz w:val="21"/>
          <w:color w:val="000000"/>
        </w:rPr>
        <w:t>终止合同处理。</w:t>
      </w:r>
    </w:p>
    <w:p>
      <w:pPr>
        <w:pStyle w:val="null3"/>
        <w:ind w:firstLine="420"/>
        <w:jc w:val="both"/>
      </w:pPr>
      <w:r>
        <w:rPr>
          <w:sz w:val="21"/>
          <w:color w:val="000000"/>
        </w:rPr>
        <w:t>2</w:t>
      </w:r>
      <w:r>
        <w:rPr>
          <w:sz w:val="21"/>
          <w:color w:val="000000"/>
        </w:rPr>
        <w:t>、中标人提供的气体质量不符合招标文件要求或投标文件承诺或合同约定的，采购人有权拒绝支付货款，对中标人进行扣罚，要求中标人整改；情况严重或中标人逾期不整改或整改后仍未达到要求的，采购人上报相关政府采购监管部门后终止合同，不予退还履约保证金，且中标人须向采购人支付合同总价</w:t>
      </w:r>
      <w:r>
        <w:rPr>
          <w:sz w:val="21"/>
          <w:color w:val="000000"/>
        </w:rPr>
        <w:t xml:space="preserve">1% </w:t>
      </w:r>
      <w:r>
        <w:rPr>
          <w:sz w:val="21"/>
          <w:color w:val="000000"/>
        </w:rPr>
        <w:t>的违约金。如因中标人的气体质量原因导致采购人受到第三方的追索、起诉，中标人无条件承担相应的法律责任，承担因此产生的全部损失（包括但不限于诉讼费用、律师费用、和解费用等）</w:t>
      </w:r>
    </w:p>
    <w:p>
      <w:pPr>
        <w:pStyle w:val="null3"/>
        <w:ind w:firstLine="420"/>
        <w:jc w:val="both"/>
      </w:pPr>
      <w:r>
        <w:rPr>
          <w:sz w:val="21"/>
          <w:color w:val="000000"/>
        </w:rPr>
        <w:t>3</w:t>
      </w:r>
      <w:r>
        <w:rPr>
          <w:sz w:val="21"/>
          <w:color w:val="000000"/>
        </w:rPr>
        <w:t>、中标人未能按招标文件要求的或投标文件承诺的或本合同规定的条款提供服务，中标人必须承担违约责任，承担因此造成采购人的所有损失，情况严重或中标人逾期不整改或整改后仍未达到要求的，采购人上报相关政府采购监管部门后终止合同，不予退还中标人的履约保证金，且中标人须向采购人支付合同总价</w:t>
      </w:r>
      <w:r>
        <w:rPr>
          <w:sz w:val="21"/>
          <w:color w:val="000000"/>
        </w:rPr>
        <w:t xml:space="preserve">1% </w:t>
      </w:r>
      <w:r>
        <w:rPr>
          <w:sz w:val="21"/>
          <w:color w:val="000000"/>
        </w:rPr>
        <w:t>的违约金。</w:t>
      </w:r>
    </w:p>
    <w:p>
      <w:pPr>
        <w:pStyle w:val="null3"/>
        <w:ind w:firstLine="420"/>
        <w:jc w:val="both"/>
      </w:pPr>
      <w:r>
        <w:rPr>
          <w:sz w:val="21"/>
          <w:color w:val="000000"/>
        </w:rPr>
        <w:t>4</w:t>
      </w:r>
      <w:r>
        <w:rPr>
          <w:sz w:val="21"/>
          <w:color w:val="000000"/>
        </w:rPr>
        <w:t>、由于中标人的原因，造成采购人发生安全生产事故或医疗事故发生的，中标人必须承担违约责任，承担因此造成采购人的所有损失，采购人上报相关政府采购监管部门后终止合同，不予退还中标人的履约保证金，且中标人须向采购人支付合同总价</w:t>
      </w:r>
      <w:r>
        <w:rPr>
          <w:sz w:val="21"/>
          <w:color w:val="000000"/>
        </w:rPr>
        <w:t xml:space="preserve">1% </w:t>
      </w:r>
      <w:r>
        <w:rPr>
          <w:sz w:val="21"/>
          <w:color w:val="000000"/>
        </w:rPr>
        <w:t>的违约金。</w:t>
      </w:r>
    </w:p>
    <w:p>
      <w:pPr>
        <w:pStyle w:val="null3"/>
        <w:ind w:firstLine="420"/>
        <w:jc w:val="both"/>
      </w:pPr>
      <w:r>
        <w:rPr>
          <w:sz w:val="21"/>
          <w:color w:val="000000"/>
        </w:rPr>
        <w:t>5</w:t>
      </w:r>
      <w:r>
        <w:rPr>
          <w:sz w:val="21"/>
          <w:color w:val="000000"/>
        </w:rPr>
        <w:t>、中标人连续三个月综合考评分均低于</w:t>
      </w:r>
      <w:r>
        <w:rPr>
          <w:sz w:val="21"/>
          <w:color w:val="000000"/>
        </w:rPr>
        <w:t>90</w:t>
      </w:r>
      <w:r>
        <w:rPr>
          <w:sz w:val="21"/>
          <w:color w:val="000000"/>
        </w:rPr>
        <w:t>分，或一年内累计有</w:t>
      </w:r>
      <w:r>
        <w:rPr>
          <w:sz w:val="21"/>
          <w:color w:val="000000"/>
        </w:rPr>
        <w:t>4</w:t>
      </w:r>
      <w:r>
        <w:rPr>
          <w:sz w:val="21"/>
          <w:color w:val="000000"/>
        </w:rPr>
        <w:t>个月综合考评分均低于</w:t>
      </w:r>
      <w:r>
        <w:rPr>
          <w:sz w:val="21"/>
          <w:color w:val="000000"/>
        </w:rPr>
        <w:t>90</w:t>
      </w:r>
      <w:r>
        <w:rPr>
          <w:sz w:val="21"/>
          <w:color w:val="000000"/>
        </w:rPr>
        <w:t>分，视为中标人违约，采购人有权单方终止合同，不予退还中标人的履约保证金，并报相关政府采购监管部门；违约责任由中标人负责，且中标人须向采购人支付合同总价</w:t>
      </w:r>
      <w:r>
        <w:rPr>
          <w:sz w:val="21"/>
          <w:color w:val="000000"/>
        </w:rPr>
        <w:t xml:space="preserve">1% </w:t>
      </w:r>
      <w:r>
        <w:rPr>
          <w:sz w:val="21"/>
          <w:color w:val="000000"/>
        </w:rPr>
        <w:t>的违约金。</w:t>
      </w:r>
    </w:p>
    <w:p>
      <w:pPr>
        <w:pStyle w:val="null3"/>
        <w:ind w:firstLine="420"/>
        <w:jc w:val="both"/>
      </w:pPr>
      <w:r>
        <w:rPr>
          <w:sz w:val="21"/>
          <w:color w:val="000000"/>
        </w:rPr>
        <w:t>6</w:t>
      </w:r>
      <w:r>
        <w:rPr>
          <w:sz w:val="21"/>
          <w:color w:val="000000"/>
        </w:rPr>
        <w:t>、中标人擅自转包、分包，或以其他任何形式私自与第三方进行合作的，采购人上报相关政府采购监管部门后终止合同，不予退还履约保证金，违约责任由中标人负责，且中标人须向采购人支付合同总价</w:t>
      </w:r>
      <w:r>
        <w:rPr>
          <w:sz w:val="21"/>
          <w:color w:val="000000"/>
        </w:rPr>
        <w:t xml:space="preserve">1% </w:t>
      </w:r>
      <w:r>
        <w:rPr>
          <w:sz w:val="21"/>
          <w:color w:val="000000"/>
        </w:rPr>
        <w:t>的违约金。</w:t>
      </w:r>
    </w:p>
    <w:p>
      <w:pPr>
        <w:pStyle w:val="null3"/>
        <w:ind w:firstLine="420"/>
        <w:jc w:val="both"/>
      </w:pPr>
      <w:r>
        <w:rPr>
          <w:sz w:val="21"/>
          <w:color w:val="000000"/>
        </w:rPr>
        <w:t>7</w:t>
      </w:r>
      <w:r>
        <w:rPr>
          <w:sz w:val="21"/>
          <w:color w:val="000000"/>
        </w:rPr>
        <w:t>、中标人无正当理由单方面终止合同的，采购人不予退还履约保证金，并上报相关政府采购监管部门，由此造成的一切责任由中标人承担，且中标人须向采购人支付合同总价</w:t>
      </w:r>
      <w:r>
        <w:rPr>
          <w:sz w:val="21"/>
          <w:color w:val="000000"/>
        </w:rPr>
        <w:t xml:space="preserve">1% </w:t>
      </w:r>
      <w:r>
        <w:rPr>
          <w:sz w:val="21"/>
          <w:color w:val="000000"/>
        </w:rPr>
        <w:t>的违约金；同时中标人给采购人造成的经济损失由中标人承担，包括但不限于律师费、诉讼费、鉴定费、保全费等合理费用。</w:t>
      </w:r>
    </w:p>
    <w:p>
      <w:pPr>
        <w:pStyle w:val="null3"/>
        <w:ind w:firstLine="420"/>
        <w:jc w:val="both"/>
      </w:pPr>
      <w:r>
        <w:rPr>
          <w:sz w:val="21"/>
          <w:color w:val="000000"/>
        </w:rPr>
        <w:t>8</w:t>
      </w:r>
      <w:r>
        <w:rPr>
          <w:sz w:val="21"/>
          <w:color w:val="000000"/>
        </w:rPr>
        <w:t>、中标人如经有关部门证明确因不可抗力无法按时交货，采购人仍然需要中标人交货的，中标人可以迟延交货，不按违约处理。</w:t>
      </w:r>
    </w:p>
    <w:p>
      <w:pPr>
        <w:pStyle w:val="null3"/>
        <w:ind w:firstLine="420"/>
        <w:jc w:val="both"/>
      </w:pPr>
      <w:r>
        <w:rPr>
          <w:sz w:val="21"/>
          <w:color w:val="000000"/>
        </w:rPr>
        <w:t>9</w:t>
      </w:r>
      <w:r>
        <w:rPr>
          <w:sz w:val="21"/>
          <w:color w:val="000000"/>
        </w:rPr>
        <w:t>、中标人需严格按照投标承诺供货，不得擅自更换气体品牌、规格、技术指标的货物，每发现一次采购人扣罚中标人</w:t>
      </w:r>
      <w:r>
        <w:rPr>
          <w:sz w:val="21"/>
          <w:color w:val="000000"/>
        </w:rPr>
        <w:t>1000</w:t>
      </w:r>
      <w:r>
        <w:rPr>
          <w:sz w:val="21"/>
          <w:color w:val="000000"/>
        </w:rPr>
        <w:t>元（在当月货款或履约保证金中扣罚）；如扣罚三次后仍不整改或整改后仍存在同样问题的则按违约条款</w:t>
      </w:r>
      <w:r>
        <w:rPr>
          <w:sz w:val="21"/>
          <w:color w:val="000000"/>
        </w:rPr>
        <w:t>2</w:t>
      </w:r>
      <w:r>
        <w:rPr>
          <w:sz w:val="21"/>
          <w:color w:val="000000"/>
        </w:rPr>
        <w:t>终止合同处理。</w:t>
      </w:r>
    </w:p>
    <w:p>
      <w:pPr>
        <w:pStyle w:val="null3"/>
        <w:ind w:firstLine="420"/>
        <w:jc w:val="both"/>
      </w:pPr>
      <w:r>
        <w:rPr>
          <w:sz w:val="21"/>
          <w:color w:val="000000"/>
        </w:rPr>
        <w:t>10</w:t>
      </w:r>
      <w:r>
        <w:rPr>
          <w:sz w:val="21"/>
          <w:color w:val="000000"/>
        </w:rPr>
        <w:t>、在以预付款抵扣货款时，中标人需在每月</w:t>
      </w:r>
      <w:r>
        <w:rPr>
          <w:sz w:val="21"/>
          <w:color w:val="000000"/>
        </w:rPr>
        <w:t>15</w:t>
      </w:r>
      <w:r>
        <w:rPr>
          <w:sz w:val="21"/>
          <w:color w:val="000000"/>
        </w:rPr>
        <w:t>日前向采购人提交上月的气体送货量汇总表及采购人签收的送货单等材料以便采购人办理货物入仓；如中标人不按时提交，采购人将从当月货款或履约保证金中对中标人进行扣罚，每次扣罚</w:t>
      </w:r>
      <w:r>
        <w:rPr>
          <w:sz w:val="21"/>
          <w:color w:val="000000"/>
        </w:rPr>
        <w:t>2000</w:t>
      </w:r>
      <w:r>
        <w:rPr>
          <w:sz w:val="21"/>
          <w:color w:val="000000"/>
        </w:rPr>
        <w:t>元。</w:t>
      </w:r>
    </w:p>
    <w:p>
      <w:pPr>
        <w:pStyle w:val="null3"/>
        <w:ind w:firstLine="420"/>
        <w:jc w:val="both"/>
      </w:pPr>
      <w:r>
        <w:rPr>
          <w:sz w:val="21"/>
          <w:color w:val="000000"/>
        </w:rPr>
        <w:t>11</w:t>
      </w:r>
      <w:r>
        <w:rPr>
          <w:sz w:val="21"/>
          <w:color w:val="000000"/>
        </w:rPr>
        <w:t>、其它违约责任按《中华人民共和国民法典》处理。</w:t>
      </w:r>
    </w:p>
    <w:p>
      <w:pPr>
        <w:pStyle w:val="null3"/>
        <w:ind w:firstLine="420"/>
        <w:jc w:val="both"/>
      </w:pPr>
      <w:r>
        <w:rPr>
          <w:sz w:val="21"/>
          <w:b/>
          <w:color w:val="000000"/>
        </w:rPr>
        <w:t>十二、项目实施时间及地点：</w:t>
      </w:r>
    </w:p>
    <w:p>
      <w:pPr>
        <w:pStyle w:val="null3"/>
        <w:ind w:firstLine="420"/>
        <w:jc w:val="both"/>
      </w:pPr>
      <w:r>
        <w:rPr>
          <w:sz w:val="21"/>
          <w:color w:val="000000"/>
        </w:rPr>
        <w:t>1.</w:t>
      </w:r>
      <w:r>
        <w:rPr>
          <w:sz w:val="21"/>
          <w:color w:val="000000"/>
        </w:rPr>
        <w:t>项目实施时间：</w:t>
      </w:r>
      <w:r>
        <w:rPr>
          <w:sz w:val="21"/>
          <w:color w:val="000000"/>
        </w:rPr>
        <w:t>2</w:t>
      </w:r>
      <w:r>
        <w:rPr>
          <w:sz w:val="21"/>
          <w:color w:val="000000"/>
        </w:rPr>
        <w:t>年或实际结算金额累计达到采购预算，以先到者为准。</w:t>
      </w:r>
    </w:p>
    <w:p>
      <w:pPr>
        <w:pStyle w:val="null3"/>
        <w:ind w:firstLine="420"/>
        <w:jc w:val="both"/>
      </w:pPr>
      <w:r>
        <w:rPr>
          <w:sz w:val="21"/>
          <w:color w:val="000000"/>
        </w:rPr>
        <w:t>2.</w:t>
      </w:r>
      <w:r>
        <w:rPr>
          <w:sz w:val="21"/>
          <w:color w:val="000000"/>
        </w:rPr>
        <w:t>项目实施地点：</w:t>
      </w:r>
    </w:p>
    <w:p>
      <w:pPr>
        <w:pStyle w:val="null3"/>
        <w:ind w:firstLine="420"/>
        <w:jc w:val="both"/>
      </w:pPr>
      <w:r>
        <w:rPr>
          <w:sz w:val="21"/>
          <w:color w:val="000000"/>
        </w:rPr>
        <w:t>2.1</w:t>
      </w:r>
      <w:r>
        <w:rPr>
          <w:sz w:val="21"/>
          <w:color w:val="000000"/>
        </w:rPr>
        <w:t>、瓶装</w:t>
      </w:r>
      <w:r>
        <w:rPr>
          <w:sz w:val="21"/>
          <w:color w:val="000000"/>
        </w:rPr>
        <w:t>/</w:t>
      </w:r>
      <w:r>
        <w:rPr>
          <w:sz w:val="21"/>
          <w:color w:val="000000"/>
        </w:rPr>
        <w:t>杜瓦罐类：广州医科大学附属妇女儿童医疗中心五院区。分别为珠江新城院区（广州市金穗路</w:t>
      </w:r>
      <w:r>
        <w:rPr>
          <w:sz w:val="21"/>
          <w:color w:val="000000"/>
        </w:rPr>
        <w:t>9</w:t>
      </w:r>
      <w:r>
        <w:rPr>
          <w:sz w:val="21"/>
          <w:color w:val="000000"/>
        </w:rPr>
        <w:t>号）、儿童院区（广州市人民中路</w:t>
      </w:r>
      <w:r>
        <w:rPr>
          <w:sz w:val="21"/>
          <w:color w:val="000000"/>
        </w:rPr>
        <w:t>318</w:t>
      </w:r>
      <w:r>
        <w:rPr>
          <w:sz w:val="21"/>
          <w:color w:val="000000"/>
        </w:rPr>
        <w:t>号）、妇婴院区（广州市人民中路</w:t>
      </w:r>
      <w:r>
        <w:rPr>
          <w:sz w:val="21"/>
          <w:color w:val="000000"/>
        </w:rPr>
        <w:t>402</w:t>
      </w:r>
      <w:r>
        <w:rPr>
          <w:sz w:val="21"/>
          <w:color w:val="000000"/>
        </w:rPr>
        <w:t>号）、白云院区（广州市白云区新达路</w:t>
      </w:r>
      <w:r>
        <w:rPr>
          <w:sz w:val="21"/>
          <w:color w:val="000000"/>
        </w:rPr>
        <w:t>91-93</w:t>
      </w:r>
      <w:r>
        <w:rPr>
          <w:sz w:val="21"/>
          <w:color w:val="000000"/>
        </w:rPr>
        <w:t>号）、增城院区（广州市增城区增城大道</w:t>
      </w:r>
      <w:r>
        <w:rPr>
          <w:sz w:val="21"/>
          <w:color w:val="000000"/>
        </w:rPr>
        <w:t>293</w:t>
      </w:r>
      <w:r>
        <w:rPr>
          <w:sz w:val="21"/>
          <w:color w:val="000000"/>
        </w:rPr>
        <w:t>号）。</w:t>
      </w:r>
    </w:p>
    <w:p>
      <w:pPr>
        <w:pStyle w:val="null3"/>
        <w:ind w:firstLine="420"/>
        <w:jc w:val="both"/>
      </w:pPr>
      <w:r>
        <w:rPr>
          <w:sz w:val="21"/>
          <w:color w:val="000000"/>
        </w:rPr>
        <w:t>2.2</w:t>
      </w:r>
      <w:r>
        <w:rPr>
          <w:sz w:val="21"/>
          <w:color w:val="000000"/>
        </w:rPr>
        <w:t>、槽罐装类：广州医科大学附属妇女儿童医疗中心珠江新院区和增城院区。分别为珠江新城院区（广州市金穗路</w:t>
      </w:r>
      <w:r>
        <w:rPr>
          <w:sz w:val="21"/>
          <w:color w:val="000000"/>
        </w:rPr>
        <w:t>9</w:t>
      </w:r>
      <w:r>
        <w:rPr>
          <w:sz w:val="21"/>
          <w:color w:val="000000"/>
        </w:rPr>
        <w:t>号）、增城院区（广州市增城区增城大道</w:t>
      </w:r>
      <w:r>
        <w:rPr>
          <w:sz w:val="21"/>
          <w:color w:val="000000"/>
        </w:rPr>
        <w:t>293</w:t>
      </w:r>
      <w:r>
        <w:rPr>
          <w:sz w:val="21"/>
          <w:color w:val="000000"/>
        </w:rPr>
        <w:t>号）</w:t>
      </w:r>
    </w:p>
    <w:p>
      <w:pPr>
        <w:pStyle w:val="null3"/>
        <w:jc w:val="both"/>
      </w:pPr>
      <w:r>
        <w:rPr>
          <w:sz w:val="21"/>
          <w:b/>
          <w:color w:val="000000"/>
        </w:rPr>
        <w:t>十三、履约保证金</w:t>
      </w:r>
    </w:p>
    <w:p>
      <w:pPr>
        <w:pStyle w:val="null3"/>
        <w:ind w:firstLine="420"/>
        <w:jc w:val="both"/>
      </w:pPr>
      <w:r>
        <w:rPr>
          <w:sz w:val="21"/>
          <w:color w:val="000000"/>
        </w:rPr>
        <w:t>中标人与采购人签订合同后</w:t>
      </w:r>
      <w:r>
        <w:rPr>
          <w:sz w:val="21"/>
          <w:color w:val="000000"/>
        </w:rPr>
        <w:t>15</w:t>
      </w:r>
      <w:r>
        <w:rPr>
          <w:sz w:val="21"/>
          <w:color w:val="000000"/>
        </w:rPr>
        <w:t>个工作日内，按采购预算的</w:t>
      </w:r>
      <w:r>
        <w:rPr>
          <w:sz w:val="21"/>
          <w:color w:val="000000"/>
        </w:rPr>
        <w:t>3%</w:t>
      </w:r>
      <w:r>
        <w:rPr>
          <w:sz w:val="21"/>
          <w:color w:val="000000"/>
        </w:rPr>
        <w:t>以银行转账或支票（汇票、本票）或保函（保险）等非现金形式向采购人提交履约保证金【保函（保险）方式提交的，须提供保函（保险）原件交予采购人备案】，同时须在合同期内保持履约保证金长期有效。若不提交履约保证金或履约保证金在服务期内失效后</w:t>
      </w:r>
      <w:r>
        <w:rPr>
          <w:sz w:val="21"/>
          <w:color w:val="000000"/>
        </w:rPr>
        <w:t>15</w:t>
      </w:r>
      <w:r>
        <w:rPr>
          <w:sz w:val="21"/>
          <w:color w:val="000000"/>
        </w:rPr>
        <w:t>个工作日内不向采购人更新提交，采购人上报政府采购监管部门后终止合同，由此产生的一切责任及损失均由中标人承担。若合同期内中标人没有违约行为，采购人无息退还履约保证金（以保函（保险）形式提交的履约保证金在合同期满后或合同终止后</w:t>
      </w:r>
      <w:r>
        <w:rPr>
          <w:sz w:val="21"/>
          <w:color w:val="000000"/>
        </w:rPr>
        <w:t>30</w:t>
      </w:r>
      <w:r>
        <w:rPr>
          <w:sz w:val="21"/>
          <w:color w:val="000000"/>
        </w:rPr>
        <w:t>个工作日内自动失效；以银行转账或支票（汇票）提交的履约保证金在合同期满后或合同终止后</w:t>
      </w:r>
      <w:r>
        <w:rPr>
          <w:sz w:val="21"/>
          <w:color w:val="000000"/>
        </w:rPr>
        <w:t>30</w:t>
      </w:r>
      <w:r>
        <w:rPr>
          <w:sz w:val="21"/>
          <w:color w:val="000000"/>
        </w:rPr>
        <w:t>个工作日内，采购人收到中标人的退还申请后，无息退还给中标人）；如逾期退还，采购人按每日逾期款总额的</w:t>
      </w:r>
      <w:r>
        <w:rPr>
          <w:sz w:val="21"/>
          <w:color w:val="000000"/>
        </w:rPr>
        <w:t>3</w:t>
      </w:r>
      <w:r>
        <w:rPr>
          <w:sz w:val="21"/>
          <w:color w:val="000000"/>
        </w:rPr>
        <w:t>‰向中标人偿付违约金。下列任何一种情况发生时，采购人有权不予退还履约保证金：（一）中标人未完全履行项目投标文件承诺或合同约定的；（二）中标人的原因导致采购人单位发生医疗纠纷或医疗事故或医疗过错。</w:t>
      </w:r>
    </w:p>
    <w:p>
      <w:pPr>
        <w:pStyle w:val="null3"/>
        <w:jc w:val="both"/>
      </w:pPr>
      <w:r>
        <w:rPr>
          <w:sz w:val="21"/>
          <w:b/>
          <w:color w:val="000000"/>
        </w:rPr>
        <w:t>十四、项目结算</w:t>
      </w:r>
    </w:p>
    <w:p>
      <w:pPr>
        <w:pStyle w:val="null3"/>
        <w:ind w:firstLine="420"/>
        <w:jc w:val="both"/>
      </w:pPr>
      <w:r>
        <w:rPr>
          <w:sz w:val="21"/>
          <w:color w:val="000000"/>
        </w:rPr>
        <w:t>1</w:t>
      </w:r>
      <w:r>
        <w:rPr>
          <w:sz w:val="21"/>
          <w:color w:val="000000"/>
        </w:rPr>
        <w:t>、采购人以银行转账形式结算货款。根据每月送货的品种和数量，按中标折扣率结算。中标人每月</w:t>
      </w:r>
      <w:r>
        <w:rPr>
          <w:sz w:val="21"/>
          <w:color w:val="000000"/>
        </w:rPr>
        <w:t>15</w:t>
      </w:r>
      <w:r>
        <w:rPr>
          <w:sz w:val="21"/>
          <w:color w:val="000000"/>
        </w:rPr>
        <w:t>日前凭相关结算资料，向采购人请款上月货款。</w:t>
      </w:r>
    </w:p>
    <w:p>
      <w:pPr>
        <w:pStyle w:val="null3"/>
        <w:ind w:firstLine="420"/>
        <w:jc w:val="left"/>
      </w:pPr>
      <w:r>
        <w:rPr>
          <w:sz w:val="21"/>
          <w:color w:val="000000"/>
        </w:rPr>
        <w:t>2</w:t>
      </w:r>
      <w:r>
        <w:rPr>
          <w:sz w:val="21"/>
          <w:color w:val="000000"/>
        </w:rPr>
        <w:t>、每月结算货款</w:t>
      </w:r>
      <w:r>
        <w:rPr>
          <w:sz w:val="21"/>
          <w:color w:val="000000"/>
        </w:rPr>
        <w:t>=</w:t>
      </w:r>
      <w:r>
        <w:rPr>
          <w:sz w:val="21"/>
          <w:color w:val="000000"/>
        </w:rPr>
        <w:t>∑（对应品种货物单价限价</w:t>
      </w:r>
      <w:r>
        <w:rPr>
          <w:sz w:val="21"/>
          <w:color w:val="000000"/>
        </w:rPr>
        <w:t>*</w:t>
      </w:r>
      <w:r>
        <w:rPr>
          <w:sz w:val="21"/>
          <w:color w:val="000000"/>
        </w:rPr>
        <w:t>中标折扣率</w:t>
      </w:r>
      <w:r>
        <w:rPr>
          <w:sz w:val="21"/>
          <w:color w:val="000000"/>
        </w:rPr>
        <w:t>*</w:t>
      </w:r>
      <w:r>
        <w:rPr>
          <w:sz w:val="21"/>
          <w:color w:val="000000"/>
        </w:rPr>
        <w:t>对应品种货物的送货数量）。中标折扣率在合同执行期间不变。</w:t>
      </w:r>
    </w:p>
    <w:p>
      <w:pPr>
        <w:pStyle w:val="null3"/>
        <w:ind w:firstLine="420"/>
        <w:jc w:val="left"/>
      </w:pPr>
      <w:r>
        <w:rPr>
          <w:sz w:val="21"/>
          <w:color w:val="000000"/>
        </w:rPr>
        <w:t>3</w:t>
      </w:r>
      <w:r>
        <w:rPr>
          <w:sz w:val="21"/>
          <w:color w:val="000000"/>
        </w:rPr>
        <w:t>、合同生效后，根据《广东省财政厅关于进一步优化政府采购领域营商环境的实施意见》，采购人向中标人一次性支付合同总价的</w:t>
      </w:r>
      <w:r>
        <w:rPr>
          <w:sz w:val="21"/>
          <w:color w:val="000000"/>
        </w:rPr>
        <w:t xml:space="preserve">30% </w:t>
      </w:r>
      <w:r>
        <w:rPr>
          <w:sz w:val="21"/>
          <w:color w:val="000000"/>
        </w:rPr>
        <w:t>作为本项目的预付款。合同履行过程中，中标人应根据采购人的实际需要及时供货，每月采购人根据实际供货情况进行结算支付后续货款。</w:t>
      </w:r>
    </w:p>
    <w:p>
      <w:pPr>
        <w:pStyle w:val="null3"/>
        <w:ind w:firstLine="420"/>
        <w:jc w:val="left"/>
      </w:pPr>
      <w:r>
        <w:rPr>
          <w:sz w:val="21"/>
          <w:color w:val="000000"/>
        </w:rPr>
        <w:t>4</w:t>
      </w:r>
      <w:r>
        <w:rPr>
          <w:sz w:val="21"/>
          <w:color w:val="000000"/>
        </w:rPr>
        <w:t>、在预付款抵扣的期间，中标人需在每月结束后次月</w:t>
      </w:r>
      <w:r>
        <w:rPr>
          <w:sz w:val="21"/>
          <w:color w:val="000000"/>
        </w:rPr>
        <w:t>15</w:t>
      </w:r>
      <w:r>
        <w:rPr>
          <w:sz w:val="21"/>
          <w:color w:val="000000"/>
        </w:rPr>
        <w:t>日前向采购人提交上月的结算材料以便采购人办理结算；如中标人不按时提交，采购人将对中标人进行扣罚，每次扣罚</w:t>
      </w:r>
      <w:r>
        <w:rPr>
          <w:sz w:val="21"/>
          <w:color w:val="000000"/>
        </w:rPr>
        <w:t>2000</w:t>
      </w:r>
      <w:r>
        <w:rPr>
          <w:sz w:val="21"/>
          <w:color w:val="000000"/>
        </w:rPr>
        <w:t>元。</w:t>
      </w:r>
    </w:p>
    <w:p>
      <w:pPr>
        <w:pStyle w:val="null3"/>
        <w:ind w:firstLine="420"/>
        <w:jc w:val="left"/>
      </w:pPr>
      <w:r>
        <w:rPr>
          <w:sz w:val="21"/>
          <w:color w:val="000000"/>
        </w:rPr>
        <w:t>5</w:t>
      </w:r>
      <w:r>
        <w:rPr>
          <w:sz w:val="21"/>
          <w:color w:val="000000"/>
        </w:rPr>
        <w:t>、预付款抵扣完毕后，采购人根据每月双方确认的货物数量，按中标折扣率进行实际结算【每月结算货款</w:t>
      </w:r>
      <w:r>
        <w:rPr>
          <w:sz w:val="21"/>
          <w:color w:val="000000"/>
        </w:rPr>
        <w:t>=</w:t>
      </w:r>
      <w:r>
        <w:rPr>
          <w:sz w:val="21"/>
          <w:color w:val="000000"/>
        </w:rPr>
        <w:t>∑（对应品种货物单价限价</w:t>
      </w:r>
      <w:r>
        <w:rPr>
          <w:sz w:val="21"/>
          <w:color w:val="000000"/>
        </w:rPr>
        <w:t>*</w:t>
      </w:r>
      <w:r>
        <w:rPr>
          <w:sz w:val="21"/>
          <w:color w:val="000000"/>
        </w:rPr>
        <w:t>中标折扣率</w:t>
      </w:r>
      <w:r>
        <w:rPr>
          <w:sz w:val="21"/>
          <w:color w:val="000000"/>
        </w:rPr>
        <w:t>*</w:t>
      </w:r>
      <w:r>
        <w:rPr>
          <w:sz w:val="21"/>
          <w:color w:val="000000"/>
        </w:rPr>
        <w:t>对应品种货物的送货数量）】。中标人向采购人提交结算材料，采购人在收到结算材料并审核无误后</w:t>
      </w:r>
      <w:r>
        <w:rPr>
          <w:sz w:val="21"/>
          <w:color w:val="000000"/>
        </w:rPr>
        <w:t>5</w:t>
      </w:r>
      <w:r>
        <w:rPr>
          <w:sz w:val="21"/>
          <w:color w:val="000000"/>
        </w:rPr>
        <w:t>个工作日内开始办理支付手续。</w:t>
      </w:r>
    </w:p>
    <w:p>
      <w:pPr>
        <w:pStyle w:val="null3"/>
        <w:ind w:firstLine="420"/>
        <w:jc w:val="left"/>
      </w:pPr>
      <w:r>
        <w:rPr>
          <w:sz w:val="21"/>
          <w:color w:val="000000"/>
        </w:rPr>
        <w:t>6</w:t>
      </w:r>
      <w:r>
        <w:rPr>
          <w:sz w:val="21"/>
          <w:color w:val="000000"/>
        </w:rPr>
        <w:t>、因采购人使用的是财政性资金，采购人在前款规定的付款时间为向支付部门提出办理支付申请手续的时间（不含支付部门审核的时间），在规定时间内提出支付申请手续后即视为采购人已经按期支付。</w:t>
      </w:r>
    </w:p>
    <w:p>
      <w:pPr>
        <w:pStyle w:val="null3"/>
        <w:ind w:firstLine="420"/>
        <w:jc w:val="left"/>
      </w:pPr>
      <w:r>
        <w:rPr>
          <w:sz w:val="21"/>
          <w:color w:val="000000"/>
        </w:rPr>
        <w:t>7</w:t>
      </w:r>
      <w:r>
        <w:rPr>
          <w:sz w:val="21"/>
          <w:color w:val="000000"/>
        </w:rPr>
        <w:t>、每次结算货款，中标人需凭以下资料与采购人结算：</w:t>
      </w:r>
    </w:p>
    <w:p>
      <w:pPr>
        <w:pStyle w:val="null3"/>
        <w:ind w:firstLine="420"/>
        <w:jc w:val="left"/>
      </w:pPr>
      <w:r>
        <w:rPr>
          <w:sz w:val="21"/>
          <w:color w:val="000000"/>
        </w:rPr>
        <w:t>①合同、中标通知书、履约保证金缴纳材料；（支付预付款时提供）</w:t>
      </w:r>
    </w:p>
    <w:p>
      <w:pPr>
        <w:pStyle w:val="null3"/>
        <w:ind w:firstLine="420"/>
        <w:jc w:val="left"/>
      </w:pPr>
      <w:r>
        <w:rPr>
          <w:sz w:val="21"/>
          <w:color w:val="000000"/>
        </w:rPr>
        <w:t>②中标人开具的正式发票，经采购人确认的供货数量；</w:t>
      </w:r>
    </w:p>
    <w:p>
      <w:pPr>
        <w:pStyle w:val="null3"/>
        <w:ind w:firstLine="420"/>
        <w:jc w:val="both"/>
      </w:pPr>
      <w:r>
        <w:rPr>
          <w:sz w:val="21"/>
          <w:color w:val="000000"/>
        </w:rPr>
        <w:t>③经采购人确认的月度考核评分结果。</w:t>
      </w:r>
    </w:p>
    <w:p>
      <w:pPr>
        <w:pStyle w:val="null3"/>
      </w:pPr>
      <w:r>
        <w:rPr>
          <w:sz w:val="21"/>
          <w:color w:val="000000"/>
        </w:rPr>
        <w:t xml:space="preserve">    8</w:t>
      </w:r>
      <w:r>
        <w:rPr>
          <w:sz w:val="21"/>
          <w:color w:val="000000"/>
        </w:rPr>
        <w:t>、本项目属于政府采购项目，中标人如确定以政府采购中标（成交）通知书或政府采购合同融资的，须书面告知采购人并提供相关资料给采购人备案。合同签订后，中标人原则上不得擅自变更合同中的银行账户信息，确需变更的，中标人须向采购人书面申请，经采购人审核同意后方可变更。变更内容双方应签订合同补充协议，并在广东政府采购智慧云平台完成备案后方可按变更账户支付。</w:t>
      </w:r>
    </w:p>
    <w:p>
      <w:pPr>
        <w:pStyle w:val="null3"/>
      </w:pPr>
      <w:r>
        <w:rPr/>
        <w:t>采购包1（医用气体）</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2年或实际计算金额达到采购预算，以先到者为准。</w:t>
            </w:r>
          </w:p>
        </w:tc>
      </w:tr>
      <w:tr>
        <w:tc>
          <w:tcPr>
            <w:tcW w:type="dxa" w:w="4153"/>
          </w:tcPr>
          <w:p>
            <w:pPr>
              <w:pStyle w:val="null3"/>
            </w:pPr>
            <w:r>
              <w:rPr/>
              <w:t>标的提供的地点</w:t>
            </w:r>
          </w:p>
        </w:tc>
        <w:tc>
          <w:tcPr>
            <w:tcW w:type="dxa" w:w="4153"/>
          </w:tcPr>
          <w:p>
            <w:pPr>
              <w:pStyle w:val="null3"/>
            </w:pPr>
            <w:r>
              <w:rPr/>
              <w:t>采购人指定的使用现场。</w:t>
            </w:r>
          </w:p>
        </w:tc>
      </w:tr>
      <w:tr>
        <w:tc>
          <w:tcPr>
            <w:tcW w:type="dxa" w:w="4153"/>
          </w:tcPr>
          <w:p>
            <w:pPr>
              <w:pStyle w:val="null3"/>
            </w:pPr>
            <w:r>
              <w:rPr/>
              <w:t>付款方式</w:t>
            </w:r>
          </w:p>
        </w:tc>
        <w:tc>
          <w:tcPr>
            <w:tcW w:type="dxa" w:w="4153"/>
          </w:tcPr>
          <w:p>
            <w:pPr>
              <w:pStyle w:val="null3"/>
            </w:pPr>
            <w:r>
              <w:rPr/>
              <w:t>1期：支付比例100%,见采购需求</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1期：见采购需求。</w:t>
            </w:r>
          </w:p>
        </w:tc>
      </w:tr>
      <w:tr>
        <w:tc>
          <w:tcPr>
            <w:tcW w:type="dxa" w:w="4153"/>
          </w:tcPr>
          <w:p>
            <w:pPr>
              <w:pStyle w:val="null3"/>
            </w:pPr>
            <w:r>
              <w:rPr/>
              <w:t>履约保证金</w:t>
            </w:r>
          </w:p>
        </w:tc>
        <w:tc>
          <w:tcPr>
            <w:tcW w:type="dxa" w:w="4153"/>
          </w:tcPr>
          <w:p>
            <w:pPr>
              <w:pStyle w:val="null3"/>
            </w:pPr>
            <w:r>
              <w:rPr/>
              <w:t>交纳比例：3%</w:t>
            </w:r>
          </w:p>
          <w:p>
            <w:pPr>
              <w:pStyle w:val="null3"/>
            </w:pPr>
            <w:r>
              <w:rPr/>
              <w:t>缴费渠道：</w:t>
            </w:r>
            <w:r>
              <w:rPr/>
              <w:t>电子保函（保险）</w:t>
            </w:r>
            <w:r>
              <w:rPr/>
              <w:t>、支票（本票、汇票）</w:t>
            </w:r>
            <w:r>
              <w:rPr/>
              <w:t>、其他</w:t>
            </w:r>
          </w:p>
          <w:p>
            <w:pPr>
              <w:pStyle w:val="null3"/>
            </w:pPr>
            <w:r>
              <w:rPr/>
              <w:t>账号：120906481310503</w:t>
            </w:r>
          </w:p>
          <w:p>
            <w:pPr>
              <w:pStyle w:val="null3"/>
            </w:pPr>
            <w:r>
              <w:rPr/>
              <w:t>户名：广州医科大学附属妇女儿童医疗中心</w:t>
            </w:r>
          </w:p>
          <w:p>
            <w:pPr>
              <w:pStyle w:val="null3"/>
            </w:pPr>
            <w:r>
              <w:rPr/>
              <w:t>开户行：招商银行股份有限公司广州人民中路支行</w:t>
            </w:r>
          </w:p>
          <w:p>
            <w:pPr>
              <w:pStyle w:val="null3"/>
            </w:pPr>
            <w:r>
              <w:rPr/>
              <w:t>支票提交方式：见采购需求。</w:t>
            </w:r>
          </w:p>
          <w:p>
            <w:pPr>
              <w:pStyle w:val="null3"/>
            </w:pPr>
            <w:r>
              <w:rPr/>
              <w:t>汇票、本票提交方式：见采购需求。</w:t>
            </w:r>
          </w:p>
          <w:p>
            <w:pPr>
              <w:pStyle w:val="null3"/>
            </w:pPr>
            <w:r>
              <w:rPr/>
              <w:t>说明：见采购需求。</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r>
              <w:rPr/>
              <w:t>其他，见采购需求。</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748"/>
        <w:gridCol w:w="748"/>
        <w:gridCol w:w="748"/>
        <w:gridCol w:w="748"/>
        <w:gridCol w:w="748"/>
        <w:gridCol w:w="748"/>
        <w:gridCol w:w="748"/>
        <w:gridCol w:w="748"/>
        <w:gridCol w:w="748"/>
        <w:gridCol w:w="823"/>
        <w:gridCol w:w="748"/>
      </w:tblGrid>
      <w:tr>
        <w:tc>
          <w:tcPr>
            <w:tcW w:type="dxa" w:w="748"/>
          </w:tcPr>
          <w:p>
            <w:pPr>
              <w:pStyle w:val="null3"/>
              <w:jc w:val="center"/>
            </w:pPr>
            <w:r>
              <w:rPr/>
              <w:t>序号</w:t>
            </w:r>
          </w:p>
        </w:tc>
        <w:tc>
          <w:tcPr>
            <w:tcW w:type="dxa" w:w="748"/>
          </w:tcPr>
          <w:p>
            <w:pPr>
              <w:pStyle w:val="null3"/>
              <w:jc w:val="center"/>
            </w:pPr>
            <w:r>
              <w:rPr/>
              <w:t xml:space="preserve"> 核心产品要求（“△”）</w:t>
            </w:r>
          </w:p>
        </w:tc>
        <w:tc>
          <w:tcPr>
            <w:tcW w:type="dxa" w:w="748"/>
          </w:tcPr>
          <w:p>
            <w:pPr>
              <w:pStyle w:val="null3"/>
              <w:jc w:val="center"/>
            </w:pPr>
            <w:r>
              <w:rPr/>
              <w:t>品目名称</w:t>
            </w:r>
          </w:p>
        </w:tc>
        <w:tc>
          <w:tcPr>
            <w:tcW w:type="dxa" w:w="748"/>
          </w:tcPr>
          <w:p>
            <w:pPr>
              <w:pStyle w:val="null3"/>
              <w:jc w:val="center"/>
            </w:pPr>
            <w:r>
              <w:rPr/>
              <w:t>标的名称</w:t>
            </w:r>
          </w:p>
        </w:tc>
        <w:tc>
          <w:tcPr>
            <w:tcW w:type="dxa" w:w="748"/>
          </w:tcPr>
          <w:p>
            <w:pPr>
              <w:pStyle w:val="null3"/>
              <w:jc w:val="center"/>
            </w:pPr>
            <w:r>
              <w:rPr/>
              <w:t>单位</w:t>
            </w:r>
          </w:p>
        </w:tc>
        <w:tc>
          <w:tcPr>
            <w:tcW w:type="dxa" w:w="748"/>
          </w:tcPr>
          <w:p>
            <w:pPr>
              <w:pStyle w:val="null3"/>
              <w:jc w:val="center"/>
            </w:pPr>
            <w:r>
              <w:rPr/>
              <w:t>数量</w:t>
            </w:r>
          </w:p>
        </w:tc>
        <w:tc>
          <w:tcPr>
            <w:tcW w:type="dxa" w:w="748"/>
          </w:tcPr>
          <w:p>
            <w:pPr>
              <w:pStyle w:val="null3"/>
              <w:jc w:val="center"/>
            </w:pPr>
            <w:r>
              <w:rPr/>
              <w:t>分项预算单价（元）</w:t>
            </w:r>
          </w:p>
        </w:tc>
        <w:tc>
          <w:tcPr>
            <w:tcW w:type="dxa" w:w="748"/>
          </w:tcPr>
          <w:p>
            <w:pPr>
              <w:pStyle w:val="null3"/>
              <w:jc w:val="center"/>
            </w:pPr>
            <w:r>
              <w:rPr/>
              <w:t>分项预算总价（元）</w:t>
            </w:r>
          </w:p>
        </w:tc>
        <w:tc>
          <w:tcPr>
            <w:tcW w:type="dxa" w:w="748"/>
          </w:tcPr>
          <w:p>
            <w:pPr>
              <w:pStyle w:val="null3"/>
              <w:jc w:val="center"/>
            </w:pPr>
            <w:r>
              <w:rPr/>
              <w:t xml:space="preserve"> 权重%</w:t>
            </w:r>
          </w:p>
        </w:tc>
        <w:tc>
          <w:tcPr>
            <w:tcW w:type="dxa" w:w="823"/>
          </w:tcPr>
          <w:p>
            <w:pPr>
              <w:pStyle w:val="null3"/>
            </w:pPr>
            <w:r>
              <w:rPr/>
              <w:t>所属行业</w:t>
            </w:r>
          </w:p>
        </w:tc>
        <w:tc>
          <w:tcPr>
            <w:tcW w:type="dxa" w:w="748"/>
          </w:tcPr>
          <w:p>
            <w:pPr>
              <w:pStyle w:val="null3"/>
              <w:jc w:val="center"/>
            </w:pPr>
            <w:r>
              <w:rPr/>
              <w:t>技术要求</w:t>
            </w:r>
          </w:p>
        </w:tc>
      </w:tr>
      <w:tr>
        <w:tc>
          <w:tcPr>
            <w:tcW w:type="dxa" w:w="748"/>
          </w:tcPr>
          <w:p>
            <w:pPr>
              <w:pStyle w:val="null3"/>
              <w:jc w:val="center"/>
            </w:pPr>
            <w:r>
              <w:rPr/>
              <w:t>1</w:t>
            </w:r>
          </w:p>
        </w:tc>
        <w:tc>
          <w:tcPr>
            <w:tcW w:type="dxa" w:w="748"/>
          </w:tcPr>
          <w:p/>
        </w:tc>
        <w:tc>
          <w:tcPr>
            <w:tcW w:type="dxa" w:w="748"/>
          </w:tcPr>
          <w:p>
            <w:pPr>
              <w:pStyle w:val="null3"/>
              <w:jc w:val="left"/>
            </w:pPr>
            <w:r>
              <w:rPr/>
              <w:t>其他基础化学品及相关产品</w:t>
            </w:r>
          </w:p>
        </w:tc>
        <w:tc>
          <w:tcPr>
            <w:tcW w:type="dxa" w:w="748"/>
          </w:tcPr>
          <w:p>
            <w:pPr>
              <w:pStyle w:val="null3"/>
              <w:jc w:val="left"/>
            </w:pPr>
            <w:r>
              <w:rPr/>
              <w:t>医用气体</w:t>
            </w:r>
          </w:p>
        </w:tc>
        <w:tc>
          <w:tcPr>
            <w:tcW w:type="dxa" w:w="748"/>
          </w:tcPr>
          <w:p>
            <w:pPr>
              <w:pStyle w:val="null3"/>
              <w:jc w:val="left"/>
            </w:pPr>
            <w:r>
              <w:rPr/>
              <w:t>批</w:t>
            </w:r>
          </w:p>
        </w:tc>
        <w:tc>
          <w:tcPr>
            <w:tcW w:type="dxa" w:w="748"/>
          </w:tcPr>
          <w:p>
            <w:pPr>
              <w:pStyle w:val="null3"/>
              <w:jc w:val="right"/>
            </w:pPr>
            <w:r>
              <w:rPr/>
              <w:t>1.00</w:t>
            </w:r>
          </w:p>
        </w:tc>
        <w:tc>
          <w:tcPr>
            <w:tcW w:type="dxa" w:w="748"/>
          </w:tcPr>
          <w:p>
            <w:pPr>
              <w:pStyle w:val="null3"/>
              <w:jc w:val="right"/>
            </w:pPr>
            <w:r>
              <w:rPr/>
              <w:t>7,825,200.00</w:t>
            </w:r>
          </w:p>
        </w:tc>
        <w:tc>
          <w:tcPr>
            <w:tcW w:type="dxa" w:w="748"/>
          </w:tcPr>
          <w:p>
            <w:pPr>
              <w:pStyle w:val="null3"/>
              <w:jc w:val="right"/>
            </w:pPr>
            <w:r>
              <w:rPr/>
              <w:t>7,825,200.00</w:t>
            </w:r>
          </w:p>
        </w:tc>
        <w:tc>
          <w:tcPr>
            <w:tcW w:type="dxa" w:w="748"/>
          </w:tcPr>
          <w:p>
            <w:pPr>
              <w:pStyle w:val="null3"/>
            </w:pPr>
            <w:r>
              <w:rPr/>
              <w:t>100.0</w:t>
            </w:r>
          </w:p>
        </w:tc>
        <w:tc>
          <w:tcPr>
            <w:tcW w:type="dxa" w:w="823"/>
          </w:tcPr>
          <w:p>
            <w:pPr>
              <w:pStyle w:val="null3"/>
            </w:pPr>
            <w:r>
              <w:rPr/>
              <w:t>工业</w:t>
            </w:r>
          </w:p>
        </w:tc>
        <w:tc>
          <w:tcPr>
            <w:tcW w:type="dxa" w:w="748"/>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医用气体</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color w:val="000000"/>
              </w:rPr>
              <w:t>见采购需求。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广州医科大学附属妇女儿童医疗中心</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采购包1：折扣率</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采购包1：0% - 100%</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项目兼投兼中规则</w:t>
            </w:r>
          </w:p>
        </w:tc>
        <w:tc>
          <w:tcPr>
            <w:tcW w:type="dxa" w:w="5004"/>
          </w:tcPr>
          <w:p>
            <w:pPr>
              <w:pStyle w:val="null3"/>
            </w:pPr>
            <w:r>
              <w:rPr/>
              <w:t>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r>
              <w:rPr/>
              <w:t>采购机构代理服务收费标准：参照国家计委《招标代理服务收费管理暂行办法》（计价格[2002]1980号）、国家发改委的发改办价格[2003]857号及发改价格[2011]534号文件中规定的计算方法和计费标准执行，以项目的采购预算为计费基数，根据货物类型按差额定率累进法计算采购代理服务费。</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其他，1，本项目（采购包）采用招标方式进行采购，第二中标候选人报价高于第一中标候选人报价20％以上的，只推荐1名中标候选人。2，有融资要求的中标供应商可根据自身情况，申请政府采购合同融资。详见政府采购合同融资相关政策：①《广东省财政厅广东省地方金融监督管理局中国人民银行广州分行关于开展省级政府采购合同融资工作的通知》（粤财采购〔2020〕6号）、②《广州市财政局中国人民银行广州分行营业部关于开展广州市政府采购合同线上融资业务的通知》（穗财采〔2020〕9号）》、③《广州市财政局关于进一步做好已融资政府采购合同支付工作的通知》（穗财采〔2020〕65号）等。3，信用评价，（1）综合信用得分。（一）本项目商务评分部分的综合信用得分运用广州公共资源交易政府采购领域信用评价体系3.0（以下简称“政府采购信用3.0”）。供应商应在投标响应前通过广州交易集团有限公司网站完成企业信用档案登记，并确认成功，以免出现企业信用评价分无法使用等情况，登记手册可查阅http://www.gzggzy.cn/fwznxtbzczsc/951149.jhtml。（二）综合信用得分运用“政府采购信用3.0”评价分进行计算，综合信用评价得分=供应商在广州公共资源交易信用评价（政府采购供应商信用评价分）×5%。供应商的信用评价以开标当天广州交易集团有限公司网站公布的分值为准（通过“广州交易集团有限公司网站-信用信息-广州公共资源交易信用平台3.0”进行核实，未能在网站查询到供应商信用评价分的，以当天信用评价基准分计算。供应商为联合体的，以牵头方信用评价分计算。（2）履约评价。采购人负责对中标人的履约行为进行评价，评价标准详见《广州市财政局关于在政府采购项目中应用公共资源交易信用的通知》(穗财采〔2023〕55号)。采购人在合同备案后可通过广东政府采购智慧云平台-诚信管理-评价管理进行评价。评价结果会影响供应商的综合信用得分。</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具体情况根据开标时现场代理机构人员设置为准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3"/>
      </w:pPr>
      <w:r>
        <w:rPr>
          <w:sz w:val="24"/>
          <w:b/>
        </w:rPr>
        <w:t>11.关于分支机构投标</w:t>
      </w:r>
    </w:p>
    <w:p>
      <w:pPr>
        <w:pStyle w:val="null3"/>
        <w:ind w:firstLine="480"/>
      </w:pPr>
      <w:r>
        <w:rPr/>
        <w:t xml:space="preserve"> 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本项目不收取投标保证金</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pPr>
      <w:r>
        <w:rPr/>
        <w:t>3.3项目废标处理：</w:t>
      </w:r>
    </w:p>
    <w:p>
      <w:pPr>
        <w:pStyle w:val="null3"/>
        <w:ind w:firstLine="480"/>
      </w:pPr>
      <w:r>
        <w:rPr/>
        <w:t>根据《中华人民共和国政府采购法》第三十六条及招标文件的约定，本项目或分包下列情况出现将作废标处理：</w:t>
      </w:r>
    </w:p>
    <w:p>
      <w:pPr>
        <w:pStyle w:val="null3"/>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pStyle w:val="null3"/>
        <w:ind w:firstLine="480"/>
      </w:pPr>
      <w:r>
        <w:rPr/>
        <w:t>（2）出现影响采购公正的违法、违规行为的。</w:t>
      </w:r>
    </w:p>
    <w:p>
      <w:pPr>
        <w:pStyle w:val="null3"/>
        <w:ind w:firstLine="480"/>
      </w:pPr>
      <w:r>
        <w:rPr/>
        <w:t>（3）投标人的报价均超过了采购预算，采购人不能支付的。</w:t>
      </w:r>
    </w:p>
    <w:p>
      <w:pPr>
        <w:pStyle w:val="null3"/>
        <w:ind w:firstLine="480"/>
      </w:pPr>
      <w:r>
        <w:rPr/>
        <w:t>（4）因重大变故，采购任务取消的。</w:t>
      </w:r>
    </w:p>
    <w:p>
      <w:pPr>
        <w:pStyle w:val="null3"/>
        <w:ind w:firstLine="480"/>
      </w:pPr>
      <w:r>
        <w:rPr/>
        <w:t>对废标的采购项目，评标委员会应出具采购文件是否存在不合理条款的论证意见。</w:t>
      </w:r>
    </w:p>
    <w:p>
      <w:pPr>
        <w:pStyle w:val="null3"/>
        <w:ind w:firstLine="480"/>
      </w:pPr>
      <w:r>
        <w:rPr/>
        <w:t>3.4终止公告：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郭小姐、李小姐</w:t>
      </w:r>
    </w:p>
    <w:p>
      <w:pPr>
        <w:pStyle w:val="null3"/>
        <w:ind w:firstLine="480"/>
      </w:pPr>
      <w:r>
        <w:rPr/>
        <w:t>电话：</w:t>
      </w:r>
      <w:r>
        <w:rPr/>
        <w:t>020-37860713/715（工作时间：8：30-17：00）</w:t>
      </w:r>
    </w:p>
    <w:p>
      <w:pPr>
        <w:pStyle w:val="null3"/>
        <w:ind w:firstLine="480"/>
      </w:pPr>
      <w:r>
        <w:rPr/>
        <w:t>传真：</w:t>
      </w:r>
      <w:r>
        <w:rPr/>
        <w:t>/</w:t>
      </w:r>
    </w:p>
    <w:p>
      <w:pPr>
        <w:pStyle w:val="null3"/>
        <w:ind w:firstLine="480"/>
      </w:pPr>
      <w:r>
        <w:rPr/>
        <w:t>邮箱：</w:t>
      </w:r>
      <w:r>
        <w:rPr/>
        <w:t>guochunxi@ebidding.com</w:t>
      </w:r>
    </w:p>
    <w:p>
      <w:pPr>
        <w:pStyle w:val="null3"/>
        <w:ind w:firstLine="480"/>
      </w:pPr>
      <w:r>
        <w:rPr/>
        <w:t>地址：</w:t>
      </w:r>
      <w:r>
        <w:rPr/>
        <w:t>广州市东风东路726号9楼903室（纪检审计部）</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政府采购监督管理机构名称：广州市财政局政府采购监管处</w:t>
      </w:r>
    </w:p>
    <w:p>
      <w:pPr>
        <w:pStyle w:val="null3"/>
      </w:pPr>
      <w:r>
        <w:rPr/>
        <w:t>地 址：广州市天河区华利路61号1506室</w:t>
      </w:r>
    </w:p>
    <w:p>
      <w:pPr>
        <w:pStyle w:val="null3"/>
      </w:pPr>
      <w:r>
        <w:rPr/>
        <w:t>电 话：020-38923575</w:t>
      </w:r>
    </w:p>
    <w:p>
      <w:pPr>
        <w:pStyle w:val="null3"/>
      </w:pPr>
      <w:r>
        <w:rPr/>
        <w:t>邮 编：510030</w:t>
      </w:r>
    </w:p>
    <w:p>
      <w:pPr>
        <w:pStyle w:val="null3"/>
      </w:pPr>
      <w:r>
        <w:rPr/>
        <w:t>传 真： /</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采购包1(医用气体)：综合评分法,是指投标文件满足招标文件全部实质性要求，且按照评审因素的量化指标评审得分最高的投标人为中标候选人的评标方法。（最低报价不是中标的唯一依据。）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采购包1（医用气体）：</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对获得节能产品认证证书或环境标志产品认证证书的产品给予1%-5%的价格扣除，具体扣除比例根据节能产品或环境标志产品在采购项目中的重要性、所占比重等因素确定。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注：（1）上述评标价仅用于计算价格评分，成交金额以实际投标（响应）价为准。 （2）组成联合体或者接受分包的小微企业与联合体内其他企业、分包企业之间存在直接控股、管理关系的，不享受价格扣除优惠政策。</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采购包1（医用气体）：</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在中华人民共和国境内注册的法人或其他组织或自然人。分支机构投标的，总公司出具给分支机构的授权书。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提供《资格声明函》。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提供《资格声明函》。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提供《资格声明函》。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提供《资格声明函》。参照投标函相关承诺格式内容。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供应商必须符合法律、行政法规规定的其他条件：提供《资格声明函》</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单位负责人为同一人或者存在直接控股、管理关系的不同供应商，不得参加同一包号投标或者未划分包号的同一招标项目投标。(提供《资格声明函》)</w:t>
            </w:r>
          </w:p>
        </w:tc>
      </w:tr>
      <w:tr>
        <w:tc>
          <w:tcPr>
            <w:tcW w:type="dxa" w:w="890"/>
          </w:tcPr>
          <w:p>
            <w:pPr>
              <w:pStyle w:val="null3"/>
            </w:pPr>
            <w:r>
              <w:rPr/>
              <w:t>9</w:t>
            </w:r>
          </w:p>
        </w:tc>
        <w:tc>
          <w:tcPr>
            <w:tcW w:type="dxa" w:w="3178"/>
          </w:tcPr>
          <w:p>
            <w:pPr>
              <w:pStyle w:val="null3"/>
            </w:pPr>
            <w:r>
              <w:rPr/>
              <w:t>特定资格要求</w:t>
            </w:r>
          </w:p>
        </w:tc>
        <w:tc>
          <w:tcPr>
            <w:tcW w:type="dxa" w:w="4238"/>
          </w:tcPr>
          <w:p>
            <w:pPr>
              <w:pStyle w:val="null3"/>
            </w:pPr>
            <w:r>
              <w:rPr/>
              <w:t>为采购项目提供整体设计、规范编制或者项目管理、监理、检测等服务的供应商，不得再参加该采购项目的其他采购活动。（提供《资格声明函》）</w:t>
            </w:r>
          </w:p>
        </w:tc>
      </w:tr>
      <w:tr>
        <w:tc>
          <w:tcPr>
            <w:tcW w:type="dxa" w:w="890"/>
          </w:tcPr>
          <w:p>
            <w:pPr>
              <w:pStyle w:val="null3"/>
            </w:pPr>
            <w:r>
              <w:rPr/>
              <w:t>10</w:t>
            </w:r>
          </w:p>
        </w:tc>
        <w:tc>
          <w:tcPr>
            <w:tcW w:type="dxa" w:w="3178"/>
          </w:tcPr>
          <w:p>
            <w:pPr>
              <w:pStyle w:val="null3"/>
            </w:pPr>
            <w:r>
              <w:rPr/>
              <w:t>特定资格要求</w:t>
            </w:r>
          </w:p>
        </w:tc>
        <w:tc>
          <w:tcPr>
            <w:tcW w:type="dxa" w:w="4238"/>
          </w:tcPr>
          <w:p>
            <w:pPr>
              <w:pStyle w:val="null3"/>
            </w:pPr>
            <w:r>
              <w:rPr/>
              <w:t>已获取本次采购文件。(具体方式详见本项目公告)</w:t>
            </w:r>
          </w:p>
        </w:tc>
      </w:tr>
      <w:tr>
        <w:tc>
          <w:tcPr>
            <w:tcW w:type="dxa" w:w="890"/>
          </w:tcPr>
          <w:p>
            <w:pPr>
              <w:pStyle w:val="null3"/>
            </w:pPr>
            <w:r>
              <w:rPr/>
              <w:t>11</w:t>
            </w:r>
          </w:p>
        </w:tc>
        <w:tc>
          <w:tcPr>
            <w:tcW w:type="dxa" w:w="3178"/>
          </w:tcPr>
          <w:p>
            <w:pPr>
              <w:pStyle w:val="null3"/>
            </w:pPr>
            <w:r>
              <w:rPr/>
              <w:t>特定资格要求</w:t>
            </w:r>
          </w:p>
        </w:tc>
        <w:tc>
          <w:tcPr>
            <w:tcW w:type="dxa" w:w="4238"/>
          </w:tcPr>
          <w:p>
            <w:pPr>
              <w:pStyle w:val="null3"/>
            </w:pPr>
            <w:r>
              <w:rPr/>
              <w:t>本项目接受联合体投标，不允许分包、转包：提供《资格声明函》</w:t>
            </w:r>
          </w:p>
        </w:tc>
      </w:tr>
      <w:tr>
        <w:tc>
          <w:tcPr>
            <w:tcW w:type="dxa" w:w="890"/>
          </w:tcPr>
          <w:p>
            <w:pPr>
              <w:pStyle w:val="null3"/>
            </w:pPr>
            <w:r>
              <w:rPr/>
              <w:t>12</w:t>
            </w:r>
          </w:p>
        </w:tc>
        <w:tc>
          <w:tcPr>
            <w:tcW w:type="dxa" w:w="3178"/>
          </w:tcPr>
          <w:p>
            <w:pPr>
              <w:pStyle w:val="null3"/>
            </w:pPr>
            <w:r>
              <w:rPr/>
              <w:t>特定资格要求</w:t>
            </w:r>
          </w:p>
        </w:tc>
        <w:tc>
          <w:tcPr>
            <w:tcW w:type="dxa" w:w="4238"/>
          </w:tcPr>
          <w:p>
            <w:pPr>
              <w:pStyle w:val="null3"/>
            </w:pPr>
            <w:r>
              <w:rPr/>
              <w:t>如属于自主运输的，供应商须持有国家或省市有关部门颁发的《道路运输经营许可证》；如属于委托运输的，应提供双方的合作协议且受托方须持有国家或省市有关部门颁发的《道路运输经营许可证》（经营范围须涵盖本项目相关的采购内容，提供相关证件复印件加盖公章）</w:t>
            </w:r>
          </w:p>
        </w:tc>
      </w:tr>
      <w:tr>
        <w:tc>
          <w:tcPr>
            <w:tcW w:type="dxa" w:w="890"/>
          </w:tcPr>
          <w:p>
            <w:pPr>
              <w:pStyle w:val="null3"/>
            </w:pPr>
            <w:r>
              <w:rPr/>
              <w:t>13</w:t>
            </w:r>
          </w:p>
        </w:tc>
        <w:tc>
          <w:tcPr>
            <w:tcW w:type="dxa" w:w="3178"/>
          </w:tcPr>
          <w:p>
            <w:pPr>
              <w:pStyle w:val="null3"/>
            </w:pPr>
            <w:r>
              <w:rPr/>
              <w:t>特定资格要求</w:t>
            </w:r>
          </w:p>
        </w:tc>
        <w:tc>
          <w:tcPr>
            <w:tcW w:type="dxa" w:w="4238"/>
          </w:tcPr>
          <w:p>
            <w:pPr>
              <w:pStyle w:val="null3"/>
            </w:pPr>
            <w:r>
              <w:rPr/>
              <w:t>投标人需在投标文件明确气体充装单位（提供相关证明材料如合作协议或制造商证明材料），如气体由投标人负责充装，则提供投标人在有效期内的《气瓶（移动式压力容器）充装许可证》；如非投标人自己充装，需提供充装单位有效期内的《气瓶（移动式压力容器）充装许可证》（如国家另有规定，则从其规定）</w:t>
            </w:r>
          </w:p>
        </w:tc>
      </w:tr>
      <w:tr>
        <w:tc>
          <w:tcPr>
            <w:tcW w:type="dxa" w:w="890"/>
          </w:tcPr>
          <w:p>
            <w:pPr>
              <w:pStyle w:val="null3"/>
            </w:pPr>
            <w:r>
              <w:rPr/>
              <w:t>14</w:t>
            </w:r>
          </w:p>
        </w:tc>
        <w:tc>
          <w:tcPr>
            <w:tcW w:type="dxa" w:w="3178"/>
          </w:tcPr>
          <w:p>
            <w:pPr>
              <w:pStyle w:val="null3"/>
            </w:pPr>
            <w:r>
              <w:rPr/>
              <w:t>特定资格要求</w:t>
            </w:r>
          </w:p>
        </w:tc>
        <w:tc>
          <w:tcPr>
            <w:tcW w:type="dxa" w:w="4238"/>
          </w:tcPr>
          <w:p>
            <w:pPr>
              <w:pStyle w:val="null3"/>
            </w:pPr>
            <w:r>
              <w:rPr/>
              <w:t>供应商须具有国家或省市有关部门颁发的《危险化学品经营许可证》（经营范围须涵盖本项目相关的采购内容），供应商如为所投医用气体生产厂家的，须具有有效的《安全生产许可证》。（提供相关证件复印件加盖公章）（国家另有规定的，则适用其规定）。</w:t>
            </w:r>
          </w:p>
        </w:tc>
      </w:tr>
      <w:tr>
        <w:tc>
          <w:tcPr>
            <w:tcW w:type="dxa" w:w="890"/>
          </w:tcPr>
          <w:p>
            <w:pPr>
              <w:pStyle w:val="null3"/>
            </w:pPr>
            <w:r>
              <w:rPr/>
              <w:t>15</w:t>
            </w:r>
          </w:p>
        </w:tc>
        <w:tc>
          <w:tcPr>
            <w:tcW w:type="dxa" w:w="3178"/>
          </w:tcPr>
          <w:p>
            <w:pPr>
              <w:pStyle w:val="null3"/>
            </w:pPr>
            <w:r>
              <w:rPr/>
              <w:t>特定资格要求</w:t>
            </w:r>
          </w:p>
        </w:tc>
        <w:tc>
          <w:tcPr>
            <w:tcW w:type="dxa" w:w="4238"/>
          </w:tcPr>
          <w:p>
            <w:pPr>
              <w:pStyle w:val="null3"/>
            </w:pPr>
            <w:r>
              <w:rPr/>
              <w:t>供应商如为医用氧生产产家须持有有效的《药品生产许可证》，证书中生产范围需包括医用氧；供应商如为医用气体代销企业，应提供有效的《药品经营许可证》，证书中经营范围须包含医用氧（提供有效的相关有效证件复印件加盖公章）。</w:t>
            </w:r>
          </w:p>
        </w:tc>
      </w:tr>
      <w:tr>
        <w:tc>
          <w:tcPr>
            <w:tcW w:type="dxa" w:w="890"/>
          </w:tcPr>
          <w:p>
            <w:pPr>
              <w:pStyle w:val="null3"/>
            </w:pPr>
            <w:r>
              <w:rPr/>
              <w:t>16</w:t>
            </w:r>
          </w:p>
        </w:tc>
        <w:tc>
          <w:tcPr>
            <w:tcW w:type="dxa" w:w="3178"/>
          </w:tcPr>
          <w:p>
            <w:pPr>
              <w:pStyle w:val="null3"/>
            </w:pPr>
            <w:r>
              <w:rPr/>
              <w:t>本采购包专门面向中小企业采购</w:t>
            </w:r>
          </w:p>
        </w:tc>
        <w:tc>
          <w:tcPr>
            <w:tcW w:type="dxa" w:w="4238"/>
          </w:tcPr>
          <w:p>
            <w:pPr>
              <w:pStyle w:val="null3"/>
            </w:pPr>
            <w:r>
              <w:rPr/>
              <w:t>本采购包整体专门面向中小企业，供应商提供的货物须全部由中小企业生产且使用该中小企业商号或注册商标，中小企业须符合本项目采购标的对应行业（工业）的政策划分标准。监狱企业、残疾人福利单位视同小型、微型企业。注：中小企业以供应商填写的《中小企业声明函》（见投标格式）为判定标准，残疾人福利性单位以供应商填写的《残疾人福利性单位声明函》（见投标格式）为判定标准，监狱企业须供应商提供由省级以上监狱管理局、戒毒管理局（含新疆生产建设兵团）出具的属于监狱企业的证明文件，否则不予认定。（填写《中小企业声明函》时，其中行业应填写“工业”）。</w:t>
            </w:r>
          </w:p>
        </w:tc>
      </w:tr>
    </w:tbl>
    <w:p>
      <w:pPr>
        <w:pStyle w:val="null3"/>
        <w:ind w:firstLine="480"/>
      </w:pPr>
      <w:r>
        <w:rPr/>
        <w:t>表二符合性审查表：</w:t>
      </w:r>
    </w:p>
    <w:p>
      <w:pPr>
        <w:pStyle w:val="null3"/>
      </w:pPr>
      <w:r>
        <w:rPr/>
        <w:t>采购包1（医用气体）：</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1）投标折扣率未超过折扣率范围。2）对本项目全部招标内容进行投标报价。3）投标报价是唯一确定的。4）如有对评标委员会按照招标文件规定修正后的投标报价，投标人按规定书面确认。</w:t>
            </w:r>
          </w:p>
        </w:tc>
      </w:tr>
      <w:tr>
        <w:tc>
          <w:tcPr>
            <w:tcW w:type="dxa" w:w="890"/>
          </w:tcPr>
          <w:p>
            <w:pPr>
              <w:pStyle w:val="null3"/>
            </w:pPr>
            <w:r>
              <w:rPr/>
              <w:t>2</w:t>
            </w:r>
          </w:p>
        </w:tc>
        <w:tc>
          <w:tcPr>
            <w:tcW w:type="dxa" w:w="3178"/>
          </w:tcPr>
          <w:p>
            <w:pPr>
              <w:pStyle w:val="null3"/>
            </w:pPr>
            <w:r>
              <w:rPr/>
              <w:t>签署及盖章</w:t>
            </w:r>
          </w:p>
        </w:tc>
        <w:tc>
          <w:tcPr>
            <w:tcW w:type="dxa" w:w="4238"/>
          </w:tcPr>
          <w:p>
            <w:pPr>
              <w:pStyle w:val="null3"/>
            </w:pPr>
            <w:r>
              <w:rPr/>
              <w:t>投标文件按照招标文件规定要求签署、盖章</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按对应格式文件签署、盖章(原件)</w:t>
            </w:r>
          </w:p>
        </w:tc>
      </w:tr>
      <w:tr>
        <w:tc>
          <w:tcPr>
            <w:tcW w:type="dxa" w:w="890"/>
          </w:tcPr>
          <w:p>
            <w:pPr>
              <w:pStyle w:val="null3"/>
            </w:pPr>
            <w:r>
              <w:rPr/>
              <w:t>4</w:t>
            </w:r>
          </w:p>
        </w:tc>
        <w:tc>
          <w:tcPr>
            <w:tcW w:type="dxa" w:w="3178"/>
          </w:tcPr>
          <w:p>
            <w:pPr>
              <w:pStyle w:val="null3"/>
            </w:pPr>
            <w:r>
              <w:rPr/>
              <w:t>投标有效期</w:t>
            </w:r>
          </w:p>
        </w:tc>
        <w:tc>
          <w:tcPr>
            <w:tcW w:type="dxa" w:w="4238"/>
          </w:tcPr>
          <w:p>
            <w:pPr>
              <w:pStyle w:val="null3"/>
            </w:pPr>
            <w:r>
              <w:rPr/>
              <w:t>提供《投标函》，投标有效期满足招标文件要求</w:t>
            </w:r>
          </w:p>
        </w:tc>
      </w:tr>
      <w:tr>
        <w:tc>
          <w:tcPr>
            <w:tcW w:type="dxa" w:w="890"/>
          </w:tcPr>
          <w:p>
            <w:pPr>
              <w:pStyle w:val="null3"/>
            </w:pPr>
            <w:r>
              <w:rPr/>
              <w:t>5</w:t>
            </w:r>
          </w:p>
        </w:tc>
        <w:tc>
          <w:tcPr>
            <w:tcW w:type="dxa" w:w="3178"/>
          </w:tcPr>
          <w:p>
            <w:pPr>
              <w:pStyle w:val="null3"/>
            </w:pPr>
            <w:r>
              <w:rPr/>
              <w:t>“★”号条款响应</w:t>
            </w:r>
          </w:p>
        </w:tc>
        <w:tc>
          <w:tcPr>
            <w:tcW w:type="dxa" w:w="4238"/>
          </w:tcPr>
          <w:p>
            <w:pPr>
              <w:pStyle w:val="null3"/>
            </w:pPr>
            <w:r>
              <w:rPr/>
              <w:t>实质性响应招标文件中“★”号条款的技术、商务要求：投标方案不得对实质性技术与商务的（即标注★号条款）条款产生偏离</w:t>
            </w:r>
          </w:p>
        </w:tc>
      </w:tr>
      <w:tr>
        <w:tc>
          <w:tcPr>
            <w:tcW w:type="dxa" w:w="890"/>
          </w:tcPr>
          <w:p>
            <w:pPr>
              <w:pStyle w:val="null3"/>
            </w:pPr>
            <w:r>
              <w:rPr/>
              <w:t>6</w:t>
            </w:r>
          </w:p>
        </w:tc>
        <w:tc>
          <w:tcPr>
            <w:tcW w:type="dxa" w:w="3178"/>
          </w:tcPr>
          <w:p>
            <w:pPr>
              <w:pStyle w:val="null3"/>
            </w:pPr>
            <w:r>
              <w:rPr/>
              <w:t>所投产品</w:t>
            </w:r>
          </w:p>
        </w:tc>
        <w:tc>
          <w:tcPr>
            <w:tcW w:type="dxa" w:w="4238"/>
          </w:tcPr>
          <w:p>
            <w:pPr>
              <w:pStyle w:val="null3"/>
            </w:pPr>
            <w:r>
              <w:rPr/>
              <w:t>招标文件不允许采购进口产品的，不得以进口产品投标。</w:t>
            </w:r>
          </w:p>
        </w:tc>
      </w:tr>
      <w:tr>
        <w:tc>
          <w:tcPr>
            <w:tcW w:type="dxa" w:w="890"/>
          </w:tcPr>
          <w:p>
            <w:pPr>
              <w:pStyle w:val="null3"/>
            </w:pPr>
            <w:r>
              <w:rPr/>
              <w:t>7</w:t>
            </w:r>
          </w:p>
        </w:tc>
        <w:tc>
          <w:tcPr>
            <w:tcW w:type="dxa" w:w="3178"/>
          </w:tcPr>
          <w:p>
            <w:pPr>
              <w:pStyle w:val="null3"/>
            </w:pPr>
            <w:r>
              <w:rPr/>
              <w:t>附加条件</w:t>
            </w:r>
          </w:p>
        </w:tc>
        <w:tc>
          <w:tcPr>
            <w:tcW w:type="dxa" w:w="4238"/>
          </w:tcPr>
          <w:p>
            <w:pPr>
              <w:pStyle w:val="null3"/>
            </w:pPr>
            <w:r>
              <w:rPr/>
              <w:t>投标文件没有采购人不能接受的附加条件。</w:t>
            </w:r>
          </w:p>
        </w:tc>
      </w:tr>
      <w:tr>
        <w:tc>
          <w:tcPr>
            <w:tcW w:type="dxa" w:w="890"/>
          </w:tcPr>
          <w:p>
            <w:pPr>
              <w:pStyle w:val="null3"/>
            </w:pPr>
            <w:r>
              <w:rPr/>
              <w:t>8</w:t>
            </w:r>
          </w:p>
        </w:tc>
        <w:tc>
          <w:tcPr>
            <w:tcW w:type="dxa" w:w="3178"/>
          </w:tcPr>
          <w:p>
            <w:pPr>
              <w:pStyle w:val="null3"/>
            </w:pPr>
            <w:r>
              <w:rPr/>
              <w:t>报价合理性</w:t>
            </w:r>
          </w:p>
        </w:tc>
        <w:tc>
          <w:tcPr>
            <w:tcW w:type="dxa" w:w="4238"/>
          </w:tcPr>
          <w:p>
            <w:pPr>
              <w:pStyle w:val="null3"/>
            </w:pPr>
            <w:r>
              <w:rPr/>
              <w:t>如果评标委员会认为投标人的报价明显低于其他通过符合性审查投标人的报价，有可能影响产品质量或者不能诚信履约的，将要求其在评标现场合理的时间内提供书面说明，必要时提交相关证明材料；投标人应能证明其报价合理性。</w:t>
            </w:r>
          </w:p>
        </w:tc>
      </w:tr>
      <w:tr>
        <w:tc>
          <w:tcPr>
            <w:tcW w:type="dxa" w:w="890"/>
          </w:tcPr>
          <w:p>
            <w:pPr>
              <w:pStyle w:val="null3"/>
            </w:pPr>
            <w:r>
              <w:rPr/>
              <w:t>9</w:t>
            </w:r>
          </w:p>
        </w:tc>
        <w:tc>
          <w:tcPr>
            <w:tcW w:type="dxa" w:w="3178"/>
          </w:tcPr>
          <w:p>
            <w:pPr>
              <w:pStyle w:val="null3"/>
            </w:pPr>
            <w:r>
              <w:rPr/>
              <w:t>其他情形</w:t>
            </w:r>
          </w:p>
        </w:tc>
        <w:tc>
          <w:tcPr>
            <w:tcW w:type="dxa" w:w="4238"/>
          </w:tcPr>
          <w:p>
            <w:pPr>
              <w:pStyle w:val="null3"/>
            </w:pPr>
            <w:r>
              <w:rPr/>
              <w:t>不属于法律、法规、规章规定无效投标的其他情形。</w:t>
            </w:r>
          </w:p>
        </w:tc>
      </w:tr>
      <w:tr>
        <w:tc>
          <w:tcPr>
            <w:tcW w:type="dxa" w:w="890"/>
          </w:tcPr>
          <w:p>
            <w:pPr>
              <w:pStyle w:val="null3"/>
            </w:pPr>
            <w:r>
              <w:rPr/>
              <w:t>10</w:t>
            </w:r>
          </w:p>
        </w:tc>
        <w:tc>
          <w:tcPr>
            <w:tcW w:type="dxa" w:w="3178"/>
          </w:tcPr>
          <w:p>
            <w:pPr>
              <w:pStyle w:val="null3"/>
            </w:pPr>
            <w:r>
              <w:rPr/>
              <w:t>其他无效投标情形</w:t>
            </w:r>
          </w:p>
        </w:tc>
        <w:tc>
          <w:tcPr>
            <w:tcW w:type="dxa" w:w="4238"/>
          </w:tcPr>
          <w:p>
            <w:pPr>
              <w:pStyle w:val="null3"/>
            </w:pPr>
            <w:r>
              <w:rPr/>
              <w:t>评审期间，供应商没有按评标委员会的要求提交有效的澄清、说明、补正，或提交的澄清、说明、补正改变了投标文件的实质性内容；供应商对采购人、采购代理机构、评标委员会及其工作人员施加影响，有碍公平、公正；招标文件中规定的其它无效投标情形；法律法规规定属于响应无效的其他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采购包1(医用气体):</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商务部分22.0分</w:t>
            </w:r>
          </w:p>
          <w:p>
            <w:pPr>
              <w:pStyle w:val="null3"/>
            </w:pPr>
            <w:r>
              <w:rPr/>
              <w:t>技术部分43.0分</w:t>
            </w:r>
          </w:p>
          <w:p>
            <w:pPr>
              <w:pStyle w:val="null3"/>
            </w:pPr>
            <w:r>
              <w:rPr/>
              <w:t>综合信用分5.0分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所投产品对采购需求 “技术参数及要求”中带“▲”号的重要技术条款的符合性 (16.0分)</w:t>
            </w:r>
          </w:p>
        </w:tc>
        <w:tc>
          <w:tcPr>
            <w:tcW w:type="dxa" w:w="5076"/>
          </w:tcPr>
          <w:p>
            <w:pPr>
              <w:pStyle w:val="null3"/>
              <w:jc w:val="left"/>
            </w:pPr>
            <w:r>
              <w:rPr/>
              <w:t>投标人对《第二章 采购需求》中带有“▲”的重要参数（共2项）的响应情况进行评审。 （1）全部满足，得16分； （2）每一个“▲”号的重要参数负偏离扣8分，最低得0分。 （注：1、一般条款和带“★”条款除外；2、须按照采购需求中的要求提供相关资料，否则不得分）</w:t>
            </w:r>
          </w:p>
        </w:tc>
      </w:tr>
      <w:tr>
        <w:tc>
          <w:tcPr>
            <w:tcW w:type="dxa" w:w="922"/>
            <w:gridSpan w:val="2"/>
            <w:vMerge/>
          </w:tcPr>
          <w:p/>
        </w:tc>
        <w:tc>
          <w:tcPr>
            <w:tcW w:type="dxa" w:w="2307"/>
          </w:tcPr>
          <w:p>
            <w:pPr>
              <w:pStyle w:val="null3"/>
              <w:jc w:val="left"/>
            </w:pPr>
            <w:r>
              <w:rPr/>
              <w:t>应急服务方案 (9.0分)</w:t>
            </w:r>
          </w:p>
        </w:tc>
        <w:tc>
          <w:tcPr>
            <w:tcW w:type="dxa" w:w="5076"/>
          </w:tcPr>
          <w:p>
            <w:pPr>
              <w:pStyle w:val="null3"/>
              <w:jc w:val="left"/>
            </w:pPr>
            <w:r>
              <w:rPr/>
              <w:t>（1）投标人针对本项目提供应急服务方案，内容包括生产设备故障导致气体供应无法保障、气体运输过程中车辆故障或特殊天气状况导致无法按时供货、气体质量问题影响采购人的使用、采购人设备故障或临床科室医用气体需求量增加、突发重大公共卫生安全事件等各类突发事件的应对处理方案得2分；若没有提供完整的方案或不提供方案，本小项及以下评分项均不得分。 （2）投标人提供的应急服务方案的整体内容优于项目需求得7分；投标人提供的应急服务方案的整体内容满足项目需求的得4分；应急服务方案整体内容有部分内容满足项目的得1分；其他情况或不响应，得0分。</w:t>
            </w:r>
          </w:p>
        </w:tc>
      </w:tr>
      <w:tr>
        <w:tc>
          <w:tcPr>
            <w:tcW w:type="dxa" w:w="922"/>
            <w:gridSpan w:val="2"/>
            <w:vMerge/>
          </w:tcPr>
          <w:p/>
        </w:tc>
        <w:tc>
          <w:tcPr>
            <w:tcW w:type="dxa" w:w="2307"/>
          </w:tcPr>
          <w:p>
            <w:pPr>
              <w:pStyle w:val="null3"/>
              <w:jc w:val="left"/>
            </w:pPr>
            <w:r>
              <w:rPr/>
              <w:t>培训及技术指导方案 (9.0分)</w:t>
            </w:r>
          </w:p>
        </w:tc>
        <w:tc>
          <w:tcPr>
            <w:tcW w:type="dxa" w:w="5076"/>
          </w:tcPr>
          <w:p>
            <w:pPr>
              <w:pStyle w:val="null3"/>
              <w:jc w:val="left"/>
            </w:pPr>
            <w:r>
              <w:rPr/>
              <w:t>投标人根据采购需求中“培训要求”所提供的培训方案： 1、投标人针对本项目提供培训服务，内容完整且包括采购需求中“培训要求”全部内容的得2分；若没有提供完整的方案或不提供方案，本小项及以下评分项均不得分。 2、投标人提供的培训服务方案的整体内容优于项目需求得7分；投标人提供的培训服务方案的整体内容满足项目需求的得4分；培训服务方案整体内容有部分内容满足项目的得1分；其他情况或不响应，得0分。</w:t>
            </w:r>
          </w:p>
        </w:tc>
      </w:tr>
      <w:tr>
        <w:tc>
          <w:tcPr>
            <w:tcW w:type="dxa" w:w="922"/>
            <w:gridSpan w:val="2"/>
            <w:vMerge/>
          </w:tcPr>
          <w:p/>
        </w:tc>
        <w:tc>
          <w:tcPr>
            <w:tcW w:type="dxa" w:w="2307"/>
          </w:tcPr>
          <w:p>
            <w:pPr>
              <w:pStyle w:val="null3"/>
              <w:jc w:val="left"/>
            </w:pPr>
            <w:r>
              <w:rPr/>
              <w:t>售后服务方案 (9.0分)</w:t>
            </w:r>
          </w:p>
        </w:tc>
        <w:tc>
          <w:tcPr>
            <w:tcW w:type="dxa" w:w="5076"/>
          </w:tcPr>
          <w:p>
            <w:pPr>
              <w:pStyle w:val="null3"/>
              <w:jc w:val="left"/>
            </w:pPr>
            <w:r>
              <w:rPr/>
              <w:t>投标人根据采购需求中“售后服务”所提供的售后服务方案： 1、投标人针对本项目提供售后服务，内容完整且包括采购需求中“售后服务”全部内容的得2分；若没有提供完整的方案或不提供方案，本小项及以下评分项均不得分。 2、投标人提供的售后服务方案的整体内容优于项目需求得7分；投标人提供的售后服务方案的整体内容满足项目需求的得4分；售后服务方案整体内容有部分内容满足项目的得1分；其他情况或不响应，得0分。</w:t>
            </w:r>
          </w:p>
        </w:tc>
      </w:tr>
      <w:tr>
        <w:tc>
          <w:tcPr>
            <w:tcW w:type="dxa" w:w="922"/>
            <w:gridSpan w:val="2"/>
            <w:vMerge w:val="restart"/>
          </w:tcPr>
          <w:p>
            <w:pPr>
              <w:pStyle w:val="null3"/>
              <w:jc w:val="center"/>
            </w:pPr>
            <w:r>
              <w:rPr/>
              <w:t>商务部分</w:t>
            </w:r>
          </w:p>
        </w:tc>
        <w:tc>
          <w:tcPr>
            <w:tcW w:type="dxa" w:w="2307"/>
          </w:tcPr>
          <w:p>
            <w:pPr>
              <w:pStyle w:val="null3"/>
              <w:jc w:val="left"/>
            </w:pPr>
            <w:r>
              <w:rPr/>
              <w:t>管理体系能力 (3.0分)</w:t>
            </w:r>
          </w:p>
        </w:tc>
        <w:tc>
          <w:tcPr>
            <w:tcW w:type="dxa" w:w="5076"/>
          </w:tcPr>
          <w:p>
            <w:pPr>
              <w:pStyle w:val="null3"/>
              <w:jc w:val="left"/>
            </w:pPr>
            <w:r>
              <w:rPr/>
              <w:t>投标人具有以下由经国家认证认可监督管理部门批准设立的认证机构颁发并在有效期内的证书：（1）质量管理体系认证证书；（2）环境管理体系认证证书；（3）职业健康安全管理体系认证证书。每提供一个得1分，本小项最高得3分。注：1）提供有效期内的：①认证证书复印件、②在国家认监委网站（网址：http://www.cnca.gov.cn/）对证书的信息查询截图作为评审依据（以以上网站信息公布查询为准），已失效或撤销的不得分，公开信息中无法查询或与公开信息不一致的（如暂停的），供应商必须提供发证机构出具的证明函，否则不得分。2）如因投标人成立时间不满足认证时间要求且办理认证所需要合理时间不足导致未能获得认证证书的，投标人提供相关佐证资料，情况属实的，可对应得分，否则不得分。</w:t>
            </w:r>
          </w:p>
        </w:tc>
      </w:tr>
      <w:tr>
        <w:tc>
          <w:tcPr>
            <w:tcW w:type="dxa" w:w="922"/>
            <w:gridSpan w:val="2"/>
            <w:vMerge/>
          </w:tcPr>
          <w:p/>
        </w:tc>
        <w:tc>
          <w:tcPr>
            <w:tcW w:type="dxa" w:w="2307"/>
          </w:tcPr>
          <w:p>
            <w:pPr>
              <w:pStyle w:val="null3"/>
              <w:jc w:val="left"/>
            </w:pPr>
            <w:r>
              <w:rPr/>
              <w:t>临时突发紧急供货响应 (5.0分)</w:t>
            </w:r>
          </w:p>
        </w:tc>
        <w:tc>
          <w:tcPr>
            <w:tcW w:type="dxa" w:w="5076"/>
          </w:tcPr>
          <w:p>
            <w:pPr>
              <w:pStyle w:val="null3"/>
              <w:jc w:val="left"/>
            </w:pPr>
            <w:r>
              <w:rPr/>
              <w:t>1、投标人承诺对于临时突发紧急供货需2小时（含）或以内送货上门的，得5分； 2、投标人承诺对于临时突发紧急供货需2小时（不含）—3小时（含）送货上门的，得3分； 3、投标人承诺对于临时突发紧急供货需3小时（不含）—4小时（含）送货上门的，得1分； 4、投标人承诺对于临时突发紧急供货需4小时（不含）以上送货上门的或其他情况，得0分； 投标人需提供承诺函并加盖公章，格式自拟。</w:t>
            </w:r>
          </w:p>
        </w:tc>
      </w:tr>
      <w:tr>
        <w:tc>
          <w:tcPr>
            <w:tcW w:type="dxa" w:w="922"/>
            <w:gridSpan w:val="2"/>
            <w:vMerge/>
          </w:tcPr>
          <w:p/>
        </w:tc>
        <w:tc>
          <w:tcPr>
            <w:tcW w:type="dxa" w:w="2307"/>
          </w:tcPr>
          <w:p>
            <w:pPr>
              <w:pStyle w:val="null3"/>
              <w:jc w:val="left"/>
            </w:pPr>
            <w:r>
              <w:rPr/>
              <w:t>项目团队人员情况 (8.0分)</w:t>
            </w:r>
          </w:p>
        </w:tc>
        <w:tc>
          <w:tcPr>
            <w:tcW w:type="dxa" w:w="5076"/>
          </w:tcPr>
          <w:p>
            <w:pPr>
              <w:pStyle w:val="null3"/>
              <w:jc w:val="left"/>
            </w:pPr>
            <w:r>
              <w:rPr/>
              <w:t>根据投标人为本项目投入的项目团队人员情况进行评审： 1.项目经理：项目经理具有5年或以上同类项目工作经验，得3分。 备注：同时提供 1）项目经理同类工作经验年限说明材料； 2）至少提供1份项目经理在同类项目中任职项目经理（负责人）的证明材料（需提供合同关键页复印件（含签订合同双方的单位名称、合同项目名称、项目内容、项目经理（负责人）姓名、签订合同双方的落款盖章、签订日期的关键页），若合同关键页中未列明项目经理（负责人）姓名，还须另外提供合同用户单位盖章的相关证明文件）； 3）投标人为其购买的投标截止日前6个月内任意一个月的社保证明材料复印件或与投标人单位签订的劳动合同复印件； 以上所有证明材料均需加盖投标人单位公章，否则不得分。 2.配送及充装人员（不含项目经理）：（1）项目配送及充装人员中每有一位人员具有2年或以上同类项目工作经验得1分，最高得5分。 备注：同时提供 1）提供项目配送及充装人员清单；提供项目团队人员同类项目工作经验的证明材料（以取得的道路危险货物运输驾驶员证书或道路危险货物运输押运人员证书或移动式压力容器作业特种设备作业人员证书时间开始计算）； 2）投标人或委托运输/充装公司为其购买的投标截止日前6个月内任意一个月的社保证明材料复印件或与投标人（或委托运输/ 充装公司）单位签订的劳动合同复印件； 以上所有证明材料均需加盖投标人单位公章，否则不得分。</w:t>
            </w:r>
          </w:p>
        </w:tc>
      </w:tr>
      <w:tr>
        <w:tc>
          <w:tcPr>
            <w:tcW w:type="dxa" w:w="922"/>
            <w:gridSpan w:val="2"/>
            <w:vMerge/>
          </w:tcPr>
          <w:p/>
        </w:tc>
        <w:tc>
          <w:tcPr>
            <w:tcW w:type="dxa" w:w="2307"/>
          </w:tcPr>
          <w:p>
            <w:pPr>
              <w:pStyle w:val="null3"/>
              <w:jc w:val="left"/>
            </w:pPr>
            <w:r>
              <w:rPr/>
              <w:t>投标人的同类产品有效业绩 (4.0分)</w:t>
            </w:r>
          </w:p>
        </w:tc>
        <w:tc>
          <w:tcPr>
            <w:tcW w:type="dxa" w:w="5076"/>
          </w:tcPr>
          <w:p>
            <w:pPr>
              <w:pStyle w:val="null3"/>
              <w:jc w:val="left"/>
            </w:pPr>
            <w:r>
              <w:rPr/>
              <w:t>每提供一份有效的与任意一个核心产品同类产品合同或中标（或成交）通知书复印件加盖公章得0.5分，最高得4分，不提供不得分。（有效业绩须满足以下条件：合同签订时间或中标（或成交）通知书落款时间为2022年1月1日起，合同提供关键页面（含项目名称页、甲乙双方盖章签署页等））。</w:t>
            </w:r>
          </w:p>
        </w:tc>
      </w:tr>
      <w:tr>
        <w:tc>
          <w:tcPr>
            <w:tcW w:type="dxa" w:w="922"/>
            <w:gridSpan w:val="2"/>
            <w:vMerge/>
          </w:tcPr>
          <w:p/>
        </w:tc>
        <w:tc>
          <w:tcPr>
            <w:tcW w:type="dxa" w:w="2307"/>
          </w:tcPr>
          <w:p>
            <w:pPr>
              <w:pStyle w:val="null3"/>
              <w:jc w:val="left"/>
            </w:pPr>
            <w:r>
              <w:rPr/>
              <w:t>用户评价 (2.0分)</w:t>
            </w:r>
          </w:p>
        </w:tc>
        <w:tc>
          <w:tcPr>
            <w:tcW w:type="dxa" w:w="5076"/>
          </w:tcPr>
          <w:p>
            <w:pPr>
              <w:pStyle w:val="null3"/>
              <w:jc w:val="left"/>
            </w:pPr>
            <w:r>
              <w:rPr/>
              <w:t>提供上述同类项目业绩的用户书面满意度评价或意见反馈情况进行评审：正面评价（业主书面优秀、满意或相当之类的正面评价），不含及格或合格等普通评价，每份得0.5分；本项最高得2分。注：提供相关用户书面满意度评价或意见反馈情况（需用户单位盖章），扫描件并加盖投标人公章。不符合要求或不提供，不得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注：满足招标文件要求且“XXXX”报价最低的为评标基准价。如：投标报价XXXX 20%为报价最低，评标基准价为20%，得满分 】。因落实政府采购政策进行价格调整的，以调整后的价格计算评标基准价和投标报价。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4.汇总、排序</w:t>
      </w:r>
    </w:p>
    <w:p>
      <w:pPr>
        <w:pStyle w:val="null3"/>
      </w:pPr>
      <w:r>
        <w:rPr/>
        <w:t>采购包1：</w:t>
      </w:r>
    </w:p>
    <w:p>
      <w:pPr>
        <w:pStyle w:val="null3"/>
      </w:pPr>
      <w:r>
        <w:rPr/>
        <w:t>1、评标委员会根据最终评审的结果，推荐综合得分最高的投标人作为第一中标候选人，得分排名第二的作为第二中标候选人。第二中标候选人报价高于第一中标候选人报价20％以上的，只推荐1名中标（成交）候选人。综合得分相同的，按投标报价由低到高顺序排列确定第一中标候选人。综合得分且投标报价相同的并列。中标候选人并列的，采购人可委托评标委员会按下列顺序比较确定中标人：（1）技术评分（由高到低）；（2）节能产品；（3）环保产品。如以上都相同的，名次由采购人或委托评审委员采取随机抽取方式确定。2、使用综合评分法的采购项目，提供相同品牌产品且通过资格审查、符合性审查的不同投标供应商参加同一合同项下投标的，按一家投标供应商计算，评审后得分最高的同品牌投标供应商获得中标供应商推荐资格；评审得分相同的，由采购人或者采购人委托评审委员会按下列顺序比较确定：（1）技术评分（由高到低）；（2）节能产品；（3）环保产品；如以上都相同的，名次由采购人或委托评审委员会采取随机抽取方式确定。</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24"/>
          <w:b/>
          <w:color w:val="000000"/>
        </w:rPr>
        <w:t>注：本合同仅为合同的参考文本，合同签订双方可根据项目的具体要求进行修订，但不得偏离实质性条款。</w:t>
      </w:r>
    </w:p>
    <w:p>
      <w:pPr>
        <w:pStyle w:val="null3"/>
        <w:jc w:val="both"/>
      </w:pPr>
      <w:r>
        <w:rPr/>
        <w:t xml:space="preserve"> </w:t>
      </w:r>
    </w:p>
    <w:p>
      <w:pPr>
        <w:pStyle w:val="null3"/>
        <w:jc w:val="center"/>
      </w:pPr>
      <w:r>
        <w:rPr>
          <w:sz w:val="44"/>
          <w:b/>
          <w:color w:val="000000"/>
        </w:rPr>
        <w:t>广州医科大学附属妇女儿童医疗中心医用气体采购项目合同</w:t>
      </w:r>
    </w:p>
    <w:p>
      <w:pPr>
        <w:pStyle w:val="null3"/>
        <w:jc w:val="center"/>
      </w:pPr>
      <w:r>
        <w:rPr>
          <w:sz w:val="28"/>
          <w:b/>
          <w:color w:val="000000"/>
        </w:rPr>
        <w:t>项目名称：</w:t>
      </w:r>
      <w:r>
        <w:rPr>
          <w:sz w:val="28"/>
          <w:b/>
          <w:color w:val="000000"/>
          <w:u w:val="single"/>
        </w:rPr>
        <w:t>广州医科大学附属妇女儿童医疗中心医用气体采购项目（三次）</w:t>
      </w:r>
    </w:p>
    <w:p>
      <w:pPr>
        <w:pStyle w:val="null3"/>
      </w:pPr>
      <w:r>
        <w:rPr>
          <w:sz w:val="28"/>
          <w:b/>
          <w:color w:val="000000"/>
        </w:rPr>
        <w:t>合同编号：</w:t>
      </w:r>
      <w:r>
        <w:rPr>
          <w:b/>
          <w:u w:val="single"/>
        </w:rPr>
        <w:t xml:space="preserve">                       </w:t>
      </w:r>
    </w:p>
    <w:p>
      <w:pPr>
        <w:pStyle w:val="null3"/>
        <w:jc w:val="both"/>
      </w:pPr>
      <w:r>
        <w:rPr>
          <w:sz w:val="28"/>
          <w:b/>
          <w:color w:val="000000"/>
        </w:rPr>
        <w:t>签约地点：</w:t>
      </w:r>
      <w:r>
        <w:rPr>
          <w:sz w:val="28"/>
          <w:b/>
          <w:color w:val="000000"/>
          <w:u w:val="single"/>
        </w:rPr>
        <w:t>广州医科大学附属妇女儿童医疗中心</w:t>
      </w:r>
    </w:p>
    <w:p>
      <w:pPr>
        <w:pStyle w:val="null3"/>
      </w:pPr>
      <w:r>
        <w:rPr/>
        <w:t xml:space="preserve"> </w:t>
      </w:r>
    </w:p>
    <w:p>
      <w:pPr>
        <w:pStyle w:val="null3"/>
        <w:jc w:val="both"/>
      </w:pPr>
      <w:r>
        <w:rPr>
          <w:sz w:val="21"/>
          <w:color w:val="000000"/>
        </w:rPr>
        <w:t>甲方：广州医科大学附属妇女儿童医疗中心</w:t>
      </w:r>
    </w:p>
    <w:p>
      <w:pPr>
        <w:pStyle w:val="null3"/>
        <w:jc w:val="both"/>
      </w:pPr>
      <w:r>
        <w:rPr>
          <w:sz w:val="21"/>
          <w:color w:val="000000"/>
        </w:rPr>
        <w:t>乙方：</w:t>
      </w:r>
    </w:p>
    <w:p>
      <w:pPr>
        <w:pStyle w:val="null3"/>
        <w:ind w:firstLine="480"/>
        <w:jc w:val="both"/>
      </w:pPr>
      <w:r>
        <w:rPr>
          <w:sz w:val="21"/>
          <w:color w:val="000000"/>
        </w:rPr>
        <w:t>根据《中华人民共和国民法典》、《中华人民共和国政府采购法》及</w:t>
      </w:r>
      <w:r>
        <w:rPr>
          <w:sz w:val="21"/>
          <w:color w:val="000000"/>
        </w:rPr>
        <w:t>“</w:t>
      </w:r>
      <w:r>
        <w:rPr>
          <w:sz w:val="21"/>
          <w:color w:val="000000"/>
        </w:rPr>
        <w:t>广州医科大学附属妇女儿童医疗中心医用气体采购项目（三次）</w:t>
      </w:r>
      <w:r>
        <w:rPr>
          <w:sz w:val="21"/>
          <w:color w:val="000000"/>
        </w:rPr>
        <w:t>”（项目编号：</w:t>
      </w:r>
      <w:r>
        <w:rPr>
          <w:sz w:val="21"/>
          <w:color w:val="000000"/>
        </w:rPr>
        <w:t>0724-2531Z2635991</w:t>
      </w:r>
      <w:r>
        <w:rPr>
          <w:sz w:val="21"/>
          <w:color w:val="000000"/>
        </w:rPr>
        <w:t>）招标文件的要求和招标结果，经甲乙双方协商一致，签订本合同。双方共同遵守如下条款（其他有关合同项目的特定信息由合同附件予以说明，合同附件及本项目的采购文件、投标文件、中标通知书、会议纪要、在实施过程中双方共同签署的补充文件等均为本合同不可分割之一部分）。</w:t>
      </w:r>
    </w:p>
    <w:p>
      <w:pPr>
        <w:pStyle w:val="null3"/>
        <w:ind w:firstLine="480"/>
        <w:jc w:val="both"/>
      </w:pPr>
      <w:r>
        <w:rPr>
          <w:sz w:val="21"/>
          <w:color w:val="000000"/>
        </w:rPr>
        <w:t>一、甲方向乙方采购医用气体，详细品种、纯度、规格、价格见附表</w:t>
      </w:r>
      <w:r>
        <w:rPr>
          <w:sz w:val="21"/>
          <w:color w:val="000000"/>
        </w:rPr>
        <w:t>1</w:t>
      </w:r>
      <w:r>
        <w:rPr>
          <w:sz w:val="21"/>
          <w:color w:val="000000"/>
        </w:rPr>
        <w:t>。</w:t>
      </w:r>
    </w:p>
    <w:p>
      <w:pPr>
        <w:pStyle w:val="null3"/>
        <w:ind w:firstLine="480"/>
        <w:jc w:val="both"/>
      </w:pPr>
      <w:r>
        <w:rPr>
          <w:sz w:val="21"/>
          <w:color w:val="000000"/>
        </w:rPr>
        <w:t>1.</w:t>
      </w:r>
      <w:r>
        <w:rPr>
          <w:sz w:val="21"/>
          <w:color w:val="000000"/>
        </w:rPr>
        <w:t>合同期内，附表中医用气体结算单价不可改变，乙方按每月实际送货品种数量乘以结算单价进行结算（结算单价计算后四舍五入保留三位小数）。</w:t>
      </w:r>
    </w:p>
    <w:p>
      <w:pPr>
        <w:pStyle w:val="null3"/>
        <w:ind w:firstLine="480"/>
        <w:jc w:val="both"/>
      </w:pPr>
      <w:r>
        <w:rPr>
          <w:sz w:val="21"/>
          <w:color w:val="000000"/>
        </w:rPr>
        <w:t>2.</w:t>
      </w:r>
      <w:r>
        <w:rPr>
          <w:sz w:val="21"/>
          <w:color w:val="000000"/>
        </w:rPr>
        <w:t>附表</w:t>
      </w:r>
      <w:r>
        <w:rPr>
          <w:sz w:val="21"/>
          <w:color w:val="000000"/>
        </w:rPr>
        <w:t>1</w:t>
      </w:r>
      <w:r>
        <w:rPr>
          <w:sz w:val="21"/>
          <w:color w:val="000000"/>
        </w:rPr>
        <w:t>中结算单价为乙方完成本项目全部内容所需费用的，包括但不限于生产成本、充装、配送、人工、保险、气体检测费、气瓶使用费、气瓶检测费、拟投入工具及材料、各类税费以及项目需求包含的所有风险、责任等项目实施过程的所有费用。</w:t>
      </w:r>
    </w:p>
    <w:p>
      <w:pPr>
        <w:pStyle w:val="null3"/>
        <w:ind w:firstLine="480"/>
        <w:jc w:val="both"/>
      </w:pPr>
      <w:r>
        <w:rPr>
          <w:sz w:val="21"/>
          <w:color w:val="000000"/>
        </w:rPr>
        <w:t>二、乙方所供医用气体需符合以下技术和质量要求：</w:t>
      </w:r>
    </w:p>
    <w:p>
      <w:pPr>
        <w:pStyle w:val="null3"/>
        <w:ind w:firstLine="480"/>
        <w:jc w:val="both"/>
      </w:pPr>
      <w:r>
        <w:rPr>
          <w:sz w:val="21"/>
          <w:color w:val="000000"/>
        </w:rPr>
        <w:t>1.</w:t>
      </w:r>
      <w:r>
        <w:rPr>
          <w:sz w:val="21"/>
          <w:color w:val="000000"/>
        </w:rPr>
        <w:t>质量标准：医用液氧、医用氧气需符合《中华人民共和国药典</w:t>
      </w:r>
      <w:r>
        <w:rPr>
          <w:sz w:val="21"/>
          <w:color w:val="000000"/>
        </w:rPr>
        <w:t>2020</w:t>
      </w:r>
      <w:r>
        <w:rPr>
          <w:sz w:val="21"/>
          <w:color w:val="000000"/>
        </w:rPr>
        <w:t>版》要求，医用氧纯度≥</w:t>
      </w:r>
      <w:r>
        <w:rPr>
          <w:sz w:val="21"/>
          <w:color w:val="000000"/>
        </w:rPr>
        <w:t>99.5%</w:t>
      </w:r>
      <w:r>
        <w:rPr>
          <w:sz w:val="21"/>
          <w:color w:val="000000"/>
        </w:rPr>
        <w:t>以及其他相关的技术标准，严禁提供假冒伪劣物资，严禁用工业氧产品冒充医用氧产品。合同执行期内，若有新的药典标准颁布，则必须执行最新的《中国药典》版本要求）。针对医用氧产品，投标人需提供所投医用氧产品的《药品注册批件》或《药品再注册批件》。所提供的医用气体需满足上述表格中的纯度要求。</w:t>
      </w:r>
    </w:p>
    <w:p>
      <w:pPr>
        <w:pStyle w:val="null3"/>
        <w:ind w:firstLine="480"/>
        <w:jc w:val="both"/>
      </w:pPr>
      <w:r>
        <w:rPr>
          <w:sz w:val="21"/>
          <w:color w:val="000000"/>
        </w:rPr>
        <w:t>2.</w:t>
      </w:r>
      <w:r>
        <w:rPr>
          <w:sz w:val="21"/>
          <w:color w:val="000000"/>
        </w:rPr>
        <w:t>质量标识：</w:t>
      </w:r>
    </w:p>
    <w:p>
      <w:pPr>
        <w:pStyle w:val="null3"/>
        <w:jc w:val="both"/>
      </w:pPr>
      <w:r>
        <w:rPr>
          <w:sz w:val="21"/>
          <w:color w:val="000000"/>
        </w:rPr>
        <w:t>（</w:t>
      </w:r>
      <w:r>
        <w:rPr>
          <w:sz w:val="21"/>
          <w:color w:val="000000"/>
        </w:rPr>
        <w:t>1</w:t>
      </w:r>
      <w:r>
        <w:rPr>
          <w:sz w:val="21"/>
          <w:color w:val="000000"/>
        </w:rPr>
        <w:t>）产品需提供检验合格证。</w:t>
      </w:r>
    </w:p>
    <w:p>
      <w:pPr>
        <w:pStyle w:val="null3"/>
        <w:jc w:val="both"/>
      </w:pPr>
      <w:r>
        <w:rPr>
          <w:sz w:val="21"/>
          <w:color w:val="000000"/>
        </w:rPr>
        <w:t>（</w:t>
      </w:r>
      <w:r>
        <w:rPr>
          <w:sz w:val="21"/>
          <w:color w:val="000000"/>
        </w:rPr>
        <w:t>2</w:t>
      </w:r>
      <w:r>
        <w:rPr>
          <w:sz w:val="21"/>
          <w:color w:val="000000"/>
        </w:rPr>
        <w:t>）标明产品名称，生产日期、生产批号、气体的容量（</w:t>
      </w:r>
      <w:r>
        <w:rPr>
          <w:sz w:val="21"/>
          <w:color w:val="000000"/>
        </w:rPr>
        <w:t>m</w:t>
      </w:r>
      <w:r>
        <w:rPr>
          <w:sz w:val="21"/>
          <w:color w:val="000000"/>
          <w:vertAlign w:val="superscript"/>
        </w:rPr>
        <w:t>3</w:t>
      </w:r>
      <w:r>
        <w:rPr>
          <w:sz w:val="21"/>
          <w:color w:val="000000"/>
        </w:rPr>
        <w:t>）、压力（</w:t>
      </w:r>
      <w:r>
        <w:rPr>
          <w:sz w:val="21"/>
          <w:color w:val="000000"/>
        </w:rPr>
        <w:t>Mpa</w:t>
      </w:r>
      <w:r>
        <w:rPr>
          <w:sz w:val="21"/>
          <w:color w:val="000000"/>
        </w:rPr>
        <w:t>）、质量（</w:t>
      </w:r>
      <w:r>
        <w:rPr>
          <w:sz w:val="21"/>
          <w:color w:val="000000"/>
        </w:rPr>
        <w:t>kg</w:t>
      </w:r>
      <w:r>
        <w:rPr>
          <w:sz w:val="21"/>
          <w:color w:val="000000"/>
        </w:rPr>
        <w:t>）和纯度（</w:t>
      </w:r>
      <w:r>
        <w:rPr>
          <w:sz w:val="21"/>
          <w:color w:val="000000"/>
        </w:rPr>
        <w:t>%</w:t>
      </w:r>
      <w:r>
        <w:rPr>
          <w:sz w:val="21"/>
          <w:color w:val="000000"/>
        </w:rPr>
        <w:t>）、执行标准代号、生产企业等。（适用于瓶装</w:t>
      </w:r>
      <w:r>
        <w:rPr>
          <w:sz w:val="21"/>
          <w:color w:val="000000"/>
        </w:rPr>
        <w:t>/</w:t>
      </w:r>
      <w:r>
        <w:rPr>
          <w:sz w:val="21"/>
          <w:color w:val="000000"/>
        </w:rPr>
        <w:t>杜瓦罐类）</w:t>
      </w:r>
    </w:p>
    <w:p>
      <w:pPr>
        <w:pStyle w:val="null3"/>
        <w:jc w:val="both"/>
      </w:pPr>
      <w:r>
        <w:rPr>
          <w:sz w:val="21"/>
          <w:color w:val="000000"/>
        </w:rPr>
        <w:t>（</w:t>
      </w:r>
      <w:r>
        <w:rPr>
          <w:sz w:val="21"/>
          <w:color w:val="000000"/>
        </w:rPr>
        <w:t>3</w:t>
      </w:r>
      <w:r>
        <w:rPr>
          <w:sz w:val="21"/>
          <w:color w:val="000000"/>
        </w:rPr>
        <w:t>）标明产品名称，生产日期、生产批号、重量（</w:t>
      </w:r>
      <w:r>
        <w:rPr>
          <w:sz w:val="21"/>
          <w:color w:val="000000"/>
        </w:rPr>
        <w:t>kg</w:t>
      </w:r>
      <w:r>
        <w:rPr>
          <w:sz w:val="21"/>
          <w:color w:val="000000"/>
        </w:rPr>
        <w:t>）和纯度（</w:t>
      </w:r>
      <w:r>
        <w:rPr>
          <w:sz w:val="21"/>
          <w:color w:val="000000"/>
        </w:rPr>
        <w:t>%</w:t>
      </w:r>
      <w:r>
        <w:rPr>
          <w:sz w:val="21"/>
          <w:color w:val="000000"/>
        </w:rPr>
        <w:t>）、执行标准代号、生产企业等（适用于槽罐装类）</w:t>
      </w:r>
    </w:p>
    <w:p>
      <w:pPr>
        <w:pStyle w:val="null3"/>
        <w:ind w:firstLine="480"/>
        <w:jc w:val="both"/>
      </w:pPr>
      <w:r>
        <w:rPr>
          <w:sz w:val="21"/>
          <w:color w:val="000000"/>
        </w:rPr>
        <w:t>3.</w:t>
      </w:r>
      <w:r>
        <w:rPr>
          <w:sz w:val="21"/>
          <w:color w:val="000000"/>
        </w:rPr>
        <w:t>容器分类标识：对不同种类医用气体的容器及合格证，按国标以不同颜色区分，并按国标设置危险货物包装标志；每个容器都应贴有合格证，合格证上应注明：品名、企业名称、生产批号、生产日期、有效期、氧气数量、执行标准。（适用于瓶装</w:t>
      </w:r>
      <w:r>
        <w:rPr>
          <w:sz w:val="21"/>
          <w:color w:val="000000"/>
        </w:rPr>
        <w:t>/</w:t>
      </w:r>
      <w:r>
        <w:rPr>
          <w:sz w:val="21"/>
          <w:color w:val="000000"/>
        </w:rPr>
        <w:t>杜瓦罐类）</w:t>
      </w:r>
    </w:p>
    <w:p>
      <w:pPr>
        <w:pStyle w:val="null3"/>
        <w:ind w:firstLine="480"/>
        <w:jc w:val="both"/>
      </w:pPr>
      <w:r>
        <w:rPr>
          <w:sz w:val="21"/>
          <w:color w:val="000000"/>
        </w:rPr>
        <w:t>4.</w:t>
      </w:r>
      <w:r>
        <w:rPr>
          <w:sz w:val="21"/>
          <w:color w:val="000000"/>
        </w:rPr>
        <w:t>容器维护保养和检测：所有使用容器应符合国家安全质量要求，乙方负责对容器进行维护保养，定期检验，并承担相关费用。乙方需提供钢瓶、杜瓦罐年检报告；对不符合质量要求和标识要求的货品，甲方有权拒收，乙方应及时给予退换。（适用于瓶装</w:t>
      </w:r>
      <w:r>
        <w:rPr>
          <w:sz w:val="21"/>
          <w:color w:val="000000"/>
        </w:rPr>
        <w:t>/</w:t>
      </w:r>
      <w:r>
        <w:rPr>
          <w:sz w:val="21"/>
          <w:color w:val="000000"/>
        </w:rPr>
        <w:t>杜瓦罐类）</w:t>
      </w:r>
    </w:p>
    <w:p>
      <w:pPr>
        <w:pStyle w:val="null3"/>
        <w:ind w:firstLine="480"/>
        <w:jc w:val="both"/>
      </w:pPr>
      <w:r>
        <w:rPr>
          <w:sz w:val="21"/>
          <w:color w:val="000000"/>
        </w:rPr>
        <w:t>5.</w:t>
      </w:r>
      <w:r>
        <w:rPr>
          <w:sz w:val="21"/>
          <w:color w:val="000000"/>
        </w:rPr>
        <w:t>乙方所送货物的剩余有效期不得少于标注有效期的</w:t>
      </w:r>
      <w:r>
        <w:rPr>
          <w:sz w:val="21"/>
          <w:color w:val="000000"/>
        </w:rPr>
        <w:t>50%</w:t>
      </w:r>
      <w:r>
        <w:rPr>
          <w:sz w:val="21"/>
          <w:color w:val="000000"/>
        </w:rPr>
        <w:t>。</w:t>
      </w:r>
    </w:p>
    <w:p>
      <w:pPr>
        <w:pStyle w:val="null3"/>
        <w:ind w:firstLine="480"/>
        <w:jc w:val="both"/>
      </w:pPr>
      <w:r>
        <w:rPr>
          <w:sz w:val="21"/>
          <w:color w:val="000000"/>
        </w:rPr>
        <w:t>6.</w:t>
      </w:r>
      <w:r>
        <w:rPr>
          <w:sz w:val="21"/>
          <w:color w:val="000000"/>
        </w:rPr>
        <w:t>乙方在合同履行期间，向采购人的操作人员提供相关医用气体用具安全使用等方面的技术指导，由此产生的一切费用由乙方承担。</w:t>
      </w:r>
    </w:p>
    <w:p>
      <w:pPr>
        <w:pStyle w:val="null3"/>
        <w:ind w:firstLine="480"/>
        <w:jc w:val="both"/>
      </w:pPr>
      <w:r>
        <w:rPr>
          <w:sz w:val="21"/>
          <w:color w:val="000000"/>
        </w:rPr>
        <w:t>7.</w:t>
      </w:r>
      <w:r>
        <w:rPr>
          <w:sz w:val="21"/>
          <w:color w:val="000000"/>
        </w:rPr>
        <w:t>医用氧气中</w:t>
      </w:r>
      <w:r>
        <w:rPr>
          <w:sz w:val="21"/>
          <w:color w:val="000000"/>
        </w:rPr>
        <w:t>2L</w:t>
      </w:r>
      <w:r>
        <w:rPr>
          <w:sz w:val="21"/>
          <w:color w:val="000000"/>
        </w:rPr>
        <w:t>、</w:t>
      </w:r>
      <w:r>
        <w:rPr>
          <w:sz w:val="21"/>
          <w:color w:val="000000"/>
        </w:rPr>
        <w:t>6L</w:t>
      </w:r>
      <w:r>
        <w:rPr>
          <w:sz w:val="21"/>
          <w:color w:val="000000"/>
        </w:rPr>
        <w:t>、</w:t>
      </w:r>
      <w:r>
        <w:rPr>
          <w:sz w:val="21"/>
          <w:color w:val="000000"/>
        </w:rPr>
        <w:t>15L</w:t>
      </w:r>
      <w:r>
        <w:rPr>
          <w:sz w:val="21"/>
          <w:color w:val="000000"/>
        </w:rPr>
        <w:t>、</w:t>
      </w:r>
      <w:r>
        <w:rPr>
          <w:sz w:val="21"/>
          <w:color w:val="000000"/>
        </w:rPr>
        <w:t>20L</w:t>
      </w:r>
      <w:r>
        <w:rPr>
          <w:sz w:val="21"/>
          <w:color w:val="000000"/>
        </w:rPr>
        <w:t>规格的钢瓶由甲方提供，乙方负责充装及对钢瓶年检（年检费用含在报价内）。乙方负责对甲方提供的钢瓶进行维护保养，定期检验，并承担相关费用，如甲方有需要乙方应随时可以提供以上钢瓶的年检报告。</w:t>
      </w:r>
    </w:p>
    <w:p>
      <w:pPr>
        <w:pStyle w:val="null3"/>
        <w:ind w:firstLine="480"/>
        <w:jc w:val="both"/>
      </w:pPr>
      <w:r>
        <w:rPr>
          <w:sz w:val="21"/>
          <w:color w:val="000000"/>
        </w:rPr>
        <w:t>三、服务要求</w:t>
      </w:r>
    </w:p>
    <w:p>
      <w:pPr>
        <w:pStyle w:val="null3"/>
        <w:ind w:firstLine="480"/>
        <w:jc w:val="both"/>
      </w:pPr>
      <w:r>
        <w:rPr>
          <w:sz w:val="21"/>
          <w:color w:val="000000"/>
        </w:rPr>
        <w:t>1.</w:t>
      </w:r>
      <w:r>
        <w:rPr>
          <w:sz w:val="21"/>
          <w:color w:val="000000"/>
        </w:rPr>
        <w:t>合同期内，乙方需向甲方提供不少</w:t>
      </w:r>
      <w:r>
        <w:rPr>
          <w:sz w:val="21"/>
          <w:color w:val="000000"/>
        </w:rPr>
        <w:t>30</w:t>
      </w:r>
      <w:r>
        <w:rPr>
          <w:sz w:val="21"/>
          <w:color w:val="000000"/>
        </w:rPr>
        <w:t>个质量合格的杜瓦罐和</w:t>
      </w:r>
      <w:r>
        <w:rPr>
          <w:sz w:val="21"/>
          <w:color w:val="000000"/>
        </w:rPr>
        <w:t>50</w:t>
      </w:r>
      <w:r>
        <w:rPr>
          <w:sz w:val="21"/>
          <w:color w:val="000000"/>
        </w:rPr>
        <w:t>个</w:t>
      </w:r>
      <w:r>
        <w:rPr>
          <w:sz w:val="21"/>
          <w:color w:val="000000"/>
        </w:rPr>
        <w:t>40L</w:t>
      </w:r>
      <w:r>
        <w:rPr>
          <w:sz w:val="21"/>
          <w:color w:val="000000"/>
        </w:rPr>
        <w:t>氧气专用钢瓶作气体周转之用。如甲方因气瓶年检或维修而出现周转困难，乙方应提供一定数量的气瓶给甲方使用，以满足甲方的要求为止，由此产生的一切费用由乙方承担。</w:t>
      </w:r>
    </w:p>
    <w:p>
      <w:pPr>
        <w:pStyle w:val="null3"/>
        <w:ind w:firstLine="480"/>
        <w:jc w:val="both"/>
      </w:pPr>
      <w:r>
        <w:rPr>
          <w:sz w:val="21"/>
          <w:color w:val="000000"/>
        </w:rPr>
        <w:t>2.</w:t>
      </w:r>
      <w:r>
        <w:rPr>
          <w:sz w:val="21"/>
          <w:color w:val="000000"/>
        </w:rPr>
        <w:t>交货时间：</w:t>
      </w:r>
    </w:p>
    <w:p>
      <w:pPr>
        <w:pStyle w:val="null3"/>
        <w:ind w:firstLine="480"/>
        <w:jc w:val="both"/>
      </w:pPr>
      <w:r>
        <w:rPr>
          <w:sz w:val="21"/>
          <w:color w:val="000000"/>
        </w:rPr>
        <w:t>2.1.</w:t>
      </w:r>
      <w:r>
        <w:rPr>
          <w:sz w:val="21"/>
          <w:color w:val="000000"/>
        </w:rPr>
        <w:t>合同期内，乙方按甲方要求提供的数量准时将货送达。乙方应确保每天在接到甲方供货通知后，在</w:t>
      </w:r>
      <w:r>
        <w:rPr>
          <w:sz w:val="21"/>
          <w:color w:val="000000"/>
        </w:rPr>
        <w:t>12</w:t>
      </w:r>
      <w:r>
        <w:rPr>
          <w:sz w:val="21"/>
          <w:color w:val="000000"/>
        </w:rPr>
        <w:t>小时或以内送货上门，特殊情况供货时间另行商定。（适用于瓶装</w:t>
      </w:r>
      <w:r>
        <w:rPr>
          <w:sz w:val="21"/>
          <w:color w:val="000000"/>
        </w:rPr>
        <w:t>/</w:t>
      </w:r>
      <w:r>
        <w:rPr>
          <w:sz w:val="21"/>
          <w:color w:val="000000"/>
        </w:rPr>
        <w:t>杜瓦罐类）</w:t>
      </w:r>
    </w:p>
    <w:p>
      <w:pPr>
        <w:pStyle w:val="null3"/>
        <w:ind w:firstLine="480"/>
        <w:jc w:val="both"/>
      </w:pPr>
      <w:r>
        <w:rPr>
          <w:sz w:val="21"/>
          <w:color w:val="000000"/>
        </w:rPr>
        <w:t>2.2.</w:t>
      </w:r>
      <w:r>
        <w:rPr>
          <w:sz w:val="21"/>
          <w:color w:val="000000"/>
        </w:rPr>
        <w:t>在合同期内，乙方按甲方要求提供的数量准时将货送达。乙方应确保在接到甲方供货通知后，在</w:t>
      </w:r>
      <w:r>
        <w:rPr>
          <w:sz w:val="21"/>
          <w:color w:val="000000"/>
        </w:rPr>
        <w:t>24</w:t>
      </w:r>
      <w:r>
        <w:rPr>
          <w:sz w:val="21"/>
          <w:color w:val="000000"/>
        </w:rPr>
        <w:t>小时或以内送货上门，特殊情况供货时间另行商定。（适用于槽罐装类）</w:t>
      </w:r>
    </w:p>
    <w:p>
      <w:pPr>
        <w:pStyle w:val="null3"/>
        <w:ind w:firstLine="480"/>
        <w:jc w:val="both"/>
      </w:pPr>
      <w:r>
        <w:rPr>
          <w:sz w:val="21"/>
          <w:color w:val="000000"/>
        </w:rPr>
        <w:t>3.</w:t>
      </w:r>
      <w:r>
        <w:rPr>
          <w:sz w:val="21"/>
          <w:color w:val="000000"/>
        </w:rPr>
        <w:t>甲方的使用科室需要采购清单外特殊气体时，乙方需负责联系、购买、运送该气体，以保证使用科室需求的正常供应，相关费用另行结算。</w:t>
      </w:r>
    </w:p>
    <w:p>
      <w:pPr>
        <w:pStyle w:val="null3"/>
        <w:ind w:firstLine="480"/>
        <w:jc w:val="both"/>
      </w:pPr>
      <w:r>
        <w:rPr>
          <w:sz w:val="21"/>
          <w:color w:val="000000"/>
        </w:rPr>
        <w:t>4.</w:t>
      </w:r>
      <w:r>
        <w:rPr>
          <w:sz w:val="21"/>
          <w:color w:val="000000"/>
        </w:rPr>
        <w:t>珠江新城院区中心气站位于负一楼地下停车场，由于停车场限高</w:t>
      </w:r>
      <w:r>
        <w:rPr>
          <w:sz w:val="21"/>
          <w:color w:val="000000"/>
        </w:rPr>
        <w:t>3.0</w:t>
      </w:r>
      <w:r>
        <w:rPr>
          <w:sz w:val="21"/>
          <w:color w:val="000000"/>
        </w:rPr>
        <w:t>米，乙方需配置不高于</w:t>
      </w:r>
      <w:r>
        <w:rPr>
          <w:sz w:val="21"/>
          <w:color w:val="000000"/>
        </w:rPr>
        <w:t>3.0</w:t>
      </w:r>
      <w:r>
        <w:rPr>
          <w:sz w:val="21"/>
          <w:color w:val="000000"/>
        </w:rPr>
        <w:t>米且具有安全保障的运输车辆或装卸工具。否则，由此产生的一切后果须自行承担。</w:t>
      </w:r>
    </w:p>
    <w:p>
      <w:pPr>
        <w:pStyle w:val="null3"/>
        <w:ind w:firstLine="480"/>
        <w:jc w:val="both"/>
      </w:pPr>
      <w:r>
        <w:rPr>
          <w:sz w:val="21"/>
          <w:color w:val="000000"/>
        </w:rPr>
        <w:t>5.</w:t>
      </w:r>
      <w:r>
        <w:rPr>
          <w:sz w:val="21"/>
          <w:color w:val="000000"/>
        </w:rPr>
        <w:t>乙方应无偿协助甲方办理气瓶报废及槽罐报废处理相关手续。</w:t>
      </w:r>
    </w:p>
    <w:p>
      <w:pPr>
        <w:pStyle w:val="null3"/>
        <w:ind w:firstLine="480"/>
        <w:jc w:val="both"/>
      </w:pPr>
      <w:r>
        <w:rPr>
          <w:sz w:val="21"/>
          <w:color w:val="000000"/>
        </w:rPr>
        <w:t>6.</w:t>
      </w:r>
      <w:r>
        <w:rPr>
          <w:sz w:val="21"/>
          <w:color w:val="000000"/>
        </w:rPr>
        <w:t>乙方服务人员应遵守甲方单位的相关管理规定。</w:t>
      </w:r>
    </w:p>
    <w:p>
      <w:pPr>
        <w:pStyle w:val="null3"/>
        <w:ind w:firstLine="480"/>
        <w:jc w:val="both"/>
      </w:pPr>
      <w:r>
        <w:rPr>
          <w:sz w:val="21"/>
          <w:color w:val="000000"/>
        </w:rPr>
        <w:t>7.</w:t>
      </w:r>
      <w:r>
        <w:rPr>
          <w:sz w:val="21"/>
          <w:color w:val="000000"/>
        </w:rPr>
        <w:t>乙方应采取相应措施对货物进行包装、确保货物在正常作业和装卸条件下安全无损地到达甲方指定地点。</w:t>
      </w:r>
    </w:p>
    <w:p>
      <w:pPr>
        <w:pStyle w:val="null3"/>
        <w:ind w:firstLine="480"/>
        <w:jc w:val="both"/>
      </w:pPr>
      <w:r>
        <w:rPr>
          <w:sz w:val="21"/>
          <w:color w:val="000000"/>
        </w:rPr>
        <w:t>8.</w:t>
      </w:r>
      <w:r>
        <w:rPr>
          <w:sz w:val="21"/>
          <w:color w:val="000000"/>
        </w:rPr>
        <w:t>乙方需为项目服务人员配备齐全的安全防护装备，必须做好安全技术交底工作、班前安全培训、院感防护培训，做好服务人员安全防护和卸货场地周边安全防护措施后，才能上岗操作。服务过程中，乙方必须采取严格措施确保人员安全，现场必须放置警示标志，设置安全防护措施。乙方严格执行操作规程，做到安全、文明操作，乙方负责卸货现场的安全，如因乙方原因发生的安全事故，由乙方全部负责。</w:t>
      </w:r>
    </w:p>
    <w:p>
      <w:pPr>
        <w:pStyle w:val="null3"/>
        <w:ind w:firstLine="480"/>
        <w:jc w:val="both"/>
      </w:pPr>
      <w:r>
        <w:rPr>
          <w:sz w:val="21"/>
          <w:color w:val="000000"/>
        </w:rPr>
        <w:t>9.</w:t>
      </w:r>
      <w:r>
        <w:rPr>
          <w:sz w:val="21"/>
          <w:color w:val="000000"/>
        </w:rPr>
        <w:t>乙方服务人员必须穿着便于辨认的工衣和配戴胸卡，在甲方院内活动必须严格遵守甲方各项规章制度，不得做出有损甲方形象和利益的事情。</w:t>
      </w:r>
    </w:p>
    <w:p>
      <w:pPr>
        <w:pStyle w:val="null3"/>
        <w:ind w:firstLine="480"/>
        <w:jc w:val="both"/>
      </w:pPr>
      <w:r>
        <w:rPr>
          <w:sz w:val="21"/>
          <w:color w:val="000000"/>
        </w:rPr>
        <w:t>10.</w:t>
      </w:r>
      <w:r>
        <w:rPr>
          <w:sz w:val="21"/>
          <w:color w:val="000000"/>
        </w:rPr>
        <w:t>乙方服务人员需保护病人隐私，不能影响甲方的正常医疗秩序，送货完成后，需负责清理产生的杂物，将场地恢复至原状，做好与甲方的交接。</w:t>
      </w:r>
    </w:p>
    <w:p>
      <w:pPr>
        <w:pStyle w:val="null3"/>
        <w:ind w:firstLine="480"/>
        <w:jc w:val="both"/>
      </w:pPr>
      <w:r>
        <w:rPr>
          <w:sz w:val="21"/>
          <w:color w:val="000000"/>
        </w:rPr>
        <w:t>11.</w:t>
      </w:r>
      <w:r>
        <w:rPr>
          <w:sz w:val="21"/>
          <w:color w:val="000000"/>
        </w:rPr>
        <w:t>在项目实施过程中，如由于乙方原因对甲方现场设施、设备造成损坏，乙方须负责修复完整，不能影响甲方场地日常使用，其中产生的所有费用及责任由乙方承担。</w:t>
      </w:r>
    </w:p>
    <w:p>
      <w:pPr>
        <w:pStyle w:val="null3"/>
        <w:ind w:firstLine="420"/>
        <w:jc w:val="both"/>
      </w:pPr>
      <w:r>
        <w:rPr>
          <w:sz w:val="21"/>
          <w:color w:val="000000"/>
        </w:rPr>
        <w:t>12.</w:t>
      </w:r>
      <w:r>
        <w:rPr>
          <w:sz w:val="21"/>
          <w:color w:val="000000"/>
        </w:rPr>
        <w:t>乙方每次送货的重量以采购人储槽的流量计计量重量为准。（适用于槽罐装类）</w:t>
      </w:r>
    </w:p>
    <w:p>
      <w:pPr>
        <w:pStyle w:val="null3"/>
        <w:ind w:firstLine="480"/>
        <w:jc w:val="both"/>
      </w:pPr>
      <w:r>
        <w:rPr>
          <w:sz w:val="21"/>
          <w:color w:val="000000"/>
        </w:rPr>
        <w:t>四、医用气体运输要求</w:t>
      </w:r>
    </w:p>
    <w:p>
      <w:pPr>
        <w:pStyle w:val="null3"/>
        <w:ind w:firstLine="480"/>
        <w:jc w:val="both"/>
      </w:pPr>
      <w:r>
        <w:rPr>
          <w:sz w:val="21"/>
          <w:color w:val="000000"/>
        </w:rPr>
        <w:t>1.</w:t>
      </w:r>
      <w:r>
        <w:rPr>
          <w:sz w:val="21"/>
          <w:color w:val="000000"/>
        </w:rPr>
        <w:t>乙方必须具有《广州市危险化学品车辆市区道路运输通行证》（属于委托营运的，应提供双方的合作协议且受托方必须具有《广州市危险化学品车辆市区道路运输通行证》），在合同签订后</w:t>
      </w:r>
      <w:r>
        <w:rPr>
          <w:sz w:val="21"/>
          <w:color w:val="000000"/>
        </w:rPr>
        <w:t>10</w:t>
      </w:r>
      <w:r>
        <w:rPr>
          <w:sz w:val="21"/>
          <w:color w:val="000000"/>
        </w:rPr>
        <w:t>天内相关证书复印件加盖公章后交甲方备案。</w:t>
      </w:r>
    </w:p>
    <w:p>
      <w:pPr>
        <w:pStyle w:val="null3"/>
        <w:ind w:firstLine="480"/>
        <w:jc w:val="both"/>
      </w:pPr>
      <w:r>
        <w:rPr>
          <w:sz w:val="21"/>
          <w:color w:val="000000"/>
        </w:rPr>
        <w:t>2.</w:t>
      </w:r>
      <w:r>
        <w:rPr>
          <w:sz w:val="21"/>
          <w:color w:val="000000"/>
        </w:rPr>
        <w:t>为保证本项目安全执行，乙方或委托运输公司每次送货需配备至少</w:t>
      </w:r>
      <w:r>
        <w:rPr>
          <w:sz w:val="21"/>
          <w:color w:val="000000"/>
        </w:rPr>
        <w:t>2</w:t>
      </w:r>
      <w:r>
        <w:rPr>
          <w:sz w:val="21"/>
          <w:color w:val="000000"/>
        </w:rPr>
        <w:t>名配送人员。配送人员中须至少有一人具有道路危险货物运输驾驶员证书、至少有一人具有道路危险货物运输押运人员证书</w:t>
      </w:r>
      <w:r>
        <w:rPr>
          <w:sz w:val="21"/>
          <w:color w:val="000000"/>
        </w:rPr>
        <w:t>(</w:t>
      </w:r>
      <w:r>
        <w:rPr>
          <w:sz w:val="21"/>
          <w:color w:val="000000"/>
        </w:rPr>
        <w:t>同一人可具有多项证书，但配送人员必须为</w:t>
      </w:r>
      <w:r>
        <w:rPr>
          <w:sz w:val="21"/>
          <w:color w:val="000000"/>
        </w:rPr>
        <w:t>2</w:t>
      </w:r>
      <w:r>
        <w:rPr>
          <w:sz w:val="21"/>
          <w:color w:val="000000"/>
        </w:rPr>
        <w:t>名或以上的持证人员）。合同签订后</w:t>
      </w:r>
      <w:r>
        <w:rPr>
          <w:sz w:val="21"/>
          <w:color w:val="000000"/>
        </w:rPr>
        <w:t>10</w:t>
      </w:r>
      <w:r>
        <w:rPr>
          <w:sz w:val="21"/>
          <w:color w:val="000000"/>
        </w:rPr>
        <w:t>天内，乙方需提供送货人员的身份证复印件、道路危险货物运输驾驶员证复印件、道路危险货物运输押运人员证复印件加盖公章后交甲方备案。</w:t>
      </w:r>
    </w:p>
    <w:p>
      <w:pPr>
        <w:pStyle w:val="null3"/>
        <w:ind w:firstLine="480"/>
        <w:jc w:val="both"/>
      </w:pPr>
      <w:r>
        <w:rPr>
          <w:sz w:val="21"/>
          <w:color w:val="000000"/>
        </w:rPr>
        <w:t>3.</w:t>
      </w:r>
      <w:r>
        <w:rPr>
          <w:sz w:val="21"/>
          <w:color w:val="000000"/>
        </w:rPr>
        <w:t>医用氧气产品的存储、运送、使用有相关危险性，乙方有义务负责警示并保护其员工在储存、运送及使用产品过程免受此种危险。</w:t>
      </w:r>
    </w:p>
    <w:p>
      <w:pPr>
        <w:pStyle w:val="null3"/>
        <w:ind w:firstLine="480"/>
        <w:jc w:val="both"/>
      </w:pPr>
      <w:r>
        <w:rPr>
          <w:sz w:val="21"/>
          <w:color w:val="000000"/>
        </w:rPr>
        <w:t>4.</w:t>
      </w:r>
      <w:r>
        <w:rPr>
          <w:sz w:val="21"/>
          <w:color w:val="000000"/>
        </w:rPr>
        <w:t>对槽车和储罐充装的具体要求为：操作人员必须持有移动式压力容器作业特种设备作业人员证书，并且熟读液氮及液氧低温储罐的使用说明书；车辆必须配备静电带或其他防静电装置；储罐和安全附件都必须在检验有效期内，安全附件必须是灵敏、可靠的；在给储罐充装时，保障充装环境安全无障碍，确认介质为氮气后、确认阀门开闭、内容器放空泄压、输送软管与储罐充装接头连接、打开残液排放阀、吹除充装口杂质及空气、关闭残液排放阀，进行传输充装储罐；在充装期间密切注视储罐压力表；当储罐压力达表时，排出软管和进液管残液，松开软管与充装口接头，表面除霜软管恢复正常后拆下，严禁过量充装。（适用于序号</w:t>
      </w:r>
      <w:r>
        <w:rPr>
          <w:sz w:val="21"/>
          <w:color w:val="000000"/>
        </w:rPr>
        <w:t>3</w:t>
      </w:r>
      <w:r>
        <w:rPr>
          <w:sz w:val="21"/>
          <w:color w:val="000000"/>
        </w:rPr>
        <w:t>医用液氧、序号</w:t>
      </w:r>
      <w:r>
        <w:rPr>
          <w:sz w:val="21"/>
          <w:color w:val="000000"/>
        </w:rPr>
        <w:t>4</w:t>
      </w:r>
      <w:r>
        <w:rPr>
          <w:sz w:val="21"/>
          <w:color w:val="000000"/>
        </w:rPr>
        <w:t>医用液氮）</w:t>
      </w:r>
    </w:p>
    <w:p>
      <w:pPr>
        <w:pStyle w:val="null3"/>
        <w:ind w:firstLine="480"/>
        <w:jc w:val="both"/>
      </w:pPr>
      <w:r>
        <w:rPr>
          <w:sz w:val="21"/>
          <w:color w:val="000000"/>
        </w:rPr>
        <w:t>五、乙方需按投标承诺配备以下服务人员：</w:t>
      </w:r>
    </w:p>
    <w:p>
      <w:pPr>
        <w:pStyle w:val="null3"/>
        <w:ind w:firstLine="480"/>
        <w:jc w:val="both"/>
      </w:pPr>
      <w:r>
        <w:rPr>
          <w:sz w:val="21"/>
          <w:color w:val="000000"/>
        </w:rPr>
        <w:t>1.</w:t>
      </w:r>
      <w:r>
        <w:rPr>
          <w:sz w:val="21"/>
          <w:color w:val="000000"/>
        </w:rPr>
        <w:t>项目经理：为保障本项目履行过程中的有序管理，乙方需为本项目配备具有</w:t>
      </w:r>
      <w:r>
        <w:rPr>
          <w:sz w:val="21"/>
          <w:color w:val="000000"/>
        </w:rPr>
        <w:t>5</w:t>
      </w:r>
      <w:r>
        <w:rPr>
          <w:sz w:val="21"/>
          <w:color w:val="000000"/>
        </w:rPr>
        <w:t>年或以上相关项目管理经验的项目经理</w:t>
      </w:r>
      <w:r>
        <w:rPr>
          <w:sz w:val="21"/>
          <w:color w:val="000000"/>
        </w:rPr>
        <w:t>1</w:t>
      </w:r>
      <w:r>
        <w:rPr>
          <w:sz w:val="21"/>
          <w:color w:val="000000"/>
        </w:rPr>
        <w:t>人，负责统筹本项目的服务工作。项目经理需对项目进度、质量等方面进行全面把控；同时，项目经理还需与甲方保持密切沟通，及时解决项目中出现的问题，确保项目顺利履行。</w:t>
      </w:r>
    </w:p>
    <w:p>
      <w:pPr>
        <w:pStyle w:val="null3"/>
        <w:ind w:firstLine="480"/>
        <w:jc w:val="both"/>
      </w:pPr>
      <w:r>
        <w:rPr>
          <w:sz w:val="21"/>
          <w:color w:val="000000"/>
        </w:rPr>
        <w:t>2.</w:t>
      </w:r>
      <w:r>
        <w:rPr>
          <w:sz w:val="21"/>
          <w:color w:val="000000"/>
        </w:rPr>
        <w:t>配送及充装人员（项目经理除外）：上述乙方或委托运输公司安排的的配送人员及充装操作人员需具备</w:t>
      </w:r>
      <w:r>
        <w:rPr>
          <w:sz w:val="21"/>
          <w:color w:val="000000"/>
        </w:rPr>
        <w:t>2</w:t>
      </w:r>
      <w:r>
        <w:rPr>
          <w:sz w:val="21"/>
          <w:color w:val="000000"/>
        </w:rPr>
        <w:t>年或以上相关项目经验。注：上述人员相关服务工作经验以取得的道路危险货物运输驾驶员证书或道路危险货物运输押运人员证书或移动式压力容器作业特种设备作业人员证书时间开始计算。</w:t>
      </w:r>
    </w:p>
    <w:p>
      <w:pPr>
        <w:pStyle w:val="null3"/>
        <w:ind w:firstLine="480"/>
        <w:jc w:val="both"/>
      </w:pPr>
      <w:r>
        <w:rPr>
          <w:sz w:val="21"/>
          <w:color w:val="000000"/>
        </w:rPr>
        <w:t>3.</w:t>
      </w:r>
      <w:r>
        <w:rPr>
          <w:sz w:val="21"/>
          <w:color w:val="000000"/>
        </w:rPr>
        <w:t>乙方必须指派相对固定的人员完成货物配送服务，货物配送人员必须遵纪守法、品行良好，无违法犯罪记录；乙方配送人员未经甲方允许不得进入甲方科室。</w:t>
      </w:r>
    </w:p>
    <w:p>
      <w:pPr>
        <w:pStyle w:val="null3"/>
        <w:ind w:firstLine="480"/>
        <w:jc w:val="both"/>
      </w:pPr>
      <w:r>
        <w:rPr>
          <w:sz w:val="21"/>
          <w:color w:val="000000"/>
        </w:rPr>
        <w:t>六、售后服务</w:t>
      </w:r>
    </w:p>
    <w:p>
      <w:pPr>
        <w:pStyle w:val="null3"/>
        <w:ind w:firstLine="480"/>
        <w:jc w:val="both"/>
      </w:pPr>
      <w:r>
        <w:rPr>
          <w:sz w:val="21"/>
          <w:color w:val="000000"/>
        </w:rPr>
        <w:t>1.</w:t>
      </w:r>
      <w:r>
        <w:rPr>
          <w:sz w:val="21"/>
          <w:color w:val="000000"/>
        </w:rPr>
        <w:t>乙方需建立售后、投诉处理机制，由专人负责跟进处理售后、投诉相关事宜。乙方应在接到投诉后的</w:t>
      </w:r>
      <w:r>
        <w:rPr>
          <w:sz w:val="21"/>
          <w:color w:val="000000"/>
        </w:rPr>
        <w:t>2</w:t>
      </w:r>
      <w:r>
        <w:rPr>
          <w:sz w:val="21"/>
          <w:color w:val="000000"/>
        </w:rPr>
        <w:t>小时内予以回复，告知甲方管理部门投诉处理的进展情况，并向甲方反馈最终处理结果。乙方应根据投诉处理结果，对自身的服务流程、质量控制等方面进行必要的改进，以避免类似投诉再次发生。</w:t>
      </w:r>
    </w:p>
    <w:p>
      <w:pPr>
        <w:pStyle w:val="null3"/>
        <w:ind w:firstLine="480"/>
        <w:jc w:val="both"/>
      </w:pPr>
      <w:r>
        <w:rPr>
          <w:sz w:val="21"/>
          <w:color w:val="000000"/>
        </w:rPr>
        <w:t>2.</w:t>
      </w:r>
      <w:r>
        <w:rPr>
          <w:sz w:val="21"/>
          <w:color w:val="000000"/>
        </w:rPr>
        <w:t>每次接到甲方的需求后，乙方需在半小时内响应确认，按甲方交货时限要求按量、按质供应医用气体。若因特殊情况（如不可抗力等）导致供应延迟，乙方应在得知情况后的半小时内通知医院，并提供详细的延迟原因说明及预计恢复供应时间。同时，乙方应采取一切必要措施尽量缩短延迟时间，确保甲方医用气体的正常使用不受严重影响。若延迟时间超过</w:t>
      </w:r>
      <w:r>
        <w:rPr>
          <w:sz w:val="21"/>
          <w:color w:val="000000"/>
        </w:rPr>
        <w:t>1</w:t>
      </w:r>
      <w:r>
        <w:rPr>
          <w:sz w:val="21"/>
          <w:color w:val="000000"/>
        </w:rPr>
        <w:t>天（适用于序号</w:t>
      </w:r>
      <w:r>
        <w:rPr>
          <w:sz w:val="21"/>
          <w:color w:val="000000"/>
        </w:rPr>
        <w:t>1-4</w:t>
      </w:r>
      <w:r>
        <w:rPr>
          <w:sz w:val="21"/>
          <w:color w:val="000000"/>
        </w:rPr>
        <w:t>的气体）或超过</w:t>
      </w:r>
      <w:r>
        <w:rPr>
          <w:sz w:val="21"/>
          <w:color w:val="000000"/>
        </w:rPr>
        <w:t>2</w:t>
      </w:r>
      <w:r>
        <w:rPr>
          <w:sz w:val="21"/>
          <w:color w:val="000000"/>
        </w:rPr>
        <w:t>天（适用于序号</w:t>
      </w:r>
      <w:r>
        <w:rPr>
          <w:sz w:val="21"/>
          <w:color w:val="000000"/>
        </w:rPr>
        <w:t>5-20</w:t>
      </w:r>
      <w:r>
        <w:rPr>
          <w:sz w:val="21"/>
          <w:color w:val="000000"/>
        </w:rPr>
        <w:t>的气体），乙方应协助甲方寻找临时替代气源，费用由乙方承担。</w:t>
      </w:r>
    </w:p>
    <w:p>
      <w:pPr>
        <w:pStyle w:val="null3"/>
        <w:ind w:firstLine="480"/>
        <w:jc w:val="both"/>
      </w:pPr>
      <w:r>
        <w:rPr>
          <w:sz w:val="21"/>
          <w:color w:val="000000"/>
        </w:rPr>
        <w:t>3.</w:t>
      </w:r>
      <w:r>
        <w:rPr>
          <w:sz w:val="21"/>
          <w:color w:val="000000"/>
        </w:rPr>
        <w:t>如甲方发现乙方所供货物存在质量问题，乙方应接到通知后的</w:t>
      </w:r>
      <w:r>
        <w:rPr>
          <w:sz w:val="21"/>
          <w:color w:val="000000"/>
        </w:rPr>
        <w:t xml:space="preserve">2 </w:t>
      </w:r>
      <w:r>
        <w:rPr>
          <w:sz w:val="21"/>
          <w:color w:val="000000"/>
        </w:rPr>
        <w:t xml:space="preserve">小时内响应，并在 </w:t>
      </w:r>
      <w:r>
        <w:rPr>
          <w:sz w:val="21"/>
          <w:color w:val="000000"/>
        </w:rPr>
        <w:t xml:space="preserve">1 </w:t>
      </w:r>
      <w:r>
        <w:rPr>
          <w:sz w:val="21"/>
          <w:color w:val="000000"/>
        </w:rPr>
        <w:t>个工作日内完成对问题货物的更换，承担由此产生的运输等相关费用。同时，乙方需对问题原因进行深入调查，并向甲方提交书面调查报告，采取有效措施避免类似问题再次发生。</w:t>
      </w:r>
    </w:p>
    <w:p>
      <w:pPr>
        <w:pStyle w:val="null3"/>
        <w:ind w:firstLine="480"/>
        <w:jc w:val="both"/>
      </w:pPr>
      <w:r>
        <w:rPr>
          <w:sz w:val="21"/>
          <w:color w:val="000000"/>
        </w:rPr>
        <w:t>4.</w:t>
      </w:r>
      <w:r>
        <w:rPr>
          <w:sz w:val="21"/>
          <w:color w:val="000000"/>
        </w:rPr>
        <w:t>如甲方使用科室在医用气体使用过程中，若发现医用气体质量或气瓶使用等问题，乙方应在接到通知后的</w:t>
      </w:r>
      <w:r>
        <w:rPr>
          <w:sz w:val="21"/>
          <w:color w:val="000000"/>
        </w:rPr>
        <w:t xml:space="preserve">2 </w:t>
      </w:r>
      <w:r>
        <w:rPr>
          <w:sz w:val="21"/>
          <w:color w:val="000000"/>
        </w:rPr>
        <w:t xml:space="preserve">小时内响应，对于医用气体质量应在 </w:t>
      </w:r>
      <w:r>
        <w:rPr>
          <w:sz w:val="21"/>
          <w:color w:val="000000"/>
        </w:rPr>
        <w:t xml:space="preserve">1 </w:t>
      </w:r>
      <w:r>
        <w:rPr>
          <w:sz w:val="21"/>
          <w:color w:val="000000"/>
        </w:rPr>
        <w:t>日内给予明确回复或进行更换；对于气瓶使用问题，应在</w:t>
      </w:r>
      <w:r>
        <w:rPr>
          <w:sz w:val="21"/>
          <w:color w:val="000000"/>
        </w:rPr>
        <w:t xml:space="preserve">1 </w:t>
      </w:r>
      <w:r>
        <w:rPr>
          <w:sz w:val="21"/>
          <w:color w:val="000000"/>
        </w:rPr>
        <w:t>日内给予明确回复或进行更换。在未解决问题前，乙方应提供必要的备用气瓶或解决方案，以保障医用气体的正常供应。同时，乙方需对问题原因进行深入调查，并向甲方提交书面调查报告，采取有效措施避免类似问题再次发生。</w:t>
      </w:r>
    </w:p>
    <w:p>
      <w:pPr>
        <w:pStyle w:val="null3"/>
        <w:ind w:firstLine="480"/>
        <w:jc w:val="both"/>
      </w:pPr>
      <w:r>
        <w:rPr>
          <w:sz w:val="21"/>
          <w:color w:val="000000"/>
        </w:rPr>
        <w:t>5.</w:t>
      </w:r>
      <w:r>
        <w:rPr>
          <w:sz w:val="21"/>
          <w:color w:val="000000"/>
        </w:rPr>
        <w:t>乙方应定期对医院进行回访，了解医用气体的使用情况及甲方对售后服务的满意度。回访频率为每</w:t>
      </w:r>
      <w:r>
        <w:rPr>
          <w:sz w:val="21"/>
          <w:color w:val="000000"/>
        </w:rPr>
        <w:t>3</w:t>
      </w:r>
      <w:r>
        <w:rPr>
          <w:sz w:val="21"/>
          <w:color w:val="000000"/>
        </w:rPr>
        <w:t>个月至少一次，回访方式包括电话回访、实地走访等。在回访过程中，收集甲方管理部门及使用科室提出的意见和建议，对于甲方反馈的问题及时记录并跟进处理。将回访结果及问题处理情况整理成书面报告，提交甲方管理部门，并根据回访结果不断优化售后服务质量。</w:t>
      </w:r>
    </w:p>
    <w:p>
      <w:pPr>
        <w:pStyle w:val="null3"/>
        <w:ind w:firstLine="480"/>
        <w:jc w:val="both"/>
      </w:pPr>
      <w:r>
        <w:rPr>
          <w:sz w:val="21"/>
          <w:color w:val="000000"/>
        </w:rPr>
        <w:t>七、培训要求</w:t>
      </w:r>
    </w:p>
    <w:p>
      <w:pPr>
        <w:pStyle w:val="null3"/>
        <w:ind w:firstLine="480"/>
        <w:jc w:val="both"/>
      </w:pPr>
      <w:r>
        <w:rPr>
          <w:sz w:val="21"/>
          <w:color w:val="000000"/>
        </w:rPr>
        <w:t>乙方负责对甲方气站工作人员及使用科室人员进行气体应用技术及相关气体安全使用等方面的培训工作，确保人员使用安全、规范。乙方应当为本项目制定完善的培训及技术指导方案，包括但不限于本项目所采购医用气体罐体、医用气体槽罐等相关设备的安全操作规程及安全知识培训、应急处理培训、保养维护培训等，需提供不同气体使用过程中的操作规程及安全知识注意事项，制定各类供应气体使用过程中的应急处理培训方案，提供气体使用安全操作及气瓶保养维护培训，以保障甲方可以安全使用相关气体。乙方在现场对甲方技术人员进行设备操作规程培训，保证使用方人员能够熟练掌握各种设备等常规使用方法和故障的判断与解决。乙方需参加甲方相关的气体防火消防演练和气体泄漏演练。</w:t>
      </w:r>
    </w:p>
    <w:p>
      <w:pPr>
        <w:pStyle w:val="null3"/>
        <w:ind w:firstLine="480"/>
        <w:jc w:val="both"/>
      </w:pPr>
      <w:r>
        <w:rPr>
          <w:sz w:val="21"/>
          <w:color w:val="000000"/>
        </w:rPr>
        <w:t>八、应急要求</w:t>
      </w:r>
    </w:p>
    <w:p>
      <w:pPr>
        <w:pStyle w:val="null3"/>
        <w:ind w:firstLine="480"/>
        <w:jc w:val="both"/>
      </w:pPr>
      <w:r>
        <w:rPr>
          <w:sz w:val="21"/>
          <w:color w:val="000000"/>
        </w:rPr>
        <w:t>1.</w:t>
      </w:r>
      <w:r>
        <w:rPr>
          <w:sz w:val="21"/>
          <w:color w:val="000000"/>
        </w:rPr>
        <w:t>突发事件应急响应：包括但不限于乙方生产设备故障导致气体供应无法保障、气体运输过程中车辆故障或特殊天气状况导致无法按时供货、气体质量问题影响甲方的使用、甲方设备故障或临床科室医用气体需求量增加、突发重大公共卫生安全事件等各类突发事件。</w:t>
      </w:r>
    </w:p>
    <w:p>
      <w:pPr>
        <w:pStyle w:val="null3"/>
        <w:ind w:firstLine="480"/>
        <w:jc w:val="both"/>
      </w:pPr>
      <w:r>
        <w:rPr>
          <w:sz w:val="21"/>
          <w:color w:val="000000"/>
        </w:rPr>
        <w:t>2.</w:t>
      </w:r>
      <w:r>
        <w:rPr>
          <w:sz w:val="21"/>
          <w:color w:val="000000"/>
        </w:rPr>
        <w:t>对项目实施期间可能出现突发的、不可预见的情况。乙方应制定应急预案，成立专门的应急小组，预案需包括应急人员组织架构、人员职责、各种紧急情况的响应时间、联系方式、各种紧急情况的详细处理流程及紧急情况的预防措施。配备不少于</w:t>
      </w:r>
      <w:r>
        <w:rPr>
          <w:sz w:val="21"/>
          <w:color w:val="000000"/>
        </w:rPr>
        <w:t>2</w:t>
      </w:r>
      <w:r>
        <w:rPr>
          <w:sz w:val="21"/>
          <w:color w:val="000000"/>
        </w:rPr>
        <w:t xml:space="preserve">名经过专业培训、具备丰富应急处理经验的工作人员，随时待命应对突发状况。为甲方提供详细的应急联络信息，包括 </w:t>
      </w:r>
      <w:r>
        <w:rPr>
          <w:sz w:val="21"/>
          <w:color w:val="000000"/>
        </w:rPr>
        <w:t xml:space="preserve">24 </w:t>
      </w:r>
      <w:r>
        <w:rPr>
          <w:sz w:val="21"/>
          <w:color w:val="000000"/>
        </w:rPr>
        <w:t>小时固定电话、手机号码以及电子邮箱地址等，确保甲方在任何时间都能与乙方取得联系。在接到甲方通知或发现突发情况</w:t>
      </w:r>
      <w:r>
        <w:rPr>
          <w:sz w:val="21"/>
          <w:color w:val="000000"/>
        </w:rPr>
        <w:t>15</w:t>
      </w:r>
      <w:r>
        <w:rPr>
          <w:sz w:val="21"/>
          <w:color w:val="000000"/>
        </w:rPr>
        <w:t>分钟内响应，并派主管或以上级别人员与甲方对接。</w:t>
      </w:r>
    </w:p>
    <w:p>
      <w:pPr>
        <w:pStyle w:val="null3"/>
        <w:ind w:firstLine="480"/>
        <w:jc w:val="both"/>
      </w:pPr>
      <w:r>
        <w:rPr>
          <w:sz w:val="21"/>
          <w:color w:val="000000"/>
        </w:rPr>
        <w:t>3.</w:t>
      </w:r>
      <w:r>
        <w:rPr>
          <w:sz w:val="21"/>
          <w:color w:val="000000"/>
        </w:rPr>
        <w:t>对于临时突发紧急供货需求乙方应  小时或以内送货上门。</w:t>
      </w:r>
    </w:p>
    <w:p>
      <w:pPr>
        <w:pStyle w:val="null3"/>
        <w:ind w:firstLine="480"/>
        <w:jc w:val="both"/>
      </w:pPr>
      <w:r>
        <w:rPr>
          <w:sz w:val="21"/>
          <w:color w:val="000000"/>
        </w:rPr>
        <w:t>4.</w:t>
      </w:r>
      <w:r>
        <w:rPr>
          <w:sz w:val="21"/>
          <w:color w:val="000000"/>
        </w:rPr>
        <w:t>当出现紧急情况后，乙方需在</w:t>
      </w:r>
      <w:r>
        <w:rPr>
          <w:sz w:val="21"/>
          <w:color w:val="000000"/>
        </w:rPr>
        <w:t>30</w:t>
      </w:r>
      <w:r>
        <w:rPr>
          <w:sz w:val="21"/>
          <w:color w:val="000000"/>
        </w:rPr>
        <w:t>分钟内向甲方回复初步的应急处理方案与预计到达现场时间。从接到通知到安排应急处理人员出发前往医院，整个过程不得超过</w:t>
      </w:r>
      <w:r>
        <w:rPr>
          <w:sz w:val="21"/>
          <w:color w:val="000000"/>
        </w:rPr>
        <w:t xml:space="preserve">60 </w:t>
      </w:r>
      <w:r>
        <w:rPr>
          <w:sz w:val="21"/>
          <w:color w:val="000000"/>
        </w:rPr>
        <w:t>分钟。</w:t>
      </w:r>
    </w:p>
    <w:p>
      <w:pPr>
        <w:pStyle w:val="null3"/>
        <w:ind w:firstLine="480"/>
        <w:jc w:val="both"/>
      </w:pPr>
      <w:r>
        <w:rPr>
          <w:sz w:val="21"/>
          <w:color w:val="000000"/>
        </w:rPr>
        <w:t>5.</w:t>
      </w:r>
      <w:r>
        <w:rPr>
          <w:sz w:val="21"/>
          <w:color w:val="000000"/>
        </w:rPr>
        <w:t>若为气体质量问题导致的紧急情况，乙方需立即通知甲方停止相关气体的使用，回收问题气体，并在</w:t>
      </w:r>
      <w:r>
        <w:rPr>
          <w:sz w:val="21"/>
          <w:color w:val="000000"/>
        </w:rPr>
        <w:t>12</w:t>
      </w:r>
      <w:r>
        <w:rPr>
          <w:sz w:val="21"/>
          <w:color w:val="000000"/>
        </w:rPr>
        <w:t xml:space="preserve">小时内为甲方提供符合质量标准的替代气体，确保甲方医疗工作不受影响。同时，对问题气体的来源、运输及储存环节展开全面调查，在 </w:t>
      </w:r>
      <w:r>
        <w:rPr>
          <w:sz w:val="21"/>
          <w:color w:val="000000"/>
        </w:rPr>
        <w:t>1</w:t>
      </w:r>
      <w:r>
        <w:rPr>
          <w:sz w:val="21"/>
          <w:color w:val="000000"/>
        </w:rPr>
        <w:t>个工作日内向甲方提交详细的调查报告及整改措施。</w:t>
      </w:r>
    </w:p>
    <w:p>
      <w:pPr>
        <w:pStyle w:val="null3"/>
        <w:ind w:firstLine="480"/>
        <w:jc w:val="both"/>
      </w:pPr>
      <w:r>
        <w:rPr>
          <w:sz w:val="21"/>
          <w:color w:val="000000"/>
        </w:rPr>
        <w:t>6.</w:t>
      </w:r>
      <w:r>
        <w:rPr>
          <w:sz w:val="21"/>
          <w:color w:val="000000"/>
        </w:rPr>
        <w:t>乙方需设置备用气源方案，储备量应满足甲方至少</w:t>
      </w:r>
      <w:r>
        <w:rPr>
          <w:sz w:val="21"/>
          <w:color w:val="000000"/>
        </w:rPr>
        <w:t>7</w:t>
      </w:r>
      <w:r>
        <w:rPr>
          <w:sz w:val="21"/>
          <w:color w:val="000000"/>
        </w:rPr>
        <w:t>天的正常医用气体使用量，且储备的气体种类应与甲方日常使用的气体种类一致，确保在紧急情况下能够随时投入使用。</w:t>
      </w:r>
    </w:p>
    <w:p>
      <w:pPr>
        <w:pStyle w:val="null3"/>
        <w:ind w:firstLine="480"/>
        <w:jc w:val="both"/>
      </w:pPr>
      <w:r>
        <w:rPr>
          <w:sz w:val="21"/>
          <w:color w:val="000000"/>
        </w:rPr>
        <w:t>7.</w:t>
      </w:r>
      <w:r>
        <w:rPr>
          <w:sz w:val="21"/>
          <w:color w:val="000000"/>
        </w:rPr>
        <w:t>应急处理结束后，乙方需在</w:t>
      </w:r>
      <w:r>
        <w:rPr>
          <w:sz w:val="21"/>
          <w:color w:val="000000"/>
        </w:rPr>
        <w:t>3</w:t>
      </w:r>
      <w:r>
        <w:rPr>
          <w:sz w:val="21"/>
          <w:color w:val="000000"/>
        </w:rPr>
        <w:t>个工作日内对整个应急事件进行复盘总结，形成详细的应急处理报告。报告内容包括事件发生原因、应急处理过程、采取的措施及效果、存在的问题及改进建议等，提交给甲方审核，并根据甲方的反馈意见对自身的应急响应体系进行完善。</w:t>
      </w:r>
    </w:p>
    <w:p>
      <w:pPr>
        <w:pStyle w:val="null3"/>
        <w:ind w:firstLine="480"/>
        <w:jc w:val="both"/>
      </w:pPr>
      <w:r>
        <w:rPr>
          <w:sz w:val="21"/>
          <w:color w:val="000000"/>
        </w:rPr>
        <w:t>九、验收条款</w:t>
      </w:r>
    </w:p>
    <w:p>
      <w:pPr>
        <w:pStyle w:val="null3"/>
        <w:ind w:firstLine="480"/>
        <w:jc w:val="both"/>
      </w:pPr>
      <w:r>
        <w:rPr>
          <w:sz w:val="21"/>
          <w:color w:val="000000"/>
        </w:rPr>
        <w:t>1.</w:t>
      </w:r>
      <w:r>
        <w:rPr>
          <w:sz w:val="21"/>
          <w:color w:val="000000"/>
        </w:rPr>
        <w:t>验收标准：</w:t>
      </w:r>
    </w:p>
    <w:p>
      <w:pPr>
        <w:pStyle w:val="null3"/>
        <w:ind w:firstLine="480"/>
        <w:jc w:val="both"/>
      </w:pPr>
      <w:r>
        <w:rPr>
          <w:sz w:val="21"/>
          <w:color w:val="000000"/>
        </w:rPr>
        <w:t>（</w:t>
      </w:r>
      <w:r>
        <w:rPr>
          <w:sz w:val="21"/>
          <w:color w:val="000000"/>
        </w:rPr>
        <w:t>1</w:t>
      </w:r>
      <w:r>
        <w:rPr>
          <w:sz w:val="21"/>
          <w:color w:val="000000"/>
        </w:rPr>
        <w:t>）医用气体的质量应严格符合国家相关标准、符合《中华人民共和国药典</w:t>
      </w:r>
      <w:r>
        <w:rPr>
          <w:sz w:val="21"/>
          <w:color w:val="000000"/>
        </w:rPr>
        <w:t>2020</w:t>
      </w:r>
      <w:r>
        <w:rPr>
          <w:sz w:val="21"/>
          <w:color w:val="000000"/>
        </w:rPr>
        <w:t>版》要求以及符合项目招标文件和乙方响应承诺中甲方认可的参数及各项服务要求。医用氧纯度≥</w:t>
      </w:r>
      <w:r>
        <w:rPr>
          <w:sz w:val="21"/>
          <w:color w:val="000000"/>
        </w:rPr>
        <w:t>99.5%</w:t>
      </w:r>
      <w:r>
        <w:rPr>
          <w:sz w:val="21"/>
          <w:color w:val="000000"/>
        </w:rPr>
        <w:t>，严禁提供假冒伪劣物资，严禁用工业氧产品冒充医用氧产品。乙方所提供的医用气体需满足采购文件中的纯度要求。</w:t>
      </w:r>
    </w:p>
    <w:p>
      <w:pPr>
        <w:pStyle w:val="null3"/>
        <w:ind w:firstLine="480"/>
        <w:jc w:val="both"/>
      </w:pPr>
      <w:r>
        <w:rPr>
          <w:sz w:val="21"/>
          <w:color w:val="000000"/>
        </w:rPr>
        <w:t>（</w:t>
      </w:r>
      <w:r>
        <w:rPr>
          <w:sz w:val="21"/>
          <w:color w:val="000000"/>
        </w:rPr>
        <w:t>2</w:t>
      </w:r>
      <w:r>
        <w:rPr>
          <w:sz w:val="21"/>
          <w:color w:val="000000"/>
        </w:rPr>
        <w:t>）乙方所供货物气瓶无泄漏、无破损，应附有产品合格证，每个容器都应贴有合格证，合格证上应注明：品名、企业名称、生产批号、生产日期、有效期、气体数量、执行标准。</w:t>
      </w:r>
    </w:p>
    <w:p>
      <w:pPr>
        <w:pStyle w:val="null3"/>
        <w:ind w:firstLine="480"/>
        <w:jc w:val="both"/>
      </w:pPr>
      <w:r>
        <w:rPr>
          <w:sz w:val="21"/>
          <w:color w:val="000000"/>
        </w:rPr>
        <w:t>（</w:t>
      </w:r>
      <w:r>
        <w:rPr>
          <w:sz w:val="21"/>
          <w:color w:val="000000"/>
        </w:rPr>
        <w:t>3</w:t>
      </w:r>
      <w:r>
        <w:rPr>
          <w:sz w:val="21"/>
          <w:color w:val="000000"/>
        </w:rPr>
        <w:t>）货物运输、存储和交付应符合国家关于危险化学品的相关法规要求，具备完整的安全防护措施和相关证明文件。</w:t>
      </w:r>
    </w:p>
    <w:p>
      <w:pPr>
        <w:pStyle w:val="null3"/>
        <w:ind w:firstLine="480"/>
        <w:jc w:val="both"/>
      </w:pPr>
      <w:r>
        <w:rPr>
          <w:sz w:val="21"/>
          <w:color w:val="000000"/>
        </w:rPr>
        <w:t>（</w:t>
      </w:r>
      <w:r>
        <w:rPr>
          <w:sz w:val="21"/>
          <w:color w:val="000000"/>
        </w:rPr>
        <w:t>4</w:t>
      </w:r>
      <w:r>
        <w:rPr>
          <w:sz w:val="21"/>
          <w:color w:val="000000"/>
        </w:rPr>
        <w:t>）乙方不得分包、转包本项目。</w:t>
      </w:r>
    </w:p>
    <w:p>
      <w:pPr>
        <w:pStyle w:val="null3"/>
        <w:ind w:firstLine="480"/>
        <w:jc w:val="both"/>
      </w:pPr>
      <w:r>
        <w:rPr>
          <w:sz w:val="21"/>
          <w:color w:val="000000"/>
        </w:rPr>
        <w:t>2.</w:t>
      </w:r>
      <w:r>
        <w:rPr>
          <w:sz w:val="21"/>
          <w:color w:val="000000"/>
        </w:rPr>
        <w:t>验收方式：</w:t>
      </w:r>
    </w:p>
    <w:p>
      <w:pPr>
        <w:pStyle w:val="null3"/>
        <w:ind w:firstLine="480"/>
        <w:jc w:val="both"/>
      </w:pPr>
      <w:r>
        <w:rPr>
          <w:sz w:val="21"/>
          <w:color w:val="000000"/>
        </w:rPr>
        <w:t>（</w:t>
      </w:r>
      <w:r>
        <w:rPr>
          <w:sz w:val="21"/>
          <w:color w:val="000000"/>
        </w:rPr>
        <w:t>1</w:t>
      </w:r>
      <w:r>
        <w:rPr>
          <w:sz w:val="21"/>
          <w:color w:val="000000"/>
        </w:rPr>
        <w:t>）每次送货，由甲方气站工作人员或使用科室进行验收，对气瓶进行逐一的外观查看，检查是否有破损、变形、腐蚀等情况，标识是否清晰完整。</w:t>
      </w:r>
    </w:p>
    <w:p>
      <w:pPr>
        <w:pStyle w:val="null3"/>
        <w:ind w:firstLine="480"/>
        <w:jc w:val="both"/>
      </w:pPr>
      <w:r>
        <w:rPr>
          <w:sz w:val="21"/>
          <w:color w:val="000000"/>
        </w:rPr>
        <w:t>（</w:t>
      </w:r>
      <w:r>
        <w:rPr>
          <w:sz w:val="21"/>
          <w:color w:val="000000"/>
        </w:rPr>
        <w:t>2</w:t>
      </w:r>
      <w:r>
        <w:rPr>
          <w:sz w:val="21"/>
          <w:color w:val="000000"/>
        </w:rPr>
        <w:t>）乙方需随货向甲方提供医用液氧及医用氧气的检验报告，甲方不定期对乙方所送货物进行抽样，送有资质的第三方检测机构进行质量检测，检测费用由乙方负责，检测项目涵盖纯度、杂质含量等关键指标。</w:t>
      </w:r>
    </w:p>
    <w:p>
      <w:pPr>
        <w:pStyle w:val="null3"/>
        <w:ind w:firstLine="480"/>
        <w:jc w:val="both"/>
      </w:pPr>
      <w:r>
        <w:rPr>
          <w:sz w:val="21"/>
          <w:color w:val="000000"/>
        </w:rPr>
        <w:t>（</w:t>
      </w:r>
      <w:r>
        <w:rPr>
          <w:sz w:val="21"/>
          <w:color w:val="000000"/>
        </w:rPr>
        <w:t>3</w:t>
      </w:r>
      <w:r>
        <w:rPr>
          <w:sz w:val="21"/>
          <w:color w:val="000000"/>
        </w:rPr>
        <w:t>）验收时如发现所交付的产品有不符合质量要求的，甲方应作现场记录，或由双方签署备忘录。此现场记录或备忘录可用作退货、换货和追责的有效证据。</w:t>
      </w:r>
    </w:p>
    <w:p>
      <w:pPr>
        <w:pStyle w:val="null3"/>
        <w:ind w:firstLine="480"/>
        <w:jc w:val="both"/>
      </w:pPr>
      <w:r>
        <w:rPr>
          <w:sz w:val="21"/>
          <w:color w:val="000000"/>
        </w:rPr>
        <w:t>（</w:t>
      </w:r>
      <w:r>
        <w:rPr>
          <w:sz w:val="21"/>
          <w:color w:val="000000"/>
        </w:rPr>
        <w:t>4</w:t>
      </w:r>
      <w:r>
        <w:rPr>
          <w:sz w:val="21"/>
          <w:color w:val="000000"/>
        </w:rPr>
        <w:t>）因产品质量问题发生争议时，由甲方当地质量技术监督部门鉴定，相关鉴定费用由乙方承担。</w:t>
      </w:r>
    </w:p>
    <w:p>
      <w:pPr>
        <w:pStyle w:val="null3"/>
        <w:ind w:firstLine="480"/>
        <w:jc w:val="both"/>
      </w:pPr>
      <w:r>
        <w:rPr>
          <w:sz w:val="21"/>
          <w:color w:val="000000"/>
        </w:rPr>
        <w:t>（</w:t>
      </w:r>
      <w:r>
        <w:rPr>
          <w:sz w:val="21"/>
          <w:color w:val="000000"/>
        </w:rPr>
        <w:t>5</w:t>
      </w:r>
      <w:r>
        <w:rPr>
          <w:sz w:val="21"/>
          <w:color w:val="000000"/>
        </w:rPr>
        <w:t>）对检验不合格的产品，甲方有权拒收。在此情况下，乙方须按相关售后条款处理，并且承担由此产生的一切费用。</w:t>
      </w:r>
    </w:p>
    <w:p>
      <w:pPr>
        <w:pStyle w:val="null3"/>
        <w:ind w:firstLine="480"/>
        <w:jc w:val="both"/>
      </w:pPr>
      <w:r>
        <w:rPr>
          <w:sz w:val="21"/>
          <w:color w:val="000000"/>
        </w:rPr>
        <w:t>（</w:t>
      </w:r>
      <w:r>
        <w:rPr>
          <w:sz w:val="21"/>
          <w:color w:val="000000"/>
        </w:rPr>
        <w:t>6</w:t>
      </w:r>
      <w:r>
        <w:rPr>
          <w:sz w:val="21"/>
          <w:color w:val="000000"/>
        </w:rPr>
        <w:t>）项目管理和服务月度考核评分</w:t>
      </w:r>
    </w:p>
    <w:p>
      <w:pPr>
        <w:pStyle w:val="null3"/>
        <w:ind w:firstLine="480"/>
        <w:jc w:val="both"/>
      </w:pPr>
      <w:r>
        <w:rPr>
          <w:sz w:val="21"/>
          <w:color w:val="000000"/>
        </w:rPr>
        <w:t>①甲方对乙方的项目管理和服务进行月度考核评分，具体考核评分标准详见附件</w:t>
      </w:r>
      <w:r>
        <w:rPr>
          <w:sz w:val="21"/>
          <w:color w:val="000000"/>
        </w:rPr>
        <w:t>2</w:t>
      </w:r>
      <w:r>
        <w:rPr>
          <w:sz w:val="21"/>
          <w:color w:val="000000"/>
        </w:rPr>
        <w:t>，月度考核评分表标准合计</w:t>
      </w:r>
      <w:r>
        <w:rPr>
          <w:sz w:val="21"/>
          <w:color w:val="000000"/>
        </w:rPr>
        <w:t>100</w:t>
      </w:r>
      <w:r>
        <w:rPr>
          <w:sz w:val="21"/>
          <w:color w:val="000000"/>
        </w:rPr>
        <w:t>分，综合考评分≥</w:t>
      </w:r>
      <w:r>
        <w:rPr>
          <w:sz w:val="21"/>
          <w:color w:val="000000"/>
        </w:rPr>
        <w:t>90</w:t>
      </w:r>
      <w:r>
        <w:rPr>
          <w:sz w:val="21"/>
          <w:color w:val="000000"/>
        </w:rPr>
        <w:t>分为合格，＜</w:t>
      </w:r>
      <w:r>
        <w:rPr>
          <w:sz w:val="21"/>
          <w:color w:val="000000"/>
        </w:rPr>
        <w:t>90</w:t>
      </w:r>
      <w:r>
        <w:rPr>
          <w:sz w:val="21"/>
          <w:color w:val="000000"/>
        </w:rPr>
        <w:t>分的为不合格，低于</w:t>
      </w:r>
      <w:r>
        <w:rPr>
          <w:sz w:val="21"/>
          <w:color w:val="000000"/>
        </w:rPr>
        <w:t>90</w:t>
      </w:r>
      <w:r>
        <w:rPr>
          <w:sz w:val="21"/>
          <w:color w:val="000000"/>
        </w:rPr>
        <w:t>分每下降</w:t>
      </w:r>
      <w:r>
        <w:rPr>
          <w:sz w:val="21"/>
          <w:color w:val="000000"/>
        </w:rPr>
        <w:t>1</w:t>
      </w:r>
      <w:r>
        <w:rPr>
          <w:sz w:val="21"/>
          <w:color w:val="000000"/>
        </w:rPr>
        <w:t>分（相应分值是整数）扣当月货款</w:t>
      </w:r>
      <w:r>
        <w:rPr>
          <w:sz w:val="21"/>
          <w:color w:val="000000"/>
        </w:rPr>
        <w:t>2000</w:t>
      </w:r>
      <w:r>
        <w:rPr>
          <w:sz w:val="21"/>
          <w:color w:val="000000"/>
        </w:rPr>
        <w:t>元，乙方连续三个月考核评分得分合计低于</w:t>
      </w:r>
      <w:r>
        <w:rPr>
          <w:sz w:val="21"/>
          <w:color w:val="000000"/>
        </w:rPr>
        <w:t>90</w:t>
      </w:r>
      <w:r>
        <w:rPr>
          <w:sz w:val="21"/>
          <w:color w:val="000000"/>
        </w:rPr>
        <w:t>分，或一年内累计有</w:t>
      </w:r>
      <w:r>
        <w:rPr>
          <w:sz w:val="21"/>
          <w:color w:val="000000"/>
        </w:rPr>
        <w:t>4</w:t>
      </w:r>
      <w:r>
        <w:rPr>
          <w:sz w:val="21"/>
          <w:color w:val="000000"/>
        </w:rPr>
        <w:t>个月评分得分合计低于</w:t>
      </w:r>
      <w:r>
        <w:rPr>
          <w:sz w:val="21"/>
          <w:color w:val="000000"/>
        </w:rPr>
        <w:t>90</w:t>
      </w:r>
      <w:r>
        <w:rPr>
          <w:sz w:val="21"/>
          <w:color w:val="000000"/>
        </w:rPr>
        <w:t>分，视为乙方违约，甲方有权单方终止合同，并上报相关政府采购监管部门。</w:t>
      </w:r>
    </w:p>
    <w:p>
      <w:pPr>
        <w:pStyle w:val="null3"/>
        <w:ind w:firstLine="480"/>
        <w:jc w:val="both"/>
      </w:pPr>
      <w:r>
        <w:rPr>
          <w:sz w:val="21"/>
          <w:color w:val="000000"/>
        </w:rPr>
        <w:t>②乙方违反甲方的要求条款而产生的赔偿费或罚款，在当月的货款中扣除，若当月的货款金额不足以扣除赔偿费金额的，超出的部分在次月的货款中继续扣除。</w:t>
      </w:r>
    </w:p>
    <w:p>
      <w:pPr>
        <w:pStyle w:val="null3"/>
        <w:ind w:firstLine="480"/>
        <w:jc w:val="both"/>
      </w:pPr>
      <w:r>
        <w:rPr>
          <w:sz w:val="21"/>
          <w:color w:val="000000"/>
        </w:rPr>
        <w:t>③甲方有权根据本项目服务实际需求适时调整考核内容、细化考核指标，经双方协商同意后实施。</w:t>
      </w:r>
    </w:p>
    <w:p>
      <w:pPr>
        <w:pStyle w:val="null3"/>
        <w:ind w:firstLine="440"/>
        <w:jc w:val="both"/>
      </w:pPr>
      <w:r>
        <w:rPr>
          <w:sz w:val="21"/>
          <w:color w:val="000000"/>
        </w:rPr>
        <w:t>④扣分标准：《医用气体服务评分表》的“考核内容”中序号</w:t>
      </w:r>
      <w:r>
        <w:rPr>
          <w:sz w:val="21"/>
          <w:color w:val="000000"/>
        </w:rPr>
        <w:t>1</w:t>
      </w:r>
      <w:r>
        <w:rPr>
          <w:sz w:val="21"/>
          <w:color w:val="000000"/>
        </w:rPr>
        <w:t>、</w:t>
      </w:r>
      <w:r>
        <w:rPr>
          <w:sz w:val="21"/>
          <w:color w:val="000000"/>
        </w:rPr>
        <w:t>2</w:t>
      </w:r>
      <w:r>
        <w:rPr>
          <w:sz w:val="21"/>
          <w:color w:val="000000"/>
        </w:rPr>
        <w:t>、</w:t>
      </w:r>
      <w:r>
        <w:rPr>
          <w:sz w:val="21"/>
          <w:color w:val="000000"/>
        </w:rPr>
        <w:t>5</w:t>
      </w:r>
      <w:r>
        <w:rPr>
          <w:sz w:val="21"/>
          <w:color w:val="000000"/>
        </w:rPr>
        <w:t>、</w:t>
      </w:r>
      <w:r>
        <w:rPr>
          <w:sz w:val="21"/>
          <w:color w:val="000000"/>
        </w:rPr>
        <w:t>6</w:t>
      </w:r>
      <w:r>
        <w:rPr>
          <w:sz w:val="21"/>
          <w:color w:val="000000"/>
        </w:rPr>
        <w:t>、</w:t>
      </w:r>
      <w:r>
        <w:rPr>
          <w:sz w:val="21"/>
          <w:color w:val="000000"/>
        </w:rPr>
        <w:t>8</w:t>
      </w:r>
      <w:r>
        <w:rPr>
          <w:sz w:val="21"/>
          <w:color w:val="000000"/>
        </w:rPr>
        <w:t>、</w:t>
      </w:r>
      <w:r>
        <w:rPr>
          <w:sz w:val="21"/>
          <w:color w:val="000000"/>
        </w:rPr>
        <w:t>9</w:t>
      </w:r>
      <w:r>
        <w:rPr>
          <w:sz w:val="21"/>
          <w:color w:val="000000"/>
        </w:rPr>
        <w:t>的情况每出现一次违反扣</w:t>
      </w:r>
      <w:r>
        <w:rPr>
          <w:sz w:val="21"/>
          <w:color w:val="000000"/>
        </w:rPr>
        <w:t>1</w:t>
      </w:r>
      <w:r>
        <w:rPr>
          <w:sz w:val="21"/>
          <w:color w:val="000000"/>
        </w:rPr>
        <w:t>分，序号</w:t>
      </w:r>
      <w:r>
        <w:rPr>
          <w:sz w:val="21"/>
          <w:color w:val="000000"/>
        </w:rPr>
        <w:t>3</w:t>
      </w:r>
      <w:r>
        <w:rPr>
          <w:sz w:val="21"/>
          <w:color w:val="000000"/>
        </w:rPr>
        <w:t>、</w:t>
      </w:r>
      <w:r>
        <w:rPr>
          <w:sz w:val="21"/>
          <w:color w:val="000000"/>
        </w:rPr>
        <w:t>4</w:t>
      </w:r>
      <w:r>
        <w:rPr>
          <w:sz w:val="21"/>
          <w:color w:val="000000"/>
        </w:rPr>
        <w:t>情况每出现一次违反扣</w:t>
      </w:r>
      <w:r>
        <w:rPr>
          <w:sz w:val="21"/>
          <w:color w:val="000000"/>
        </w:rPr>
        <w:t>2</w:t>
      </w:r>
      <w:r>
        <w:rPr>
          <w:sz w:val="21"/>
          <w:color w:val="000000"/>
        </w:rPr>
        <w:t>分，序号</w:t>
      </w:r>
      <w:r>
        <w:rPr>
          <w:sz w:val="21"/>
          <w:color w:val="000000"/>
        </w:rPr>
        <w:t>7</w:t>
      </w:r>
      <w:r>
        <w:rPr>
          <w:sz w:val="21"/>
          <w:color w:val="000000"/>
        </w:rPr>
        <w:t>的情况每出现一次扣</w:t>
      </w:r>
      <w:r>
        <w:rPr>
          <w:sz w:val="21"/>
          <w:color w:val="000000"/>
        </w:rPr>
        <w:t>3</w:t>
      </w:r>
      <w:r>
        <w:rPr>
          <w:sz w:val="21"/>
          <w:color w:val="000000"/>
        </w:rPr>
        <w:t>分。</w:t>
      </w:r>
    </w:p>
    <w:p>
      <w:pPr>
        <w:pStyle w:val="null3"/>
        <w:ind w:firstLine="480"/>
        <w:jc w:val="both"/>
      </w:pPr>
      <w:r>
        <w:rPr>
          <w:sz w:val="21"/>
          <w:color w:val="000000"/>
        </w:rPr>
        <w:t>十、项目实施时间及地点</w:t>
      </w:r>
    </w:p>
    <w:p>
      <w:pPr>
        <w:pStyle w:val="null3"/>
        <w:ind w:firstLine="480"/>
        <w:jc w:val="both"/>
      </w:pPr>
      <w:r>
        <w:rPr>
          <w:sz w:val="21"/>
          <w:color w:val="000000"/>
        </w:rPr>
        <w:t>1.</w:t>
      </w:r>
      <w:r>
        <w:rPr>
          <w:sz w:val="21"/>
          <w:color w:val="000000"/>
        </w:rPr>
        <w:t>项目实施时间：合同签订后</w:t>
      </w:r>
      <w:r>
        <w:rPr>
          <w:sz w:val="21"/>
          <w:color w:val="000000"/>
        </w:rPr>
        <w:t>2</w:t>
      </w:r>
      <w:r>
        <w:rPr>
          <w:sz w:val="21"/>
          <w:color w:val="000000"/>
        </w:rPr>
        <w:t>年（即</w:t>
      </w:r>
      <w:r>
        <w:rPr>
          <w:sz w:val="21"/>
          <w:color w:val="000000"/>
        </w:rPr>
        <w:t>2025</w:t>
      </w:r>
      <w:r>
        <w:rPr>
          <w:sz w:val="21"/>
          <w:color w:val="000000"/>
        </w:rPr>
        <w:t>年</w:t>
      </w:r>
      <w:r>
        <w:rPr>
          <w:u w:val="single"/>
        </w:rPr>
        <w:t xml:space="preserve">   </w:t>
      </w:r>
      <w:r>
        <w:rPr>
          <w:sz w:val="21"/>
          <w:color w:val="000000"/>
        </w:rPr>
        <w:t>月</w:t>
      </w:r>
      <w:r>
        <w:rPr>
          <w:u w:val="single"/>
        </w:rPr>
        <w:t xml:space="preserve">   </w:t>
      </w:r>
      <w:r>
        <w:rPr>
          <w:sz w:val="21"/>
          <w:color w:val="000000"/>
        </w:rPr>
        <w:t>日至</w:t>
      </w:r>
      <w:r>
        <w:rPr>
          <w:sz w:val="21"/>
          <w:color w:val="000000"/>
        </w:rPr>
        <w:t>2027</w:t>
      </w:r>
      <w:r>
        <w:rPr>
          <w:sz w:val="21"/>
          <w:color w:val="000000"/>
        </w:rPr>
        <w:t>年</w:t>
      </w:r>
      <w:r>
        <w:rPr>
          <w:u w:val="single"/>
        </w:rPr>
        <w:t xml:space="preserve">   </w:t>
      </w:r>
      <w:r>
        <w:rPr>
          <w:sz w:val="21"/>
          <w:color w:val="000000"/>
        </w:rPr>
        <w:t>月</w:t>
      </w:r>
      <w:r>
        <w:rPr>
          <w:sz w:val="21"/>
          <w:color w:val="000000"/>
        </w:rPr>
        <w:t xml:space="preserve">   </w:t>
      </w:r>
      <w:r>
        <w:rPr>
          <w:sz w:val="21"/>
          <w:color w:val="000000"/>
        </w:rPr>
        <w:t>日至）或实际结算金额累计达到人民币</w:t>
      </w:r>
      <w:r>
        <w:rPr>
          <w:sz w:val="21"/>
          <w:color w:val="000000"/>
        </w:rPr>
        <w:t>7,825,200.00</w:t>
      </w:r>
      <w:r>
        <w:rPr>
          <w:sz w:val="21"/>
          <w:color w:val="000000"/>
        </w:rPr>
        <w:t>元，以先到者为准。</w:t>
      </w:r>
    </w:p>
    <w:p>
      <w:pPr>
        <w:pStyle w:val="null3"/>
        <w:ind w:firstLine="480"/>
        <w:jc w:val="both"/>
      </w:pPr>
      <w:r>
        <w:rPr>
          <w:sz w:val="21"/>
          <w:color w:val="000000"/>
        </w:rPr>
        <w:t>2.</w:t>
      </w:r>
      <w:r>
        <w:rPr>
          <w:sz w:val="21"/>
          <w:color w:val="000000"/>
        </w:rPr>
        <w:t>项目实施地点：</w:t>
      </w:r>
    </w:p>
    <w:p>
      <w:pPr>
        <w:pStyle w:val="null3"/>
        <w:ind w:firstLine="480"/>
        <w:jc w:val="both"/>
      </w:pPr>
      <w:r>
        <w:rPr>
          <w:sz w:val="21"/>
          <w:color w:val="000000"/>
        </w:rPr>
        <w:t>2.1</w:t>
      </w:r>
      <w:r>
        <w:rPr>
          <w:sz w:val="21"/>
          <w:color w:val="000000"/>
        </w:rPr>
        <w:t>、瓶装</w:t>
      </w:r>
      <w:r>
        <w:rPr>
          <w:sz w:val="21"/>
          <w:color w:val="000000"/>
        </w:rPr>
        <w:t>/</w:t>
      </w:r>
      <w:r>
        <w:rPr>
          <w:sz w:val="21"/>
          <w:color w:val="000000"/>
        </w:rPr>
        <w:t>杜瓦罐类：广州医科大学附属妇女儿童医疗中心五院区，分别为：</w:t>
      </w:r>
    </w:p>
    <w:p>
      <w:pPr>
        <w:pStyle w:val="null3"/>
        <w:ind w:firstLine="480"/>
        <w:jc w:val="both"/>
      </w:pPr>
      <w:r>
        <w:rPr>
          <w:sz w:val="21"/>
          <w:color w:val="000000"/>
        </w:rPr>
        <w:t>（</w:t>
      </w:r>
      <w:r>
        <w:rPr>
          <w:sz w:val="21"/>
          <w:color w:val="000000"/>
        </w:rPr>
        <w:t>1</w:t>
      </w:r>
      <w:r>
        <w:rPr>
          <w:sz w:val="21"/>
          <w:color w:val="000000"/>
        </w:rPr>
        <w:t>）珠江新城院区：广州市天河区金穗路</w:t>
      </w:r>
      <w:r>
        <w:rPr>
          <w:sz w:val="21"/>
          <w:color w:val="000000"/>
        </w:rPr>
        <w:t>9</w:t>
      </w:r>
      <w:r>
        <w:rPr>
          <w:sz w:val="21"/>
          <w:color w:val="000000"/>
        </w:rPr>
        <w:t>号；</w:t>
      </w:r>
    </w:p>
    <w:p>
      <w:pPr>
        <w:pStyle w:val="null3"/>
        <w:ind w:firstLine="480"/>
        <w:jc w:val="both"/>
      </w:pPr>
      <w:r>
        <w:rPr>
          <w:sz w:val="21"/>
          <w:color w:val="000000"/>
        </w:rPr>
        <w:t>（</w:t>
      </w:r>
      <w:r>
        <w:rPr>
          <w:sz w:val="21"/>
          <w:color w:val="000000"/>
        </w:rPr>
        <w:t>2</w:t>
      </w:r>
      <w:r>
        <w:rPr>
          <w:sz w:val="21"/>
          <w:color w:val="000000"/>
        </w:rPr>
        <w:t>）儿童院区：广州市越秀区人民中路</w:t>
      </w:r>
      <w:r>
        <w:rPr>
          <w:sz w:val="21"/>
          <w:color w:val="000000"/>
        </w:rPr>
        <w:t>318</w:t>
      </w:r>
      <w:r>
        <w:rPr>
          <w:sz w:val="21"/>
          <w:color w:val="000000"/>
        </w:rPr>
        <w:t>号；</w:t>
      </w:r>
    </w:p>
    <w:p>
      <w:pPr>
        <w:pStyle w:val="null3"/>
        <w:ind w:firstLine="480"/>
        <w:jc w:val="both"/>
      </w:pPr>
      <w:r>
        <w:rPr>
          <w:sz w:val="21"/>
          <w:color w:val="000000"/>
        </w:rPr>
        <w:t>（</w:t>
      </w:r>
      <w:r>
        <w:rPr>
          <w:sz w:val="21"/>
          <w:color w:val="000000"/>
        </w:rPr>
        <w:t>3</w:t>
      </w:r>
      <w:r>
        <w:rPr>
          <w:sz w:val="21"/>
          <w:color w:val="000000"/>
        </w:rPr>
        <w:t>）妇婴院区：广州市越秀区人民中路</w:t>
      </w:r>
      <w:r>
        <w:rPr>
          <w:sz w:val="21"/>
          <w:color w:val="000000"/>
        </w:rPr>
        <w:t>402</w:t>
      </w:r>
      <w:r>
        <w:rPr>
          <w:sz w:val="21"/>
          <w:color w:val="000000"/>
        </w:rPr>
        <w:t>号；</w:t>
      </w:r>
    </w:p>
    <w:p>
      <w:pPr>
        <w:pStyle w:val="null3"/>
        <w:ind w:firstLine="480"/>
        <w:jc w:val="both"/>
      </w:pPr>
      <w:r>
        <w:rPr>
          <w:sz w:val="21"/>
          <w:color w:val="000000"/>
        </w:rPr>
        <w:t>（</w:t>
      </w:r>
      <w:r>
        <w:rPr>
          <w:sz w:val="21"/>
          <w:color w:val="000000"/>
        </w:rPr>
        <w:t>4</w:t>
      </w:r>
      <w:r>
        <w:rPr>
          <w:sz w:val="21"/>
          <w:color w:val="000000"/>
        </w:rPr>
        <w:t>）增城院区：广州市增城区增城大道</w:t>
      </w:r>
      <w:r>
        <w:rPr>
          <w:sz w:val="21"/>
          <w:color w:val="000000"/>
        </w:rPr>
        <w:t>293</w:t>
      </w:r>
      <w:r>
        <w:rPr>
          <w:sz w:val="21"/>
          <w:color w:val="000000"/>
        </w:rPr>
        <w:t>号；</w:t>
      </w:r>
    </w:p>
    <w:p>
      <w:pPr>
        <w:pStyle w:val="null3"/>
        <w:ind w:firstLine="480"/>
        <w:jc w:val="both"/>
      </w:pPr>
      <w:r>
        <w:rPr>
          <w:sz w:val="21"/>
          <w:color w:val="000000"/>
        </w:rPr>
        <w:t>（</w:t>
      </w:r>
      <w:r>
        <w:rPr>
          <w:sz w:val="21"/>
          <w:color w:val="000000"/>
        </w:rPr>
        <w:t>5</w:t>
      </w:r>
      <w:r>
        <w:rPr>
          <w:sz w:val="21"/>
          <w:color w:val="000000"/>
        </w:rPr>
        <w:t>）白云院区：广州市白云区新达路</w:t>
      </w:r>
      <w:r>
        <w:rPr>
          <w:sz w:val="21"/>
          <w:color w:val="000000"/>
        </w:rPr>
        <w:t>91</w:t>
      </w:r>
      <w:r>
        <w:rPr>
          <w:sz w:val="21"/>
          <w:color w:val="000000"/>
        </w:rPr>
        <w:t>号</w:t>
      </w:r>
      <w:r>
        <w:rPr>
          <w:sz w:val="21"/>
          <w:color w:val="000000"/>
        </w:rPr>
        <w:t>-93</w:t>
      </w:r>
      <w:r>
        <w:rPr>
          <w:sz w:val="21"/>
          <w:color w:val="000000"/>
        </w:rPr>
        <w:t>号。</w:t>
      </w:r>
    </w:p>
    <w:p>
      <w:pPr>
        <w:pStyle w:val="null3"/>
        <w:ind w:firstLine="480"/>
        <w:jc w:val="both"/>
      </w:pPr>
      <w:r>
        <w:rPr>
          <w:sz w:val="21"/>
          <w:color w:val="000000"/>
        </w:rPr>
        <w:t>2.2</w:t>
      </w:r>
      <w:r>
        <w:rPr>
          <w:sz w:val="21"/>
          <w:color w:val="000000"/>
        </w:rPr>
        <w:t>、槽罐装类：广州医科大学附属妇女儿童医疗中心珠江新院区和增城院区。分别为珠江新城院区（广州市金穗路</w:t>
      </w:r>
      <w:r>
        <w:rPr>
          <w:sz w:val="21"/>
          <w:color w:val="000000"/>
        </w:rPr>
        <w:t>9</w:t>
      </w:r>
      <w:r>
        <w:rPr>
          <w:sz w:val="21"/>
          <w:color w:val="000000"/>
        </w:rPr>
        <w:t>号）、增城院区（广州市增城区荔城街增城大道</w:t>
      </w:r>
      <w:r>
        <w:rPr>
          <w:sz w:val="21"/>
          <w:color w:val="000000"/>
        </w:rPr>
        <w:t>293</w:t>
      </w:r>
      <w:r>
        <w:rPr>
          <w:sz w:val="21"/>
          <w:color w:val="000000"/>
        </w:rPr>
        <w:t>号）</w:t>
      </w:r>
    </w:p>
    <w:p>
      <w:pPr>
        <w:pStyle w:val="null3"/>
        <w:ind w:firstLine="480"/>
        <w:jc w:val="both"/>
      </w:pPr>
      <w:r>
        <w:rPr>
          <w:sz w:val="21"/>
          <w:color w:val="000000"/>
        </w:rPr>
        <w:t>十一、项目结算</w:t>
      </w:r>
    </w:p>
    <w:p>
      <w:pPr>
        <w:pStyle w:val="null3"/>
        <w:ind w:firstLine="480"/>
        <w:jc w:val="both"/>
      </w:pPr>
      <w:r>
        <w:rPr>
          <w:sz w:val="21"/>
          <w:color w:val="000000"/>
        </w:rPr>
        <w:t>1.</w:t>
      </w:r>
      <w:r>
        <w:rPr>
          <w:sz w:val="21"/>
          <w:color w:val="000000"/>
        </w:rPr>
        <w:t>本项目合同总额为人民币（大写）</w:t>
      </w:r>
      <w:r>
        <w:rPr>
          <w:sz w:val="21"/>
          <w:color w:val="000000"/>
          <w:u w:val="single"/>
        </w:rPr>
        <w:t>柒佰捌拾贰万伍仟贰佰圆整</w:t>
      </w:r>
      <w:r>
        <w:rPr>
          <w:sz w:val="21"/>
          <w:color w:val="000000"/>
        </w:rPr>
        <w:t>，（小写）</w:t>
      </w:r>
      <w:r>
        <w:rPr>
          <w:sz w:val="21"/>
          <w:color w:val="000000"/>
        </w:rPr>
        <w:t>¥</w:t>
      </w:r>
      <w:r>
        <w:rPr>
          <w:u w:val="single"/>
        </w:rPr>
        <w:t xml:space="preserve"> </w:t>
      </w:r>
      <w:r>
        <w:rPr>
          <w:sz w:val="21"/>
          <w:color w:val="000000"/>
          <w:u w:val="single"/>
        </w:rPr>
        <w:t>7,825,200.00</w:t>
      </w:r>
      <w:r>
        <w:rPr>
          <w:sz w:val="21"/>
          <w:color w:val="000000"/>
        </w:rPr>
        <w:t>元；中标折扣率为</w:t>
      </w:r>
      <w:r>
        <w:rPr>
          <w:u w:val="single"/>
        </w:rPr>
        <w:t xml:space="preserve">    </w:t>
      </w:r>
      <w:r>
        <w:rPr>
          <w:sz w:val="21"/>
          <w:color w:val="000000"/>
        </w:rPr>
        <w:t xml:space="preserve">% </w:t>
      </w:r>
      <w:r>
        <w:rPr>
          <w:sz w:val="21"/>
          <w:color w:val="000000"/>
        </w:rPr>
        <w:t>。中标折扣率在合同执行期间不变。</w:t>
      </w:r>
    </w:p>
    <w:p>
      <w:pPr>
        <w:pStyle w:val="null3"/>
        <w:ind w:firstLine="480"/>
        <w:jc w:val="both"/>
      </w:pPr>
      <w:r>
        <w:rPr>
          <w:sz w:val="21"/>
          <w:color w:val="000000"/>
        </w:rPr>
        <w:t>2.</w:t>
      </w:r>
      <w:r>
        <w:rPr>
          <w:sz w:val="21"/>
          <w:color w:val="000000"/>
        </w:rPr>
        <w:t>甲方以银行转账方式结算货款。根据每月送货的品种和数量，按中标折扣率结算。乙方每月</w:t>
      </w:r>
      <w:r>
        <w:rPr>
          <w:sz w:val="21"/>
          <w:color w:val="000000"/>
        </w:rPr>
        <w:t>15</w:t>
      </w:r>
      <w:r>
        <w:rPr>
          <w:sz w:val="21"/>
          <w:color w:val="000000"/>
        </w:rPr>
        <w:t>日前凭相关结算资料，向甲方请款上月货款。</w:t>
      </w:r>
    </w:p>
    <w:p>
      <w:pPr>
        <w:pStyle w:val="null3"/>
        <w:ind w:firstLine="480"/>
        <w:jc w:val="both"/>
      </w:pPr>
      <w:r>
        <w:rPr>
          <w:sz w:val="21"/>
          <w:color w:val="000000"/>
        </w:rPr>
        <w:t>3.</w:t>
      </w:r>
      <w:r>
        <w:rPr>
          <w:sz w:val="21"/>
          <w:color w:val="000000"/>
        </w:rPr>
        <w:t>每月结算货款</w:t>
      </w:r>
      <w:r>
        <w:rPr>
          <w:sz w:val="21"/>
          <w:color w:val="000000"/>
        </w:rPr>
        <w:t>=</w:t>
      </w:r>
      <w:r>
        <w:rPr>
          <w:sz w:val="21"/>
          <w:color w:val="000000"/>
        </w:rPr>
        <w:t>∑（对应品种货物单价限价</w:t>
      </w:r>
      <w:r>
        <w:rPr>
          <w:sz w:val="21"/>
          <w:color w:val="000000"/>
        </w:rPr>
        <w:t>*</w:t>
      </w:r>
      <w:r>
        <w:rPr>
          <w:sz w:val="21"/>
          <w:color w:val="000000"/>
        </w:rPr>
        <w:t>中标折扣率</w:t>
      </w:r>
      <w:r>
        <w:rPr>
          <w:sz w:val="21"/>
          <w:color w:val="000000"/>
        </w:rPr>
        <w:t>*</w:t>
      </w:r>
      <w:r>
        <w:rPr>
          <w:sz w:val="21"/>
          <w:color w:val="000000"/>
        </w:rPr>
        <w:t>对应品种货物的送货数量）。</w:t>
      </w:r>
    </w:p>
    <w:p>
      <w:pPr>
        <w:pStyle w:val="null3"/>
        <w:ind w:firstLine="480"/>
        <w:jc w:val="both"/>
      </w:pPr>
      <w:r>
        <w:rPr>
          <w:sz w:val="21"/>
          <w:color w:val="000000"/>
        </w:rPr>
        <w:t>4.</w:t>
      </w:r>
      <w:r>
        <w:rPr>
          <w:sz w:val="21"/>
          <w:color w:val="000000"/>
        </w:rPr>
        <w:t>合同生效后，根据《广东省财政厅关于进一步优化政府采购领域营商环境的实施意见》，甲方向乙方一次性支付合同总价的</w:t>
      </w:r>
      <w:r>
        <w:rPr>
          <w:sz w:val="21"/>
          <w:color w:val="000000"/>
        </w:rPr>
        <w:t>30%</w:t>
      </w:r>
      <w:r>
        <w:rPr>
          <w:sz w:val="21"/>
          <w:color w:val="000000"/>
        </w:rPr>
        <w:t>（即人民币（大写）</w:t>
      </w:r>
      <w:r>
        <w:rPr>
          <w:u w:val="single"/>
        </w:rPr>
        <w:t xml:space="preserve">     </w:t>
      </w:r>
      <w:r>
        <w:rPr>
          <w:sz w:val="21"/>
          <w:color w:val="000000"/>
        </w:rPr>
        <w:t>，（小写）</w:t>
      </w:r>
      <w:r>
        <w:rPr>
          <w:sz w:val="21"/>
          <w:color w:val="000000"/>
        </w:rPr>
        <w:t>¥</w:t>
      </w:r>
      <w:r>
        <w:rPr>
          <w:u w:val="single"/>
        </w:rPr>
        <w:t xml:space="preserve">      </w:t>
      </w:r>
      <w:r>
        <w:rPr>
          <w:sz w:val="21"/>
          <w:color w:val="000000"/>
        </w:rPr>
        <w:t>元）作为本项目的预付款。合同履行过程中，乙方应根据甲方的实际需要及时供货，每月甲方根据实际供货情况进行结算支付后续货款。</w:t>
      </w:r>
    </w:p>
    <w:p>
      <w:pPr>
        <w:pStyle w:val="null3"/>
        <w:ind w:firstLine="480"/>
        <w:jc w:val="both"/>
      </w:pPr>
      <w:r>
        <w:rPr>
          <w:sz w:val="21"/>
          <w:color w:val="000000"/>
        </w:rPr>
        <w:t>5.</w:t>
      </w:r>
      <w:r>
        <w:rPr>
          <w:sz w:val="21"/>
          <w:color w:val="000000"/>
        </w:rPr>
        <w:t>在预付款抵扣的期间，乙方需在每月结束后次月</w:t>
      </w:r>
      <w:r>
        <w:rPr>
          <w:sz w:val="21"/>
          <w:color w:val="000000"/>
        </w:rPr>
        <w:t>15</w:t>
      </w:r>
      <w:r>
        <w:rPr>
          <w:sz w:val="21"/>
          <w:color w:val="000000"/>
        </w:rPr>
        <w:t>日前向甲方提交上月的结算材料以便甲方办理结算；如乙方不按时提交，甲方将对乙方进行扣罚，每次扣罚</w:t>
      </w:r>
      <w:r>
        <w:rPr>
          <w:sz w:val="21"/>
          <w:color w:val="000000"/>
        </w:rPr>
        <w:t>2000</w:t>
      </w:r>
      <w:r>
        <w:rPr>
          <w:sz w:val="21"/>
          <w:color w:val="000000"/>
        </w:rPr>
        <w:t>元。</w:t>
      </w:r>
    </w:p>
    <w:p>
      <w:pPr>
        <w:pStyle w:val="null3"/>
        <w:ind w:firstLine="480"/>
        <w:jc w:val="both"/>
      </w:pPr>
      <w:r>
        <w:rPr>
          <w:sz w:val="21"/>
          <w:color w:val="000000"/>
        </w:rPr>
        <w:t>6.</w:t>
      </w:r>
      <w:r>
        <w:rPr>
          <w:sz w:val="21"/>
          <w:color w:val="000000"/>
        </w:rPr>
        <w:t>预付款抵扣完毕后，甲方根据每月双方确认的货物数量，按中标折扣率进行实际结算【每月结算货款</w:t>
      </w:r>
      <w:r>
        <w:rPr>
          <w:sz w:val="21"/>
          <w:color w:val="000000"/>
        </w:rPr>
        <w:t>=</w:t>
      </w:r>
      <w:r>
        <w:rPr>
          <w:sz w:val="21"/>
          <w:color w:val="000000"/>
        </w:rPr>
        <w:t>∑（对应品种货物单价限价</w:t>
      </w:r>
      <w:r>
        <w:rPr>
          <w:sz w:val="21"/>
          <w:color w:val="000000"/>
        </w:rPr>
        <w:t>*</w:t>
      </w:r>
      <w:r>
        <w:rPr>
          <w:sz w:val="21"/>
          <w:color w:val="000000"/>
        </w:rPr>
        <w:t>中标折扣率</w:t>
      </w:r>
      <w:r>
        <w:rPr>
          <w:sz w:val="21"/>
          <w:color w:val="000000"/>
        </w:rPr>
        <w:t>*</w:t>
      </w:r>
      <w:r>
        <w:rPr>
          <w:sz w:val="21"/>
          <w:color w:val="000000"/>
        </w:rPr>
        <w:t>对应品种货物的送货数量）】。乙方向甲方提交结算材料，甲方在收到结算材料并审核无误后</w:t>
      </w:r>
      <w:r>
        <w:rPr>
          <w:sz w:val="21"/>
          <w:color w:val="000000"/>
        </w:rPr>
        <w:t>5</w:t>
      </w:r>
      <w:r>
        <w:rPr>
          <w:sz w:val="21"/>
          <w:color w:val="000000"/>
        </w:rPr>
        <w:t>个工作日内开始办理支付手续。</w:t>
      </w:r>
    </w:p>
    <w:p>
      <w:pPr>
        <w:pStyle w:val="null3"/>
        <w:ind w:firstLine="480"/>
        <w:jc w:val="both"/>
      </w:pPr>
      <w:r>
        <w:rPr>
          <w:sz w:val="21"/>
          <w:color w:val="000000"/>
        </w:rPr>
        <w:t>7.</w:t>
      </w:r>
      <w:r>
        <w:rPr>
          <w:sz w:val="21"/>
          <w:color w:val="000000"/>
        </w:rPr>
        <w:t>因甲方使用的是财政性资金，甲方在前款规定的付款时间为向支付部门提出办理支付申请手续的时间（不含支付部门审核的时间），在规定时间内提出支付申请手续后即视为甲方已经按期支付。</w:t>
      </w:r>
    </w:p>
    <w:p>
      <w:pPr>
        <w:pStyle w:val="null3"/>
        <w:ind w:firstLine="480"/>
        <w:jc w:val="both"/>
      </w:pPr>
      <w:r>
        <w:rPr>
          <w:sz w:val="21"/>
          <w:color w:val="000000"/>
        </w:rPr>
        <w:t>8.</w:t>
      </w:r>
      <w:r>
        <w:rPr>
          <w:sz w:val="21"/>
          <w:color w:val="000000"/>
        </w:rPr>
        <w:t>每次结算货款，乙方需凭以下资料与甲方结算：</w:t>
      </w:r>
    </w:p>
    <w:p>
      <w:pPr>
        <w:pStyle w:val="null3"/>
        <w:ind w:firstLine="480"/>
        <w:jc w:val="both"/>
      </w:pPr>
      <w:r>
        <w:rPr>
          <w:sz w:val="21"/>
          <w:color w:val="000000"/>
        </w:rPr>
        <w:t>①合同、中标通知书、履约保证金缴纳材料；（支付预付款时提供）</w:t>
      </w:r>
    </w:p>
    <w:p>
      <w:pPr>
        <w:pStyle w:val="null3"/>
        <w:ind w:firstLine="480"/>
        <w:jc w:val="both"/>
      </w:pPr>
      <w:r>
        <w:rPr>
          <w:sz w:val="21"/>
          <w:color w:val="000000"/>
        </w:rPr>
        <w:t>②乙方开具的正式发票，经甲方确认的供货数量；</w:t>
      </w:r>
    </w:p>
    <w:p>
      <w:pPr>
        <w:pStyle w:val="null3"/>
        <w:ind w:firstLine="480"/>
        <w:jc w:val="both"/>
      </w:pPr>
      <w:r>
        <w:rPr>
          <w:sz w:val="21"/>
          <w:color w:val="000000"/>
        </w:rPr>
        <w:t>③经甲方确认的月度考核评分结果。</w:t>
      </w:r>
    </w:p>
    <w:p>
      <w:pPr>
        <w:pStyle w:val="null3"/>
        <w:ind w:firstLine="480"/>
        <w:jc w:val="both"/>
      </w:pPr>
      <w:r>
        <w:rPr>
          <w:sz w:val="21"/>
          <w:color w:val="000000"/>
        </w:rPr>
        <w:t>9.</w:t>
      </w:r>
      <w:r>
        <w:rPr>
          <w:sz w:val="21"/>
          <w:color w:val="000000"/>
        </w:rPr>
        <w:t>履约保证金</w:t>
      </w:r>
    </w:p>
    <w:p>
      <w:pPr>
        <w:pStyle w:val="null3"/>
        <w:ind w:firstLine="480"/>
        <w:jc w:val="both"/>
      </w:pPr>
      <w:r>
        <w:rPr>
          <w:sz w:val="21"/>
          <w:color w:val="000000"/>
        </w:rPr>
        <w:t>乙方与甲方签订合同后</w:t>
      </w:r>
      <w:r>
        <w:rPr>
          <w:sz w:val="21"/>
          <w:color w:val="000000"/>
        </w:rPr>
        <w:t>15</w:t>
      </w:r>
      <w:r>
        <w:rPr>
          <w:sz w:val="21"/>
          <w:color w:val="000000"/>
        </w:rPr>
        <w:t>个工作日内，按合同金额的</w:t>
      </w:r>
      <w:r>
        <w:rPr>
          <w:sz w:val="21"/>
          <w:color w:val="000000"/>
        </w:rPr>
        <w:t>3%</w:t>
      </w:r>
      <w:r>
        <w:rPr>
          <w:sz w:val="21"/>
          <w:color w:val="000000"/>
        </w:rPr>
        <w:t>以银行转账或支票（汇票、本票）或保函（保险）等非现金形式向甲方提交履约保证金【保函（保险）方式提交的，须提供保函（保险）原件交予甲方备案】，同时须在合同期内保持履约保证金长期有效。若不提交履约保证金或履约保证金在服务期内失效后</w:t>
      </w:r>
      <w:r>
        <w:rPr>
          <w:sz w:val="21"/>
          <w:color w:val="000000"/>
        </w:rPr>
        <w:t>15</w:t>
      </w:r>
      <w:r>
        <w:rPr>
          <w:sz w:val="21"/>
          <w:color w:val="000000"/>
        </w:rPr>
        <w:t>个工作日内不向甲方更新提交，甲方有权终止合同，并上报政府采购监管部门，由此产生的一切责任及损失均由乙方承担。若合同期内乙方没有违约行为，甲方无息退还履约保证金（以保函（保险）形式提交的履约保证金在合同期满后或合同终止后</w:t>
      </w:r>
      <w:r>
        <w:rPr>
          <w:sz w:val="21"/>
          <w:color w:val="000000"/>
        </w:rPr>
        <w:t>30</w:t>
      </w:r>
      <w:r>
        <w:rPr>
          <w:sz w:val="21"/>
          <w:color w:val="000000"/>
        </w:rPr>
        <w:t>个工作日内自动失效；以银行转账或支票（汇票）提交的履约保证金在合同期满后或合同终止后</w:t>
      </w:r>
      <w:r>
        <w:rPr>
          <w:sz w:val="21"/>
          <w:color w:val="000000"/>
        </w:rPr>
        <w:t>30</w:t>
      </w:r>
      <w:r>
        <w:rPr>
          <w:sz w:val="21"/>
          <w:color w:val="000000"/>
        </w:rPr>
        <w:t>个工作日内，甲方收到乙方的退还申请后，无息退还给乙方）；如逾期退还，甲方按每日逾期款总额的</w:t>
      </w:r>
      <w:r>
        <w:rPr>
          <w:sz w:val="21"/>
          <w:color w:val="000000"/>
        </w:rPr>
        <w:t>3</w:t>
      </w:r>
      <w:r>
        <w:rPr>
          <w:sz w:val="21"/>
          <w:color w:val="000000"/>
        </w:rPr>
        <w:t>‰向乙方偿付违约金。下列任何一种情况发生时，甲方有权不予退还履约保证金：（</w:t>
      </w:r>
      <w:r>
        <w:rPr>
          <w:sz w:val="21"/>
          <w:color w:val="000000"/>
        </w:rPr>
        <w:t>1</w:t>
      </w:r>
      <w:r>
        <w:rPr>
          <w:sz w:val="21"/>
          <w:color w:val="000000"/>
        </w:rPr>
        <w:t>）乙方未完全履行项目投标文件承诺或合同约定的；（</w:t>
      </w:r>
      <w:r>
        <w:rPr>
          <w:sz w:val="21"/>
          <w:color w:val="000000"/>
        </w:rPr>
        <w:t>2</w:t>
      </w:r>
      <w:r>
        <w:rPr>
          <w:sz w:val="21"/>
          <w:color w:val="000000"/>
        </w:rPr>
        <w:t>）乙方的原因导致甲方单位发生医疗纠纷或医疗事故或医疗过错。</w:t>
      </w:r>
    </w:p>
    <w:p>
      <w:pPr>
        <w:pStyle w:val="null3"/>
        <w:ind w:firstLine="480"/>
        <w:jc w:val="both"/>
      </w:pPr>
      <w:r>
        <w:rPr>
          <w:sz w:val="21"/>
          <w:color w:val="000000"/>
        </w:rPr>
        <w:t>十二、双方权利及义务</w:t>
      </w:r>
    </w:p>
    <w:p>
      <w:pPr>
        <w:pStyle w:val="null3"/>
        <w:ind w:firstLine="480"/>
        <w:jc w:val="both"/>
      </w:pPr>
      <w:r>
        <w:rPr>
          <w:sz w:val="21"/>
          <w:color w:val="000000"/>
        </w:rPr>
        <w:t>1.</w:t>
      </w:r>
      <w:r>
        <w:rPr>
          <w:sz w:val="21"/>
          <w:color w:val="000000"/>
        </w:rPr>
        <w:t>甲方权利及义务</w:t>
      </w:r>
    </w:p>
    <w:p>
      <w:pPr>
        <w:pStyle w:val="null3"/>
        <w:ind w:firstLine="480"/>
        <w:jc w:val="both"/>
      </w:pPr>
      <w:r>
        <w:rPr>
          <w:sz w:val="21"/>
          <w:color w:val="000000"/>
        </w:rPr>
        <w:t>（</w:t>
      </w:r>
      <w:r>
        <w:rPr>
          <w:sz w:val="21"/>
          <w:color w:val="000000"/>
        </w:rPr>
        <w:t>1</w:t>
      </w:r>
      <w:r>
        <w:rPr>
          <w:sz w:val="21"/>
          <w:color w:val="000000"/>
        </w:rPr>
        <w:t>）甲方有权指定甲方代表以维护甲方、使用人的合法权益。</w:t>
      </w:r>
    </w:p>
    <w:p>
      <w:pPr>
        <w:pStyle w:val="null3"/>
        <w:ind w:firstLine="480"/>
        <w:jc w:val="both"/>
      </w:pPr>
      <w:r>
        <w:rPr>
          <w:sz w:val="21"/>
          <w:color w:val="000000"/>
        </w:rPr>
        <w:t>（</w:t>
      </w:r>
      <w:r>
        <w:rPr>
          <w:sz w:val="21"/>
          <w:color w:val="000000"/>
        </w:rPr>
        <w:t>2</w:t>
      </w:r>
      <w:r>
        <w:rPr>
          <w:sz w:val="21"/>
          <w:color w:val="000000"/>
        </w:rPr>
        <w:t>）甲方负责检查监督乙方在项目实施期间的服务工作实施执行情况。</w:t>
      </w:r>
    </w:p>
    <w:p>
      <w:pPr>
        <w:pStyle w:val="null3"/>
        <w:ind w:firstLine="480"/>
        <w:jc w:val="both"/>
      </w:pPr>
      <w:r>
        <w:rPr>
          <w:sz w:val="21"/>
          <w:color w:val="000000"/>
        </w:rPr>
        <w:t>（</w:t>
      </w:r>
      <w:r>
        <w:rPr>
          <w:sz w:val="21"/>
          <w:color w:val="000000"/>
        </w:rPr>
        <w:t>3</w:t>
      </w:r>
      <w:r>
        <w:rPr>
          <w:sz w:val="21"/>
          <w:color w:val="000000"/>
        </w:rPr>
        <w:t>）甲方对乙方实行考核评分，如考核不合格，有权作相应处罚。</w:t>
      </w:r>
    </w:p>
    <w:p>
      <w:pPr>
        <w:pStyle w:val="null3"/>
        <w:ind w:firstLine="480"/>
        <w:jc w:val="both"/>
      </w:pPr>
      <w:r>
        <w:rPr>
          <w:sz w:val="21"/>
          <w:color w:val="000000"/>
        </w:rPr>
        <w:t>（</w:t>
      </w:r>
      <w:r>
        <w:rPr>
          <w:sz w:val="21"/>
          <w:color w:val="000000"/>
        </w:rPr>
        <w:t>4</w:t>
      </w:r>
      <w:r>
        <w:rPr>
          <w:sz w:val="21"/>
          <w:color w:val="000000"/>
        </w:rPr>
        <w:t>）甲方对乙方提供的产品进行抽检，抽检内容包括数量、重量及纯度</w:t>
      </w:r>
      <w:r>
        <w:rPr>
          <w:sz w:val="21"/>
          <w:color w:val="000000"/>
        </w:rPr>
        <w:t>,</w:t>
      </w:r>
      <w:r>
        <w:rPr>
          <w:sz w:val="21"/>
          <w:color w:val="000000"/>
        </w:rPr>
        <w:t>抽检费用由乙方负责；抽检不合格，除抽检费由乙方支付外，甲方有权在履约保证金或货款中对乙方进行扣罚，并要求乙方赔偿因提供不合格产品而造成的损失。</w:t>
      </w:r>
    </w:p>
    <w:p>
      <w:pPr>
        <w:pStyle w:val="null3"/>
        <w:ind w:firstLine="480"/>
        <w:jc w:val="both"/>
      </w:pPr>
      <w:r>
        <w:rPr>
          <w:sz w:val="21"/>
          <w:color w:val="000000"/>
        </w:rPr>
        <w:t>（</w:t>
      </w:r>
      <w:r>
        <w:rPr>
          <w:sz w:val="21"/>
          <w:color w:val="000000"/>
        </w:rPr>
        <w:t>5</w:t>
      </w:r>
      <w:r>
        <w:rPr>
          <w:sz w:val="21"/>
          <w:color w:val="000000"/>
        </w:rPr>
        <w:t>）甲方管理部门可随时要求乙方对不完善的问题进行限期整改。</w:t>
      </w:r>
    </w:p>
    <w:p>
      <w:pPr>
        <w:pStyle w:val="null3"/>
        <w:ind w:firstLine="480"/>
        <w:jc w:val="both"/>
      </w:pPr>
      <w:r>
        <w:rPr>
          <w:sz w:val="21"/>
          <w:color w:val="000000"/>
        </w:rPr>
        <w:t>（</w:t>
      </w:r>
      <w:r>
        <w:rPr>
          <w:sz w:val="21"/>
          <w:color w:val="000000"/>
        </w:rPr>
        <w:t>6</w:t>
      </w:r>
      <w:r>
        <w:rPr>
          <w:sz w:val="21"/>
          <w:color w:val="000000"/>
        </w:rPr>
        <w:t>）甲方有按时结算货款的义务，</w:t>
      </w:r>
    </w:p>
    <w:p>
      <w:pPr>
        <w:pStyle w:val="null3"/>
        <w:ind w:firstLine="480"/>
        <w:jc w:val="both"/>
      </w:pPr>
      <w:r>
        <w:rPr>
          <w:sz w:val="21"/>
          <w:color w:val="000000"/>
        </w:rPr>
        <w:t>（</w:t>
      </w:r>
      <w:r>
        <w:rPr>
          <w:sz w:val="21"/>
          <w:color w:val="000000"/>
        </w:rPr>
        <w:t>7</w:t>
      </w:r>
      <w:r>
        <w:rPr>
          <w:sz w:val="21"/>
          <w:color w:val="000000"/>
        </w:rPr>
        <w:t>）甲方有为乙方运输车辆卸货提供方便的义务。</w:t>
      </w:r>
    </w:p>
    <w:p>
      <w:pPr>
        <w:pStyle w:val="null3"/>
        <w:ind w:firstLine="480"/>
        <w:jc w:val="both"/>
      </w:pPr>
      <w:r>
        <w:rPr>
          <w:sz w:val="21"/>
          <w:color w:val="000000"/>
        </w:rPr>
        <w:t>2.</w:t>
      </w:r>
      <w:r>
        <w:rPr>
          <w:sz w:val="21"/>
          <w:color w:val="000000"/>
        </w:rPr>
        <w:t>乙方权利及义务</w:t>
      </w:r>
    </w:p>
    <w:p>
      <w:pPr>
        <w:pStyle w:val="null3"/>
        <w:ind w:firstLine="480"/>
        <w:jc w:val="both"/>
      </w:pPr>
      <w:r>
        <w:rPr>
          <w:sz w:val="21"/>
          <w:color w:val="000000"/>
        </w:rPr>
        <w:t>（</w:t>
      </w:r>
      <w:r>
        <w:rPr>
          <w:sz w:val="21"/>
          <w:color w:val="000000"/>
        </w:rPr>
        <w:t>1</w:t>
      </w:r>
      <w:r>
        <w:rPr>
          <w:sz w:val="21"/>
          <w:color w:val="000000"/>
        </w:rPr>
        <w:t>）制订相关服务程序、培训计划、管理标准；乙方须严格按照标准化的操作程序、完善的培训体系和质量控制体系完成本项目，以保证本项目能安全、高效、有序和有计划地完成。</w:t>
      </w:r>
    </w:p>
    <w:p>
      <w:pPr>
        <w:pStyle w:val="null3"/>
        <w:ind w:firstLine="480"/>
        <w:jc w:val="both"/>
      </w:pPr>
      <w:r>
        <w:rPr>
          <w:sz w:val="21"/>
          <w:color w:val="000000"/>
        </w:rPr>
        <w:t>（</w:t>
      </w:r>
      <w:r>
        <w:rPr>
          <w:sz w:val="21"/>
          <w:color w:val="000000"/>
        </w:rPr>
        <w:t>2</w:t>
      </w:r>
      <w:r>
        <w:rPr>
          <w:sz w:val="21"/>
          <w:color w:val="000000"/>
        </w:rPr>
        <w:t>）乙方于进场前应将项目相关服务人员的个人档案资料、证件等交甲方备案。合同签订</w:t>
      </w:r>
      <w:r>
        <w:rPr>
          <w:sz w:val="21"/>
          <w:color w:val="000000"/>
        </w:rPr>
        <w:t>10</w:t>
      </w:r>
      <w:r>
        <w:rPr>
          <w:sz w:val="21"/>
          <w:color w:val="000000"/>
        </w:rPr>
        <w:t>天内将相关服务程序、培训计划、管理标准、标准化的操作程序等文件资料交甲方进行审核并存档，作为甲方实施管理的依据。</w:t>
      </w:r>
    </w:p>
    <w:p>
      <w:pPr>
        <w:pStyle w:val="null3"/>
        <w:ind w:firstLine="480"/>
        <w:jc w:val="both"/>
      </w:pPr>
      <w:r>
        <w:rPr>
          <w:sz w:val="21"/>
          <w:color w:val="000000"/>
        </w:rPr>
        <w:t>（</w:t>
      </w:r>
      <w:r>
        <w:rPr>
          <w:sz w:val="21"/>
          <w:color w:val="000000"/>
        </w:rPr>
        <w:t>3</w:t>
      </w:r>
      <w:r>
        <w:rPr>
          <w:sz w:val="21"/>
          <w:color w:val="000000"/>
        </w:rPr>
        <w:t>）乙方在日常服务过程中自觉维护甲方的权益及声誉、妥善维护好甲方的相关设施设备，如人为造成损坏，按要求予以赔偿。对无法解决的事故要及时向甲方反映。</w:t>
      </w:r>
    </w:p>
    <w:p>
      <w:pPr>
        <w:pStyle w:val="null3"/>
        <w:ind w:firstLine="480"/>
        <w:jc w:val="both"/>
      </w:pPr>
      <w:r>
        <w:rPr>
          <w:sz w:val="21"/>
          <w:color w:val="000000"/>
        </w:rPr>
        <w:t>（</w:t>
      </w:r>
      <w:r>
        <w:rPr>
          <w:sz w:val="21"/>
          <w:color w:val="000000"/>
        </w:rPr>
        <w:t>4</w:t>
      </w:r>
      <w:r>
        <w:rPr>
          <w:sz w:val="21"/>
          <w:color w:val="000000"/>
        </w:rPr>
        <w:t>）乙方完成本项目货物的配送，并保证货物在纯度、含量方面必须符合国家标准，有质量合格证，标明产品的数量、纯度，生产日期，符合甲方的订货规格及时间要求。随时接受甲方及监督管理部门的检查。</w:t>
      </w:r>
    </w:p>
    <w:p>
      <w:pPr>
        <w:pStyle w:val="null3"/>
        <w:ind w:firstLine="480"/>
        <w:jc w:val="both"/>
      </w:pPr>
      <w:r>
        <w:rPr>
          <w:sz w:val="21"/>
          <w:color w:val="000000"/>
        </w:rPr>
        <w:t>（</w:t>
      </w:r>
      <w:r>
        <w:rPr>
          <w:sz w:val="21"/>
          <w:color w:val="000000"/>
        </w:rPr>
        <w:t>5</w:t>
      </w:r>
      <w:r>
        <w:rPr>
          <w:sz w:val="21"/>
          <w:color w:val="000000"/>
        </w:rPr>
        <w:t>）特殊、应急情况下，甲方要求增购的清单外的气体，乙方需协助甲方联系、购买、运送该气体，费用双方另行结算。</w:t>
      </w:r>
    </w:p>
    <w:p>
      <w:pPr>
        <w:pStyle w:val="null3"/>
        <w:ind w:firstLine="480"/>
        <w:jc w:val="both"/>
      </w:pPr>
      <w:r>
        <w:rPr>
          <w:sz w:val="21"/>
          <w:color w:val="000000"/>
        </w:rPr>
        <w:t>（</w:t>
      </w:r>
      <w:r>
        <w:rPr>
          <w:sz w:val="21"/>
          <w:color w:val="000000"/>
        </w:rPr>
        <w:t>6</w:t>
      </w:r>
      <w:r>
        <w:rPr>
          <w:sz w:val="21"/>
          <w:color w:val="000000"/>
        </w:rPr>
        <w:t>）如因乙方所供货物质量原因，导致甲方发生医疗事故或安全生产事故的，乙方需承担一切责任。</w:t>
      </w:r>
    </w:p>
    <w:p>
      <w:pPr>
        <w:pStyle w:val="null3"/>
        <w:ind w:firstLine="480"/>
        <w:jc w:val="both"/>
      </w:pPr>
      <w:r>
        <w:rPr>
          <w:sz w:val="21"/>
          <w:color w:val="000000"/>
        </w:rPr>
        <w:t>（</w:t>
      </w:r>
      <w:r>
        <w:rPr>
          <w:sz w:val="21"/>
          <w:color w:val="000000"/>
        </w:rPr>
        <w:t>7</w:t>
      </w:r>
      <w:r>
        <w:rPr>
          <w:sz w:val="21"/>
          <w:color w:val="000000"/>
        </w:rPr>
        <w:t>）乙方有为甲方气体容器检测提供免费运输服务，有为甲方供气设备维修提供免费协助的义务。</w:t>
      </w:r>
    </w:p>
    <w:p>
      <w:pPr>
        <w:pStyle w:val="null3"/>
        <w:ind w:firstLine="480"/>
        <w:jc w:val="both"/>
      </w:pPr>
      <w:r>
        <w:rPr>
          <w:sz w:val="21"/>
          <w:color w:val="000000"/>
        </w:rPr>
        <w:t>（</w:t>
      </w:r>
      <w:r>
        <w:rPr>
          <w:sz w:val="21"/>
          <w:color w:val="000000"/>
        </w:rPr>
        <w:t>8</w:t>
      </w:r>
      <w:r>
        <w:rPr>
          <w:sz w:val="21"/>
          <w:color w:val="000000"/>
        </w:rPr>
        <w:t>）乙方承担服务人员的责任风险，及因所提供服务不当而引至的所有责任。</w:t>
      </w:r>
    </w:p>
    <w:p>
      <w:pPr>
        <w:pStyle w:val="null3"/>
        <w:ind w:firstLine="480"/>
        <w:jc w:val="both"/>
      </w:pPr>
      <w:r>
        <w:rPr>
          <w:sz w:val="21"/>
          <w:color w:val="000000"/>
        </w:rPr>
        <w:t>（</w:t>
      </w:r>
      <w:r>
        <w:rPr>
          <w:sz w:val="21"/>
          <w:color w:val="000000"/>
        </w:rPr>
        <w:t>9</w:t>
      </w:r>
      <w:r>
        <w:rPr>
          <w:sz w:val="21"/>
          <w:color w:val="000000"/>
        </w:rPr>
        <w:t>）乙方的服务人员应严格遵守甲方有关规章制度、保密承诺及安全作业承诺。</w:t>
      </w:r>
    </w:p>
    <w:p>
      <w:pPr>
        <w:pStyle w:val="null3"/>
        <w:ind w:firstLine="480"/>
        <w:jc w:val="both"/>
      </w:pPr>
      <w:r>
        <w:rPr>
          <w:sz w:val="21"/>
          <w:color w:val="000000"/>
        </w:rPr>
        <w:t>（</w:t>
      </w:r>
      <w:r>
        <w:rPr>
          <w:sz w:val="21"/>
          <w:color w:val="000000"/>
        </w:rPr>
        <w:t>10</w:t>
      </w:r>
      <w:r>
        <w:rPr>
          <w:sz w:val="21"/>
          <w:color w:val="000000"/>
        </w:rPr>
        <w:t>）如甲方对乙方提供的服务人员（管理人员）不满意要求更换时，乙方应及时且无条件的为甲方更换合格人员。</w:t>
      </w:r>
    </w:p>
    <w:p>
      <w:pPr>
        <w:pStyle w:val="null3"/>
        <w:ind w:firstLine="480"/>
        <w:jc w:val="both"/>
      </w:pPr>
      <w:r>
        <w:rPr>
          <w:sz w:val="21"/>
          <w:color w:val="000000"/>
        </w:rPr>
        <w:t>（</w:t>
      </w:r>
      <w:r>
        <w:rPr>
          <w:sz w:val="21"/>
          <w:color w:val="000000"/>
        </w:rPr>
        <w:t>11</w:t>
      </w:r>
      <w:r>
        <w:rPr>
          <w:sz w:val="21"/>
          <w:color w:val="000000"/>
        </w:rPr>
        <w:t>）乙方应能及时提供满足甲方突发性需求的服务。乙方应在收到甲方通知后，在甲方指定的时间内提供服务；如未能及时提供的，乙方承担一切损失和责任。</w:t>
      </w:r>
    </w:p>
    <w:p>
      <w:pPr>
        <w:pStyle w:val="null3"/>
        <w:ind w:firstLine="480"/>
        <w:jc w:val="both"/>
      </w:pPr>
      <w:r>
        <w:rPr>
          <w:sz w:val="21"/>
          <w:color w:val="000000"/>
        </w:rPr>
        <w:t>（</w:t>
      </w:r>
      <w:r>
        <w:rPr>
          <w:sz w:val="21"/>
          <w:color w:val="000000"/>
        </w:rPr>
        <w:t>12</w:t>
      </w:r>
      <w:r>
        <w:rPr>
          <w:sz w:val="21"/>
          <w:color w:val="000000"/>
        </w:rPr>
        <w:t>）乙方的服务人员出现违法行为，所造成的一切后果及损失，由乙方承担责任和负责赔偿；出现严重违纪、违规行为，甲方有权单方终止合同，并上报相关政府采购监管部门。</w:t>
      </w:r>
    </w:p>
    <w:p>
      <w:pPr>
        <w:pStyle w:val="null3"/>
        <w:ind w:firstLine="480"/>
        <w:jc w:val="both"/>
      </w:pPr>
      <w:r>
        <w:rPr>
          <w:sz w:val="21"/>
          <w:color w:val="000000"/>
        </w:rPr>
        <w:t>（</w:t>
      </w:r>
      <w:r>
        <w:rPr>
          <w:sz w:val="21"/>
          <w:color w:val="000000"/>
        </w:rPr>
        <w:t>13</w:t>
      </w:r>
      <w:r>
        <w:rPr>
          <w:sz w:val="21"/>
          <w:color w:val="000000"/>
        </w:rPr>
        <w:t>）乙方不得以任何方式转包、分包本项目，否则甲方有权单方终止合同，并上报相关政府采购监管部门，乙方承担相应违约责任。</w:t>
      </w:r>
    </w:p>
    <w:p>
      <w:pPr>
        <w:pStyle w:val="null3"/>
        <w:ind w:firstLine="480"/>
        <w:jc w:val="both"/>
      </w:pPr>
      <w:r>
        <w:rPr>
          <w:sz w:val="21"/>
          <w:color w:val="000000"/>
        </w:rPr>
        <w:t>（</w:t>
      </w:r>
      <w:r>
        <w:rPr>
          <w:sz w:val="21"/>
          <w:color w:val="000000"/>
        </w:rPr>
        <w:t>14</w:t>
      </w:r>
      <w:r>
        <w:rPr>
          <w:sz w:val="21"/>
          <w:color w:val="000000"/>
        </w:rPr>
        <w:t>）乙方因拖欠本项目服务人员工资及第三方货款而发生的纠纷、债务，由乙方自行解决，甲方不承担任何责任，也不负责协商解决。</w:t>
      </w:r>
    </w:p>
    <w:p>
      <w:pPr>
        <w:pStyle w:val="null3"/>
        <w:ind w:firstLine="480"/>
        <w:jc w:val="both"/>
      </w:pPr>
      <w:r>
        <w:rPr>
          <w:sz w:val="21"/>
          <w:color w:val="000000"/>
        </w:rPr>
        <w:t>（</w:t>
      </w:r>
      <w:r>
        <w:rPr>
          <w:sz w:val="21"/>
          <w:color w:val="000000"/>
        </w:rPr>
        <w:t>15</w:t>
      </w:r>
      <w:r>
        <w:rPr>
          <w:sz w:val="21"/>
          <w:color w:val="000000"/>
        </w:rPr>
        <w:t>）乙方完全遵守《中华人民共和国民法典》有关规定和《中华人民共和国妇女权益保障法》中关于“劳动和社会保障权益”的有关要求。</w:t>
      </w:r>
    </w:p>
    <w:p>
      <w:pPr>
        <w:pStyle w:val="null3"/>
        <w:ind w:firstLine="480"/>
        <w:jc w:val="both"/>
      </w:pPr>
      <w:r>
        <w:rPr>
          <w:sz w:val="21"/>
          <w:color w:val="000000"/>
        </w:rPr>
        <w:t>十三、违约责任</w:t>
      </w:r>
    </w:p>
    <w:p>
      <w:pPr>
        <w:pStyle w:val="null3"/>
        <w:ind w:firstLine="480"/>
        <w:jc w:val="both"/>
      </w:pPr>
      <w:r>
        <w:rPr>
          <w:sz w:val="21"/>
          <w:color w:val="000000"/>
        </w:rPr>
        <w:t>1.</w:t>
      </w:r>
      <w:r>
        <w:rPr>
          <w:sz w:val="21"/>
          <w:color w:val="000000"/>
        </w:rPr>
        <w:t>乙方有以下行为，甲方有权在当月货款或履约保证金中进行扣罚：</w:t>
      </w:r>
    </w:p>
    <w:p>
      <w:pPr>
        <w:pStyle w:val="null3"/>
        <w:ind w:firstLine="480"/>
        <w:jc w:val="both"/>
      </w:pPr>
      <w:r>
        <w:rPr>
          <w:sz w:val="21"/>
          <w:color w:val="000000"/>
        </w:rPr>
        <w:t>（</w:t>
      </w:r>
      <w:r>
        <w:rPr>
          <w:sz w:val="21"/>
          <w:color w:val="000000"/>
        </w:rPr>
        <w:t>1</w:t>
      </w:r>
      <w:r>
        <w:rPr>
          <w:sz w:val="21"/>
          <w:color w:val="000000"/>
        </w:rPr>
        <w:t>）乙方未按规定的时间配送气体，每发现一次罚款</w:t>
      </w:r>
      <w:r>
        <w:rPr>
          <w:sz w:val="21"/>
          <w:color w:val="000000"/>
        </w:rPr>
        <w:t>1000</w:t>
      </w:r>
      <w:r>
        <w:rPr>
          <w:sz w:val="21"/>
          <w:color w:val="000000"/>
        </w:rPr>
        <w:t>元；如扣罚三次后仍不整改或整改后仍存在同样问题的则按违约条款</w:t>
      </w:r>
      <w:r>
        <w:rPr>
          <w:sz w:val="21"/>
          <w:color w:val="000000"/>
        </w:rPr>
        <w:t>3</w:t>
      </w:r>
      <w:r>
        <w:rPr>
          <w:sz w:val="21"/>
          <w:color w:val="000000"/>
        </w:rPr>
        <w:t>终止合同处理。</w:t>
      </w:r>
    </w:p>
    <w:p>
      <w:pPr>
        <w:pStyle w:val="null3"/>
        <w:ind w:firstLine="480"/>
        <w:jc w:val="both"/>
      </w:pPr>
      <w:r>
        <w:rPr>
          <w:sz w:val="21"/>
          <w:color w:val="000000"/>
        </w:rPr>
        <w:t>（</w:t>
      </w:r>
      <w:r>
        <w:rPr>
          <w:sz w:val="21"/>
          <w:color w:val="000000"/>
        </w:rPr>
        <w:t>2</w:t>
      </w:r>
      <w:r>
        <w:rPr>
          <w:sz w:val="21"/>
          <w:color w:val="000000"/>
        </w:rPr>
        <w:t>）甲方发现乙方所送气体质量或气瓶质量（或气瓶未年检或年检不合格）等不符合项目采购文件质量要求的，甲方有权拒收，不予支付不合格货物的货款，要求乙方更换气体，上述情况每发现一次甲方扣罚乙方</w:t>
      </w:r>
      <w:r>
        <w:rPr>
          <w:sz w:val="21"/>
          <w:color w:val="000000"/>
        </w:rPr>
        <w:t>1000</w:t>
      </w:r>
      <w:r>
        <w:rPr>
          <w:sz w:val="21"/>
          <w:color w:val="000000"/>
        </w:rPr>
        <w:t>元；如扣罚三次后仍不整改或整改后仍存在同样问题的则按违约条款</w:t>
      </w:r>
      <w:r>
        <w:rPr>
          <w:sz w:val="21"/>
          <w:color w:val="000000"/>
        </w:rPr>
        <w:t>2</w:t>
      </w:r>
      <w:r>
        <w:rPr>
          <w:sz w:val="21"/>
          <w:color w:val="000000"/>
        </w:rPr>
        <w:t>终止合同处理。抽检不合格率大于</w:t>
      </w:r>
      <w:r>
        <w:rPr>
          <w:sz w:val="21"/>
          <w:color w:val="000000"/>
        </w:rPr>
        <w:t>3%</w:t>
      </w:r>
      <w:r>
        <w:rPr>
          <w:sz w:val="21"/>
          <w:color w:val="000000"/>
        </w:rPr>
        <w:t>（抽检不合格数</w:t>
      </w:r>
      <w:r>
        <w:rPr>
          <w:sz w:val="21"/>
          <w:color w:val="000000"/>
        </w:rPr>
        <w:t>/</w:t>
      </w:r>
      <w:r>
        <w:rPr>
          <w:sz w:val="21"/>
          <w:color w:val="000000"/>
        </w:rPr>
        <w:t>抽检总数），按不合格当月气体结算总金额</w:t>
      </w:r>
      <w:r>
        <w:rPr>
          <w:sz w:val="21"/>
          <w:color w:val="000000"/>
        </w:rPr>
        <w:t>50%</w:t>
      </w:r>
      <w:r>
        <w:rPr>
          <w:sz w:val="21"/>
          <w:color w:val="000000"/>
        </w:rPr>
        <w:t>处以罚款；如扣罚两次后仍不整改或整改后仍存在同样问题的则按违约条款</w:t>
      </w:r>
      <w:r>
        <w:rPr>
          <w:sz w:val="21"/>
          <w:color w:val="000000"/>
        </w:rPr>
        <w:t>2</w:t>
      </w:r>
      <w:r>
        <w:rPr>
          <w:sz w:val="21"/>
          <w:color w:val="000000"/>
        </w:rPr>
        <w:t>终止合同处理。</w:t>
      </w:r>
    </w:p>
    <w:p>
      <w:pPr>
        <w:pStyle w:val="null3"/>
        <w:ind w:firstLine="480"/>
        <w:jc w:val="both"/>
      </w:pPr>
      <w:r>
        <w:rPr>
          <w:sz w:val="21"/>
          <w:color w:val="000000"/>
        </w:rPr>
        <w:t>（</w:t>
      </w:r>
      <w:r>
        <w:rPr>
          <w:sz w:val="21"/>
          <w:color w:val="000000"/>
        </w:rPr>
        <w:t>3</w:t>
      </w:r>
      <w:r>
        <w:rPr>
          <w:sz w:val="21"/>
          <w:color w:val="000000"/>
        </w:rPr>
        <w:t>）乙方未按甲方下单气体品种及数量送货的，每发生一次甲方扣罚乙方</w:t>
      </w:r>
      <w:r>
        <w:rPr>
          <w:sz w:val="21"/>
          <w:color w:val="000000"/>
        </w:rPr>
        <w:t>1000</w:t>
      </w:r>
      <w:r>
        <w:rPr>
          <w:sz w:val="21"/>
          <w:color w:val="000000"/>
        </w:rPr>
        <w:t>元；如扣罚三次后仍不整改或整改后仍存在同样问题的则按违约条款</w:t>
      </w:r>
      <w:r>
        <w:rPr>
          <w:sz w:val="21"/>
          <w:color w:val="000000"/>
        </w:rPr>
        <w:t>3</w:t>
      </w:r>
      <w:r>
        <w:rPr>
          <w:sz w:val="21"/>
          <w:color w:val="000000"/>
        </w:rPr>
        <w:t>终止合同处理。</w:t>
      </w:r>
    </w:p>
    <w:p>
      <w:pPr>
        <w:pStyle w:val="null3"/>
        <w:ind w:firstLine="480"/>
        <w:jc w:val="both"/>
      </w:pPr>
      <w:r>
        <w:rPr>
          <w:sz w:val="21"/>
          <w:color w:val="000000"/>
        </w:rPr>
        <w:t>（</w:t>
      </w:r>
      <w:r>
        <w:rPr>
          <w:sz w:val="21"/>
          <w:color w:val="000000"/>
        </w:rPr>
        <w:t>4</w:t>
      </w:r>
      <w:r>
        <w:rPr>
          <w:sz w:val="21"/>
          <w:color w:val="000000"/>
        </w:rPr>
        <w:t>）乙方未按投标承诺提供售后服务的（或对于不合格气体没按时更换的），每发生一次甲方扣罚乙方</w:t>
      </w:r>
      <w:r>
        <w:rPr>
          <w:sz w:val="21"/>
          <w:color w:val="000000"/>
        </w:rPr>
        <w:t>1000</w:t>
      </w:r>
      <w:r>
        <w:rPr>
          <w:sz w:val="21"/>
          <w:color w:val="000000"/>
        </w:rPr>
        <w:t>元；如扣罚三次后仍不整改或整改后仍存在同样问题的则按违约条款</w:t>
      </w:r>
      <w:r>
        <w:rPr>
          <w:sz w:val="21"/>
          <w:color w:val="000000"/>
        </w:rPr>
        <w:t>3</w:t>
      </w:r>
      <w:r>
        <w:rPr>
          <w:sz w:val="21"/>
          <w:color w:val="000000"/>
        </w:rPr>
        <w:t>终止合同处理。</w:t>
      </w:r>
    </w:p>
    <w:p>
      <w:pPr>
        <w:pStyle w:val="null3"/>
        <w:ind w:firstLine="480"/>
        <w:jc w:val="both"/>
      </w:pPr>
      <w:r>
        <w:rPr>
          <w:sz w:val="21"/>
          <w:color w:val="000000"/>
        </w:rPr>
        <w:t>（</w:t>
      </w:r>
      <w:r>
        <w:rPr>
          <w:sz w:val="21"/>
          <w:color w:val="000000"/>
        </w:rPr>
        <w:t>5</w:t>
      </w:r>
      <w:r>
        <w:rPr>
          <w:sz w:val="21"/>
          <w:color w:val="000000"/>
        </w:rPr>
        <w:t>）投诉处理：甲方科室投诉乙方任何服务响应速度、服务质量或争执吵骂等态度问题的，按每次</w:t>
      </w:r>
      <w:r>
        <w:rPr>
          <w:sz w:val="21"/>
          <w:color w:val="000000"/>
        </w:rPr>
        <w:t>1000</w:t>
      </w:r>
      <w:r>
        <w:rPr>
          <w:sz w:val="21"/>
          <w:color w:val="000000"/>
        </w:rPr>
        <w:t>元的标准处以罚款；如扣罚三次后仍不整改或整改后仍存在同样问题的则按违约条款</w:t>
      </w:r>
      <w:r>
        <w:rPr>
          <w:sz w:val="21"/>
          <w:color w:val="000000"/>
        </w:rPr>
        <w:t>3</w:t>
      </w:r>
      <w:r>
        <w:rPr>
          <w:sz w:val="21"/>
          <w:color w:val="000000"/>
        </w:rPr>
        <w:t>终止合同处理。</w:t>
      </w:r>
    </w:p>
    <w:p>
      <w:pPr>
        <w:pStyle w:val="null3"/>
        <w:ind w:firstLine="480"/>
        <w:jc w:val="both"/>
      </w:pPr>
      <w:r>
        <w:rPr>
          <w:sz w:val="21"/>
          <w:color w:val="000000"/>
        </w:rPr>
        <w:t>（</w:t>
      </w:r>
      <w:r>
        <w:rPr>
          <w:sz w:val="21"/>
          <w:color w:val="000000"/>
        </w:rPr>
        <w:t>6</w:t>
      </w:r>
      <w:r>
        <w:rPr>
          <w:sz w:val="21"/>
          <w:color w:val="000000"/>
        </w:rPr>
        <w:t>）乙方弄虚作假撰改送货单据数量，每次处以</w:t>
      </w:r>
      <w:r>
        <w:rPr>
          <w:sz w:val="21"/>
          <w:color w:val="000000"/>
        </w:rPr>
        <w:t>1000</w:t>
      </w:r>
      <w:r>
        <w:rPr>
          <w:sz w:val="21"/>
          <w:color w:val="000000"/>
        </w:rPr>
        <w:t>元罚款；如扣罚三次后仍不整改或整改后仍存在同样问题的则按违约条款</w:t>
      </w:r>
      <w:r>
        <w:rPr>
          <w:sz w:val="21"/>
          <w:color w:val="000000"/>
        </w:rPr>
        <w:t>3</w:t>
      </w:r>
      <w:r>
        <w:rPr>
          <w:sz w:val="21"/>
          <w:color w:val="000000"/>
        </w:rPr>
        <w:t>终止合同处理。</w:t>
      </w:r>
    </w:p>
    <w:p>
      <w:pPr>
        <w:pStyle w:val="null3"/>
        <w:ind w:firstLine="480"/>
        <w:jc w:val="both"/>
      </w:pPr>
      <w:r>
        <w:rPr>
          <w:sz w:val="21"/>
          <w:color w:val="000000"/>
        </w:rPr>
        <w:t>（</w:t>
      </w:r>
      <w:r>
        <w:rPr>
          <w:sz w:val="21"/>
          <w:color w:val="000000"/>
        </w:rPr>
        <w:t>7</w:t>
      </w:r>
      <w:r>
        <w:rPr>
          <w:sz w:val="21"/>
          <w:color w:val="000000"/>
        </w:rPr>
        <w:t>）乙方不按相关气体充装要求及运送要求操作的，每次处以</w:t>
      </w:r>
      <w:r>
        <w:rPr>
          <w:sz w:val="21"/>
          <w:color w:val="000000"/>
        </w:rPr>
        <w:t>1000</w:t>
      </w:r>
      <w:r>
        <w:rPr>
          <w:sz w:val="21"/>
          <w:color w:val="000000"/>
        </w:rPr>
        <w:t>元罚款；如扣罚三次后仍不整改或整改后仍存在同样问题的则按违约条款</w:t>
      </w:r>
      <w:r>
        <w:rPr>
          <w:sz w:val="21"/>
          <w:color w:val="000000"/>
        </w:rPr>
        <w:t>3</w:t>
      </w:r>
      <w:r>
        <w:rPr>
          <w:sz w:val="21"/>
          <w:color w:val="000000"/>
        </w:rPr>
        <w:t>终止合同处理。</w:t>
      </w:r>
    </w:p>
    <w:p>
      <w:pPr>
        <w:pStyle w:val="null3"/>
        <w:ind w:firstLine="480"/>
        <w:jc w:val="both"/>
      </w:pPr>
      <w:r>
        <w:rPr>
          <w:sz w:val="21"/>
          <w:color w:val="000000"/>
        </w:rPr>
        <w:t>2.</w:t>
      </w:r>
      <w:r>
        <w:rPr>
          <w:sz w:val="21"/>
          <w:color w:val="000000"/>
        </w:rPr>
        <w:t>乙方提供的气体质量不符合招标文件要求或投标文件承诺或合同约定的，甲方有权拒绝支付货款，对乙方进行扣罚，要求乙方整改；情况严重或乙方逾期不整改或整改后仍未达到要求的，甲方有权单方终止合同，不予退还履约保证金，上报相关政府采购监管部门，且乙方须向甲方支付合同总价</w:t>
      </w:r>
      <w:r>
        <w:rPr>
          <w:sz w:val="21"/>
          <w:color w:val="000000"/>
        </w:rPr>
        <w:t xml:space="preserve">1% </w:t>
      </w:r>
      <w:r>
        <w:rPr>
          <w:sz w:val="21"/>
          <w:color w:val="000000"/>
        </w:rPr>
        <w:t>的违约金。如因乙方的气体质量原因导致甲方受到第三方的追索、起诉，乙方无条件承担相应的法律责任，承担因此产生的全部损失（包括但不限于诉讼费用、律师费用、和解费用等）。</w:t>
      </w:r>
    </w:p>
    <w:p>
      <w:pPr>
        <w:pStyle w:val="null3"/>
        <w:ind w:firstLine="480"/>
        <w:jc w:val="both"/>
      </w:pPr>
      <w:r>
        <w:rPr>
          <w:sz w:val="21"/>
          <w:color w:val="000000"/>
        </w:rPr>
        <w:t>3.</w:t>
      </w:r>
      <w:r>
        <w:rPr>
          <w:sz w:val="21"/>
          <w:color w:val="000000"/>
        </w:rPr>
        <w:t>乙方未能按招标文件要求的或投标文件承诺的或本合同规定的条款提供服务的，乙方必须承担违约责任，承担因此造成甲方的所有损失，情况严重或乙方逾期不整改或整改后仍未达到要求的，甲方有权单方终止合同，不予退还乙方的履约保证金，上报相关政府采购监管部门，且乙方须向甲方支付合同总价</w:t>
      </w:r>
      <w:r>
        <w:rPr>
          <w:sz w:val="21"/>
          <w:color w:val="000000"/>
        </w:rPr>
        <w:t xml:space="preserve">1% </w:t>
      </w:r>
      <w:r>
        <w:rPr>
          <w:sz w:val="21"/>
          <w:color w:val="000000"/>
        </w:rPr>
        <w:t>的违约金。</w:t>
      </w:r>
    </w:p>
    <w:p>
      <w:pPr>
        <w:pStyle w:val="null3"/>
        <w:ind w:firstLine="480"/>
        <w:jc w:val="both"/>
      </w:pPr>
      <w:r>
        <w:rPr>
          <w:sz w:val="21"/>
          <w:color w:val="000000"/>
        </w:rPr>
        <w:t>4.</w:t>
      </w:r>
      <w:r>
        <w:rPr>
          <w:sz w:val="21"/>
          <w:color w:val="000000"/>
        </w:rPr>
        <w:t>由于乙方的原因，造成甲方发生安全生产事故或医疗事故发生的，乙方必须承担违约责任，承担因此造成甲方的所有损失，甲方有权单方终止合同，不予退还乙方的履约保证金，上报相关政府采购监管部门，且乙方须向甲方支付合同总价</w:t>
      </w:r>
      <w:r>
        <w:rPr>
          <w:sz w:val="21"/>
          <w:color w:val="000000"/>
        </w:rPr>
        <w:t xml:space="preserve">1% </w:t>
      </w:r>
      <w:r>
        <w:rPr>
          <w:sz w:val="21"/>
          <w:color w:val="000000"/>
        </w:rPr>
        <w:t>的违约金。如因乙方的气体质量原因导致甲方受到第三方的追索、起诉，乙方无条件承担相应的法律责任，承担因此产生的全部损失（包括但不限于诉讼费用、律师费用、和解费用等）。</w:t>
      </w:r>
    </w:p>
    <w:p>
      <w:pPr>
        <w:pStyle w:val="null3"/>
        <w:ind w:firstLine="480"/>
        <w:jc w:val="both"/>
      </w:pPr>
      <w:r>
        <w:rPr>
          <w:sz w:val="21"/>
          <w:color w:val="000000"/>
        </w:rPr>
        <w:t>5.</w:t>
      </w:r>
      <w:r>
        <w:rPr>
          <w:sz w:val="21"/>
          <w:color w:val="000000"/>
        </w:rPr>
        <w:t>乙方连续三个月综合考评分均低于</w:t>
      </w:r>
      <w:r>
        <w:rPr>
          <w:sz w:val="21"/>
          <w:color w:val="000000"/>
        </w:rPr>
        <w:t>90</w:t>
      </w:r>
      <w:r>
        <w:rPr>
          <w:sz w:val="21"/>
          <w:color w:val="000000"/>
        </w:rPr>
        <w:t>分（不含</w:t>
      </w:r>
      <w:r>
        <w:rPr>
          <w:sz w:val="21"/>
          <w:color w:val="000000"/>
        </w:rPr>
        <w:t>90</w:t>
      </w:r>
      <w:r>
        <w:rPr>
          <w:sz w:val="21"/>
          <w:color w:val="000000"/>
        </w:rPr>
        <w:t>分），或一年内累计有</w:t>
      </w:r>
      <w:r>
        <w:rPr>
          <w:sz w:val="21"/>
          <w:color w:val="000000"/>
        </w:rPr>
        <w:t>4</w:t>
      </w:r>
      <w:r>
        <w:rPr>
          <w:sz w:val="21"/>
          <w:color w:val="000000"/>
        </w:rPr>
        <w:t>个月综合考评分均低于</w:t>
      </w:r>
      <w:r>
        <w:rPr>
          <w:sz w:val="21"/>
          <w:color w:val="000000"/>
        </w:rPr>
        <w:t>90</w:t>
      </w:r>
      <w:r>
        <w:rPr>
          <w:sz w:val="21"/>
          <w:color w:val="000000"/>
        </w:rPr>
        <w:t>分（不含</w:t>
      </w:r>
      <w:r>
        <w:rPr>
          <w:sz w:val="21"/>
          <w:color w:val="000000"/>
        </w:rPr>
        <w:t>90</w:t>
      </w:r>
      <w:r>
        <w:rPr>
          <w:sz w:val="21"/>
          <w:color w:val="000000"/>
        </w:rPr>
        <w:t>分），视为乙方违约，甲方有权单方终止合同，不予退还乙方的履约保证金，并报相关政府采购监管部门；违约责任由乙方负责，且乙方须向甲方支付合同总价</w:t>
      </w:r>
      <w:r>
        <w:rPr>
          <w:sz w:val="21"/>
          <w:color w:val="000000"/>
        </w:rPr>
        <w:t xml:space="preserve">1% </w:t>
      </w:r>
      <w:r>
        <w:rPr>
          <w:sz w:val="21"/>
          <w:color w:val="000000"/>
        </w:rPr>
        <w:t>的违约金。</w:t>
      </w:r>
    </w:p>
    <w:p>
      <w:pPr>
        <w:pStyle w:val="null3"/>
        <w:ind w:firstLine="480"/>
        <w:jc w:val="both"/>
      </w:pPr>
      <w:r>
        <w:rPr>
          <w:sz w:val="21"/>
          <w:color w:val="000000"/>
        </w:rPr>
        <w:t>6.</w:t>
      </w:r>
      <w:r>
        <w:rPr>
          <w:sz w:val="21"/>
          <w:color w:val="000000"/>
        </w:rPr>
        <w:t>乙方擅自转包、分包，或以其他任何形式私自与第三方进行合作的，甲方有权单方终止合同，上报相关政府采购监管部门，不予退还履约保证金，违约责任由乙方负责，且乙方须向甲方支付合同总价</w:t>
      </w:r>
      <w:r>
        <w:rPr>
          <w:sz w:val="21"/>
          <w:color w:val="000000"/>
        </w:rPr>
        <w:t xml:space="preserve">1% </w:t>
      </w:r>
      <w:r>
        <w:rPr>
          <w:sz w:val="21"/>
          <w:color w:val="000000"/>
        </w:rPr>
        <w:t>的违约金。</w:t>
      </w:r>
    </w:p>
    <w:p>
      <w:pPr>
        <w:pStyle w:val="null3"/>
        <w:ind w:firstLine="480"/>
        <w:jc w:val="both"/>
      </w:pPr>
      <w:r>
        <w:rPr>
          <w:sz w:val="21"/>
          <w:color w:val="000000"/>
        </w:rPr>
        <w:t>7.</w:t>
      </w:r>
      <w:r>
        <w:rPr>
          <w:sz w:val="21"/>
          <w:color w:val="000000"/>
        </w:rPr>
        <w:t>乙方无正当理由单方面终止合同的，甲方不予退还履约保证金，并上报相关政府采购监管部门，由此造成的一切责任由乙方承担，且乙方须向甲方支付合同总价</w:t>
      </w:r>
      <w:r>
        <w:rPr>
          <w:sz w:val="21"/>
          <w:color w:val="000000"/>
        </w:rPr>
        <w:t xml:space="preserve">1% </w:t>
      </w:r>
      <w:r>
        <w:rPr>
          <w:sz w:val="21"/>
          <w:color w:val="000000"/>
        </w:rPr>
        <w:t>的违约金；同时乙方给甲方造成的经济损失由乙方承担，包括但不限于律师费、诉讼费、鉴定费、保全费等合理费用。</w:t>
      </w:r>
    </w:p>
    <w:p>
      <w:pPr>
        <w:pStyle w:val="null3"/>
        <w:ind w:firstLine="480"/>
        <w:jc w:val="both"/>
      </w:pPr>
      <w:r>
        <w:rPr>
          <w:sz w:val="21"/>
          <w:color w:val="000000"/>
        </w:rPr>
        <w:t>8.</w:t>
      </w:r>
      <w:r>
        <w:rPr>
          <w:sz w:val="21"/>
          <w:color w:val="000000"/>
        </w:rPr>
        <w:t>乙方如经有关部门证明确因不可抗力无法按时交货，甲方仍然需要乙方交货的，乙方可以迟延交货，不按违约处理。</w:t>
      </w:r>
    </w:p>
    <w:p>
      <w:pPr>
        <w:pStyle w:val="null3"/>
        <w:ind w:firstLine="480"/>
        <w:jc w:val="both"/>
      </w:pPr>
      <w:r>
        <w:rPr>
          <w:sz w:val="21"/>
          <w:color w:val="000000"/>
        </w:rPr>
        <w:t>9.</w:t>
      </w:r>
      <w:r>
        <w:rPr>
          <w:sz w:val="21"/>
          <w:color w:val="000000"/>
        </w:rPr>
        <w:t>乙方需严格按照投标承诺供货，不得擅自更换气体品牌、规格、技术指标的货物，每发现一次甲方扣罚乙方</w:t>
      </w:r>
      <w:r>
        <w:rPr>
          <w:sz w:val="21"/>
          <w:color w:val="000000"/>
        </w:rPr>
        <w:t>1000</w:t>
      </w:r>
      <w:r>
        <w:rPr>
          <w:sz w:val="21"/>
          <w:color w:val="000000"/>
        </w:rPr>
        <w:t>元（在当月货款或履约保证金中扣罚）；如扣罚三次后仍不整改或整改后仍存在同样问题的则按违约条款</w:t>
      </w:r>
      <w:r>
        <w:rPr>
          <w:sz w:val="21"/>
          <w:color w:val="000000"/>
        </w:rPr>
        <w:t>2</w:t>
      </w:r>
      <w:r>
        <w:rPr>
          <w:sz w:val="21"/>
          <w:color w:val="000000"/>
        </w:rPr>
        <w:t>终止合同处理。</w:t>
      </w:r>
    </w:p>
    <w:p>
      <w:pPr>
        <w:pStyle w:val="null3"/>
        <w:ind w:firstLine="480"/>
        <w:jc w:val="both"/>
      </w:pPr>
      <w:r>
        <w:rPr>
          <w:sz w:val="21"/>
          <w:color w:val="000000"/>
        </w:rPr>
        <w:t>10.</w:t>
      </w:r>
      <w:r>
        <w:rPr>
          <w:sz w:val="21"/>
          <w:color w:val="000000"/>
        </w:rPr>
        <w:t>在以预付款抵扣货款时，乙方需在每月</w:t>
      </w:r>
      <w:r>
        <w:rPr>
          <w:sz w:val="21"/>
          <w:color w:val="000000"/>
        </w:rPr>
        <w:t>15</w:t>
      </w:r>
      <w:r>
        <w:rPr>
          <w:sz w:val="21"/>
          <w:color w:val="000000"/>
        </w:rPr>
        <w:t>日前向甲方提交上月的气体送货量汇总表及甲方签收的送货单等材料以便甲方办理货物入仓；如乙方不按时提交，甲方将从当月货款或履约保证金中对乙方进行扣罚，每次扣罚</w:t>
      </w:r>
      <w:r>
        <w:rPr>
          <w:sz w:val="21"/>
          <w:color w:val="000000"/>
        </w:rPr>
        <w:t>2000</w:t>
      </w:r>
      <w:r>
        <w:rPr>
          <w:sz w:val="21"/>
          <w:color w:val="000000"/>
        </w:rPr>
        <w:t>元。</w:t>
      </w:r>
    </w:p>
    <w:p>
      <w:pPr>
        <w:pStyle w:val="null3"/>
        <w:ind w:firstLine="480"/>
        <w:jc w:val="both"/>
      </w:pPr>
      <w:r>
        <w:rPr>
          <w:sz w:val="21"/>
          <w:color w:val="000000"/>
        </w:rPr>
        <w:t>11.</w:t>
      </w:r>
      <w:r>
        <w:rPr>
          <w:sz w:val="21"/>
          <w:color w:val="000000"/>
        </w:rPr>
        <w:t>其它违约责任按《中华人民共和国民法典》处理。</w:t>
      </w:r>
    </w:p>
    <w:p>
      <w:pPr>
        <w:pStyle w:val="null3"/>
        <w:ind w:firstLine="480"/>
        <w:jc w:val="both"/>
      </w:pPr>
      <w:r>
        <w:rPr>
          <w:sz w:val="21"/>
          <w:color w:val="000000"/>
        </w:rPr>
        <w:t>十四、廉洁条款</w:t>
      </w:r>
    </w:p>
    <w:p>
      <w:pPr>
        <w:pStyle w:val="null3"/>
        <w:ind w:firstLine="480"/>
        <w:jc w:val="both"/>
      </w:pPr>
      <w:r>
        <w:rPr>
          <w:sz w:val="21"/>
          <w:color w:val="000000"/>
        </w:rPr>
        <w:t>1.</w:t>
      </w:r>
      <w:r>
        <w:rPr>
          <w:sz w:val="21"/>
          <w:color w:val="000000"/>
        </w:rPr>
        <w:t>甲方应当严格执行购销合同验收、入库制度，对服务及发票进行查验，不得违反有关规定及合同规定。</w:t>
      </w:r>
    </w:p>
    <w:p>
      <w:pPr>
        <w:pStyle w:val="null3"/>
        <w:ind w:firstLine="480"/>
        <w:jc w:val="both"/>
      </w:pPr>
      <w:r>
        <w:rPr>
          <w:sz w:val="21"/>
          <w:color w:val="000000"/>
        </w:rPr>
        <w:t>2.</w:t>
      </w:r>
      <w:r>
        <w:rPr>
          <w:sz w:val="21"/>
          <w:color w:val="000000"/>
        </w:rPr>
        <w:t>甲方严禁接受乙方以任何名义、形式给予的回</w:t>
      </w:r>
      <w:r>
        <w:rPr>
          <w:sz w:val="21"/>
          <w:color w:val="000000"/>
        </w:rPr>
        <w:t>.</w:t>
      </w:r>
      <w:r>
        <w:rPr>
          <w:sz w:val="21"/>
          <w:color w:val="000000"/>
        </w:rPr>
        <w:t>扣，不得将接受捐赠资助与采购挂钩。甲方工作人员不得参加乙方安排并支付费用的营业性娱乐场所的娱乐活动，不得以任何形式向乙方索要现金、有价证券、支付凭证和贵重礼品等。甲方被迫接受乙方给予的钱物的，应予退还，无法退还的，有责任如实向有关纪检监察部门反映情况。</w:t>
      </w:r>
    </w:p>
    <w:p>
      <w:pPr>
        <w:pStyle w:val="null3"/>
        <w:ind w:firstLine="480"/>
        <w:jc w:val="both"/>
      </w:pPr>
      <w:r>
        <w:rPr>
          <w:sz w:val="21"/>
          <w:color w:val="000000"/>
        </w:rPr>
        <w:t>3.</w:t>
      </w:r>
      <w:r>
        <w:rPr>
          <w:sz w:val="21"/>
          <w:color w:val="000000"/>
        </w:rPr>
        <w:t>乙方不得以回</w:t>
      </w:r>
      <w:r>
        <w:rPr>
          <w:sz w:val="21"/>
          <w:color w:val="000000"/>
        </w:rPr>
        <w:t>.</w:t>
      </w:r>
      <w:r>
        <w:rPr>
          <w:sz w:val="21"/>
          <w:color w:val="000000"/>
        </w:rPr>
        <w:t>扣、宴请等方式影响甲方工作人员采购或使用科室的选择权，不得在学术活动中提供旅游、超标准支付食宿费用。</w:t>
      </w:r>
    </w:p>
    <w:p>
      <w:pPr>
        <w:pStyle w:val="null3"/>
        <w:ind w:firstLine="480"/>
        <w:jc w:val="both"/>
      </w:pPr>
      <w:r>
        <w:rPr>
          <w:sz w:val="21"/>
          <w:color w:val="000000"/>
        </w:rPr>
        <w:t>4.</w:t>
      </w:r>
      <w:r>
        <w:rPr>
          <w:sz w:val="21"/>
          <w:color w:val="000000"/>
        </w:rPr>
        <w:t>严禁甲方工作人员利用任何途径和方式，为乙方统计医师个人及临床科室有关信息，或为乙方统计提供便利。</w:t>
      </w:r>
    </w:p>
    <w:p>
      <w:pPr>
        <w:pStyle w:val="null3"/>
        <w:ind w:firstLine="480"/>
        <w:jc w:val="both"/>
      </w:pPr>
      <w:r>
        <w:rPr>
          <w:sz w:val="21"/>
          <w:color w:val="000000"/>
        </w:rPr>
        <w:t>5.</w:t>
      </w:r>
      <w:r>
        <w:rPr>
          <w:sz w:val="21"/>
          <w:color w:val="000000"/>
        </w:rPr>
        <w:t>乙方指定</w:t>
      </w:r>
      <w:r>
        <w:rPr>
          <w:u w:val="single"/>
        </w:rPr>
        <w:t xml:space="preserve">      </w:t>
      </w:r>
      <w:r>
        <w:rPr>
          <w:sz w:val="21"/>
          <w:color w:val="000000"/>
        </w:rPr>
        <w:t>（联系电话：</w:t>
      </w:r>
      <w:r>
        <w:rPr>
          <w:u w:val="single"/>
        </w:rPr>
        <w:t xml:space="preserve">      </w:t>
      </w:r>
      <w:r>
        <w:rPr>
          <w:sz w:val="21"/>
          <w:color w:val="000000"/>
        </w:rPr>
        <w:t>，邮箱：</w:t>
      </w:r>
      <w:r>
        <w:rPr>
          <w:u w:val="single"/>
        </w:rPr>
        <w:t xml:space="preserve">     </w:t>
      </w:r>
      <w:r>
        <w:rPr>
          <w:sz w:val="21"/>
          <w:color w:val="000000"/>
        </w:rPr>
        <w:t>）作为销售代表洽谈业务。销售代表必须在工作时间到甲方指定地点联系商谈，不得到住院部、门诊部、医技科室等推销产品，不得借故到甲方相关领导、部门负责人及相关工作人员家中访谈并提供任何好处费。</w:t>
      </w:r>
    </w:p>
    <w:p>
      <w:pPr>
        <w:pStyle w:val="null3"/>
        <w:ind w:firstLine="480"/>
        <w:jc w:val="both"/>
      </w:pPr>
      <w:r>
        <w:rPr>
          <w:sz w:val="21"/>
          <w:color w:val="000000"/>
        </w:rPr>
        <w:t>6.</w:t>
      </w:r>
      <w:r>
        <w:rPr>
          <w:sz w:val="21"/>
          <w:color w:val="000000"/>
        </w:rPr>
        <w:t>乙方如违反上述条款，一经发现，甲方有权终止合同，并向有关卫生计生行政部门报告。如乙方被列入商业贿赂不良记录，则严格按照《国家卫生计生委关于建立医药购销领域商业贿赂不良记录的规定》（国卫法制发</w:t>
      </w:r>
      <w:r>
        <w:rPr>
          <w:sz w:val="21"/>
          <w:color w:val="000000"/>
        </w:rPr>
        <w:t>[2013]50</w:t>
      </w:r>
      <w:r>
        <w:rPr>
          <w:sz w:val="21"/>
          <w:color w:val="000000"/>
        </w:rPr>
        <w:t>号）相关规定处理。</w:t>
      </w:r>
    </w:p>
    <w:p>
      <w:pPr>
        <w:pStyle w:val="null3"/>
        <w:ind w:firstLine="480"/>
        <w:jc w:val="both"/>
      </w:pPr>
      <w:r>
        <w:rPr>
          <w:sz w:val="21"/>
          <w:color w:val="000000"/>
        </w:rPr>
        <w:t>十五、不可抗力</w:t>
      </w:r>
    </w:p>
    <w:p>
      <w:pPr>
        <w:pStyle w:val="null3"/>
        <w:ind w:firstLine="480"/>
        <w:jc w:val="both"/>
      </w:pPr>
      <w:r>
        <w:rPr>
          <w:sz w:val="21"/>
          <w:color w:val="000000"/>
        </w:rPr>
        <w:t>由于不可预见、不可避免、不可克服等不可抗力的原因，包括地震、火灾、战争、洪水、正常的人员来源中断、罢工、动乱及国家紧急情况而延迟或中断提供服务，一方不能履行合同义务的，应当在不可抗力发生之日起</w:t>
      </w:r>
      <w:r>
        <w:rPr>
          <w:sz w:val="21"/>
          <w:color w:val="000000"/>
        </w:rPr>
        <w:t>5</w:t>
      </w:r>
      <w:r>
        <w:rPr>
          <w:sz w:val="21"/>
          <w:color w:val="000000"/>
        </w:rPr>
        <w:t>天内以书面形式通知对方，证明不可抗力事件的存在。不可抗力事件发生后，甲方和乙方应当积极寻求以合理的方式履行本合同。如不可抗力无法消除，致使合同目的无法实现的，双方均有权解除合同，且均不互相索赔。</w:t>
      </w:r>
    </w:p>
    <w:p>
      <w:pPr>
        <w:pStyle w:val="null3"/>
        <w:ind w:firstLine="480"/>
        <w:jc w:val="both"/>
      </w:pPr>
      <w:r>
        <w:rPr>
          <w:sz w:val="21"/>
          <w:color w:val="000000"/>
        </w:rPr>
        <w:t>十六、争议及解决办法</w:t>
      </w:r>
    </w:p>
    <w:p>
      <w:pPr>
        <w:pStyle w:val="null3"/>
        <w:ind w:firstLine="480"/>
        <w:jc w:val="both"/>
      </w:pPr>
      <w:r>
        <w:rPr>
          <w:sz w:val="21"/>
          <w:color w:val="000000"/>
        </w:rPr>
        <w:t>本合同在履行中发生争议，由双方本着互惠互利的原则共同协商解决或由政府采购监管部门调解解决。如经协商后仍不能解决，双方同意向甲方所在地法院提出诉讼的方式解决。</w:t>
      </w:r>
    </w:p>
    <w:p>
      <w:pPr>
        <w:pStyle w:val="null3"/>
        <w:ind w:firstLine="480"/>
        <w:jc w:val="both"/>
      </w:pPr>
      <w:r>
        <w:rPr>
          <w:sz w:val="21"/>
          <w:color w:val="000000"/>
        </w:rPr>
        <w:t>十七、其他</w:t>
      </w:r>
    </w:p>
    <w:p>
      <w:pPr>
        <w:pStyle w:val="null3"/>
        <w:ind w:firstLine="480"/>
        <w:jc w:val="both"/>
      </w:pPr>
      <w:r>
        <w:rPr>
          <w:sz w:val="21"/>
          <w:color w:val="000000"/>
        </w:rPr>
        <w:t>1.</w:t>
      </w:r>
      <w:r>
        <w:rPr>
          <w:sz w:val="21"/>
          <w:color w:val="000000"/>
        </w:rPr>
        <w:t>合同履约过程中，出现损害国家利益和社会公共利益情形的，遵循相应的国家法律法规、规章制度和国家政策。</w:t>
      </w:r>
    </w:p>
    <w:p>
      <w:pPr>
        <w:pStyle w:val="null3"/>
        <w:ind w:firstLine="480"/>
        <w:jc w:val="both"/>
      </w:pPr>
      <w:r>
        <w:rPr>
          <w:sz w:val="21"/>
          <w:color w:val="000000"/>
        </w:rPr>
        <w:t>2.</w:t>
      </w:r>
      <w:r>
        <w:rPr>
          <w:sz w:val="21"/>
          <w:color w:val="000000"/>
        </w:rPr>
        <w:t>本项目属于政府采购项目，乙方如确定以政府采购中标（成交）通知书或政府采购合同融资的，须书面告知甲方并提供相关资料给甲方备案。合同签订后，乙方原则上不得擅自变更合同中的银行账户信息，确需变更的，乙方须向甲方书面申请，经甲方审核同意后方可变更。变更内容双方应签订合同补充协议，并在广东政府采购智慧云平台完成备案后方可按变更账户支付。</w:t>
      </w:r>
    </w:p>
    <w:p>
      <w:pPr>
        <w:pStyle w:val="null3"/>
        <w:ind w:firstLine="480"/>
        <w:jc w:val="both"/>
      </w:pPr>
      <w:r>
        <w:rPr>
          <w:sz w:val="21"/>
          <w:color w:val="000000"/>
        </w:rPr>
        <w:t>3.</w:t>
      </w:r>
      <w:r>
        <w:rPr>
          <w:sz w:val="21"/>
          <w:color w:val="000000"/>
        </w:rPr>
        <w:t>本合同一式捌份，具有同等效力，甲方执柒份，乙方执壹份。合同自双方签字盖章之日起生效。</w:t>
      </w:r>
    </w:p>
    <w:p>
      <w:pPr>
        <w:pStyle w:val="null3"/>
        <w:ind w:firstLine="480"/>
        <w:jc w:val="both"/>
      </w:pPr>
      <w:r>
        <w:rPr>
          <w:sz w:val="21"/>
          <w:color w:val="000000"/>
        </w:rPr>
        <w:t>4.</w:t>
      </w:r>
      <w:r>
        <w:rPr>
          <w:sz w:val="21"/>
          <w:color w:val="000000"/>
        </w:rPr>
        <w:t>本合同未尽事宜，由双方协商处理。</w:t>
      </w:r>
    </w:p>
    <w:p>
      <w:pPr>
        <w:pStyle w:val="null3"/>
      </w:pPr>
      <w:r>
        <w:rPr>
          <w:sz w:val="24"/>
          <w:color w:val="000000"/>
        </w:rPr>
        <w:t>——以下无正文——</w:t>
      </w:r>
    </w:p>
    <w:tbl>
      <w:tblPr>
        <w:tblW w:w="0" w:type="auto"/>
        <w:tblInd w:type="dxa" w:w="210"/>
        <w:tblBorders>
          <w:top w:val="none" w:color="000000" w:sz="4"/>
          <w:left w:val="none" w:color="000000" w:sz="4"/>
          <w:bottom w:val="none" w:color="000000" w:sz="4"/>
          <w:right w:val="none" w:color="000000" w:sz="4"/>
          <w:insideH w:val="none"/>
          <w:insideV w:val="none"/>
        </w:tblBorders>
      </w:tblPr>
      <w:tblGrid>
        <w:gridCol w:w="3885"/>
        <w:gridCol w:w="420"/>
        <w:gridCol w:w="3870"/>
      </w:tblGrid>
      <w:tr>
        <w:tc>
          <w:tcPr>
            <w:tcW w:type="dxa" w:w="3885"/>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ind w:left="75"/>
              <w:jc w:val="left"/>
            </w:pPr>
            <w:r>
              <w:rPr>
                <w:sz w:val="21"/>
                <w:color w:val="000000"/>
              </w:rPr>
              <w:t>甲方：广州医科大学附属妇女儿童医疗中心</w:t>
            </w:r>
          </w:p>
        </w:tc>
        <w:tc>
          <w:tcPr>
            <w:tcW w:type="dxa" w:w="420"/>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ind w:left="75"/>
              <w:jc w:val="left"/>
            </w:pPr>
          </w:p>
        </w:tc>
        <w:tc>
          <w:tcPr>
            <w:tcW w:type="dxa" w:w="3870"/>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jc w:val="left"/>
            </w:pPr>
            <w:r>
              <w:rPr>
                <w:sz w:val="21"/>
                <w:color w:val="000000"/>
              </w:rPr>
              <w:t>乙方：</w:t>
            </w:r>
          </w:p>
        </w:tc>
      </w:tr>
      <w:tr>
        <w:tc>
          <w:tcPr>
            <w:tcW w:type="dxa" w:w="3885"/>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ind w:left="75"/>
              <w:jc w:val="left"/>
            </w:pPr>
            <w:r>
              <w:rPr>
                <w:sz w:val="21"/>
                <w:color w:val="000000"/>
              </w:rPr>
              <w:t>法人代表：</w:t>
            </w:r>
          </w:p>
        </w:tc>
        <w:tc>
          <w:tcPr>
            <w:tcW w:type="dxa" w:w="420"/>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ind w:left="75"/>
              <w:jc w:val="left"/>
            </w:pPr>
          </w:p>
        </w:tc>
        <w:tc>
          <w:tcPr>
            <w:tcW w:type="dxa" w:w="3870"/>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jc w:val="left"/>
            </w:pPr>
            <w:r>
              <w:rPr>
                <w:sz w:val="21"/>
                <w:color w:val="000000"/>
              </w:rPr>
              <w:t>法人代表：</w:t>
            </w:r>
          </w:p>
        </w:tc>
      </w:tr>
      <w:tr>
        <w:tc>
          <w:tcPr>
            <w:tcW w:type="dxa" w:w="3885"/>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ind w:left="75"/>
              <w:jc w:val="left"/>
            </w:pPr>
            <w:r>
              <w:rPr>
                <w:sz w:val="21"/>
                <w:color w:val="000000"/>
              </w:rPr>
              <w:t>后勤管理部主任：</w:t>
            </w:r>
          </w:p>
        </w:tc>
        <w:tc>
          <w:tcPr>
            <w:tcW w:type="dxa" w:w="420"/>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ind w:left="75"/>
              <w:jc w:val="left"/>
            </w:pPr>
          </w:p>
        </w:tc>
        <w:tc>
          <w:tcPr>
            <w:tcW w:type="dxa" w:w="3870"/>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jc w:val="left"/>
            </w:pPr>
            <w:r>
              <w:rPr>
                <w:sz w:val="21"/>
                <w:color w:val="000000"/>
              </w:rPr>
              <w:t>签约代表：</w:t>
            </w:r>
          </w:p>
        </w:tc>
      </w:tr>
      <w:tr>
        <w:tc>
          <w:tcPr>
            <w:tcW w:type="dxa" w:w="3885"/>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ind w:left="75"/>
              <w:jc w:val="left"/>
            </w:pPr>
            <w:r>
              <w:rPr>
                <w:sz w:val="21"/>
                <w:color w:val="000000"/>
              </w:rPr>
              <w:t>采购中心负责人：</w:t>
            </w:r>
          </w:p>
        </w:tc>
        <w:tc>
          <w:tcPr>
            <w:tcW w:type="dxa" w:w="420"/>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jc w:val="left"/>
            </w:pPr>
          </w:p>
        </w:tc>
        <w:tc>
          <w:tcPr>
            <w:tcW w:type="dxa" w:w="3870"/>
            <w:tcBorders>
              <w:top w:val="none" w:color="000000" w:sz="4"/>
              <w:left w:val="none" w:color="000000" w:sz="4"/>
              <w:bottom w:val="none" w:color="000000" w:sz="4"/>
              <w:right w:val="none" w:color="000000" w:sz="4"/>
            </w:tcBorders>
            <w:tcMar>
              <w:top w:type="dxa" w:w="0"/>
              <w:left w:type="dxa" w:w="0"/>
              <w:bottom w:type="dxa" w:w="0"/>
              <w:right w:type="dxa" w:w="0"/>
            </w:tcMar>
            <w:vAlign w:val="top"/>
          </w:tcPr>
          <w:p/>
        </w:tc>
      </w:tr>
      <w:tr>
        <w:tc>
          <w:tcPr>
            <w:tcW w:type="dxa" w:w="3885"/>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jc w:val="left"/>
            </w:pPr>
            <w:r>
              <w:rPr>
                <w:sz w:val="21"/>
                <w:color w:val="000000"/>
              </w:rPr>
              <w:t>采购中心经办人：</w:t>
            </w:r>
          </w:p>
        </w:tc>
        <w:tc>
          <w:tcPr>
            <w:tcW w:type="dxa" w:w="420"/>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jc w:val="left"/>
            </w:pPr>
          </w:p>
        </w:tc>
        <w:tc>
          <w:tcPr>
            <w:tcW w:type="dxa" w:w="3870"/>
            <w:tcBorders>
              <w:top w:val="none" w:color="000000" w:sz="4"/>
              <w:left w:val="none" w:color="000000" w:sz="4"/>
              <w:bottom w:val="none" w:color="000000" w:sz="4"/>
              <w:right w:val="none" w:color="000000" w:sz="4"/>
            </w:tcBorders>
            <w:tcMar>
              <w:top w:type="dxa" w:w="0"/>
              <w:left w:type="dxa" w:w="0"/>
              <w:bottom w:type="dxa" w:w="0"/>
              <w:right w:type="dxa" w:w="0"/>
            </w:tcMar>
            <w:vAlign w:val="top"/>
          </w:tcPr>
          <w:p/>
        </w:tc>
      </w:tr>
      <w:tr>
        <w:tc>
          <w:tcPr>
            <w:tcW w:type="dxa" w:w="3885"/>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jc w:val="left"/>
            </w:pPr>
            <w:r>
              <w:rPr>
                <w:sz w:val="21"/>
                <w:color w:val="000000"/>
              </w:rPr>
              <w:t>地址：广州市天河区珠江新城金穗路</w:t>
            </w:r>
            <w:r>
              <w:rPr>
                <w:sz w:val="21"/>
                <w:color w:val="000000"/>
              </w:rPr>
              <w:t>9</w:t>
            </w:r>
            <w:r>
              <w:rPr>
                <w:sz w:val="21"/>
                <w:color w:val="000000"/>
              </w:rPr>
              <w:t>号</w:t>
            </w:r>
          </w:p>
        </w:tc>
        <w:tc>
          <w:tcPr>
            <w:tcW w:type="dxa" w:w="420"/>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ind w:left="600"/>
              <w:jc w:val="left"/>
            </w:pPr>
          </w:p>
        </w:tc>
        <w:tc>
          <w:tcPr>
            <w:tcW w:type="dxa" w:w="3870"/>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jc w:val="left"/>
            </w:pPr>
            <w:r>
              <w:rPr>
                <w:sz w:val="21"/>
                <w:color w:val="000000"/>
              </w:rPr>
              <w:t>地址：</w:t>
            </w:r>
          </w:p>
        </w:tc>
      </w:tr>
      <w:tr>
        <w:tc>
          <w:tcPr>
            <w:tcW w:type="dxa" w:w="3885"/>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ind w:left="75"/>
              <w:jc w:val="left"/>
            </w:pPr>
            <w:r>
              <w:rPr>
                <w:sz w:val="21"/>
                <w:color w:val="000000"/>
              </w:rPr>
              <w:t>电话：</w:t>
            </w:r>
          </w:p>
        </w:tc>
        <w:tc>
          <w:tcPr>
            <w:tcW w:type="dxa" w:w="420"/>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ind w:left="75"/>
              <w:jc w:val="left"/>
            </w:pPr>
          </w:p>
        </w:tc>
        <w:tc>
          <w:tcPr>
            <w:tcW w:type="dxa" w:w="3870"/>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jc w:val="left"/>
            </w:pPr>
            <w:r>
              <w:rPr>
                <w:sz w:val="21"/>
                <w:color w:val="000000"/>
              </w:rPr>
              <w:t>电话：</w:t>
            </w:r>
          </w:p>
        </w:tc>
      </w:tr>
      <w:tr>
        <w:tc>
          <w:tcPr>
            <w:tcW w:type="dxa" w:w="3885"/>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ind w:left="75"/>
              <w:jc w:val="left"/>
            </w:pPr>
            <w:r>
              <w:rPr>
                <w:sz w:val="21"/>
                <w:color w:val="000000"/>
              </w:rPr>
              <w:t>统一社会信用代码：</w:t>
            </w:r>
            <w:r>
              <w:rPr>
                <w:sz w:val="21"/>
                <w:color w:val="000000"/>
              </w:rPr>
              <w:t>124401006832921365</w:t>
            </w:r>
          </w:p>
        </w:tc>
        <w:tc>
          <w:tcPr>
            <w:tcW w:type="dxa" w:w="420"/>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ind w:left="75"/>
              <w:jc w:val="left"/>
            </w:pPr>
          </w:p>
        </w:tc>
        <w:tc>
          <w:tcPr>
            <w:tcW w:type="dxa" w:w="3870"/>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jc w:val="left"/>
            </w:pPr>
            <w:r>
              <w:rPr>
                <w:sz w:val="21"/>
                <w:color w:val="000000"/>
              </w:rPr>
              <w:t>统一社会信用代码：</w:t>
            </w:r>
          </w:p>
        </w:tc>
      </w:tr>
      <w:tr>
        <w:tc>
          <w:tcPr>
            <w:tcW w:type="dxa" w:w="3885"/>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ind w:left="1125"/>
              <w:jc w:val="left"/>
            </w:pPr>
            <w:r>
              <w:rPr>
                <w:sz w:val="21"/>
                <w:color w:val="000000"/>
              </w:rPr>
              <w:t>开户银行：招商银行股份有限公司广州人民中路支行</w:t>
            </w:r>
          </w:p>
        </w:tc>
        <w:tc>
          <w:tcPr>
            <w:tcW w:type="dxa" w:w="420"/>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ind w:left="75"/>
              <w:jc w:val="left"/>
            </w:pPr>
          </w:p>
        </w:tc>
        <w:tc>
          <w:tcPr>
            <w:tcW w:type="dxa" w:w="3870"/>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jc w:val="left"/>
            </w:pPr>
            <w:r>
              <w:rPr>
                <w:sz w:val="21"/>
                <w:color w:val="000000"/>
              </w:rPr>
              <w:t>开户银行：</w:t>
            </w:r>
          </w:p>
        </w:tc>
      </w:tr>
      <w:tr>
        <w:tc>
          <w:tcPr>
            <w:tcW w:type="dxa" w:w="3885"/>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ind w:left="75"/>
              <w:jc w:val="left"/>
            </w:pPr>
            <w:r>
              <w:rPr>
                <w:sz w:val="21"/>
                <w:color w:val="000000"/>
              </w:rPr>
              <w:t>账号：</w:t>
            </w:r>
            <w:r>
              <w:rPr>
                <w:sz w:val="21"/>
                <w:color w:val="000000"/>
              </w:rPr>
              <w:t>120906481310503</w:t>
            </w:r>
          </w:p>
        </w:tc>
        <w:tc>
          <w:tcPr>
            <w:tcW w:type="dxa" w:w="420"/>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ind w:left="75"/>
              <w:jc w:val="left"/>
            </w:pPr>
          </w:p>
        </w:tc>
        <w:tc>
          <w:tcPr>
            <w:tcW w:type="dxa" w:w="3870"/>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jc w:val="left"/>
            </w:pPr>
            <w:r>
              <w:rPr>
                <w:sz w:val="21"/>
                <w:color w:val="000000"/>
              </w:rPr>
              <w:t>账号：</w:t>
            </w:r>
          </w:p>
        </w:tc>
      </w:tr>
      <w:tr>
        <w:tc>
          <w:tcPr>
            <w:tcW w:type="dxa" w:w="3885"/>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ind w:left="75"/>
              <w:jc w:val="left"/>
            </w:pPr>
            <w:r>
              <w:rPr>
                <w:sz w:val="21"/>
                <w:color w:val="000000"/>
              </w:rPr>
              <w:t>签约日期：</w:t>
            </w:r>
            <w:r>
              <w:rPr>
                <w:sz w:val="21"/>
                <w:color w:val="000000"/>
              </w:rPr>
              <w:t xml:space="preserve">     </w:t>
            </w:r>
            <w:r>
              <w:rPr>
                <w:sz w:val="21"/>
                <w:color w:val="000000"/>
              </w:rPr>
              <w:t>年</w:t>
            </w:r>
            <w:r>
              <w:rPr>
                <w:sz w:val="21"/>
                <w:color w:val="000000"/>
              </w:rPr>
              <w:t xml:space="preserve">    </w:t>
            </w:r>
            <w:r>
              <w:rPr>
                <w:sz w:val="21"/>
                <w:color w:val="000000"/>
              </w:rPr>
              <w:t>月</w:t>
            </w:r>
            <w:r>
              <w:rPr>
                <w:sz w:val="21"/>
                <w:color w:val="000000"/>
              </w:rPr>
              <w:t xml:space="preserve">   </w:t>
            </w:r>
            <w:r>
              <w:rPr>
                <w:sz w:val="21"/>
                <w:color w:val="000000"/>
              </w:rPr>
              <w:t>日</w:t>
            </w:r>
          </w:p>
        </w:tc>
        <w:tc>
          <w:tcPr>
            <w:tcW w:type="dxa" w:w="420"/>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ind w:left="75"/>
              <w:jc w:val="left"/>
            </w:pPr>
          </w:p>
        </w:tc>
        <w:tc>
          <w:tcPr>
            <w:tcW w:type="dxa" w:w="3870"/>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jc w:val="left"/>
            </w:pPr>
            <w:r>
              <w:rPr>
                <w:sz w:val="21"/>
                <w:color w:val="000000"/>
              </w:rPr>
              <w:t>签约日期：</w:t>
            </w:r>
            <w:r>
              <w:rPr>
                <w:sz w:val="21"/>
                <w:color w:val="000000"/>
              </w:rPr>
              <w:t xml:space="preserve">       </w:t>
            </w:r>
            <w:r>
              <w:rPr>
                <w:sz w:val="21"/>
                <w:color w:val="000000"/>
              </w:rPr>
              <w:t>年</w:t>
            </w:r>
            <w:r>
              <w:rPr>
                <w:sz w:val="21"/>
                <w:color w:val="000000"/>
              </w:rPr>
              <w:t xml:space="preserve">   </w:t>
            </w:r>
            <w:r>
              <w:rPr>
                <w:sz w:val="21"/>
                <w:color w:val="000000"/>
              </w:rPr>
              <w:t>月</w:t>
            </w:r>
            <w:r>
              <w:rPr>
                <w:sz w:val="21"/>
                <w:color w:val="000000"/>
              </w:rPr>
              <w:t xml:space="preserve">   </w:t>
            </w:r>
            <w:r>
              <w:rPr>
                <w:sz w:val="21"/>
                <w:color w:val="000000"/>
              </w:rPr>
              <w:t>日</w:t>
            </w:r>
          </w:p>
        </w:tc>
      </w:tr>
    </w:tbl>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440101-2026-00405</w:t>
      </w:r>
    </w:p>
    <w:p>
      <w:pPr>
        <w:pStyle w:val="null3"/>
        <w:jc w:val="center"/>
        <w:outlineLvl w:val="3"/>
      </w:pPr>
      <w:r>
        <w:rPr>
          <w:sz w:val="24"/>
          <w:b/>
        </w:rPr>
        <w:t>采购项目编号：</w:t>
      </w:r>
      <w:r>
        <w:rPr>
          <w:sz w:val="24"/>
          <w:b/>
        </w:rPr>
        <w:t>0724--2531Z2635991</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五、实质性响应一览表</w:t>
      </w:r>
    </w:p>
    <w:p>
      <w:pPr>
        <w:pStyle w:val="null3"/>
        <w:ind w:firstLine="480"/>
      </w:pPr>
      <w:r>
        <w:rPr/>
        <w:t>六、法定代表人证明书</w:t>
      </w:r>
    </w:p>
    <w:p>
      <w:pPr>
        <w:pStyle w:val="null3"/>
        <w:ind w:firstLine="480"/>
      </w:pPr>
      <w:r>
        <w:rPr/>
        <w:t>七、法定代表人授权书</w:t>
      </w:r>
    </w:p>
    <w:p>
      <w:pPr>
        <w:pStyle w:val="null3"/>
        <w:ind w:firstLine="480"/>
      </w:pPr>
      <w:r>
        <w:rPr/>
        <w:t>八、提供具有独立承担民事责任的能力的证明材料</w:t>
      </w:r>
    </w:p>
    <w:p>
      <w:pPr>
        <w:pStyle w:val="null3"/>
        <w:ind w:firstLine="480"/>
      </w:pPr>
      <w:r>
        <w:rPr/>
        <w:t>九、承诺函</w:t>
      </w:r>
    </w:p>
    <w:p>
      <w:pPr>
        <w:pStyle w:val="null3"/>
        <w:ind w:firstLine="480"/>
      </w:pPr>
      <w:r>
        <w:rPr/>
        <w:t>十、中小企业声明函</w:t>
      </w:r>
    </w:p>
    <w:p>
      <w:pPr>
        <w:pStyle w:val="null3"/>
        <w:ind w:firstLine="480"/>
      </w:pPr>
      <w:r>
        <w:rPr/>
        <w:t>十一、监狱企业</w:t>
      </w:r>
    </w:p>
    <w:p>
      <w:pPr>
        <w:pStyle w:val="null3"/>
        <w:ind w:firstLine="480"/>
      </w:pPr>
      <w:r>
        <w:rPr/>
        <w:t>十二、残疾人福利性单位声明函</w:t>
      </w:r>
    </w:p>
    <w:p>
      <w:pPr>
        <w:pStyle w:val="null3"/>
        <w:ind w:firstLine="480"/>
      </w:pPr>
      <w:r>
        <w:rPr/>
        <w:t>十三、联合体共同投标协议书</w:t>
      </w:r>
    </w:p>
    <w:p>
      <w:pPr>
        <w:pStyle w:val="null3"/>
        <w:ind w:firstLine="480"/>
      </w:pPr>
      <w:r>
        <w:rPr/>
        <w:t>十四、投标人业绩情况表</w:t>
      </w:r>
    </w:p>
    <w:p>
      <w:pPr>
        <w:pStyle w:val="null3"/>
        <w:ind w:firstLine="480"/>
      </w:pPr>
      <w:r>
        <w:rPr/>
        <w:t>十五、技术和服务要求响应表</w:t>
      </w:r>
    </w:p>
    <w:p>
      <w:pPr>
        <w:pStyle w:val="null3"/>
        <w:ind w:firstLine="480"/>
      </w:pPr>
      <w:r>
        <w:rPr/>
        <w:t>十六、商务条件响应表</w:t>
      </w:r>
    </w:p>
    <w:p>
      <w:pPr>
        <w:pStyle w:val="null3"/>
        <w:ind w:firstLine="480"/>
      </w:pPr>
      <w:r>
        <w:rPr/>
        <w:t>十七、履约进度计划表</w:t>
      </w:r>
    </w:p>
    <w:p>
      <w:pPr>
        <w:pStyle w:val="null3"/>
        <w:ind w:firstLine="480"/>
      </w:pPr>
      <w:r>
        <w:rPr/>
        <w:t>十八、各类证明材料</w:t>
      </w:r>
    </w:p>
    <w:p>
      <w:pPr>
        <w:pStyle w:val="null3"/>
        <w:ind w:firstLine="480"/>
      </w:pPr>
      <w:r>
        <w:rPr/>
        <w:t>十九、采购代理服务费支付承诺书</w:t>
      </w:r>
    </w:p>
    <w:p>
      <w:pPr>
        <w:pStyle w:val="null3"/>
        <w:ind w:firstLine="480"/>
      </w:pPr>
      <w:r>
        <w:rPr/>
        <w:t>二十、需要采购人提供的附加条件</w:t>
      </w:r>
    </w:p>
    <w:p>
      <w:pPr>
        <w:pStyle w:val="null3"/>
        <w:ind w:firstLine="480"/>
      </w:pPr>
      <w:r>
        <w:rPr/>
        <w:t>二十一、项目实施方案、质量保证及售后服务承诺等</w:t>
      </w:r>
    </w:p>
    <w:p>
      <w:pPr>
        <w:pStyle w:val="null3"/>
        <w:ind w:firstLine="480"/>
      </w:pPr>
      <w:r>
        <w:rPr/>
        <w:t>二十二、附件</w:t>
      </w:r>
    </w:p>
    <w:p>
      <w:pPr>
        <w:pStyle w:val="null3"/>
        <w:ind w:firstLine="480"/>
      </w:pPr>
      <w:r>
        <w:rPr/>
        <w:t>二十三、政府采购履约担保函、采购合同履约保险凭证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广州医科大学附属妇女儿童医疗中心医用气体采购项目(三次)</w:t>
      </w:r>
      <w:r>
        <w:rPr>
          <w:u w:val="single"/>
        </w:rPr>
        <w:t>”</w:t>
      </w:r>
      <w:r>
        <w:rPr/>
        <w:t>项目的招标[采购项目编号为：</w:t>
      </w:r>
      <w:r>
        <w:rPr>
          <w:u w:val="single"/>
        </w:rPr>
        <w:t>0724--2531Z2635991</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广州医科大学附属妇女儿童医疗中心医用气体采购项目(三次)</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jc w:val="center"/>
        <w:outlineLvl w:val="3"/>
      </w:pPr>
      <w:r>
        <w:rPr>
          <w:sz w:val="24"/>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广州医科大学附属妇女儿童医疗中心医用气体采购项目(三次)</w:t>
      </w:r>
      <w:r>
        <w:rPr/>
        <w:t>”项目采购[采购项目编号为</w:t>
      </w:r>
      <w:r>
        <w:rPr/>
        <w:t>0724--2531Z2635991</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 xml:space="preserve">  </w:t>
      </w:r>
    </w:p>
    <w:p>
      <w:pPr>
        <w:pStyle w:val="null3"/>
        <w:outlineLvl w:val="2"/>
      </w:pPr>
      <w:r>
        <w:rPr>
          <w:sz w:val="28"/>
          <w:b/>
        </w:rPr>
        <w:t>格式九：</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广州医科大学附属妇女儿童医疗中心</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w:t>
      </w:r>
    </w:p>
    <w:p>
      <w:pPr>
        <w:pStyle w:val="null3"/>
        <w:ind w:firstLine="480"/>
      </w:pPr>
      <w:r>
        <w:rPr/>
        <w:t>（以下格式文件由供应商根据需要选用）</w:t>
      </w:r>
    </w:p>
    <w:p>
      <w:pPr>
        <w:pStyle w:val="null3"/>
        <w:ind w:firstLine="480"/>
      </w:pPr>
      <w:r>
        <w:rPr>
          <w:b/>
        </w:rPr>
        <w:t>温馨提示：</w:t>
      </w:r>
    </w:p>
    <w:p>
      <w:pPr>
        <w:pStyle w:val="null3"/>
        <w:ind w:firstLine="480"/>
      </w:pPr>
      <w:r>
        <w:rPr/>
        <w:t>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pPr>
      <w:r>
        <w:rPr/>
        <w:t xml:space="preserve">  </w:t>
      </w:r>
    </w:p>
    <w:p>
      <w:pPr>
        <w:pStyle w:val="null3"/>
        <w:ind w:firstLine="480"/>
      </w:pPr>
      <w:r>
        <w:rPr/>
        <w:t>中小企业声明函（所响应产品制造商为中小企业时提交本函，所属行业应符合采购文件中明确的本项目所属行业）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格式十五：</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格式十七：</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格式十九：</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广州医科大学附属妇女儿童医疗中心医用气体采购项目(三次)</w:t>
      </w:r>
      <w:r>
        <w:rPr/>
        <w:t>招标中获中标（采购项目编号：</w:t>
      </w:r>
      <w:r>
        <w:rPr/>
        <w:t>0724--2531Z2635991</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格式二十二：</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格式二十三：</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