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441701-2026-01725</w:t>
      </w:r>
    </w:p>
    <w:p>
      <w:pPr>
        <w:pStyle w:val="null3"/>
        <w:jc w:val="center"/>
        <w:outlineLvl w:val="3"/>
      </w:pPr>
      <w:r>
        <w:rPr>
          <w:sz w:val="24"/>
          <w:b/>
        </w:rPr>
        <w:t>采购项目编号：</w:t>
      </w:r>
      <w:r>
        <w:rPr>
          <w:sz w:val="24"/>
          <w:b/>
        </w:rPr>
        <w:t>0724-2630YJ014420</w:t>
      </w:r>
    </w:p>
    <w:p>
      <w:pPr>
        <w:pStyle w:val="null3"/>
        <w:jc w:val="center"/>
        <w:outlineLvl w:val="3"/>
      </w:pPr>
      <w:r>
        <w:rPr>
          <w:sz w:val="24"/>
          <w:b/>
        </w:rPr>
        <w:t>项目名称：</w:t>
      </w:r>
      <w:r>
        <w:rPr>
          <w:sz w:val="24"/>
          <w:b/>
        </w:rPr>
        <w:t>阳江市第三中学食堂服务团队公开采购项目</w:t>
      </w:r>
    </w:p>
    <w:p>
      <w:pPr>
        <w:pStyle w:val="null3"/>
        <w:jc w:val="center"/>
        <w:outlineLvl w:val="3"/>
      </w:pPr>
      <w:r>
        <w:rPr>
          <w:sz w:val="24"/>
          <w:b/>
        </w:rPr>
        <w:t>采购人：</w:t>
      </w:r>
      <w:r>
        <w:rPr>
          <w:sz w:val="24"/>
          <w:b/>
        </w:rPr>
        <w:t>阳江市第三中学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阳江市第三中学</w:t>
      </w:r>
      <w:r>
        <w:rPr/>
        <w:t>的委托，采用</w:t>
      </w:r>
      <w:r>
        <w:rPr/>
        <w:t>公开招标</w:t>
      </w:r>
      <w:r>
        <w:rPr/>
        <w:t>方式组织采购</w:t>
      </w:r>
      <w:r>
        <w:rPr/>
        <w:t>阳江市第三中学食堂服务团队公开采购项目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阳江市第三中学食堂服务团队公开采购项目</w:t>
      </w:r>
    </w:p>
    <w:p>
      <w:pPr>
        <w:pStyle w:val="null3"/>
        <w:ind w:firstLine="480"/>
      </w:pPr>
      <w:r>
        <w:rPr/>
        <w:t>采购计划编号：</w:t>
      </w:r>
      <w:r>
        <w:rPr/>
        <w:t>441701-2026-01725</w:t>
      </w:r>
    </w:p>
    <w:p>
      <w:pPr>
        <w:pStyle w:val="null3"/>
        <w:ind w:firstLine="480"/>
      </w:pPr>
      <w:r>
        <w:rPr/>
        <w:t>采购项目编号：</w:t>
      </w:r>
      <w:r>
        <w:rPr/>
        <w:t>0724-2630YJ014420</w:t>
      </w:r>
    </w:p>
    <w:p>
      <w:pPr>
        <w:pStyle w:val="null3"/>
        <w:ind w:firstLine="480"/>
      </w:pPr>
      <w:r>
        <w:rPr/>
        <w:t>采购方式：</w:t>
      </w:r>
      <w:r>
        <w:rPr/>
        <w:t>公开招标</w:t>
      </w:r>
    </w:p>
    <w:p>
      <w:pPr>
        <w:pStyle w:val="null3"/>
        <w:ind w:firstLine="480"/>
      </w:pPr>
      <w:r>
        <w:rPr/>
        <w:t>预算金额：</w:t>
      </w:r>
      <w:r>
        <w:rPr/>
        <w:t>8,000,000.00</w:t>
      </w:r>
      <w:r>
        <w:rPr/>
        <w:t>元</w:t>
      </w:r>
    </w:p>
    <w:p>
      <w:pPr>
        <w:pStyle w:val="null3"/>
        <w:outlineLvl w:val="3"/>
      </w:pPr>
      <w:r>
        <w:rPr>
          <w:sz w:val="24"/>
          <w:b/>
        </w:rPr>
        <w:t>2.项目内容及需求情况（采购项目技术规格、参数及要求）</w:t>
      </w:r>
    </w:p>
    <w:p>
      <w:pPr>
        <w:pStyle w:val="null3"/>
      </w:pPr>
      <w:r>
        <w:rPr/>
        <w:t>采购包1(阳江市第三中学食堂服务团队公开采购项目):</w:t>
      </w:r>
    </w:p>
    <w:p>
      <w:pPr>
        <w:pStyle w:val="null3"/>
      </w:pPr>
      <w:r>
        <w:rPr/>
        <w:t>采购包预算金额：8,000,000.00元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食堂服务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采购包1（阳江市第三中学食堂服务团队公开采购项目）：</w:t>
      </w:r>
      <w:r>
        <w:rPr/>
        <w:t>本项目整体专门面向中小微企业采购，全部服务由符合政策要求的中型或小型或微型企业承接。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餐饮业。</w:t>
      </w:r>
    </w:p>
    <w:p>
      <w:pPr>
        <w:pStyle w:val="null3"/>
        <w:outlineLvl w:val="3"/>
      </w:pPr>
      <w:r>
        <w:rPr>
          <w:sz w:val="24"/>
          <w:b/>
        </w:rPr>
        <w:t>3.本项目特定的资格要求：</w:t>
      </w:r>
    </w:p>
    <w:p>
      <w:pPr>
        <w:pStyle w:val="null3"/>
      </w:pPr>
      <w:r>
        <w:rPr/>
        <w:t>采购包1（阳江市第三中学食堂服务团队公开采购项目）：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具备有效的《食品经营许可证》；如已实施食品药品经营许可多证合一改革的，可提供《食品药品经营许可证》（许可范围须与食品相关）；如供应商的许可证书与营业执照合并办理的，须提供扫描营业执照二维码后的有效备案信息截图；如国家另有规定，则适用其规定（提供相关证明材料扫描件并加盖供应商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阳江市第三中学</w:t>
      </w:r>
    </w:p>
    <w:p>
      <w:pPr>
        <w:pStyle w:val="null3"/>
        <w:ind w:firstLine="480"/>
      </w:pPr>
      <w:r>
        <w:rPr/>
        <w:t xml:space="preserve"> 地址：</w:t>
      </w:r>
      <w:r>
        <w:rPr/>
        <w:t>阳江市江城区岗列街道江湾社区洛东大道283号</w:t>
      </w:r>
    </w:p>
    <w:p>
      <w:pPr>
        <w:pStyle w:val="null3"/>
        <w:ind w:firstLine="480"/>
      </w:pPr>
      <w:r>
        <w:rPr/>
        <w:t xml:space="preserve"> 联系方式：</w:t>
      </w:r>
      <w:r>
        <w:rPr/>
        <w:t>0662-2212008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（一）注：以下《阳江市政府采购供应商资格信用承诺函》，供应商须在投标文件中的</w:t>
      </w:r>
      <w:r>
        <w:rPr>
          <w:sz w:val="24"/>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spacing w:before="240"/>
              <w:ind w:left="645"/>
              <w:jc w:val="left"/>
            </w:pPr>
            <w:r>
              <w:rPr>
                <w:sz w:val="24"/>
              </w:rPr>
              <w:t>1.</w:t>
            </w:r>
            <w:r>
              <w:rPr>
                <w:sz w:val="24"/>
              </w:rPr>
              <w:t>具有良好的商业信誉和健全的财务会计制度；</w:t>
            </w:r>
          </w:p>
          <w:p>
            <w:pPr>
              <w:pStyle w:val="null3"/>
              <w:spacing w:before="195"/>
              <w:ind w:left="645"/>
              <w:jc w:val="left"/>
            </w:pPr>
            <w:r>
              <w:rPr>
                <w:sz w:val="24"/>
              </w:rPr>
              <w:t>2.</w:t>
            </w:r>
            <w:r>
              <w:rPr>
                <w:sz w:val="24"/>
              </w:rPr>
              <w:t>具有履行合同所必需的设备和专业技术能力；</w:t>
            </w:r>
          </w:p>
          <w:p>
            <w:pPr>
              <w:pStyle w:val="null3"/>
              <w:spacing w:before="255"/>
              <w:ind w:left="645"/>
              <w:jc w:val="left"/>
            </w:pPr>
            <w:r>
              <w:rPr>
                <w:sz w:val="24"/>
              </w:rPr>
              <w:t>3.</w:t>
            </w:r>
            <w:r>
              <w:rPr>
                <w:sz w:val="24"/>
              </w:rPr>
              <w:t>具有依法缴纳税收和社会保障资金的良好记录；</w:t>
            </w:r>
          </w:p>
          <w:p>
            <w:pPr>
              <w:pStyle w:val="null3"/>
              <w:spacing w:before="240"/>
              <w:ind w:left="30" w:firstLine="612"/>
              <w:jc w:val="left"/>
            </w:pPr>
            <w:r>
              <w:rPr>
                <w:sz w:val="24"/>
              </w:rPr>
              <w:t>4.</w:t>
            </w:r>
            <w:r>
              <w:rPr>
                <w:sz w:val="24"/>
              </w:rPr>
              <w:t>参加政府采购活动前三年内，在经营活动中没有重大违法记录。</w:t>
            </w:r>
          </w:p>
          <w:p>
            <w:pPr>
              <w:pStyle w:val="null3"/>
              <w:spacing w:before="240"/>
              <w:ind w:left="30" w:firstLine="610"/>
              <w:jc w:val="left"/>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4"/>
              </w:rPr>
              <w:t>特此承诺。</w:t>
            </w:r>
          </w:p>
          <w:p>
            <w:pPr>
              <w:pStyle w:val="null3"/>
              <w:spacing w:before="210"/>
              <w:ind w:left="30"/>
              <w:jc w:val="left"/>
            </w:pPr>
            <w:r>
              <w:rPr>
                <w:sz w:val="24"/>
                <w:b/>
              </w:rPr>
              <w:t>供应商名称</w:t>
            </w:r>
            <w:r>
              <w:rPr>
                <w:sz w:val="24"/>
                <w:b/>
              </w:rPr>
              <w:t>(</w:t>
            </w:r>
            <w:r>
              <w:rPr>
                <w:sz w:val="24"/>
                <w:b/>
              </w:rPr>
              <w:t>公章</w:t>
            </w:r>
            <w:r>
              <w:rPr>
                <w:sz w:val="24"/>
                <w:b/>
              </w:rPr>
              <w:t>)</w:t>
            </w:r>
            <w:r>
              <w:rPr>
                <w:sz w:val="24"/>
                <w:b/>
              </w:rPr>
              <w:t>：</w:t>
            </w:r>
          </w:p>
          <w:p>
            <w:pPr>
              <w:pStyle w:val="null3"/>
              <w:ind w:left="30"/>
              <w:jc w:val="left"/>
            </w:pPr>
            <w:r>
              <w:rPr>
                <w:sz w:val="24"/>
                <w:b/>
              </w:rPr>
              <w:t>统一社会信用代码：</w:t>
            </w:r>
          </w:p>
          <w:p>
            <w:pPr>
              <w:pStyle w:val="null3"/>
              <w:spacing w:before="255"/>
              <w:ind w:left="30"/>
              <w:jc w:val="left"/>
            </w:pPr>
            <w:r>
              <w:rPr>
                <w:sz w:val="24"/>
                <w:b/>
              </w:rPr>
              <w:t>法定代表人或授权代表</w:t>
            </w:r>
            <w:r>
              <w:rPr>
                <w:sz w:val="24"/>
                <w:b/>
              </w:rPr>
              <w:t>(</w:t>
            </w:r>
            <w:r>
              <w:rPr>
                <w:sz w:val="24"/>
                <w:b/>
              </w:rPr>
              <w:t>签名</w:t>
            </w:r>
            <w:r>
              <w:rPr>
                <w:sz w:val="24"/>
                <w:b/>
              </w:rPr>
              <w:t>)</w:t>
            </w:r>
            <w:r>
              <w:rPr>
                <w:sz w:val="24"/>
                <w:b/>
              </w:rPr>
              <w:t>：</w:t>
            </w:r>
          </w:p>
          <w:p>
            <w:pPr>
              <w:pStyle w:val="null3"/>
              <w:ind w:left="30"/>
              <w:jc w:val="left"/>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15"/>
              <w:jc w:val="left"/>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jc w:val="both"/>
      </w:pPr>
      <w:r>
        <w:rPr>
          <w:sz w:val="24"/>
        </w:rPr>
        <w:t>（二）附表：《每月</w:t>
      </w:r>
      <w:r>
        <w:rPr>
          <w:sz w:val="24"/>
        </w:rPr>
        <w:t>食堂</w:t>
      </w:r>
      <w:r>
        <w:rPr>
          <w:sz w:val="24"/>
        </w:rPr>
        <w:t>服务</w:t>
      </w:r>
      <w:r>
        <w:rPr>
          <w:sz w:val="24"/>
        </w:rPr>
        <w:t>质量考核标准</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89"/>
        <w:gridCol w:w="1194"/>
        <w:gridCol w:w="1531"/>
        <w:gridCol w:w="2061"/>
        <w:gridCol w:w="2044"/>
        <w:gridCol w:w="677"/>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序号</w:t>
            </w:r>
          </w:p>
        </w:tc>
        <w:tc>
          <w:tcPr>
            <w:tcW w:type="dxa" w:w="272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考核项目</w:t>
            </w:r>
          </w:p>
        </w:tc>
        <w:tc>
          <w:tcPr>
            <w:tcW w:type="dxa" w:w="20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标准内容</w:t>
            </w:r>
          </w:p>
        </w:tc>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评分细则</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扣</w:t>
            </w:r>
            <w:r>
              <w:rPr>
                <w:sz w:val="24"/>
              </w:rPr>
              <w:t>分</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1</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资质证照情况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有效性</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在</w:t>
            </w:r>
            <w:r>
              <w:rPr>
                <w:sz w:val="24"/>
              </w:rPr>
              <w:t>有效期内，资质与招投标文件一致。</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w:t>
            </w:r>
            <w:r>
              <w:rPr>
                <w:sz w:val="24"/>
              </w:rPr>
              <w:t>处</w:t>
            </w:r>
            <w:r>
              <w:rPr>
                <w:sz w:val="24"/>
              </w:rPr>
              <w:t>不符合要求扣</w:t>
            </w:r>
            <w:r>
              <w:rPr>
                <w:sz w:val="24"/>
              </w:rPr>
              <w:t>3</w:t>
            </w:r>
            <w:r>
              <w:rPr>
                <w:sz w:val="24"/>
              </w:rPr>
              <w:t>分。</w:t>
            </w:r>
          </w:p>
        </w:tc>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管理制度情况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食品安全相关制度</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建立食品安全管理组织和岗位责任制，明确和落实食品安全责任；</w:t>
            </w:r>
          </w:p>
          <w:p>
            <w:pPr>
              <w:pStyle w:val="null3"/>
              <w:ind w:left="15" w:right="15"/>
              <w:jc w:val="left"/>
            </w:pPr>
            <w:r>
              <w:rPr>
                <w:sz w:val="24"/>
              </w:rPr>
              <w:t>建立从业人员健康管理制度和健康档案制度；</w:t>
            </w:r>
          </w:p>
          <w:p>
            <w:pPr>
              <w:pStyle w:val="null3"/>
              <w:ind w:right="15"/>
              <w:jc w:val="left"/>
            </w:pPr>
            <w:r>
              <w:rPr>
                <w:sz w:val="24"/>
              </w:rPr>
              <w:t>按法律法规要求建立健全其他相关食品安全管理制度。</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每发现一处不完整不规范扣</w:t>
            </w:r>
            <w:r>
              <w:rPr>
                <w:sz w:val="24"/>
              </w:rPr>
              <w:t>1分。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p>
            <w:pPr>
              <w:pStyle w:val="null3"/>
              <w:jc w:val="both"/>
            </w:pP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人员配置数量</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食堂</w:t>
            </w:r>
            <w:r>
              <w:rPr>
                <w:sz w:val="24"/>
                <w:shd w:fill="FFFFFF" w:val="clear"/>
              </w:rPr>
              <w:t>每月在岗员工不少于</w:t>
            </w:r>
            <w:r>
              <w:rPr>
                <w:sz w:val="24"/>
                <w:shd w:fill="FFFFFF" w:val="clear"/>
              </w:rPr>
              <w:t>78人</w:t>
            </w:r>
            <w:r>
              <w:rPr>
                <w:sz w:val="24"/>
              </w:rPr>
              <w:t>。</w:t>
            </w:r>
          </w:p>
          <w:p>
            <w:pPr>
              <w:pStyle w:val="null3"/>
              <w:ind w:left="15" w:right="15"/>
              <w:jc w:val="left"/>
            </w:p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每发现少配备</w:t>
            </w:r>
            <w:r>
              <w:rPr>
                <w:sz w:val="24"/>
              </w:rPr>
              <w:t>1人扣2分</w:t>
            </w:r>
            <w:r>
              <w:rPr>
                <w:sz w:val="24"/>
              </w:rPr>
              <w:t>，</w:t>
            </w:r>
            <w:r>
              <w:rPr>
                <w:sz w:val="24"/>
              </w:rPr>
              <w:t>并</w:t>
            </w:r>
            <w:r>
              <w:rPr>
                <w:sz w:val="24"/>
                <w:shd w:fill="FFFFFF" w:val="clear"/>
              </w:rPr>
              <w:t>按厨师岗位</w:t>
            </w:r>
            <w:r>
              <w:rPr>
                <w:sz w:val="24"/>
                <w:shd w:fill="FFFFFF" w:val="clear"/>
              </w:rPr>
              <w:t>5000元/人扣除费用，其他岗位按4400元/人扣除费用。</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人员招聘录用情况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按招投标文件规定流程与要求招聘录用食堂工作人员。</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1人不符合扣1分并罚款</w:t>
            </w:r>
            <w:r>
              <w:rPr>
                <w:sz w:val="24"/>
              </w:rPr>
              <w:t>1</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人员考勤及工资发放</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员工每天打卡上下班；</w:t>
            </w:r>
          </w:p>
          <w:p>
            <w:pPr>
              <w:pStyle w:val="null3"/>
              <w:ind w:left="15" w:right="15"/>
              <w:jc w:val="left"/>
            </w:pPr>
            <w:r>
              <w:rPr>
                <w:sz w:val="24"/>
              </w:rPr>
              <w:t>每月员工工资按考勤足额依时发放。</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每发现不打卡</w:t>
            </w:r>
            <w:r>
              <w:rPr>
                <w:sz w:val="24"/>
              </w:rPr>
              <w:t>1人次或假打卡1人次扣</w:t>
            </w:r>
            <w:r>
              <w:rPr>
                <w:sz w:val="24"/>
              </w:rPr>
              <w:t>1</w:t>
            </w:r>
            <w:r>
              <w:rPr>
                <w:sz w:val="24"/>
              </w:rPr>
              <w:t>分</w:t>
            </w:r>
            <w:r>
              <w:rPr>
                <w:sz w:val="24"/>
              </w:rPr>
              <w:t>；</w:t>
            </w:r>
          </w:p>
          <w:p>
            <w:pPr>
              <w:pStyle w:val="null3"/>
              <w:ind w:left="15" w:right="15"/>
              <w:jc w:val="left"/>
            </w:pPr>
            <w:r>
              <w:rPr>
                <w:sz w:val="24"/>
              </w:rPr>
              <w:t>每发现一次工资发放</w:t>
            </w:r>
            <w:r>
              <w:rPr>
                <w:sz w:val="24"/>
                <w:shd w:fill="FFFFFF" w:val="clear"/>
              </w:rPr>
              <w:t>不规范</w:t>
            </w:r>
            <w:r>
              <w:rPr>
                <w:sz w:val="24"/>
              </w:rPr>
              <w:t>扣</w:t>
            </w:r>
            <w:r>
              <w:rPr>
                <w:sz w:val="24"/>
              </w:rPr>
              <w:t>2</w:t>
            </w:r>
            <w:r>
              <w:rPr>
                <w:sz w:val="24"/>
              </w:rPr>
              <w:t>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健康合格证管理情况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均取得有效健康合格证明。</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1人不符合要求扣1分并罚款200元。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员工个人卫生管理情况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不能有</w:t>
            </w:r>
            <w:r>
              <w:rPr>
                <w:sz w:val="24"/>
              </w:rPr>
              <w:t>患有有碍食品安全的疾病</w:t>
            </w:r>
            <w:r>
              <w:rPr>
                <w:sz w:val="24"/>
              </w:rPr>
              <w:t>；</w:t>
            </w:r>
          </w:p>
          <w:p>
            <w:pPr>
              <w:pStyle w:val="null3"/>
              <w:ind w:left="15" w:right="15"/>
              <w:jc w:val="left"/>
            </w:pPr>
            <w:r>
              <w:rPr>
                <w:sz w:val="24"/>
              </w:rPr>
              <w:t>规范穿戴清洁的工作服、工作帽、口罩等；</w:t>
            </w:r>
          </w:p>
          <w:p>
            <w:pPr>
              <w:pStyle w:val="null3"/>
              <w:jc w:val="left"/>
            </w:pPr>
            <w:r>
              <w:rPr>
                <w:sz w:val="24"/>
              </w:rPr>
              <w:t>不</w:t>
            </w:r>
            <w:r>
              <w:rPr>
                <w:sz w:val="24"/>
              </w:rPr>
              <w:t>留长指甲或涂指甲油、佩戴饰物。</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1人次不符合要求扣</w:t>
            </w:r>
            <w:r>
              <w:rPr>
                <w:sz w:val="24"/>
              </w:rPr>
              <w:t>0.5</w:t>
            </w:r>
            <w:r>
              <w:rPr>
                <w:sz w:val="24"/>
              </w:rPr>
              <w:t>分并罚款</w:t>
            </w:r>
            <w:r>
              <w:rPr>
                <w:sz w:val="24"/>
              </w:rPr>
              <w:t>1</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员工培训及演练管理情况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每季度</w:t>
            </w:r>
            <w:r>
              <w:rPr>
                <w:sz w:val="24"/>
              </w:rPr>
              <w:t>组织员工参加培训或演练并建立档案。</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每发现缺少</w:t>
            </w:r>
            <w:r>
              <w:rPr>
                <w:sz w:val="24"/>
              </w:rPr>
              <w:t>1次扣</w:t>
            </w:r>
            <w:r>
              <w:rPr>
                <w:sz w:val="24"/>
              </w:rPr>
              <w:t>2</w:t>
            </w:r>
            <w:r>
              <w:rPr>
                <w:sz w:val="24"/>
              </w:rPr>
              <w:t>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文明管理</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不得有犯罪记录或吸毒、赌博等治安管理违法记录</w:t>
            </w:r>
            <w:r>
              <w:rPr>
                <w:sz w:val="24"/>
                <w:shd w:fill="FFFFFF" w:val="clear"/>
              </w:rPr>
              <w:t>；</w:t>
            </w:r>
          </w:p>
          <w:p>
            <w:pPr>
              <w:pStyle w:val="null3"/>
              <w:ind w:left="15" w:right="15"/>
              <w:jc w:val="left"/>
            </w:pPr>
            <w:r>
              <w:rPr>
                <w:sz w:val="24"/>
                <w:shd w:fill="FFFFFF" w:val="clear"/>
              </w:rPr>
              <w:t>不出言污秽侮辱师生，不与师生员工发生吵架</w:t>
            </w:r>
            <w:r>
              <w:rPr>
                <w:sz w:val="24"/>
              </w:rPr>
              <w:t>；</w:t>
            </w:r>
          </w:p>
          <w:p>
            <w:pPr>
              <w:pStyle w:val="null3"/>
              <w:ind w:left="15" w:right="15"/>
              <w:jc w:val="left"/>
            </w:pPr>
            <w:r>
              <w:rPr>
                <w:sz w:val="24"/>
                <w:shd w:fill="FFFFFF" w:val="clear"/>
              </w:rPr>
              <w:t>不乱丢垃圾和在饭堂区域抽烟；</w:t>
            </w:r>
          </w:p>
          <w:p>
            <w:pPr>
              <w:pStyle w:val="null3"/>
              <w:ind w:left="15" w:right="15"/>
              <w:jc w:val="left"/>
            </w:pPr>
            <w:r>
              <w:rPr>
                <w:sz w:val="24"/>
                <w:shd w:fill="FFFFFF" w:val="clear"/>
              </w:rPr>
              <w:t>不私自带离食堂物品离开</w:t>
            </w:r>
            <w:r>
              <w:rPr>
                <w:sz w:val="24"/>
              </w:rPr>
              <w:t>；</w:t>
            </w:r>
          </w:p>
          <w:p>
            <w:pPr>
              <w:pStyle w:val="null3"/>
              <w:ind w:left="15" w:right="15"/>
              <w:jc w:val="left"/>
            </w:pPr>
            <w:r>
              <w:rPr>
                <w:sz w:val="24"/>
                <w:shd w:fill="FFFFFF" w:val="clear"/>
              </w:rPr>
              <w:t>员工用餐按实打卡。</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w:t>
            </w:r>
            <w:r>
              <w:rPr>
                <w:sz w:val="24"/>
              </w:rPr>
              <w:t>1次不符合要求扣</w:t>
            </w:r>
            <w:r>
              <w:rPr>
                <w:sz w:val="24"/>
              </w:rPr>
              <w:t>1</w:t>
            </w:r>
            <w:r>
              <w:rPr>
                <w:sz w:val="24"/>
              </w:rPr>
              <w:t>分并罚款</w:t>
            </w:r>
            <w:r>
              <w:rPr>
                <w:sz w:val="24"/>
              </w:rPr>
              <w:t>200元。</w:t>
            </w:r>
            <w:r>
              <w:rPr>
                <w:sz w:val="24"/>
                <w:shd w:fill="FFFFFF" w:val="clear"/>
              </w:rPr>
              <w:t>发生打架行为必须开除，性质严重的移交公安机关处理。</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p>
            <w:pPr>
              <w:pStyle w:val="null3"/>
              <w:jc w:val="center"/>
            </w:pP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食堂卫生管理情况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食堂内外环境情况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墙壁、天花板、门窗</w:t>
            </w:r>
            <w:r>
              <w:rPr>
                <w:sz w:val="24"/>
              </w:rPr>
              <w:t>定期</w:t>
            </w:r>
            <w:r>
              <w:rPr>
                <w:sz w:val="24"/>
              </w:rPr>
              <w:t>清洁，</w:t>
            </w:r>
            <w:r>
              <w:rPr>
                <w:sz w:val="24"/>
              </w:rPr>
              <w:t>没</w:t>
            </w:r>
            <w:r>
              <w:rPr>
                <w:sz w:val="24"/>
              </w:rPr>
              <w:t>有蜘蛛网、霉斑或其它明显积垢；</w:t>
            </w:r>
          </w:p>
          <w:p>
            <w:pPr>
              <w:pStyle w:val="null3"/>
              <w:ind w:left="15" w:right="15"/>
              <w:jc w:val="left"/>
            </w:pPr>
            <w:r>
              <w:rPr>
                <w:sz w:val="24"/>
              </w:rPr>
              <w:t>地面洁净，</w:t>
            </w:r>
            <w:r>
              <w:rPr>
                <w:sz w:val="24"/>
              </w:rPr>
              <w:t>没</w:t>
            </w:r>
            <w:r>
              <w:rPr>
                <w:sz w:val="24"/>
              </w:rPr>
              <w:t>有积水和油污，排水沟渠通畅；</w:t>
            </w:r>
          </w:p>
          <w:p>
            <w:pPr>
              <w:pStyle w:val="null3"/>
              <w:ind w:left="15" w:right="15"/>
              <w:jc w:val="left"/>
            </w:pPr>
            <w:r>
              <w:rPr>
                <w:sz w:val="24"/>
              </w:rPr>
              <w:t>垃圾和废弃物及时清理，存放设施密闭，外观清洁；</w:t>
            </w:r>
          </w:p>
          <w:p>
            <w:pPr>
              <w:pStyle w:val="null3"/>
              <w:ind w:left="15" w:right="15"/>
              <w:jc w:val="left"/>
            </w:pPr>
            <w:r>
              <w:rPr>
                <w:sz w:val="24"/>
                <w:shd w:fill="FFFFFF" w:val="clear"/>
              </w:rPr>
              <w:t>食堂周围环境卫生良好并</w:t>
            </w:r>
            <w:r>
              <w:rPr>
                <w:sz w:val="24"/>
              </w:rPr>
              <w:t>定期</w:t>
            </w:r>
            <w:r>
              <w:rPr>
                <w:sz w:val="24"/>
              </w:rPr>
              <w:t>清洁，</w:t>
            </w:r>
            <w:r>
              <w:rPr>
                <w:sz w:val="24"/>
                <w:shd w:fill="FFFFFF" w:val="clear"/>
              </w:rPr>
              <w:t>未发现烟头。</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每发现一处不规范扣</w:t>
            </w:r>
            <w:r>
              <w:rPr>
                <w:sz w:val="24"/>
              </w:rPr>
              <w:t>1分并罚款</w:t>
            </w:r>
            <w:r>
              <w:rPr>
                <w:sz w:val="24"/>
              </w:rPr>
              <w:t>1</w:t>
            </w:r>
            <w:r>
              <w:rPr>
                <w:sz w:val="24"/>
              </w:rPr>
              <w:t>00元。</w:t>
            </w:r>
          </w:p>
          <w:p>
            <w:pPr>
              <w:pStyle w:val="null3"/>
              <w:ind w:left="15" w:right="15"/>
              <w:jc w:val="left"/>
            </w:pP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用具</w:t>
            </w:r>
            <w:r>
              <w:rPr>
                <w:sz w:val="24"/>
              </w:rPr>
              <w:t>、</w:t>
            </w:r>
            <w:r>
              <w:rPr>
                <w:sz w:val="24"/>
              </w:rPr>
              <w:t>设备</w:t>
            </w:r>
            <w:r>
              <w:rPr>
                <w:sz w:val="24"/>
              </w:rPr>
              <w:t>、</w:t>
            </w:r>
            <w:r>
              <w:rPr>
                <w:sz w:val="24"/>
              </w:rPr>
              <w:t>设施</w:t>
            </w:r>
            <w:r>
              <w:rPr>
                <w:sz w:val="24"/>
              </w:rPr>
              <w:t>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各种用具</w:t>
            </w:r>
            <w:r>
              <w:rPr>
                <w:sz w:val="24"/>
              </w:rPr>
              <w:t>、</w:t>
            </w:r>
            <w:r>
              <w:rPr>
                <w:sz w:val="24"/>
              </w:rPr>
              <w:t>设备</w:t>
            </w:r>
            <w:r>
              <w:rPr>
                <w:sz w:val="24"/>
              </w:rPr>
              <w:t>、</w:t>
            </w:r>
            <w:r>
              <w:rPr>
                <w:sz w:val="24"/>
              </w:rPr>
              <w:t>设施</w:t>
            </w:r>
            <w:r>
              <w:rPr>
                <w:sz w:val="24"/>
              </w:rPr>
              <w:t>管理使用情况</w:t>
            </w:r>
          </w:p>
          <w:p>
            <w:pPr>
              <w:pStyle w:val="null3"/>
              <w:ind w:left="15" w:right="15"/>
              <w:jc w:val="center"/>
            </w:pP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规范使用</w:t>
            </w:r>
            <w:r>
              <w:rPr>
                <w:sz w:val="24"/>
              </w:rPr>
              <w:t>，维护保养良好，整洁卫生，</w:t>
            </w:r>
            <w:r>
              <w:rPr>
                <w:sz w:val="24"/>
              </w:rPr>
              <w:t>标识规范清晰；</w:t>
            </w:r>
          </w:p>
          <w:p>
            <w:pPr>
              <w:pStyle w:val="null3"/>
              <w:ind w:left="15" w:right="15"/>
              <w:jc w:val="left"/>
            </w:pPr>
            <w:r>
              <w:rPr>
                <w:sz w:val="24"/>
              </w:rPr>
              <w:t>不得违反使用规定</w:t>
            </w:r>
            <w:r>
              <w:rPr>
                <w:sz w:val="24"/>
              </w:rPr>
              <w:t xml:space="preserve"> </w:t>
            </w:r>
            <w:r>
              <w:rPr>
                <w:sz w:val="24"/>
              </w:rPr>
              <w:t>，更不得恶意损坏。</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每发现一处不规范扣</w:t>
            </w:r>
            <w:r>
              <w:rPr>
                <w:sz w:val="24"/>
              </w:rPr>
              <w:t>1分</w:t>
            </w:r>
            <w:r>
              <w:rPr>
                <w:sz w:val="24"/>
              </w:rPr>
              <w:t>；如属</w:t>
            </w:r>
            <w:r>
              <w:rPr>
                <w:sz w:val="24"/>
              </w:rPr>
              <w:t>恶意损坏情形</w:t>
            </w:r>
            <w:r>
              <w:rPr>
                <w:sz w:val="24"/>
              </w:rPr>
              <w:t>每发现一次扣</w:t>
            </w:r>
            <w:r>
              <w:rPr>
                <w:sz w:val="24"/>
              </w:rPr>
              <w:t>5</w:t>
            </w:r>
            <w:r>
              <w:rPr>
                <w:sz w:val="24"/>
              </w:rPr>
              <w:t>分并罚款</w:t>
            </w:r>
            <w:r>
              <w:rPr>
                <w:sz w:val="24"/>
              </w:rPr>
              <w:t>5</w:t>
            </w:r>
            <w:r>
              <w:rPr>
                <w:sz w:val="24"/>
              </w:rPr>
              <w:t>00元兼赔偿损失。</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p>
            <w:pPr>
              <w:pStyle w:val="null3"/>
              <w:jc w:val="center"/>
            </w:pP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w:t>
            </w:r>
          </w:p>
          <w:p>
            <w:pPr>
              <w:pStyle w:val="null3"/>
              <w:ind w:left="15" w:right="15"/>
              <w:jc w:val="center"/>
            </w:pPr>
            <w:r>
              <w:rPr>
                <w:sz w:val="24"/>
              </w:rPr>
              <w:t>加工存放管理情况</w:t>
            </w:r>
          </w:p>
          <w:p>
            <w:pPr>
              <w:pStyle w:val="null3"/>
              <w:ind w:left="15" w:right="15"/>
              <w:jc w:val="center"/>
            </w:p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烹饪与存放管理情况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腐败、变质或其他感官性状异常的食品或食品原料不得加工使用</w:t>
            </w:r>
            <w:r>
              <w:rPr>
                <w:sz w:val="24"/>
              </w:rPr>
              <w:t>；</w:t>
            </w:r>
          </w:p>
          <w:p>
            <w:pPr>
              <w:pStyle w:val="null3"/>
              <w:jc w:val="left"/>
            </w:pPr>
            <w:r>
              <w:rPr>
                <w:sz w:val="24"/>
              </w:rPr>
              <w:t>食品加工烧熟煮透；</w:t>
            </w:r>
          </w:p>
          <w:p>
            <w:pPr>
              <w:pStyle w:val="null3"/>
              <w:jc w:val="left"/>
            </w:pPr>
            <w:r>
              <w:rPr>
                <w:sz w:val="24"/>
              </w:rPr>
              <w:t>直接入口食品、半成品、食品原料分开存放</w:t>
            </w:r>
            <w:r>
              <w:rPr>
                <w:sz w:val="24"/>
              </w:rPr>
              <w:t>；</w:t>
            </w:r>
          </w:p>
          <w:p>
            <w:pPr>
              <w:pStyle w:val="null3"/>
              <w:ind w:left="15" w:right="15"/>
              <w:jc w:val="left"/>
            </w:pPr>
            <w:r>
              <w:rPr>
                <w:sz w:val="24"/>
              </w:rPr>
              <w:t>剩余尚需使用的直接入口食品存放于专用冰箱中冷藏或冷冻。</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每发现一处不规范扣</w:t>
            </w:r>
            <w:r>
              <w:rPr>
                <w:sz w:val="24"/>
              </w:rPr>
              <w:t>2</w:t>
            </w:r>
            <w:r>
              <w:rPr>
                <w:sz w:val="24"/>
              </w:rPr>
              <w:t>分并罚款</w:t>
            </w:r>
            <w:r>
              <w:rPr>
                <w:sz w:val="24"/>
              </w:rPr>
              <w:t>200元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留样规定情况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4"/>
              </w:rPr>
              <w:t>是否按规定留样。</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sz w:val="24"/>
              </w:rPr>
              <w:t>每发现一处不规范扣</w:t>
            </w:r>
            <w:r>
              <w:rPr>
                <w:sz w:val="24"/>
              </w:rPr>
              <w:t>2</w:t>
            </w:r>
            <w:r>
              <w:rPr>
                <w:sz w:val="24"/>
              </w:rPr>
              <w:t>分并罚款</w:t>
            </w:r>
            <w:r>
              <w:rPr>
                <w:sz w:val="24"/>
              </w:rPr>
              <w:t>200元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餐具洗消管理情况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餐具清洗、消毒和保洁情况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餐具清洁卫生</w:t>
            </w:r>
            <w:r>
              <w:rPr>
                <w:sz w:val="24"/>
              </w:rPr>
              <w:t>，</w:t>
            </w:r>
            <w:r>
              <w:rPr>
                <w:sz w:val="24"/>
              </w:rPr>
              <w:t>符合要求，不得有污物污迹</w:t>
            </w:r>
          </w:p>
          <w:p>
            <w:pPr>
              <w:pStyle w:val="null3"/>
              <w:ind w:left="15" w:right="15"/>
              <w:jc w:val="left"/>
            </w:pPr>
            <w:r>
              <w:rPr>
                <w:sz w:val="24"/>
              </w:rPr>
              <w:t>；</w:t>
            </w:r>
          </w:p>
          <w:p>
            <w:pPr>
              <w:pStyle w:val="null3"/>
              <w:ind w:left="15" w:right="15"/>
              <w:jc w:val="left"/>
            </w:pPr>
            <w:r>
              <w:rPr>
                <w:sz w:val="24"/>
              </w:rPr>
              <w:t>采用化学消毒的有效消毒浓度和浸泡时间达到要求；</w:t>
            </w:r>
          </w:p>
          <w:p>
            <w:pPr>
              <w:pStyle w:val="null3"/>
              <w:ind w:left="15" w:right="15"/>
              <w:jc w:val="left"/>
            </w:pPr>
            <w:r>
              <w:rPr>
                <w:sz w:val="24"/>
              </w:rPr>
              <w:t>采用热力方法的消毒温度和消毒时间达到要求；</w:t>
            </w:r>
          </w:p>
          <w:p>
            <w:pPr>
              <w:pStyle w:val="null3"/>
              <w:jc w:val="left"/>
            </w:pPr>
            <w:r>
              <w:rPr>
                <w:sz w:val="24"/>
              </w:rPr>
              <w:t>消毒后的餐具贮存在专用保洁设备内。</w:t>
            </w:r>
          </w:p>
          <w:p>
            <w:pPr>
              <w:pStyle w:val="null3"/>
              <w:ind w:left="15" w:right="15"/>
              <w:jc w:val="left"/>
            </w:pP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每发现一处不规范扣</w:t>
            </w:r>
            <w:r>
              <w:rPr>
                <w:sz w:val="24"/>
              </w:rPr>
              <w:t>2分并罚款200元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p>
            <w:pPr>
              <w:pStyle w:val="null3"/>
              <w:jc w:val="center"/>
            </w:pP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膳食质量管理情况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饭菜质量情况及菜式搭配情况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shd w:fill="FFFFFF" w:val="clear"/>
              </w:rPr>
              <w:t>卫生可口、菜式搭配合理，</w:t>
            </w:r>
          </w:p>
          <w:p>
            <w:pPr>
              <w:pStyle w:val="null3"/>
              <w:ind w:left="15" w:right="15"/>
              <w:jc w:val="left"/>
            </w:pPr>
            <w:r>
              <w:rPr>
                <w:sz w:val="24"/>
                <w:shd w:fill="FFFFFF" w:val="clear"/>
              </w:rPr>
              <w:t>未发现饭菜内有菜虫、飞虫或异物等。</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每发现一次不符合扣</w:t>
            </w:r>
            <w:r>
              <w:rPr>
                <w:sz w:val="24"/>
              </w:rPr>
              <w:t>1</w:t>
            </w:r>
            <w:r>
              <w:rPr>
                <w:sz w:val="24"/>
              </w:rPr>
              <w:t>分并罚款</w:t>
            </w:r>
            <w:r>
              <w:rPr>
                <w:sz w:val="24"/>
              </w:rPr>
              <w:t>200元</w:t>
            </w:r>
            <w:r>
              <w:rPr>
                <w:sz w:val="24"/>
              </w:rPr>
              <w:t>。</w:t>
            </w:r>
          </w:p>
          <w:p>
            <w:pPr>
              <w:pStyle w:val="null3"/>
              <w:ind w:left="15" w:right="15"/>
              <w:jc w:val="left"/>
            </w:pP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菜品售价</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shd w:fill="FFFFFF" w:val="clear"/>
              </w:rPr>
              <w:t>定价精准，分量准确合理。</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w:t>
            </w:r>
            <w:r>
              <w:rPr>
                <w:sz w:val="24"/>
              </w:rPr>
              <w:t>次</w:t>
            </w:r>
            <w:r>
              <w:rPr>
                <w:sz w:val="24"/>
              </w:rPr>
              <w:t>不符合</w:t>
            </w:r>
            <w:r>
              <w:rPr>
                <w:sz w:val="24"/>
              </w:rPr>
              <w:t>要求扣</w:t>
            </w:r>
            <w:r>
              <w:rPr>
                <w:sz w:val="24"/>
              </w:rPr>
              <w:t>1分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供</w:t>
            </w:r>
            <w:r>
              <w:rPr>
                <w:sz w:val="24"/>
                <w:shd w:fill="FFFFFF" w:val="clear"/>
              </w:rPr>
              <w:t>餐</w:t>
            </w:r>
            <w:r>
              <w:rPr>
                <w:sz w:val="24"/>
              </w:rPr>
              <w:t>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shd w:fill="FFFFFF" w:val="clear"/>
              </w:rPr>
              <w:t>按时开足窗口供餐</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按规定时间开餐，开足窗口。</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每发现一处不符合扣</w:t>
            </w:r>
            <w:r>
              <w:rPr>
                <w:sz w:val="24"/>
              </w:rPr>
              <w:t>1</w:t>
            </w:r>
            <w:r>
              <w:rPr>
                <w:sz w:val="24"/>
              </w:rPr>
              <w:t>分</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编制每周菜谱</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根据营养搭配及季节变化科学编写每周菜谱，并于前一周中段提交食堂管理组。</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w:t>
            </w:r>
            <w:r>
              <w:rPr>
                <w:sz w:val="24"/>
              </w:rPr>
              <w:t>次</w:t>
            </w:r>
            <w:r>
              <w:rPr>
                <w:sz w:val="24"/>
              </w:rPr>
              <w:t>不符合</w:t>
            </w:r>
            <w:r>
              <w:rPr>
                <w:sz w:val="24"/>
              </w:rPr>
              <w:t>要求扣</w:t>
            </w:r>
            <w:r>
              <w:rPr>
                <w:sz w:val="24"/>
              </w:rPr>
              <w:t>1分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编写每日采购食材申请</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科学精确编写每日采购食材申请，并于前一天下午提交食堂管理组。</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每发现一</w:t>
            </w:r>
            <w:r>
              <w:rPr>
                <w:sz w:val="24"/>
              </w:rPr>
              <w:t>次</w:t>
            </w:r>
            <w:r>
              <w:rPr>
                <w:sz w:val="24"/>
              </w:rPr>
              <w:t>不符合</w:t>
            </w:r>
            <w:r>
              <w:rPr>
                <w:sz w:val="24"/>
              </w:rPr>
              <w:t>要求扣</w:t>
            </w:r>
            <w:r>
              <w:rPr>
                <w:sz w:val="24"/>
              </w:rPr>
              <w:t>1分</w:t>
            </w:r>
            <w:r>
              <w:rPr>
                <w:sz w:val="24"/>
                <w:shd w:fill="FFFFFF" w:val="clear"/>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其他</w:t>
            </w:r>
            <w:r>
              <w:rPr>
                <w:sz w:val="24"/>
              </w:rPr>
              <w:t>相关管理情况</w:t>
            </w: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r>
              <w:rPr>
                <w:sz w:val="24"/>
              </w:rPr>
              <w:t>临时任务情况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严格落实临时任务安排</w:t>
            </w:r>
            <w:r>
              <w:rPr>
                <w:sz w:val="24"/>
              </w:rPr>
              <w:t>。</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落实不到位，不积极配合执行，每次扣</w:t>
            </w:r>
            <w:r>
              <w:rPr>
                <w:sz w:val="24"/>
              </w:rPr>
              <w:t>2</w:t>
            </w:r>
            <w:r>
              <w:rPr>
                <w:sz w:val="24"/>
              </w:rPr>
              <w:t>分并罚款</w:t>
            </w:r>
            <w:r>
              <w:rPr>
                <w:sz w:val="24"/>
              </w:rPr>
              <w:t>5</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迎检配合</w:t>
            </w:r>
            <w:r>
              <w:rPr>
                <w:sz w:val="24"/>
              </w:rPr>
              <w:t>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积极配合食堂迎接上级部门各类检查。</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如检查考核被上级部门认定为不合格，则作为续签考核重要因素，</w:t>
            </w:r>
            <w:r>
              <w:rPr>
                <w:sz w:val="24"/>
              </w:rPr>
              <w:t>每出现一</w:t>
            </w:r>
            <w:r>
              <w:rPr>
                <w:sz w:val="24"/>
              </w:rPr>
              <w:t>次</w:t>
            </w:r>
            <w:r>
              <w:rPr>
                <w:sz w:val="24"/>
              </w:rPr>
              <w:t>不合格</w:t>
            </w:r>
            <w:r>
              <w:rPr>
                <w:sz w:val="24"/>
              </w:rPr>
              <w:t>扣</w:t>
            </w:r>
            <w:r>
              <w:rPr>
                <w:sz w:val="24"/>
              </w:rPr>
              <w:t>5分</w:t>
            </w:r>
            <w:r>
              <w:rPr>
                <w:sz w:val="24"/>
              </w:rPr>
              <w:t>并罚款</w:t>
            </w:r>
            <w:r>
              <w:rPr>
                <w:sz w:val="24"/>
              </w:rPr>
              <w:t>5</w:t>
            </w:r>
            <w:r>
              <w:rPr>
                <w:sz w:val="24"/>
              </w:rPr>
              <w:t>00元。</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食品安全事件情况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严格依据上级监管部门要求做好服务工作，严防食品安全和人员安全事件发生。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每发生一</w:t>
            </w:r>
            <w:r>
              <w:rPr>
                <w:sz w:val="24"/>
              </w:rPr>
              <w:t>次轻微</w:t>
            </w:r>
            <w:r>
              <w:rPr>
                <w:sz w:val="24"/>
                <w:shd w:fill="FFFFFF" w:val="clear"/>
              </w:rPr>
              <w:t>食品安全和人员安全事件</w:t>
            </w:r>
            <w:r>
              <w:rPr>
                <w:sz w:val="24"/>
              </w:rPr>
              <w:t>扣</w:t>
            </w:r>
            <w:r>
              <w:rPr>
                <w:sz w:val="24"/>
              </w:rPr>
              <w:t>2</w:t>
            </w:r>
            <w:r>
              <w:rPr>
                <w:sz w:val="24"/>
              </w:rPr>
              <w:t>分并罚款</w:t>
            </w:r>
            <w:r>
              <w:rPr>
                <w:sz w:val="24"/>
              </w:rPr>
              <w:t>5</w:t>
            </w:r>
            <w:r>
              <w:rPr>
                <w:sz w:val="24"/>
              </w:rPr>
              <w:t>00元</w:t>
            </w:r>
            <w:r>
              <w:rPr>
                <w:sz w:val="24"/>
              </w:rPr>
              <w:t>；</w:t>
            </w:r>
            <w:r>
              <w:rPr>
                <w:sz w:val="24"/>
              </w:rPr>
              <w:t>每发生一</w:t>
            </w:r>
            <w:r>
              <w:rPr>
                <w:sz w:val="24"/>
              </w:rPr>
              <w:t>次较严重</w:t>
            </w:r>
            <w:r>
              <w:rPr>
                <w:sz w:val="24"/>
                <w:shd w:fill="FFFFFF" w:val="clear"/>
              </w:rPr>
              <w:t>食品安全和人员安全事件</w:t>
            </w:r>
            <w:r>
              <w:rPr>
                <w:sz w:val="24"/>
              </w:rPr>
              <w:t>扣</w:t>
            </w:r>
            <w:r>
              <w:rPr>
                <w:sz w:val="24"/>
              </w:rPr>
              <w:t>5</w:t>
            </w:r>
            <w:r>
              <w:rPr>
                <w:sz w:val="24"/>
              </w:rPr>
              <w:t>分并罚款</w:t>
            </w:r>
            <w:r>
              <w:rPr>
                <w:sz w:val="24"/>
              </w:rPr>
              <w:t>20</w:t>
            </w:r>
            <w:r>
              <w:rPr>
                <w:sz w:val="24"/>
              </w:rPr>
              <w:t>00元</w:t>
            </w:r>
            <w:r>
              <w:rPr>
                <w:sz w:val="24"/>
              </w:rPr>
              <w:t>；</w:t>
            </w:r>
          </w:p>
          <w:p>
            <w:pPr>
              <w:pStyle w:val="null3"/>
              <w:ind w:left="15" w:right="15"/>
              <w:jc w:val="left"/>
            </w:pPr>
            <w:r>
              <w:rPr>
                <w:sz w:val="24"/>
              </w:rPr>
              <w:t>每发生一</w:t>
            </w:r>
            <w:r>
              <w:rPr>
                <w:sz w:val="24"/>
              </w:rPr>
              <w:t>次严重</w:t>
            </w:r>
            <w:r>
              <w:rPr>
                <w:sz w:val="24"/>
                <w:shd w:fill="FFFFFF" w:val="clear"/>
              </w:rPr>
              <w:t>食品安全和人员安全事件</w:t>
            </w:r>
            <w:r>
              <w:rPr>
                <w:sz w:val="24"/>
              </w:rPr>
              <w:t>扣</w:t>
            </w:r>
            <w:r>
              <w:rPr>
                <w:sz w:val="24"/>
              </w:rPr>
              <w:t>10</w:t>
            </w:r>
            <w:r>
              <w:rPr>
                <w:sz w:val="24"/>
              </w:rPr>
              <w:t>分并罚款</w:t>
            </w:r>
            <w:r>
              <w:rPr>
                <w:sz w:val="24"/>
              </w:rPr>
              <w:t>50</w:t>
            </w:r>
            <w:r>
              <w:rPr>
                <w:sz w:val="24"/>
              </w:rPr>
              <w:t>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投诉处理情况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shd w:fill="FFFFFF" w:val="clear"/>
              </w:rPr>
              <w:t>严格依据上级监管部门要求做好服务工作，有效防止不必要</w:t>
            </w:r>
            <w:r>
              <w:rPr>
                <w:sz w:val="24"/>
              </w:rPr>
              <w:t>投诉</w:t>
            </w:r>
            <w:r>
              <w:rPr>
                <w:sz w:val="24"/>
                <w:shd w:fill="FFFFFF" w:val="clear"/>
              </w:rPr>
              <w:t>事件发生。</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每发生一</w:t>
            </w:r>
            <w:r>
              <w:rPr>
                <w:sz w:val="24"/>
              </w:rPr>
              <w:t>次属实</w:t>
            </w:r>
            <w:r>
              <w:rPr>
                <w:sz w:val="24"/>
              </w:rPr>
              <w:t>投诉</w:t>
            </w:r>
            <w:r>
              <w:rPr>
                <w:sz w:val="24"/>
                <w:shd w:fill="FFFFFF" w:val="clear"/>
              </w:rPr>
              <w:t>事件（属中标商责任的）</w:t>
            </w:r>
            <w:r>
              <w:rPr>
                <w:sz w:val="24"/>
              </w:rPr>
              <w:t>扣</w:t>
            </w:r>
            <w:r>
              <w:rPr>
                <w:sz w:val="24"/>
              </w:rPr>
              <w:t>5</w:t>
            </w:r>
            <w:r>
              <w:rPr>
                <w:sz w:val="24"/>
              </w:rPr>
              <w:t>分并罚款</w:t>
            </w:r>
            <w:r>
              <w:rPr>
                <w:sz w:val="24"/>
              </w:rPr>
              <w:t>10</w:t>
            </w:r>
            <w:r>
              <w:rPr>
                <w:sz w:val="24"/>
              </w:rPr>
              <w:t>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789"/>
            <w:vMerge/>
            <w:tcBorders>
              <w:top w:val="none" w:color="000000" w:sz="4"/>
              <w:left w:val="single" w:color="000000" w:sz="4"/>
              <w:bottom w:val="single" w:color="000000" w:sz="4"/>
              <w:right w:val="single" w:color="000000" w:sz="4"/>
            </w:tcBorders>
          </w:tcPr>
          <w:p/>
        </w:tc>
        <w:tc>
          <w:tcPr>
            <w:tcW w:type="dxa" w:w="1194"/>
            <w:vMerge/>
            <w:tcBorders>
              <w:top w:val="none" w:color="000000" w:sz="4"/>
              <w:left w:val="single" w:color="000000" w:sz="4"/>
              <w:bottom w:val="single" w:color="000000" w:sz="4"/>
              <w:right w:val="single" w:color="000000" w:sz="4"/>
            </w:tcBorders>
          </w:tcPr>
          <w:p/>
        </w:tc>
        <w:tc>
          <w:tcPr>
            <w:tcW w:type="dxa" w:w="1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整改情况</w:t>
            </w:r>
          </w:p>
        </w:tc>
        <w:tc>
          <w:tcPr>
            <w:tcW w:type="dxa" w:w="20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未按规定时间进行整改或整改后仍未达到要求。</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每发生一宗扣</w:t>
            </w:r>
            <w:r>
              <w:rPr>
                <w:sz w:val="24"/>
              </w:rPr>
              <w:t>5</w:t>
            </w:r>
            <w:r>
              <w:rPr>
                <w:sz w:val="24"/>
              </w:rPr>
              <w:t>分并罚款</w:t>
            </w:r>
            <w:r>
              <w:rPr>
                <w:sz w:val="24"/>
              </w:rPr>
              <w:t>10</w:t>
            </w:r>
            <w:r>
              <w:rPr>
                <w:sz w:val="24"/>
              </w:rPr>
              <w:t>00元</w:t>
            </w:r>
            <w:r>
              <w:rPr>
                <w:sz w:val="24"/>
              </w:rPr>
              <w:t>。</w:t>
            </w:r>
          </w:p>
        </w:tc>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center"/>
            </w:pPr>
          </w:p>
        </w:tc>
      </w:tr>
      <w:tr>
        <w:tc>
          <w:tcPr>
            <w:tcW w:type="dxa" w:w="8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总体评价：</w:t>
            </w:r>
          </w:p>
        </w:tc>
      </w:tr>
      <w:tr>
        <w:tc>
          <w:tcPr>
            <w:tcW w:type="dxa" w:w="8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被考核单位负责人签名</w:t>
            </w:r>
            <w:r>
              <w:rPr>
                <w:sz w:val="24"/>
              </w:rPr>
              <w:t>（单位盖章）</w:t>
            </w:r>
            <w:r>
              <w:rPr>
                <w:sz w:val="24"/>
              </w:rPr>
              <w:t>：</w:t>
            </w:r>
          </w:p>
          <w:p>
            <w:pPr>
              <w:pStyle w:val="null3"/>
              <w:ind w:left="15" w:right="15"/>
              <w:jc w:val="left"/>
            </w:pPr>
            <w:r>
              <w:rPr>
                <w:sz w:val="24"/>
              </w:rPr>
              <w:t>考核单位负责人签名</w:t>
            </w:r>
            <w:r>
              <w:rPr>
                <w:sz w:val="24"/>
              </w:rPr>
              <w:t>（单位盖章）</w:t>
            </w:r>
            <w:r>
              <w:rPr>
                <w:sz w:val="24"/>
              </w:rPr>
              <w:t>：</w:t>
            </w:r>
            <w:r>
              <w:rPr>
                <w:sz w:val="24"/>
              </w:rPr>
              <w:t xml:space="preserve">                   </w:t>
            </w:r>
            <w:r>
              <w:rPr>
                <w:sz w:val="24"/>
              </w:rPr>
              <w:t>日期：</w:t>
            </w:r>
          </w:p>
        </w:tc>
      </w:tr>
      <w:tr>
        <w:tc>
          <w:tcPr>
            <w:tcW w:type="dxa" w:w="82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15"/>
              <w:jc w:val="left"/>
            </w:pPr>
            <w:r>
              <w:rPr>
                <w:sz w:val="24"/>
              </w:rPr>
              <w:t>备注：</w:t>
            </w:r>
            <w:r>
              <w:rPr>
                <w:sz w:val="24"/>
              </w:rPr>
              <w:t>以上表格需由采购人对中标人每月进行考核，考核满分为</w:t>
            </w:r>
            <w:r>
              <w:rPr>
                <w:sz w:val="24"/>
              </w:rPr>
              <w:t>100分，考核合格得分为70分或以上，如</w:t>
            </w:r>
            <w:r>
              <w:rPr>
                <w:sz w:val="24"/>
                <w:shd w:fill="FFFFFF" w:val="clear"/>
              </w:rPr>
              <w:t>合同期内一个年度累计两个月考核得分低于</w:t>
            </w:r>
            <w:r>
              <w:rPr>
                <w:sz w:val="24"/>
                <w:shd w:fill="FFFFFF" w:val="clear"/>
              </w:rPr>
              <w:t>70分的，视为年度考核不合格，采购人有权单方终止合同</w:t>
            </w:r>
            <w:r>
              <w:rPr>
                <w:sz w:val="24"/>
                <w:shd w:fill="FFFFFF" w:val="clear"/>
              </w:rPr>
              <w:t>。</w:t>
            </w:r>
          </w:p>
        </w:tc>
      </w:tr>
    </w:tbl>
    <w:p>
      <w:pPr>
        <w:pStyle w:val="null3"/>
      </w:pPr>
      <w:r>
        <w:rPr/>
        <w:t>采购包1（阳江市第三中学食堂服务团队公开采购项目）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合同签订生效之日起至2028年7月31日止，服务合同一年一签，第一年合同期（合同签订生效之日起至2027年7月31日），经采购人考核合格后续签第二年合同（续签合同签订生效之日起至2028年7月31日）。</w:t>
            </w:r>
          </w:p>
        </w:tc>
      </w:tr>
      <w:tr>
        <w:tc>
          <w:tcPr>
            <w:tcW w:type="dxa" w:w="4153"/>
          </w:tcPr>
          <w:p>
            <w:pPr>
              <w:pStyle w:val="null3"/>
            </w:pPr>
            <w:r>
              <w:rPr/>
              <w:t>标的提供的地点</w:t>
            </w:r>
          </w:p>
        </w:tc>
        <w:tc>
          <w:tcPr>
            <w:tcW w:type="dxa" w:w="4153"/>
          </w:tcPr>
          <w:p>
            <w:pPr>
              <w:pStyle w:val="null3"/>
            </w:pPr>
            <w:r>
              <w:rPr/>
              <w:t>阳江市第三中学。</w:t>
            </w:r>
          </w:p>
        </w:tc>
      </w:tr>
      <w:tr>
        <w:tc>
          <w:tcPr>
            <w:tcW w:type="dxa" w:w="4153"/>
          </w:tcPr>
          <w:p>
            <w:pPr>
              <w:pStyle w:val="null3"/>
            </w:pPr>
            <w:r>
              <w:rPr/>
              <w:t>付款方式</w:t>
            </w:r>
          </w:p>
        </w:tc>
        <w:tc>
          <w:tcPr>
            <w:tcW w:type="dxa" w:w="4153"/>
          </w:tcPr>
          <w:p>
            <w:pPr>
              <w:pStyle w:val="null3"/>
            </w:pPr>
            <w:r>
              <w:rPr/>
              <w:t>1期：支付比例100%,（1）按月支付。每月服务完成，经采购人考核验收合格，在下个月中标人提供对应金额的合规发票及请款申请后，10个工作日内支付上个月的服务费。 （2）每月结算金额按实结算：结算金额=食堂上月营业额×中标折扣率-需扣除费用（如有）。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1期：（一）考核及退出机制： 1.合同生效后，采购人每月对中标人的服务工作进行质量考核，考核内容详见《每月食堂服务质量考核标准》（考核细则可经双方协议修订）。采购人每月的5日前对中标人的上月服务质量进行考核，考核结果由采购人和中标人双方签名确认，考核结果作为采购人向中标人支付服务费的依据。 2.合同期内累计两个月考核得分低于70分，采购人有权终止本项目合同，中标人需承担以下责任：（1）赔偿采购人因重新招标产生的直接损失（如差价、临时供餐等费用）；（2）履约保证金不予退还。 3.出现下列情况之一的，中标人除承担相应的法律和经济责任外，采购人有权终止本项目合同，履约保证金不予退还。 （1）因中标人责任发生食物中毒或安全生产责任事故，且造成严重后果的。 （2）因中标人饭菜出品质量、卫生和服务等问题引发就餐师生的群发事件，影响恶劣的。 （3）中标人擅自停止经营的。 （4）中标人服务过程中存在分包、转包行为的。 （5）在服务过程中，因中标人过失导致一方或双方被行政处罚或因中标人违反法律法规导致严重后果的。 （6）违反相关法律法规及合同规定，拒不整改或整改后仍未达到要求的。 4.双方协商退出：因不可抗力（如自然灾害、政策调整）或经营战略调整，双方可协商一致提前终止合同，需签订书面协议并明确费用结算、资产移交等事项。 5.退出流程： （1）采购人决定终止合同的，需提前15日书面通知中标人，并说明理由及依据。 （2）中标人应在收到终止通知后10日内无条件配合采购人完成包括但不限于以下工作：提交剩余服务费用结算清单，移交全部资产、设备、档案及剩余食材。 （3）费用结算：采购人应在中标人完成移交后30日内完成费用核算，扣除违约金、损失赔偿后支付剩余款项。 6.责任界定及争议处理： （1）中标人必须重视用水、用火、用电、燃气等工作，服从采购人的监督，按照采购人消防要求做好规范管理，如因中标人管理缺失原因产生事故所造成的一切责任由中标人负责。 （2）中标人必须重视服务人员在食堂工作的安全防范，防止摔跤、设备用具致伤等意外伤害事件，如发生意外伤害中标人承担相关责任。 （3）争议处理应优先通过协商解决，协商不成的，可向采购人所在地人民法院提起诉讼。争议期间，中标人不得擅自停供或降低服务质量，否则按重大违约处理。</w:t>
            </w:r>
          </w:p>
        </w:tc>
      </w:tr>
      <w:tr>
        <w:tc>
          <w:tcPr>
            <w:tcW w:type="dxa" w:w="4153"/>
          </w:tcPr>
          <w:p>
            <w:pPr>
              <w:pStyle w:val="null3"/>
            </w:pPr>
            <w:r>
              <w:rPr/>
              <w:t>履约保证金</w:t>
            </w:r>
          </w:p>
        </w:tc>
        <w:tc>
          <w:tcPr>
            <w:tcW w:type="dxa" w:w="4153"/>
          </w:tcPr>
          <w:p>
            <w:pPr>
              <w:pStyle w:val="null3"/>
            </w:pPr>
            <w:r>
              <w:rPr/>
              <w:t>交纳比例：1.5%</w:t>
            </w:r>
          </w:p>
          <w:p>
            <w:pPr>
              <w:pStyle w:val="null3"/>
            </w:pPr>
            <w:r>
              <w:rPr/>
              <w:t>缴费渠道：</w:t>
            </w:r>
            <w:r>
              <w:rPr/>
              <w:t>电子保函（保险）</w:t>
            </w:r>
            <w:r>
              <w:rPr/>
              <w:t>、其他</w:t>
            </w:r>
          </w:p>
          <w:p>
            <w:pPr>
              <w:pStyle w:val="null3"/>
            </w:pPr>
            <w:r>
              <w:rPr/>
              <w:t>账号：119006516010002977</w:t>
            </w:r>
          </w:p>
          <w:p>
            <w:pPr>
              <w:pStyle w:val="null3"/>
            </w:pPr>
            <w:r>
              <w:rPr/>
              <w:t>户名：阳江市第三中学</w:t>
            </w:r>
          </w:p>
          <w:p>
            <w:pPr>
              <w:pStyle w:val="null3"/>
            </w:pPr>
            <w:r>
              <w:rPr/>
              <w:t>开户行：广发银行阳江东怡支行</w:t>
            </w:r>
          </w:p>
          <w:p>
            <w:pPr>
              <w:pStyle w:val="null3"/>
            </w:pPr>
            <w:r>
              <w:rPr/>
              <w:t>说明：1.履约保证金缴纳比例：1.5%；履约保证金按预算的1.5%核定=800万元×1.5%=12万元。 2.中标人在合同签订生效后5个工作日之内，向采购人以银行转账、电子保函形式等非现金方式缴纳。 3.合同服务过程中若中标人有意拖延、拒绝履行与本项目有关的涉及人、财、物、事等方面责任与义务或处理不力时，采购人有权动用履约保证金，解决前述相关事项问题，中标人不得有异议。若履约保证金不足以解决相关事项问题时，缺额资金仍由中标人负责，相关经济、法律责任由中标人承担。 4.如中标人发生未经采购人书面同意擅自将项目整体或部分发包或转包的情况，采购人有权终止本项目合同并没收履约保证金。 5.若在合同服务期内，因中标人违反相关约定而导致履约保证金部分或全部扣除的，采购人有权视情况决定中标人是否继续履行合同。若同意中标人继续履行合同，中标人须在采购人发出追补履约保证金后5个工作日内将履约保证金补齐。 6.履约保证金的退还：合同终止后在满足合同相关条款规定且中标人已切实履行与本项目有关的涉及人、财、物、事的所有责任与义务，且合同期满并完成结算和移交工作并经采购人确认后，采购人将在合同履约完成后15个工作日内，将履约保证金无息退还给中标人。采购人无理由逾期退还履约保证金的，除应当退还履约保证金本金外，还应当按商业银行同期贷款利率上浮20%后的利率向中标人支付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异常低价审查，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且报价次低供应商投标(响应)报价50%的，即投标(响应)报价＜通过符合性审查且报价次低供应商投标(响应)报价×50%。(3)投标(响应)报价低于最高限价45%的，即投标(响应)报价＜最高限价×45%。(4)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预算金额为人民币800万元。预算金额计算方式：1730万元（该数据为学校2025年食堂营业总额）×23%（投标折扣率上限）×2年计算，实际采购结算金额为：食堂营业额×中标折扣率。本项目报价方式：采用折扣率报价，报价有效范围为：0%＜投标折扣率≤23%，该投标折扣率必须为固定数值且最多保留2位小数，不接受区间报价（如10%～20%）。中标折扣率在合同期内不作调整。 （2）投标报价应包括完成该项目发生的全部含税费用，包括但不限于人员工资待遇、体检费用、意外医疗保险费用、社会保险费、岗位津贴、非正常工作时间津贴、食堂员工工作餐餐费、宿舍（如有）水电费等，合同期内采购人不再另行支付任何费用。服务人员的基本工资不得低于阳江市最低工资标准，其他福利待遇不低于国家规定标准。投标人应对本项目所有内容进行报价，不允许只对部分进行报价。 （3）采购人无法确保中标人服务期内的总结算金额能否达到本项目预算金额，投标人应注意相关投标风险。</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（1）采购合同由中标人与采购人双方签订，签订时间为自《中标通知书》发出之日起30日内。 （2）采购人有权在签订合同时对项目方案细节（除服务费结算方式）作适当优化调整。</w:t>
            </w:r>
          </w:p>
        </w:tc>
      </w:tr>
      <w:tr>
        <w:tc>
          <w:tcPr>
            <w:tcW w:type="dxa" w:w="2076"/>
          </w:tcPr>
          <w:p/>
        </w:tc>
        <w:tc>
          <w:tcPr>
            <w:tcW w:type="dxa" w:w="2076"/>
          </w:tcPr>
          <w:p>
            <w:pPr>
              <w:pStyle w:val="null3"/>
              <w:jc w:val="center"/>
            </w:pPr>
            <w:r>
              <w:rPr/>
              <w:t>3</w:t>
            </w:r>
          </w:p>
        </w:tc>
        <w:tc>
          <w:tcPr>
            <w:tcW w:type="dxa" w:w="2076"/>
          </w:tcPr>
          <w:p>
            <w:pPr>
              <w:pStyle w:val="null3"/>
              <w:jc w:val="left"/>
            </w:pPr>
            <w:r>
              <w:rPr/>
              <w:t>项目基本情况、服务人员配置及管理要求（1）</w:t>
            </w:r>
          </w:p>
        </w:tc>
        <w:tc>
          <w:tcPr>
            <w:tcW w:type="dxa" w:w="2076"/>
          </w:tcPr>
          <w:p>
            <w:pPr>
              <w:pStyle w:val="null3"/>
              <w:jc w:val="left"/>
            </w:pPr>
            <w:r>
              <w:rPr/>
              <w:t>（一）项目基本情况 （1）食堂共三层，建筑面积约5300㎡，设备设施齐全。全校师生就餐人数约4350人，其中教职员工（含编外人员）约350人。 （2）采购人提供食堂场地、约50人员工宿舍及食堂所有的设备设施、工作用具、工作服（短袖T恤和帽子）、餐厅桌椅及食堂生产、服务所需用料、食材等所有物资。 （3）采购人负责食堂所有的设备设施、水电、改造、装修和维修等费用。 （4）采购人负责食堂的日常管控、财务、仓管、验收等工作。 （5）采购人负责中标人的监管与评价。 （二）服务人员配置及管理要求 （1）投标人参加食堂管理服务人员数原则上按约56名用餐师生配备一名服务人员，总配备人数不得少于78人（至少包含1名驻食堂项目经理、3名楼层主管、1名厨长、3名楼层厨师主管、1名点心主管、1名合规监督员、各种班组长若干等服务人员）。 （2）就餐师生人数如有增加（或减少），按照每增加（或减少）56名就餐师生而增加（或减少）一名服务人员。节假日应视具体留校师生人数对应安排留岗服务人员数量。 （3）投标人投标时须提供针对采购人食堂的可行服务方案和针对该方案的承诺书。 （4）中标人要严格执行相关的食堂管理制度，在各环节及操作上按相关规定操作，保证食品的质量和卫生安全。 （5）中标人要负责食堂工作人员的聘用、健康体检和岗前培训，并负责所有录用人员的工资待遇、劳保福利、培训费用、工伤事故等一切费用，须按时支付服务人员工资，如因拖欠导致投诉，影响采购人声誉的，由中标人承担平息声誉影响的所有损失。 （6）服务餐次：中标人必须严格执行学校的作息制度，每天按时为学校师生提供早、午、晚、夜、课间餐膳食服务。 （7）餐式品种要求：早餐品种20个以上供师生选用并应有白粥、肉粥、粉、面、包点等；夜餐品种15个以上供师生选用并应有白粥、肉粥、粉、面、包点等；午、晚餐菜式20个以上供师生选用并要有免费汤水供应，各餐菜式应常变常新，并应做好每周“食谱”计划与记录。 （8）中标人要准时开饭，开足窗口（要求早餐开放不少于30个窗口，午、晚餐开放不少于45个窗口，夜餐、课间餐开放不少于15个窗口），方便师生就餐，要求在下课后5分钟内师生能用餐，下课后50分钟内师生能购完午餐。 （9）中标人负责食堂内外卫生清洁，每天打扫三次（早、中、晚），保持食堂环境清洁卫生。 （10）中标人每个学期开展员工培训不得少于两次。 （11）中标人在经营期间对食堂现有的一切设备设施、用品及场地要认真做好爱护、保养工作，如有意或操作失误造成损坏由中标人负责维修或更换。 （12）中标人是食堂安全直接责任人，应当做好食堂的预防事故工作，确保食堂的安全运行。如发生责任事故，属中标人责任的，中标人要负全责，不属中标人负全责的，根据过错程度，分担事故责任。 （13）中标人应恪守《中华人民共和国食品安全法》《餐饮业食品卫生管理办法》《饮食服务食品安全操作规范》等国家相关法规和学校规章。 （14）服从学校安排的临时性工作。 （15）服务团队收集师生反馈，制定并提交服务改进计划，不断提升服务质量。 （16）要求中标人积极配合学校使用先进的食堂管理系统，实现食材采购、库存管理、销售数据等的信息化管理，提高运营效率和透明度。</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项目基本情况、服务人员配置及管理要求（2）</w:t>
            </w:r>
          </w:p>
        </w:tc>
        <w:tc>
          <w:tcPr>
            <w:tcW w:type="dxa" w:w="2076"/>
          </w:tcPr>
          <w:p>
            <w:pPr>
              <w:pStyle w:val="null3"/>
              <w:jc w:val="left"/>
            </w:pPr>
            <w:r>
              <w:rPr/>
              <w:t>（续上条）（17）中标人的拟投入团队服务人员如需在学校就餐时，需按实际消费金额结算，向采购人支付餐费。以上人员如需在学校住宿的，产生的水电费均由中标人支付。提供《承诺函》(格式自拟)。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食堂服务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8,000,000.00</w:t>
            </w:r>
          </w:p>
        </w:tc>
        <w:tc>
          <w:tcPr>
            <w:tcW w:type="dxa" w:w="831"/>
          </w:tcPr>
          <w:p>
            <w:pPr>
              <w:pStyle w:val="null3"/>
              <w:jc w:val="right"/>
            </w:pPr>
            <w:r>
              <w:rPr/>
              <w:t>8,000,000.00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w:t>
            </w:r>
            <w:r>
              <w:rPr>
                <w:sz w:val="24"/>
              </w:rPr>
              <w:t>服务</w:t>
            </w:r>
            <w:r>
              <w:rPr>
                <w:sz w:val="24"/>
              </w:rPr>
              <w:t>人员要求：</w:t>
            </w:r>
          </w:p>
          <w:p>
            <w:pPr>
              <w:pStyle w:val="null3"/>
              <w:jc w:val="left"/>
            </w:pPr>
            <w:r>
              <w:rPr>
                <w:sz w:val="24"/>
              </w:rPr>
              <w:t>1.</w:t>
            </w:r>
            <w:r>
              <w:rPr>
                <w:sz w:val="24"/>
              </w:rPr>
              <w:t>中标人</w:t>
            </w:r>
            <w:r>
              <w:rPr>
                <w:sz w:val="24"/>
              </w:rPr>
              <w:t>拟投入项目服务人员年龄，男性不得超过</w:t>
            </w:r>
            <w:r>
              <w:rPr>
                <w:sz w:val="24"/>
              </w:rPr>
              <w:t>60周岁，女性不得超过58周岁。</w:t>
            </w:r>
          </w:p>
          <w:p>
            <w:pPr>
              <w:pStyle w:val="null3"/>
              <w:jc w:val="left"/>
            </w:pPr>
            <w:r>
              <w:rPr>
                <w:sz w:val="24"/>
              </w:rPr>
              <w:t>2.</w:t>
            </w:r>
            <w:r>
              <w:rPr>
                <w:sz w:val="24"/>
              </w:rPr>
              <w:t>中标人</w:t>
            </w:r>
            <w:r>
              <w:rPr>
                <w:sz w:val="24"/>
              </w:rPr>
              <w:t>拟投入项目服务人员由</w:t>
            </w:r>
            <w:r>
              <w:rPr>
                <w:sz w:val="24"/>
              </w:rPr>
              <w:t>中标人</w:t>
            </w:r>
            <w:r>
              <w:rPr>
                <w:sz w:val="24"/>
              </w:rPr>
              <w:t>自行招聘，食堂现有工作人员自愿留用的，</w:t>
            </w:r>
            <w:r>
              <w:rPr>
                <w:sz w:val="24"/>
              </w:rPr>
              <w:t>中标人</w:t>
            </w:r>
            <w:r>
              <w:rPr>
                <w:sz w:val="24"/>
              </w:rPr>
              <w:t>应在同等条件下优先聘用，工资标准参照个人岗位、技能应与</w:t>
            </w:r>
            <w:r>
              <w:rPr>
                <w:sz w:val="24"/>
              </w:rPr>
              <w:t>中标人</w:t>
            </w:r>
            <w:r>
              <w:rPr>
                <w:sz w:val="24"/>
              </w:rPr>
              <w:t>新</w:t>
            </w:r>
            <w:r>
              <w:rPr>
                <w:sz w:val="24"/>
              </w:rPr>
              <w:t>聘用员工一致，同工同酬。</w:t>
            </w:r>
          </w:p>
          <w:p>
            <w:pPr>
              <w:pStyle w:val="null3"/>
              <w:jc w:val="left"/>
            </w:pPr>
            <w:r>
              <w:rPr>
                <w:sz w:val="24"/>
              </w:rPr>
              <w:t>3.</w:t>
            </w:r>
            <w:r>
              <w:rPr>
                <w:sz w:val="24"/>
              </w:rPr>
              <w:t>中标人</w:t>
            </w:r>
            <w:r>
              <w:rPr>
                <w:sz w:val="24"/>
              </w:rPr>
              <w:t>需按招标文件要求提供拟投入项目服务人员相关专业技能证书、《健康证》、身份证扫描件等相关证明文件，服务人员必须持有《健康证》方能上岗，否则退出工作岗位，</w:t>
            </w:r>
            <w:r>
              <w:rPr>
                <w:sz w:val="24"/>
              </w:rPr>
              <w:t>中标人</w:t>
            </w:r>
            <w:r>
              <w:rPr>
                <w:sz w:val="24"/>
              </w:rPr>
              <w:t>必须建立相应档案管理制度并定期向采购人备案服务人员信息。</w:t>
            </w:r>
          </w:p>
          <w:p>
            <w:pPr>
              <w:pStyle w:val="null3"/>
              <w:jc w:val="left"/>
            </w:pPr>
            <w:r>
              <w:rPr>
                <w:sz w:val="24"/>
              </w:rPr>
              <w:t>4.</w:t>
            </w:r>
            <w:r>
              <w:rPr>
                <w:sz w:val="24"/>
              </w:rPr>
              <w:t>服务人员每年必须进行健康检查，取得健康证明后方可投入项目服务。当</w:t>
            </w:r>
            <w:r>
              <w:rPr>
                <w:sz w:val="24"/>
              </w:rPr>
              <w:t>出现传染性感冒、腹泻、发热、呕吐、身体出现感染性伤口等疾患的服务人员，</w:t>
            </w:r>
            <w:r>
              <w:rPr>
                <w:sz w:val="24"/>
              </w:rPr>
              <w:t>中标人</w:t>
            </w:r>
            <w:r>
              <w:rPr>
                <w:sz w:val="24"/>
              </w:rPr>
              <w:t>应立即安排脱离工作岗位，并及时安排其他人员顶岗，待疾患服务人员治愈后，向采购人提供治愈医学相关证明后方可重新上岗。</w:t>
            </w:r>
          </w:p>
          <w:p>
            <w:pPr>
              <w:pStyle w:val="null3"/>
              <w:jc w:val="left"/>
            </w:pPr>
            <w:r>
              <w:rPr>
                <w:sz w:val="24"/>
              </w:rPr>
              <w:t>5.</w:t>
            </w:r>
            <w:r>
              <w:rPr>
                <w:sz w:val="24"/>
              </w:rPr>
              <w:t>中标人</w:t>
            </w:r>
            <w:r>
              <w:rPr>
                <w:sz w:val="24"/>
              </w:rPr>
              <w:t>投入本项目的项目经理、楼层主管、厨长、楼层厨师主管、点心主管、合规监督员均须具有相应岗位技能证书。</w:t>
            </w:r>
          </w:p>
          <w:p>
            <w:pPr>
              <w:pStyle w:val="null3"/>
              <w:jc w:val="left"/>
            </w:pPr>
            <w:r>
              <w:rPr>
                <w:sz w:val="24"/>
              </w:rPr>
              <w:t>6.</w:t>
            </w:r>
            <w:r>
              <w:rPr>
                <w:sz w:val="24"/>
              </w:rPr>
              <w:t>服务人员进入生产加工场所前，必须穿戴整洁划一的工作服装，工作服应盖住外衣，头发不得露于帽外，并要把双手洗净。</w:t>
            </w:r>
          </w:p>
          <w:p>
            <w:pPr>
              <w:pStyle w:val="null3"/>
              <w:jc w:val="left"/>
            </w:pPr>
            <w:r>
              <w:rPr>
                <w:sz w:val="24"/>
              </w:rPr>
              <w:t>7.</w:t>
            </w:r>
            <w:r>
              <w:rPr>
                <w:sz w:val="24"/>
              </w:rPr>
              <w:t>直接与原料、半成品和成品接触的人员不准戴耳环、戒指、手镯，项链、手表，不准浓艳化妆、染指甲、留长指甲、喷洒香水进入生产加工场所。</w:t>
            </w:r>
          </w:p>
          <w:p>
            <w:pPr>
              <w:pStyle w:val="null3"/>
              <w:jc w:val="left"/>
            </w:pPr>
            <w:r>
              <w:rPr>
                <w:sz w:val="24"/>
              </w:rPr>
              <w:t>8.</w:t>
            </w:r>
            <w:r>
              <w:rPr>
                <w:sz w:val="24"/>
              </w:rPr>
              <w:t>上岗前手接触脏物、进厕所、吸烟、用餐后，必须把双手洗净才能进行工作。</w:t>
            </w:r>
          </w:p>
          <w:p>
            <w:pPr>
              <w:pStyle w:val="null3"/>
              <w:jc w:val="left"/>
            </w:pPr>
            <w:r>
              <w:rPr>
                <w:sz w:val="24"/>
              </w:rPr>
              <w:t>9.</w:t>
            </w:r>
            <w:r>
              <w:rPr>
                <w:sz w:val="24"/>
              </w:rPr>
              <w:t>上班前不许酗酒，工作时不准吸烟、饮酒、吃食物及做其他有碍食品卫生的活动。</w:t>
            </w:r>
          </w:p>
          <w:p>
            <w:pPr>
              <w:pStyle w:val="null3"/>
              <w:jc w:val="left"/>
            </w:pPr>
            <w:r>
              <w:rPr>
                <w:sz w:val="24"/>
              </w:rPr>
              <w:t>10.</w:t>
            </w:r>
            <w:r>
              <w:rPr>
                <w:sz w:val="24"/>
              </w:rPr>
              <w:t>操作人员手部受到外伤，不得接触食品或原料，经过包扎治疗戴上防护手套后，方可参加不直接接触食品的工作。</w:t>
            </w:r>
          </w:p>
          <w:p>
            <w:pPr>
              <w:pStyle w:val="null3"/>
              <w:jc w:val="left"/>
            </w:pPr>
            <w:r>
              <w:rPr>
                <w:sz w:val="24"/>
              </w:rPr>
              <w:t>11.</w:t>
            </w:r>
            <w:r>
              <w:rPr>
                <w:sz w:val="24"/>
              </w:rPr>
              <w:t>生产加工场所不得带入或存放个人生活用品，如衣物、食品、烟酒、药品、化妆品等。</w:t>
            </w:r>
          </w:p>
          <w:p>
            <w:pPr>
              <w:pStyle w:val="null3"/>
              <w:jc w:val="left"/>
            </w:pPr>
            <w:r>
              <w:rPr>
                <w:sz w:val="24"/>
              </w:rPr>
              <w:t>12.</w:t>
            </w:r>
            <w:r>
              <w:rPr>
                <w:sz w:val="24"/>
              </w:rPr>
              <w:t>不得有面对食品打喷嚏、咳嗽及其他有碍食品卫生的行</w:t>
            </w:r>
            <w:r>
              <w:rPr>
                <w:sz w:val="24"/>
              </w:rPr>
              <w:t>为</w:t>
            </w:r>
            <w:r>
              <w:rPr>
                <w:sz w:val="24"/>
              </w:rPr>
              <w:t>。</w:t>
            </w:r>
          </w:p>
          <w:p>
            <w:pPr>
              <w:pStyle w:val="null3"/>
            </w:pPr>
            <w:r>
              <w:rPr>
                <w:sz w:val="24"/>
              </w:rPr>
              <w:t>13.</w:t>
            </w:r>
            <w:r>
              <w:rPr>
                <w:sz w:val="24"/>
              </w:rPr>
              <w:t>服务人员无</w:t>
            </w:r>
            <w:r>
              <w:rPr>
                <w:sz w:val="24"/>
              </w:rPr>
              <w:t>犯罪记录：提供《无犯罪记录承诺函》（格式自拟）。</w:t>
            </w:r>
          </w:p>
        </w:tc>
      </w:tr>
      <w:tr>
        <w:tc>
          <w:tcPr>
            <w:tcW w:type="dxa" w:w="2076"/>
          </w:tcPr>
          <w:p/>
        </w:tc>
        <w:tc>
          <w:tcPr>
            <w:tcW w:type="dxa" w:w="415"/>
          </w:tcPr>
          <w:p>
            <w:pPr>
              <w:pStyle w:val="null3"/>
            </w:pPr>
            <w:r>
              <w:rPr/>
              <w:t>2</w:t>
            </w:r>
          </w:p>
        </w:tc>
        <w:tc>
          <w:tcPr>
            <w:tcW w:type="dxa" w:w="5814"/>
          </w:tcPr>
          <w:p>
            <w:pPr>
              <w:pStyle w:val="null3"/>
              <w:jc w:val="left"/>
            </w:pPr>
            <w:r>
              <w:rPr>
                <w:sz w:val="24"/>
              </w:rPr>
              <w:t>二、食物加工制作要求</w:t>
            </w:r>
            <w:r>
              <w:rPr>
                <w:sz w:val="24"/>
              </w:rPr>
              <w:t>：</w:t>
            </w:r>
          </w:p>
          <w:p>
            <w:pPr>
              <w:pStyle w:val="null3"/>
              <w:jc w:val="left"/>
            </w:pPr>
            <w:r>
              <w:rPr>
                <w:sz w:val="24"/>
              </w:rPr>
              <w:t>1.</w:t>
            </w:r>
            <w:r>
              <w:rPr>
                <w:sz w:val="24"/>
              </w:rPr>
              <w:t>必须认真检查待加工的食品及其食品原料，发现有腐败变质或其他感官性状异常的，不得加工或使用。</w:t>
            </w:r>
          </w:p>
          <w:p>
            <w:pPr>
              <w:pStyle w:val="null3"/>
              <w:jc w:val="left"/>
            </w:pPr>
            <w:r>
              <w:rPr>
                <w:sz w:val="24"/>
              </w:rPr>
              <w:t>2.</w:t>
            </w:r>
            <w:r>
              <w:rPr>
                <w:sz w:val="24"/>
              </w:rPr>
              <w:t>各种食品原料在使用前必须洗净，蔬菜应当与肉类、水产品类分池清洗，禽蛋在使用前应当对外壳进行清洗，必要时进行消毒处理。</w:t>
            </w:r>
          </w:p>
          <w:p>
            <w:pPr>
              <w:pStyle w:val="null3"/>
              <w:jc w:val="left"/>
            </w:pPr>
            <w:r>
              <w:rPr>
                <w:sz w:val="24"/>
              </w:rPr>
              <w:t>3.</w:t>
            </w:r>
            <w:r>
              <w:rPr>
                <w:sz w:val="24"/>
              </w:rPr>
              <w:t>用于原料、半成品、成品加工的刀、墩、板、桶、盆、筐、抹布以及其他工具、容器必须标志明显，并做到分开使用，定位存放，用后洗净，保持清洁卫生。</w:t>
            </w:r>
          </w:p>
          <w:p>
            <w:pPr>
              <w:pStyle w:val="null3"/>
              <w:jc w:val="left"/>
            </w:pPr>
            <w:r>
              <w:rPr>
                <w:sz w:val="24"/>
              </w:rPr>
              <w:t>4.</w:t>
            </w:r>
            <w:r>
              <w:rPr>
                <w:sz w:val="24"/>
              </w:rPr>
              <w:t>加工设备、工具、容器、场地等在使用前后均应彻底清洗、消毒。</w:t>
            </w:r>
          </w:p>
          <w:p>
            <w:pPr>
              <w:pStyle w:val="null3"/>
              <w:jc w:val="left"/>
            </w:pPr>
            <w:r>
              <w:rPr>
                <w:sz w:val="24"/>
              </w:rPr>
              <w:t>5.</w:t>
            </w:r>
            <w:r>
              <w:rPr>
                <w:sz w:val="24"/>
              </w:rPr>
              <w:t>需要熟制加工的食品应当烧熟煮透。加工后的熟制品应当与食品原料或半成品分开存放，半成品应当与食品原料分开存放。</w:t>
            </w:r>
          </w:p>
          <w:p>
            <w:pPr>
              <w:pStyle w:val="null3"/>
              <w:jc w:val="left"/>
            </w:pPr>
            <w:r>
              <w:rPr>
                <w:sz w:val="24"/>
              </w:rPr>
              <w:t>6.</w:t>
            </w:r>
            <w:r>
              <w:rPr>
                <w:sz w:val="24"/>
              </w:rPr>
              <w:t>在烹饪后至食用前需要较长时间存放的食品，应当在高于</w:t>
            </w:r>
            <w:r>
              <w:rPr>
                <w:sz w:val="24"/>
              </w:rPr>
              <w:t>60℃或低于10℃的条件下存放。需要冷藏的熟制品，应当在放凉后再冷藏。</w:t>
            </w:r>
          </w:p>
          <w:p>
            <w:pPr>
              <w:pStyle w:val="null3"/>
              <w:jc w:val="left"/>
            </w:pPr>
            <w:r>
              <w:rPr>
                <w:sz w:val="24"/>
              </w:rPr>
              <w:t>7.</w:t>
            </w:r>
            <w:r>
              <w:rPr>
                <w:sz w:val="24"/>
              </w:rPr>
              <w:t>制作肉类、水产类菜品的食材，应尽量当餐用完，剩余尚需使用的必须存放于专用冰箱内冷藏或冷冻。</w:t>
            </w:r>
          </w:p>
          <w:p>
            <w:pPr>
              <w:pStyle w:val="null3"/>
              <w:jc w:val="left"/>
            </w:pPr>
            <w:r>
              <w:rPr>
                <w:sz w:val="24"/>
              </w:rPr>
              <w:t>8.</w:t>
            </w:r>
            <w:r>
              <w:rPr>
                <w:sz w:val="24"/>
              </w:rPr>
              <w:t>合理有效利用采购人提供的各类原料，不允许发生铺张浪费的情况发生，杜绝水、电等原材料的浪费。</w:t>
            </w:r>
          </w:p>
          <w:p>
            <w:pPr>
              <w:pStyle w:val="null3"/>
            </w:pPr>
            <w:r>
              <w:rPr>
                <w:sz w:val="24"/>
              </w:rPr>
              <w:t>9.每样煮熟食品按照规范留样，按现行标准不少于125g，0-8℃留样保存48小时。</w:t>
            </w:r>
          </w:p>
        </w:tc>
      </w:tr>
      <w:tr>
        <w:tc>
          <w:tcPr>
            <w:tcW w:type="dxa" w:w="2076"/>
          </w:tcPr>
          <w:p/>
        </w:tc>
        <w:tc>
          <w:tcPr>
            <w:tcW w:type="dxa" w:w="415"/>
          </w:tcPr>
          <w:p>
            <w:pPr>
              <w:pStyle w:val="null3"/>
            </w:pPr>
            <w:r>
              <w:rPr/>
              <w:t>3</w:t>
            </w:r>
          </w:p>
        </w:tc>
        <w:tc>
          <w:tcPr>
            <w:tcW w:type="dxa" w:w="5814"/>
          </w:tcPr>
          <w:p>
            <w:pPr>
              <w:pStyle w:val="null3"/>
              <w:jc w:val="left"/>
            </w:pPr>
            <w:r>
              <w:rPr>
                <w:sz w:val="24"/>
              </w:rPr>
              <w:t>三、安全要求：</w:t>
            </w:r>
          </w:p>
          <w:p>
            <w:pPr>
              <w:pStyle w:val="null3"/>
              <w:jc w:val="left"/>
            </w:pPr>
            <w:r>
              <w:rPr>
                <w:sz w:val="24"/>
              </w:rPr>
              <w:t>1.必须做好安全用水、用火、用电、燃气等工作，必须服从采购人的监督和检查。按照学校消防要求，每天下班前5分钟检查水、电、煤、门开关是否关闭，并记录。因中标人巡查缺位、管理疏漏、违规操作等自身原因，引发火灾、财物被盗等安全事故，由此造成的经济损失，由中标人承担。</w:t>
            </w:r>
          </w:p>
          <w:p>
            <w:pPr>
              <w:pStyle w:val="null3"/>
              <w:jc w:val="left"/>
            </w:pPr>
            <w:r>
              <w:rPr>
                <w:sz w:val="24"/>
              </w:rPr>
              <w:t>2.中标人必须严格把好食品卫生安全关。做好食品留样等常规安全手续并做好存档资料工作。服务期间，因食堂食品安全造成的且经食品药品监督部门检查认定或卫生行政部门检验鉴定确认是中标人的责任所引起的食品安全事故，包括但不局限于胃肠道症状或发热等、食物中毒事件、人员在食堂工作场所、餐厅摔跤等意外伤害事件、垃圾分类不合格等，由中标人承担相关责任和支付全部罚金及一切费用，情节严重的采购人有权立即取消中标人的服务资格。</w:t>
            </w:r>
          </w:p>
        </w:tc>
      </w:tr>
      <w:tr>
        <w:tc>
          <w:tcPr>
            <w:tcW w:type="dxa" w:w="2076"/>
          </w:tcPr>
          <w:p/>
        </w:tc>
        <w:tc>
          <w:tcPr>
            <w:tcW w:type="dxa" w:w="415"/>
          </w:tcPr>
          <w:p>
            <w:pPr>
              <w:pStyle w:val="null3"/>
            </w:pPr>
            <w:r>
              <w:rPr/>
              <w:t>4</w:t>
            </w:r>
          </w:p>
        </w:tc>
        <w:tc>
          <w:tcPr>
            <w:tcW w:type="dxa" w:w="5814"/>
          </w:tcPr>
          <w:p>
            <w:pPr>
              <w:pStyle w:val="null3"/>
              <w:jc w:val="left"/>
            </w:pPr>
            <w:r>
              <w:rPr>
                <w:sz w:val="24"/>
              </w:rPr>
              <w:t>四</w:t>
            </w:r>
            <w:r>
              <w:rPr>
                <w:sz w:val="24"/>
              </w:rPr>
              <w:t>、</w:t>
            </w:r>
            <w:r>
              <w:rPr>
                <w:sz w:val="24"/>
              </w:rPr>
              <w:t>应急能力要求：</w:t>
            </w:r>
          </w:p>
          <w:p>
            <w:pPr>
              <w:pStyle w:val="null3"/>
              <w:jc w:val="left"/>
            </w:pPr>
            <w:r>
              <w:rPr>
                <w:sz w:val="24"/>
              </w:rPr>
              <w:t>1.</w:t>
            </w:r>
            <w:r>
              <w:rPr>
                <w:sz w:val="24"/>
              </w:rPr>
              <w:t>中标人</w:t>
            </w:r>
            <w:r>
              <w:rPr>
                <w:sz w:val="24"/>
              </w:rPr>
              <w:t>投入的服务人员应具备快速响应能力，在突发事件发生时，能够迅速做出判断和行动。</w:t>
            </w:r>
          </w:p>
          <w:p>
            <w:pPr>
              <w:pStyle w:val="null3"/>
              <w:jc w:val="left"/>
            </w:pPr>
            <w:r>
              <w:rPr>
                <w:sz w:val="24"/>
              </w:rPr>
              <w:t>2.</w:t>
            </w:r>
            <w:r>
              <w:rPr>
                <w:sz w:val="24"/>
              </w:rPr>
              <w:t>中标人</w:t>
            </w:r>
            <w:r>
              <w:rPr>
                <w:sz w:val="24"/>
              </w:rPr>
              <w:t>应确保服务人员熟知并掌握各项应急预案，包括火灾、食物中毒、停水停电等紧急状况的处理方法和流程。</w:t>
            </w:r>
          </w:p>
          <w:p>
            <w:pPr>
              <w:pStyle w:val="null3"/>
            </w:pPr>
            <w:r>
              <w:rPr>
                <w:sz w:val="24"/>
              </w:rPr>
              <w:t>3.</w:t>
            </w:r>
            <w:r>
              <w:rPr>
                <w:sz w:val="24"/>
              </w:rPr>
              <w:t>中标人</w:t>
            </w:r>
            <w:r>
              <w:rPr>
                <w:sz w:val="24"/>
              </w:rPr>
              <w:t>必须根据采购人项目特点制定科学严格的突发事故应急预案，并经常组织服务人员学习和演练，不断提升在真实紧急情况下的应对能力。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阳江市第三中学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- 23%</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件规定，以项目预算金额作为计费依据，按服务类收费标准采用差额定率累进法计算，本项目采购代理服务费最高可收¥60,500.00元（大写：人民币陆万零伍佰元整），根据发改价格[2015]299号文的规定，采购代理服务费实行市场调节价，经采购人和采购代理人协商，本项目采购代理服务费按固定价¥50,000.00（大写：人民币伍万元整）向中标人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第三中学食堂服务团队公开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备有效的《食品经营许可证》；如已实施食品药品经营许可多证合一改革的，可提供《食品药品经营许可证》（许可范围须与食品相关）；如供应商的许可证书与营业执照合并办理的，须提供扫描营业执照二维码后的有效备案信息截图；如国家另有规定，则适用其规定（提供相关证明材料扫描件并加盖供应商公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微企业采购，全部服务由符合政策要求的中型或小型或微型企业承接。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餐饮业。</w:t>
            </w:r>
          </w:p>
        </w:tc>
      </w:tr>
    </w:tbl>
    <w:p>
      <w:pPr>
        <w:pStyle w:val="null3"/>
        <w:ind w:firstLine="480"/>
      </w:pPr>
      <w:r>
        <w:rPr/>
        <w:t>表二符合性审查表：</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投标报价未超过本项目折扣率有效报价范围。</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采购包1(阳江市第三中学食堂服务团队公开采购项目):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商务部分48.0分</w:t>
            </w:r>
          </w:p>
          <w:p>
            <w:pPr>
              <w:pStyle w:val="null3"/>
            </w:pPr>
            <w:r>
              <w:rPr/>
              <w:t>技术部分32.0分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(8.0分)</w:t>
            </w:r>
          </w:p>
        </w:tc>
        <w:tc>
          <w:tcPr>
            <w:tcW w:type="dxa" w:w="5076"/>
          </w:tcPr>
          <w:p>
            <w:pPr>
              <w:pStyle w:val="null3"/>
              <w:jc w:val="left"/>
            </w:pPr>
            <w:r>
              <w:rPr/>
              <w:t>根据投标人为本项目制定的总体服务方案（包括但不限于①服务团队组织架构方案、②人员排班方案、③人员管理方案、④卫生安全方案、⑤食物加工制作方案、⑥加工场所保洁方案、⑦加工设备（工具）使用方案、⑧消防安全管理方案、⑨配合日常检查方案、⑩厨房设施设备维护等）进行评审： 1、方案内容完整、贴合需求，包含以上全部内容，方案整体内容优于项目需求得8分； 2、方案内容齐全，包含以上全部内容，方案整体内容完全满足项目需求的得6分；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配餐方案 (8.0分)</w:t>
            </w:r>
          </w:p>
        </w:tc>
        <w:tc>
          <w:tcPr>
            <w:tcW w:type="dxa" w:w="5076"/>
          </w:tcPr>
          <w:p>
            <w:pPr>
              <w:pStyle w:val="null3"/>
              <w:jc w:val="left"/>
            </w:pPr>
            <w:r>
              <w:rPr/>
              <w:t>根据投标人提供的配餐方案(包括但不限于①菜式数量、②菜品质量把控、③菜品营养搭配、④口味分布等)进行评审： 1、方案内容完整、贴合需求，包含以上全部内容，方案整体内容优于项目需求得8分； 2、方案内容齐全，包含以上全部内容，方案整体内容完全满足项目需求的得6分；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日常管理组织方案 (8.0分)</w:t>
            </w:r>
          </w:p>
        </w:tc>
        <w:tc>
          <w:tcPr>
            <w:tcW w:type="dxa" w:w="5076"/>
          </w:tcPr>
          <w:p>
            <w:pPr>
              <w:pStyle w:val="null3"/>
              <w:jc w:val="left"/>
            </w:pPr>
            <w:r>
              <w:rPr/>
              <w:t>根据投标人提供的日常管理组织方案(包括但不限于①内部规章制度、②操作流程规范制度、③员工培训制度、④原材物料仓储制度、⑤加工流程管理制度等)进行评审： 1、方案内容完整、贴合需求，包含以上全部内容，方案整体内容优于项目需求得8分； 2、方案内容齐全，包含以上全部内容，方案整体内容完全满足项目需求的得6分； 3、方案内容略有缺失，没有完全包含以上全部内容，方案整体内容部分满足项目需求的得4分； 4、方案内容缺失，脱离项目实际，没有完全包含以上全部内容，方案整体内容不满足项目需求的得1分； 5、未提供方案或无实质性响应内容，得0分。</w:t>
            </w:r>
          </w:p>
        </w:tc>
      </w:tr>
      <w:tr>
        <w:tc>
          <w:tcPr>
            <w:tcW w:type="dxa" w:w="922"/>
            <w:gridSpan w:val="2"/>
            <w:vMerge/>
          </w:tcPr>
          <w:p/>
        </w:tc>
        <w:tc>
          <w:tcPr>
            <w:tcW w:type="dxa" w:w="2307"/>
          </w:tcPr>
          <w:p>
            <w:pPr>
              <w:pStyle w:val="null3"/>
              <w:jc w:val="left"/>
            </w:pPr>
            <w:r>
              <w:rPr/>
              <w:t>应急保障措施 (8.0分)</w:t>
            </w:r>
          </w:p>
        </w:tc>
        <w:tc>
          <w:tcPr>
            <w:tcW w:type="dxa" w:w="5076"/>
          </w:tcPr>
          <w:p>
            <w:pPr>
              <w:pStyle w:val="null3"/>
              <w:jc w:val="left"/>
            </w:pPr>
            <w:r>
              <w:rPr/>
              <w:t>根据投标人提供的应急保障措施（包括但不限于：①停水应急、停电应急或其他不可抗拒因素引致断餐的处理应急。②突发火灾、③食物中毒应急、④临时加餐的合理安排等）进行评审： 1、应急措施内容完整，有详细响应上述应急情况，承诺在收到应急需求后1小时内为学校提供应急餐饮服务，措施整体内容优于项目需求的得8分； 2、应急措施内容基本齐全，包含以上全部应急内容，承诺在收到应急需求后2小时内为学校提供应急餐饮服务，措施整体内容完全满足项目需求的得6分； 3、措施内容略有缺失，没有完全包含以上全部内容，措施整体内容部分满足项目需求的得4分； 4、措施内容缺失，脱离项目实际，没有完全包含以上全部内容，措施整体内容不满足项目需求的得1分； 5、未提供方案或无实质性响应内容，得0分。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(8.0分)</w:t>
            </w:r>
          </w:p>
        </w:tc>
        <w:tc>
          <w:tcPr>
            <w:tcW w:type="dxa" w:w="5076"/>
          </w:tcPr>
          <w:p>
            <w:pPr>
              <w:pStyle w:val="null3"/>
              <w:jc w:val="left"/>
            </w:pPr>
            <w:r>
              <w:rPr/>
              <w:t>根据投标人有效期内的认证体系情况进行评审： （1）具有食品安全管理体系认证，得2分； （2）具有危害分析与关键控制点体系认证，得2分； （3）具有质量管理体系认证，得2分； （4）具有环境管理体系认证，得2分。 注：本项最高得8分。①提供有效期内的认证证书扫描件和全国认证认可信息公共服务平台网站(http：//cx.cnca.cn/)网页查询结果截图并加盖投标人公章作为评审依据，未提供或未按要求提供不得分。②如因投标人成立时间短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vMerge/>
          </w:tcPr>
          <w:p/>
        </w:tc>
        <w:tc>
          <w:tcPr>
            <w:tcW w:type="dxa" w:w="2307"/>
          </w:tcPr>
          <w:p>
            <w:pPr>
              <w:pStyle w:val="null3"/>
              <w:jc w:val="left"/>
            </w:pPr>
            <w:r>
              <w:rPr/>
              <w:t>同类项目业绩经验 (12.0分)</w:t>
            </w:r>
          </w:p>
        </w:tc>
        <w:tc>
          <w:tcPr>
            <w:tcW w:type="dxa" w:w="5076"/>
          </w:tcPr>
          <w:p>
            <w:pPr>
              <w:pStyle w:val="null3"/>
              <w:jc w:val="left"/>
            </w:pPr>
            <w:r>
              <w:rPr/>
              <w:t>投标人2023年1月1日至今（以合同签订时间为准）承接过的同类项目业绩，每提供一个同类项目业绩得2分，最高得12分。 注：需同时提供①项目合同扫描件；②上述有效业绩中任意一次的相关凭证（银行收款流水证明或发票）；以上证明文件需加盖投标人公章，不提供或无法认定的不得分。</w:t>
            </w:r>
          </w:p>
        </w:tc>
      </w:tr>
      <w:tr>
        <w:tc>
          <w:tcPr>
            <w:tcW w:type="dxa" w:w="922"/>
            <w:gridSpan w:val="2"/>
            <w:vMerge/>
          </w:tcPr>
          <w:p/>
        </w:tc>
        <w:tc>
          <w:tcPr>
            <w:tcW w:type="dxa" w:w="2307"/>
          </w:tcPr>
          <w:p>
            <w:pPr>
              <w:pStyle w:val="null3"/>
              <w:jc w:val="left"/>
            </w:pPr>
            <w:r>
              <w:rPr/>
              <w:t>客户优秀评价 (12.0分)</w:t>
            </w:r>
          </w:p>
        </w:tc>
        <w:tc>
          <w:tcPr>
            <w:tcW w:type="dxa" w:w="5076"/>
          </w:tcPr>
          <w:p>
            <w:pPr>
              <w:pStyle w:val="null3"/>
              <w:jc w:val="left"/>
            </w:pPr>
            <w:r>
              <w:rPr/>
              <w:t>上述有效同类业绩获得客户评价为“优秀”、“满意”或同等水平评价的，每提供一个得2分，最高得12分。 注：提供相关客户书面满意度评价或意见反馈（需客户单位盖章）扫描件并加盖投标人公章。同一客户在同一合同期提供多份材料的，只计算一份。不符合要求或不提供，不得分。</w:t>
            </w:r>
          </w:p>
        </w:tc>
      </w:tr>
      <w:tr>
        <w:tc>
          <w:tcPr>
            <w:tcW w:type="dxa" w:w="922"/>
            <w:gridSpan w:val="2"/>
            <w:vMerge/>
          </w:tcPr>
          <w:p/>
        </w:tc>
        <w:tc>
          <w:tcPr>
            <w:tcW w:type="dxa" w:w="2307"/>
          </w:tcPr>
          <w:p>
            <w:pPr>
              <w:pStyle w:val="null3"/>
              <w:jc w:val="left"/>
            </w:pPr>
            <w:r>
              <w:rPr/>
              <w:t>食品安全责任保障能力 (8.0分)</w:t>
            </w:r>
          </w:p>
        </w:tc>
        <w:tc>
          <w:tcPr>
            <w:tcW w:type="dxa" w:w="5076"/>
          </w:tcPr>
          <w:p>
            <w:pPr>
              <w:pStyle w:val="null3"/>
              <w:jc w:val="left"/>
            </w:pPr>
            <w:r>
              <w:rPr/>
              <w:t>根据投标人提供有效的食品安全责任保险进行评审： 1、食品安全责任险保额≥5000万元，得8分； 2、3000万元≤食品安全责任险保额＜5000万元，得5分； 3、食品安全责任险保额3000万元以下，得2分； 4、没有食品安全责任险保额，不得分。 注：提供上述有效的食品安全责任保险的投保单和发票扫描件，并保证食品安全责任险有效期覆盖本项目服务期，未能覆盖时应承诺按不低于原保单标准续保并保证有效期覆盖本项目服务期（提供承诺函，格式自拟）。如投标时未购买食品安全责任险，投标人须承诺中标后实际履约前完成投保（提供承诺函，格式自拟）。评审时根据投保保额或承诺保额得相应分值，不提供不得分。</w:t>
            </w:r>
          </w:p>
        </w:tc>
      </w:tr>
      <w:tr>
        <w:tc>
          <w:tcPr>
            <w:tcW w:type="dxa" w:w="922"/>
            <w:gridSpan w:val="2"/>
            <w:vMerge/>
          </w:tcPr>
          <w:p/>
        </w:tc>
        <w:tc>
          <w:tcPr>
            <w:tcW w:type="dxa" w:w="2307"/>
          </w:tcPr>
          <w:p>
            <w:pPr>
              <w:pStyle w:val="null3"/>
              <w:jc w:val="left"/>
            </w:pPr>
            <w:r>
              <w:rPr/>
              <w:t>厨长工作经验 (2.0分)</w:t>
            </w:r>
          </w:p>
        </w:tc>
        <w:tc>
          <w:tcPr>
            <w:tcW w:type="dxa" w:w="5076"/>
          </w:tcPr>
          <w:p>
            <w:pPr>
              <w:pStyle w:val="null3"/>
              <w:jc w:val="left"/>
            </w:pPr>
            <w:r>
              <w:rPr/>
              <w:t>投标人投入本项目的厨长：具有3年或以上主厨经验，每投入一人得1分；本项最高得2分。 注：需同时提供①能够证明具有3年或以上主厨经验劳动合同（可以是与投标人签的劳动合同，也可以是与原工作单位签的劳动合同），若劳动合同无法充分证明具有3年或以上主厨经验，还需要出具在工作单位具有3年或以上主厨经验工作履历证明书并加盖工作单位公章。②近六个月内任意一个月在投标人单位购买社保证明材料扫描件并加盖投标人公章。</w:t>
            </w:r>
          </w:p>
        </w:tc>
      </w:tr>
      <w:tr>
        <w:tc>
          <w:tcPr>
            <w:tcW w:type="dxa" w:w="922"/>
            <w:gridSpan w:val="2"/>
            <w:vMerge/>
          </w:tcPr>
          <w:p/>
        </w:tc>
        <w:tc>
          <w:tcPr>
            <w:tcW w:type="dxa" w:w="2307"/>
          </w:tcPr>
          <w:p>
            <w:pPr>
              <w:pStyle w:val="null3"/>
              <w:jc w:val="left"/>
            </w:pPr>
            <w:r>
              <w:rPr/>
              <w:t>项目服务人员要求 (6.0分)</w:t>
            </w:r>
          </w:p>
        </w:tc>
        <w:tc>
          <w:tcPr>
            <w:tcW w:type="dxa" w:w="5076"/>
          </w:tcPr>
          <w:p>
            <w:pPr>
              <w:pStyle w:val="null3"/>
              <w:jc w:val="left"/>
            </w:pPr>
            <w:r>
              <w:rPr/>
              <w:t>根据投标人投入本项目服务人员，进行评审： （1）服务人员具有市场监督管理部门认可的食品安全管理人员并提供相关证明文件的，每提供一人得1分；本项最高得3分； （2）服务人员具有人社部门颁发的中级（或以上）中式烹调师技能证书，每提供一个证书得1分；本项最高得1分； （3）服务人员具有人社部门颁发的中级（或以上）中式面点师证书，每提供一个证书得1分；本项最高得1分； （4）服务人员具有《公共营养师》证书，每提供一个证书得1分；本项最高得1分。 注：需同时提供上述人员证书扫描件和近六个月内任意一个月在投标人单位购买社保证明材料作为评审依据；不提供或资料提供不全的不得分。同一人获得不同证书不重复计分。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甲方：阳江市第三中学</w:t>
      </w:r>
    </w:p>
    <w:p>
      <w:pPr>
        <w:pStyle w:val="null3"/>
        <w:jc w:val="both"/>
      </w:pPr>
      <w:r>
        <w:rPr>
          <w:sz w:val="21"/>
        </w:rPr>
        <w:t xml:space="preserve">电话：       传真：       地址：       </w:t>
      </w:r>
    </w:p>
    <w:p>
      <w:pPr>
        <w:pStyle w:val="null3"/>
        <w:jc w:val="both"/>
      </w:pPr>
      <w:r>
        <w:rPr>
          <w:sz w:val="21"/>
        </w:rPr>
        <w:t>乙方：</w:t>
      </w:r>
    </w:p>
    <w:p>
      <w:pPr>
        <w:pStyle w:val="null3"/>
        <w:jc w:val="both"/>
      </w:pPr>
      <w:r>
        <w:rPr>
          <w:sz w:val="21"/>
        </w:rPr>
        <w:t xml:space="preserve">电话：       传真：       地址：       </w:t>
      </w:r>
    </w:p>
    <w:p>
      <w:pPr>
        <w:pStyle w:val="null3"/>
        <w:jc w:val="both"/>
      </w:pPr>
      <w:r>
        <w:rPr/>
        <w:t xml:space="preserve"> </w:t>
      </w:r>
    </w:p>
    <w:p>
      <w:pPr>
        <w:pStyle w:val="null3"/>
        <w:ind w:firstLine="420"/>
        <w:jc w:val="both"/>
      </w:pPr>
      <w:r>
        <w:rPr>
          <w:sz w:val="21"/>
        </w:rPr>
        <w:t>根据</w:t>
      </w:r>
      <w:r>
        <w:rPr>
          <w:sz w:val="21"/>
          <w:u w:val="single"/>
        </w:rPr>
        <w:t xml:space="preserve">          项目</w:t>
      </w:r>
      <w:r>
        <w:rPr>
          <w:sz w:val="21"/>
        </w:rPr>
        <w:t>的采购结果，按照《中华人民共和国政府采购法》，《中华人民共和国民法典(合同编)》的规定，经双方协商，本着平等互利和诚实信用的原则，一致同意遵守本合同如下。</w:t>
      </w:r>
    </w:p>
    <w:p>
      <w:pPr>
        <w:pStyle w:val="null3"/>
        <w:jc w:val="both"/>
      </w:pPr>
      <w:r>
        <w:rPr>
          <w:sz w:val="21"/>
        </w:rPr>
        <w:t>一、合同金额</w:t>
      </w:r>
    </w:p>
    <w:p>
      <w:pPr>
        <w:pStyle w:val="null3"/>
        <w:ind w:firstLine="420"/>
        <w:jc w:val="both"/>
      </w:pPr>
      <w:r>
        <w:rPr>
          <w:sz w:val="21"/>
        </w:rPr>
        <w:t>合同预算金额为：人民币_____________（￥_________）；中标折扣率为：____%。</w:t>
      </w:r>
    </w:p>
    <w:p>
      <w:pPr>
        <w:pStyle w:val="null3"/>
        <w:jc w:val="both"/>
      </w:pPr>
      <w:r>
        <w:rPr>
          <w:sz w:val="21"/>
        </w:rPr>
        <w:t>二、服务期及服务地点：</w:t>
      </w:r>
    </w:p>
    <w:p>
      <w:pPr>
        <w:pStyle w:val="null3"/>
        <w:ind w:firstLine="420"/>
        <w:jc w:val="both"/>
      </w:pPr>
      <w:r>
        <w:rPr>
          <w:sz w:val="21"/>
        </w:rPr>
        <w:t>1.服务期：合同签订生效之日起至2028年7月31日止，服务合同一年一签，第一年合同期（合同签订生效之日起至2027年7月31日），经甲方考核合格后续签第二年合同（续签合同签订生效之日起至2028年7月31日）。</w:t>
      </w:r>
    </w:p>
    <w:p>
      <w:pPr>
        <w:pStyle w:val="null3"/>
        <w:ind w:firstLine="420"/>
        <w:jc w:val="both"/>
      </w:pPr>
      <w:r>
        <w:rPr>
          <w:sz w:val="21"/>
        </w:rPr>
        <w:t>2.服务地点：阳江市第三中学。</w:t>
      </w:r>
    </w:p>
    <w:p>
      <w:pPr>
        <w:pStyle w:val="null3"/>
        <w:jc w:val="both"/>
      </w:pPr>
      <w:r>
        <w:rPr>
          <w:sz w:val="21"/>
        </w:rPr>
        <w:t>三、服务费支付方式：</w:t>
      </w:r>
    </w:p>
    <w:p>
      <w:pPr>
        <w:pStyle w:val="null3"/>
        <w:ind w:firstLine="420"/>
        <w:jc w:val="both"/>
      </w:pPr>
      <w:r>
        <w:rPr>
          <w:sz w:val="21"/>
        </w:rPr>
        <w:t>1.按月支付。每月服务完成，经甲方考核验收合格，在下个月乙方提供对应金额的合规发票及请款申请后，10个工作日内支付上个月的服务费。</w:t>
      </w:r>
    </w:p>
    <w:p>
      <w:pPr>
        <w:pStyle w:val="null3"/>
        <w:ind w:firstLine="420"/>
        <w:jc w:val="both"/>
      </w:pPr>
      <w:r>
        <w:rPr>
          <w:sz w:val="21"/>
        </w:rPr>
        <w:t>2.每月结算金额按实结算：结算金额=食堂上月营业额×中标折扣率-需扣除费用（如有）。</w:t>
      </w:r>
    </w:p>
    <w:p>
      <w:pPr>
        <w:pStyle w:val="null3"/>
        <w:jc w:val="both"/>
      </w:pPr>
      <w:r>
        <w:rPr>
          <w:sz w:val="21"/>
        </w:rPr>
        <w:t>四、项目基本情况、服务人员配置及管理要求：</w:t>
      </w:r>
    </w:p>
    <w:p>
      <w:pPr>
        <w:pStyle w:val="null3"/>
        <w:jc w:val="both"/>
      </w:pPr>
      <w:r>
        <w:rPr>
          <w:sz w:val="21"/>
        </w:rPr>
        <w:t>（一）项目基本情况</w:t>
      </w:r>
    </w:p>
    <w:p>
      <w:pPr>
        <w:pStyle w:val="null3"/>
        <w:ind w:firstLine="420"/>
        <w:jc w:val="both"/>
      </w:pPr>
      <w:r>
        <w:rPr>
          <w:sz w:val="21"/>
        </w:rPr>
        <w:t>1.食堂共三层，建筑面积约5300㎡，设备设施齐全。全校师生就餐人数约4350人，其中教职员工（含编外人员）约350人。</w:t>
      </w:r>
    </w:p>
    <w:p>
      <w:pPr>
        <w:pStyle w:val="null3"/>
        <w:ind w:firstLine="420"/>
        <w:jc w:val="both"/>
      </w:pPr>
      <w:r>
        <w:rPr>
          <w:sz w:val="21"/>
        </w:rPr>
        <w:t>2.甲方提供食堂场地、约50人员工宿舍及食堂所有的设备设施、工作用具、工作服（短袖T恤和帽子）、餐厅桌椅及食堂生产、服务所需用料、食材等所有物资。</w:t>
      </w:r>
    </w:p>
    <w:p>
      <w:pPr>
        <w:pStyle w:val="null3"/>
        <w:ind w:firstLine="420"/>
        <w:jc w:val="both"/>
      </w:pPr>
      <w:r>
        <w:rPr>
          <w:sz w:val="21"/>
        </w:rPr>
        <w:t>3.甲方负责食堂所有的设备设施、水电、改造、装修和维修等费用。</w:t>
      </w:r>
    </w:p>
    <w:p>
      <w:pPr>
        <w:pStyle w:val="null3"/>
        <w:ind w:firstLine="420"/>
        <w:jc w:val="both"/>
      </w:pPr>
      <w:r>
        <w:rPr>
          <w:sz w:val="21"/>
        </w:rPr>
        <w:t>4.甲方负责食堂的日常管控、财务、仓管、验收等工作。</w:t>
      </w:r>
    </w:p>
    <w:p>
      <w:pPr>
        <w:pStyle w:val="null3"/>
        <w:ind w:firstLine="420"/>
        <w:jc w:val="both"/>
      </w:pPr>
      <w:r>
        <w:rPr>
          <w:sz w:val="21"/>
        </w:rPr>
        <w:t>5.甲方负责乙方的监管与评价。</w:t>
      </w:r>
    </w:p>
    <w:p>
      <w:pPr>
        <w:pStyle w:val="null3"/>
        <w:jc w:val="both"/>
      </w:pPr>
      <w:r>
        <w:rPr>
          <w:sz w:val="21"/>
        </w:rPr>
        <w:t>（二）服务人员配置及管理要求</w:t>
      </w:r>
    </w:p>
    <w:p>
      <w:pPr>
        <w:pStyle w:val="null3"/>
        <w:ind w:firstLine="420"/>
        <w:jc w:val="both"/>
      </w:pPr>
      <w:r>
        <w:rPr>
          <w:sz w:val="21"/>
        </w:rPr>
        <w:t>1.投标人参加食堂管理服务人员数原则上按约56名用餐师生配备一名服务人员，总配备人数不得少于78人（至少包含1名驻食堂项目经理、3名楼层主管、1名厨长、3名楼层厨师主管、1名点心主管、1名合规监督员、各种班组长若干等服务人员）。</w:t>
      </w:r>
    </w:p>
    <w:p>
      <w:pPr>
        <w:pStyle w:val="null3"/>
        <w:ind w:firstLine="420"/>
        <w:jc w:val="both"/>
      </w:pPr>
      <w:r>
        <w:rPr>
          <w:sz w:val="21"/>
        </w:rPr>
        <w:t>2.就餐师生人数如有增加（或减少），按照每增加（或减少）56名就餐师生而增加（或减少）一名服务人员。节假日应视具体留校师生人数对应安排留岗服务人员数量。</w:t>
      </w:r>
    </w:p>
    <w:p>
      <w:pPr>
        <w:pStyle w:val="null3"/>
        <w:ind w:firstLine="420"/>
        <w:jc w:val="both"/>
      </w:pPr>
      <w:r>
        <w:rPr>
          <w:sz w:val="21"/>
        </w:rPr>
        <w:t>3.投标人投标时须提供针对甲方食堂的可行服务方案和针对该方案的承诺书。</w:t>
      </w:r>
    </w:p>
    <w:p>
      <w:pPr>
        <w:pStyle w:val="null3"/>
        <w:ind w:firstLine="420"/>
        <w:jc w:val="both"/>
      </w:pPr>
      <w:r>
        <w:rPr>
          <w:sz w:val="21"/>
        </w:rPr>
        <w:t>4.乙方要严格执行相关的食堂管理制度，在各环节及操作上按相关规定操作，保证食品的质量和卫生安全。</w:t>
      </w:r>
    </w:p>
    <w:p>
      <w:pPr>
        <w:pStyle w:val="null3"/>
        <w:ind w:firstLine="420"/>
        <w:jc w:val="both"/>
      </w:pPr>
      <w:r>
        <w:rPr>
          <w:sz w:val="21"/>
        </w:rPr>
        <w:t>5.乙方要负责食堂工作人员的聘用、健康体检和岗前培训，并负责所有录用人员的工资待遇、劳保福利、培训费用、工伤事故等一切费用，须按时支付服务人员工资，如因拖欠导致投诉，影响甲方声誉的，由乙方承担平息声誉影响的所有损失。</w:t>
      </w:r>
    </w:p>
    <w:p>
      <w:pPr>
        <w:pStyle w:val="null3"/>
        <w:ind w:firstLine="420"/>
        <w:jc w:val="both"/>
      </w:pPr>
      <w:r>
        <w:rPr>
          <w:sz w:val="21"/>
        </w:rPr>
        <w:t>6.服务餐次：乙方必须严格执行学校的作息制度，每天按时为学校师生提供早、午、晚、夜、课间餐膳食服务。</w:t>
      </w:r>
    </w:p>
    <w:p>
      <w:pPr>
        <w:pStyle w:val="null3"/>
        <w:ind w:firstLine="420"/>
        <w:jc w:val="both"/>
      </w:pPr>
      <w:r>
        <w:rPr>
          <w:sz w:val="21"/>
        </w:rPr>
        <w:t>7.餐式品种要求：早餐品种20个以上供师生选用并应有白粥、肉粥、粉、面、包点等；夜餐品种15个以上供师生选用并应有白粥、肉粥、粉、面、包点等；午、晚餐菜式20个以上供师生选用并要有免费汤水供应，各餐菜式应常变常新，并应做好每周“食谱”计划与记录。</w:t>
      </w:r>
    </w:p>
    <w:p>
      <w:pPr>
        <w:pStyle w:val="null3"/>
        <w:ind w:firstLine="420"/>
        <w:jc w:val="both"/>
      </w:pPr>
      <w:r>
        <w:rPr>
          <w:sz w:val="21"/>
        </w:rPr>
        <w:t>8.乙方要准时开饭，开足窗口（要求早餐开放不少于30个窗口，午、晚餐开放不少于45个窗口，夜餐、课间餐开放不少于15个窗口），方便师生就餐，要求在下课后5分钟内师生能用餐，下课后50分钟内师生能购完午餐。</w:t>
      </w:r>
    </w:p>
    <w:p>
      <w:pPr>
        <w:pStyle w:val="null3"/>
        <w:ind w:firstLine="420"/>
        <w:jc w:val="both"/>
      </w:pPr>
      <w:r>
        <w:rPr>
          <w:sz w:val="21"/>
        </w:rPr>
        <w:t>9.乙方负责食堂内外卫生清洁，每天打扫三次（早、中、晚），保持食堂环境清洁卫生。</w:t>
      </w:r>
    </w:p>
    <w:p>
      <w:pPr>
        <w:pStyle w:val="null3"/>
        <w:ind w:firstLine="420"/>
        <w:jc w:val="both"/>
      </w:pPr>
      <w:r>
        <w:rPr>
          <w:sz w:val="21"/>
        </w:rPr>
        <w:t>10.乙方每个学期开展员工培训不得少于两次。</w:t>
      </w:r>
    </w:p>
    <w:p>
      <w:pPr>
        <w:pStyle w:val="null3"/>
        <w:ind w:firstLine="420"/>
        <w:jc w:val="both"/>
      </w:pPr>
      <w:r>
        <w:rPr>
          <w:sz w:val="21"/>
        </w:rPr>
        <w:t>11.乙方在经营期间对食堂现有的一切设备设施、用品及场地要认真做好爱护、保养工作，如有意或操作失误造成损坏由乙方负责维修或更换。</w:t>
      </w:r>
    </w:p>
    <w:p>
      <w:pPr>
        <w:pStyle w:val="null3"/>
        <w:ind w:firstLine="420"/>
        <w:jc w:val="both"/>
      </w:pPr>
      <w:r>
        <w:rPr>
          <w:sz w:val="21"/>
        </w:rPr>
        <w:t>12.乙方是食堂安全直接责任人，应当做好食堂的预防事故工作，确保食堂的安全运行。如发生责任事故，属乙方责任的，乙方要负全责，不属乙方负全责的，根据过错程度，分担事故责任。</w:t>
      </w:r>
    </w:p>
    <w:p>
      <w:pPr>
        <w:pStyle w:val="null3"/>
        <w:ind w:firstLine="420"/>
        <w:jc w:val="both"/>
      </w:pPr>
      <w:r>
        <w:rPr>
          <w:sz w:val="21"/>
        </w:rPr>
        <w:t>13.乙方应恪守《中华人民共和国食品安全法》《餐饮业食品卫生管理办法》《饮食服务食品安全操作规范》等国家相关法规和学校规章。</w:t>
      </w:r>
    </w:p>
    <w:p>
      <w:pPr>
        <w:pStyle w:val="null3"/>
        <w:ind w:firstLine="420"/>
        <w:jc w:val="both"/>
      </w:pPr>
      <w:r>
        <w:rPr>
          <w:sz w:val="21"/>
        </w:rPr>
        <w:t>14.服从学校安排的临时性工作。</w:t>
      </w:r>
    </w:p>
    <w:p>
      <w:pPr>
        <w:pStyle w:val="null3"/>
        <w:ind w:firstLine="420"/>
        <w:jc w:val="both"/>
      </w:pPr>
      <w:r>
        <w:rPr>
          <w:sz w:val="21"/>
        </w:rPr>
        <w:t>15.服务团队收集师生反馈，制定并提交服务改进计划，不断提升服务质量。</w:t>
      </w:r>
    </w:p>
    <w:p>
      <w:pPr>
        <w:pStyle w:val="null3"/>
        <w:ind w:firstLine="420"/>
        <w:jc w:val="both"/>
      </w:pPr>
      <w:r>
        <w:rPr>
          <w:sz w:val="21"/>
        </w:rPr>
        <w:t>16.要求乙方积极配合学校使用先进的食堂管理系统，实现食材采购、库存管理、销售数据等的信息化管理，提高运营效率和透明度。</w:t>
      </w:r>
    </w:p>
    <w:p>
      <w:pPr>
        <w:pStyle w:val="null3"/>
        <w:ind w:firstLine="420"/>
        <w:jc w:val="both"/>
      </w:pPr>
      <w:r>
        <w:rPr>
          <w:sz w:val="21"/>
        </w:rPr>
        <w:t>17.乙方投入团队服务人员如需在学校就餐时，需按实际消费金额结算，向甲方支付餐费。以上人员如需在学校住宿的，产生的水电费均由乙方支付。</w:t>
      </w:r>
    </w:p>
    <w:p>
      <w:pPr>
        <w:pStyle w:val="null3"/>
        <w:jc w:val="both"/>
      </w:pPr>
      <w:r>
        <w:rPr>
          <w:sz w:val="21"/>
        </w:rPr>
        <w:t>六、考核及退出机制：</w:t>
      </w:r>
    </w:p>
    <w:p>
      <w:pPr>
        <w:pStyle w:val="null3"/>
        <w:ind w:firstLine="420"/>
        <w:jc w:val="both"/>
      </w:pPr>
      <w:r>
        <w:rPr>
          <w:sz w:val="21"/>
        </w:rPr>
        <w:t>1.合同生效后，甲方每月对乙方的服务工作进行质量考核，考核内容详见《每月食堂服务质量考核标准》（考核细则可经双方协议修订）。甲方每月的5日前对乙方的上月服务质量进行考核，考核结果由甲方和乙方双方签名确认，考核结果作为甲方向乙方支付服务费的依据。</w:t>
      </w:r>
    </w:p>
    <w:p>
      <w:pPr>
        <w:pStyle w:val="null3"/>
        <w:ind w:firstLine="420"/>
        <w:jc w:val="both"/>
      </w:pPr>
      <w:r>
        <w:rPr>
          <w:sz w:val="21"/>
        </w:rPr>
        <w:t>2.合同期内累计两个月考核得分低于70分，甲方有权终止本项目合同，乙方需承担以下责任：（1）赔偿甲方因重新招标产生的直接损失（如差价、临时供餐等费用）；（2）履约保证金不予退还。</w:t>
      </w:r>
    </w:p>
    <w:p>
      <w:pPr>
        <w:pStyle w:val="null3"/>
        <w:ind w:firstLine="420"/>
        <w:jc w:val="both"/>
      </w:pPr>
      <w:r>
        <w:rPr>
          <w:sz w:val="21"/>
        </w:rPr>
        <w:t>3.出现下列情况之一的，乙方除承担相应的法律和经济责任外，甲方有权终止本项目合同，履约保证金不予退还。</w:t>
      </w:r>
    </w:p>
    <w:p>
      <w:pPr>
        <w:pStyle w:val="null3"/>
        <w:ind w:firstLine="420"/>
        <w:jc w:val="both"/>
      </w:pPr>
      <w:r>
        <w:rPr>
          <w:sz w:val="21"/>
        </w:rPr>
        <w:t>（1）因乙方责任发生食物中毒或安全生产责任事故，且造成严重后果的。</w:t>
      </w:r>
    </w:p>
    <w:p>
      <w:pPr>
        <w:pStyle w:val="null3"/>
        <w:ind w:firstLine="420"/>
        <w:jc w:val="both"/>
      </w:pPr>
      <w:r>
        <w:rPr>
          <w:sz w:val="21"/>
        </w:rPr>
        <w:t>（2）因乙方饭菜出品质量、卫生和服务等问题引发就餐师生的群发事件，影响恶劣的。</w:t>
      </w:r>
    </w:p>
    <w:p>
      <w:pPr>
        <w:pStyle w:val="null3"/>
        <w:ind w:firstLine="420"/>
        <w:jc w:val="both"/>
      </w:pPr>
      <w:r>
        <w:rPr>
          <w:sz w:val="21"/>
        </w:rPr>
        <w:t>（3）乙方擅自停止经营的。</w:t>
      </w:r>
    </w:p>
    <w:p>
      <w:pPr>
        <w:pStyle w:val="null3"/>
        <w:ind w:firstLine="420"/>
        <w:jc w:val="both"/>
      </w:pPr>
      <w:r>
        <w:rPr>
          <w:sz w:val="21"/>
        </w:rPr>
        <w:t>（4）乙方服务过程中存在分包、转包行为的。</w:t>
      </w:r>
    </w:p>
    <w:p>
      <w:pPr>
        <w:pStyle w:val="null3"/>
        <w:ind w:firstLine="420"/>
        <w:jc w:val="both"/>
      </w:pPr>
      <w:r>
        <w:rPr>
          <w:sz w:val="21"/>
        </w:rPr>
        <w:t>（5）在服务过程中，因乙方过失导致一方或双方被行政处罚或因乙方违反法律法规导致严重后果的。</w:t>
      </w:r>
    </w:p>
    <w:p>
      <w:pPr>
        <w:pStyle w:val="null3"/>
        <w:ind w:firstLine="420"/>
        <w:jc w:val="both"/>
      </w:pPr>
      <w:r>
        <w:rPr>
          <w:sz w:val="21"/>
        </w:rPr>
        <w:t>（6）违反相关法律法规及合同规定，拒不整改或整改后仍未达到要求的。</w:t>
      </w:r>
    </w:p>
    <w:p>
      <w:pPr>
        <w:pStyle w:val="null3"/>
        <w:ind w:firstLine="420"/>
        <w:jc w:val="both"/>
      </w:pPr>
      <w:r>
        <w:rPr>
          <w:sz w:val="21"/>
        </w:rPr>
        <w:t>4.双方协商退出：因不可抗力（如自然灾害、政策调整）或经营战略调整，双方可协商一致提前终止合同，需签订书面协议并明确费用结算、资产移交等事项。</w:t>
      </w:r>
    </w:p>
    <w:p>
      <w:pPr>
        <w:pStyle w:val="null3"/>
        <w:ind w:firstLine="420"/>
        <w:jc w:val="both"/>
      </w:pPr>
      <w:r>
        <w:rPr>
          <w:sz w:val="21"/>
        </w:rPr>
        <w:t>5.退出流程：</w:t>
      </w:r>
    </w:p>
    <w:p>
      <w:pPr>
        <w:pStyle w:val="null3"/>
        <w:ind w:firstLine="420"/>
        <w:jc w:val="both"/>
      </w:pPr>
      <w:r>
        <w:rPr>
          <w:sz w:val="21"/>
        </w:rPr>
        <w:t>（1）甲方决定终止合同的，需提前15日书面通知乙方，并说明理由及依据；</w:t>
      </w:r>
    </w:p>
    <w:p>
      <w:pPr>
        <w:pStyle w:val="null3"/>
        <w:ind w:firstLine="420"/>
        <w:jc w:val="both"/>
      </w:pPr>
      <w:r>
        <w:rPr>
          <w:sz w:val="21"/>
        </w:rPr>
        <w:t>（2）乙方应在收到终止通知后10日内无条件配合甲方完成包括但不限于以下工作：提交剩余服务费用结算清单，移交全部资产、设备、档案及剩余食材。</w:t>
      </w:r>
    </w:p>
    <w:p>
      <w:pPr>
        <w:pStyle w:val="null3"/>
        <w:ind w:firstLine="420"/>
        <w:jc w:val="both"/>
      </w:pPr>
      <w:r>
        <w:rPr>
          <w:sz w:val="21"/>
        </w:rPr>
        <w:t>（3）费用结算：甲方应在乙方完成移交后30日内完成费用核算，扣除违约金、损失赔偿后支付剩余款项。</w:t>
      </w:r>
    </w:p>
    <w:p>
      <w:pPr>
        <w:pStyle w:val="null3"/>
        <w:ind w:firstLine="420"/>
        <w:jc w:val="both"/>
      </w:pPr>
      <w:r>
        <w:rPr>
          <w:sz w:val="21"/>
        </w:rPr>
        <w:t>6.责任界定及争议处理：</w:t>
      </w:r>
    </w:p>
    <w:p>
      <w:pPr>
        <w:pStyle w:val="null3"/>
        <w:ind w:firstLine="420"/>
        <w:jc w:val="both"/>
      </w:pPr>
      <w:r>
        <w:rPr>
          <w:sz w:val="21"/>
        </w:rPr>
        <w:t>（1）乙方必须重视用水、用火、用电、燃气等工作，服从甲方的监督，按照甲方消防要求做好规范管理，如因乙方管理缺失原因产生事故所造成的一切责任由乙方负责。</w:t>
      </w:r>
    </w:p>
    <w:p>
      <w:pPr>
        <w:pStyle w:val="null3"/>
        <w:ind w:firstLine="420"/>
        <w:jc w:val="both"/>
      </w:pPr>
      <w:r>
        <w:rPr>
          <w:sz w:val="21"/>
        </w:rPr>
        <w:t>（2）乙方必须重视服务人员在食堂工作的安全防范，防止摔跤、设备用具致伤等意外伤害事件，如发生意外伤害乙方承担相关责任。</w:t>
      </w:r>
    </w:p>
    <w:p>
      <w:pPr>
        <w:pStyle w:val="null3"/>
        <w:ind w:firstLine="420"/>
        <w:jc w:val="both"/>
      </w:pPr>
      <w:r>
        <w:rPr>
          <w:sz w:val="21"/>
        </w:rPr>
        <w:t>（3）争议处理应优先通过协商解决，协商不成的，可向甲方所在地人民法院提起诉讼。争议期间，乙方不得擅自停供或降低服务质量，否则按重大违约处理。</w:t>
      </w:r>
    </w:p>
    <w:p>
      <w:pPr>
        <w:pStyle w:val="null3"/>
        <w:jc w:val="both"/>
      </w:pPr>
      <w:r>
        <w:rPr>
          <w:sz w:val="21"/>
        </w:rPr>
        <w:t>七、履约保证金：</w:t>
      </w:r>
    </w:p>
    <w:p>
      <w:pPr>
        <w:pStyle w:val="null3"/>
        <w:ind w:firstLine="420"/>
        <w:jc w:val="both"/>
      </w:pPr>
      <w:r>
        <w:rPr>
          <w:sz w:val="21"/>
        </w:rPr>
        <w:t>1.履约保证金缴纳比例：1.5%；履约保证金按预算的1.5%核定=800万元×1.5%=12万元。</w:t>
      </w:r>
    </w:p>
    <w:p>
      <w:pPr>
        <w:pStyle w:val="null3"/>
        <w:ind w:firstLine="420"/>
        <w:jc w:val="both"/>
      </w:pPr>
      <w:r>
        <w:rPr>
          <w:sz w:val="21"/>
        </w:rPr>
        <w:t>2.乙方在合同签订生效后5个工作日之内，向甲方以银行转账、电子保函形式等非现金方式缴纳。</w:t>
      </w:r>
    </w:p>
    <w:p>
      <w:pPr>
        <w:pStyle w:val="null3"/>
        <w:ind w:firstLine="420"/>
        <w:jc w:val="both"/>
      </w:pPr>
      <w:r>
        <w:rPr>
          <w:sz w:val="21"/>
        </w:rPr>
        <w:t>3.合同服务过程中若乙方有意拖延、拒绝履行与本项目有关的涉及人、财、物、事等方面责任与义务或处理不力时，甲方有权动用履约保证金，解决前述相关事项问题，乙方不得有异议。若履约保证金不足以解决相关事项问题时，缺额资金仍由乙方负责，相关经济、法律责任由乙方承担。</w:t>
      </w:r>
    </w:p>
    <w:p>
      <w:pPr>
        <w:pStyle w:val="null3"/>
        <w:ind w:firstLine="420"/>
        <w:jc w:val="both"/>
      </w:pPr>
      <w:r>
        <w:rPr>
          <w:sz w:val="21"/>
        </w:rPr>
        <w:t>4.如乙方发生未经甲方书面同意擅自将项目整体或部分发包或转包的情况，甲方有权终止本项目合同并没收履约保证金。</w:t>
      </w:r>
    </w:p>
    <w:p>
      <w:pPr>
        <w:pStyle w:val="null3"/>
        <w:ind w:firstLine="420"/>
        <w:jc w:val="both"/>
      </w:pPr>
      <w:r>
        <w:rPr>
          <w:sz w:val="21"/>
        </w:rPr>
        <w:t>5.若在合同服务期内，因乙方违反相关约定而导致履约保证金部分或全部扣除的，甲方有权视情况决定乙方是否继续履行合同。若同意乙方继续履行合同，乙方须在甲方发出追补履约保证金后5个工作日内将履约保证金补齐。</w:t>
      </w:r>
    </w:p>
    <w:p>
      <w:pPr>
        <w:pStyle w:val="null3"/>
        <w:ind w:firstLine="420"/>
        <w:jc w:val="both"/>
      </w:pPr>
      <w:r>
        <w:rPr>
          <w:sz w:val="21"/>
        </w:rPr>
        <w:t>6.履约保证金的退还：合同终止后在满足合同相关条款规定且乙方已切实履行与本项目有关的涉及人、财、物、事的所有责任与义务，且合同期满并完成结算和移交工作并经甲方确认后，甲方将在合同履约完成后15个工作日内，将履约保证金无息退还给乙方。甲方无理由逾期退还履约保证金的，除应当退还履约保证金本金外，还应当按商业银行同期贷款利率上浮20%后的利率向乙方支付违约金。</w:t>
      </w:r>
    </w:p>
    <w:p>
      <w:pPr>
        <w:pStyle w:val="null3"/>
        <w:jc w:val="both"/>
      </w:pPr>
      <w:r>
        <w:rPr>
          <w:sz w:val="21"/>
        </w:rPr>
        <w:t>八、服务人员要求：</w:t>
      </w:r>
    </w:p>
    <w:p>
      <w:pPr>
        <w:pStyle w:val="null3"/>
        <w:ind w:firstLine="420"/>
        <w:jc w:val="both"/>
      </w:pPr>
      <w:r>
        <w:rPr>
          <w:sz w:val="21"/>
        </w:rPr>
        <w:t>1.乙方投入项目服务人员年龄，男性不得超过60周岁，女性不得超过58周岁。</w:t>
      </w:r>
    </w:p>
    <w:p>
      <w:pPr>
        <w:pStyle w:val="null3"/>
        <w:ind w:firstLine="420"/>
        <w:jc w:val="both"/>
      </w:pPr>
      <w:r>
        <w:rPr>
          <w:sz w:val="21"/>
        </w:rPr>
        <w:t>2.乙方投入项目服务人员由乙方自行招聘，食堂现有工作人员自愿留用的，乙方应在同等条件下优先聘用，工资标准参照个人岗位、技能应与乙方新聘用员工一致，同工同酬。</w:t>
      </w:r>
    </w:p>
    <w:p>
      <w:pPr>
        <w:pStyle w:val="null3"/>
        <w:ind w:firstLine="420"/>
        <w:jc w:val="both"/>
      </w:pPr>
      <w:r>
        <w:rPr>
          <w:sz w:val="21"/>
        </w:rPr>
        <w:t>3.乙方需按招标文件要求提供投入项目服务人员相关专业技能证书、《健康证》、身份证扫描件等相关证明文件，服务人员必须持有《健康证》方能上岗，否则退出工作岗位，乙方必须建立相应档案管理制度并定期向甲方备案服务人员信息。</w:t>
      </w:r>
    </w:p>
    <w:p>
      <w:pPr>
        <w:pStyle w:val="null3"/>
        <w:ind w:firstLine="420"/>
        <w:jc w:val="both"/>
      </w:pPr>
      <w:r>
        <w:rPr>
          <w:sz w:val="21"/>
        </w:rPr>
        <w:t>4.服务人员每年必须进行健康检查，取得健康证明后方可投入项目服务。当出现传染性感冒、腹泻、发热、呕吐、身体出现感染性伤口等疾患的服务人员，乙方应立即安排脱离工作岗位，并及时安排其他人员顶岗，待疾患服务人员治愈后，向甲方提供治愈医学相关证明后方可重新上岗。</w:t>
      </w:r>
    </w:p>
    <w:p>
      <w:pPr>
        <w:pStyle w:val="null3"/>
        <w:ind w:firstLine="420"/>
        <w:jc w:val="both"/>
      </w:pPr>
      <w:r>
        <w:rPr>
          <w:sz w:val="21"/>
        </w:rPr>
        <w:t>5.乙方投入本项目的项目经理、楼层主管、厨长、楼层厨师主管、点心主管、合规监督员均须具有相应岗位技能证书。</w:t>
      </w:r>
    </w:p>
    <w:p>
      <w:pPr>
        <w:pStyle w:val="null3"/>
        <w:ind w:firstLine="420"/>
        <w:jc w:val="both"/>
      </w:pPr>
      <w:r>
        <w:rPr>
          <w:sz w:val="21"/>
        </w:rPr>
        <w:t>6.服务人员进入生产加工场所前，必须穿戴整洁划一的工作服装，工作服应盖住外衣，头发不得露于帽外，并要把双手洗净。</w:t>
      </w:r>
    </w:p>
    <w:p>
      <w:pPr>
        <w:pStyle w:val="null3"/>
        <w:ind w:firstLine="420"/>
        <w:jc w:val="both"/>
      </w:pPr>
      <w:r>
        <w:rPr>
          <w:sz w:val="21"/>
        </w:rPr>
        <w:t>7.直接与原料、半成品和成品接触的人员不准戴耳环、戒指、手镯，项链、手表，不准浓艳化妆、染指甲、留长指甲、喷洒香水进入生产加工场所。</w:t>
      </w:r>
    </w:p>
    <w:p>
      <w:pPr>
        <w:pStyle w:val="null3"/>
        <w:ind w:firstLine="420"/>
        <w:jc w:val="both"/>
      </w:pPr>
      <w:r>
        <w:rPr>
          <w:sz w:val="21"/>
        </w:rPr>
        <w:t>8.上岗前手接触脏物、进厕所、吸烟、用餐后，必须把双手洗净才能进行工作。</w:t>
      </w:r>
    </w:p>
    <w:p>
      <w:pPr>
        <w:pStyle w:val="null3"/>
        <w:ind w:firstLine="420"/>
        <w:jc w:val="both"/>
      </w:pPr>
      <w:r>
        <w:rPr>
          <w:sz w:val="21"/>
        </w:rPr>
        <w:t>9.上班前不许酗酒，工作时不准吸烟、饮酒、吃食物及做其他有碍食品卫生的活动。</w:t>
      </w:r>
    </w:p>
    <w:p>
      <w:pPr>
        <w:pStyle w:val="null3"/>
        <w:ind w:firstLine="420"/>
        <w:jc w:val="both"/>
      </w:pPr>
      <w:r>
        <w:rPr>
          <w:sz w:val="21"/>
        </w:rPr>
        <w:t>10.操作人员手部受到外伤，不得接触食品或原料，经过包扎治疗戴上防护手套后，方可参加不直接接触食品的工作。</w:t>
      </w:r>
    </w:p>
    <w:p>
      <w:pPr>
        <w:pStyle w:val="null3"/>
        <w:ind w:firstLine="420"/>
        <w:jc w:val="both"/>
      </w:pPr>
      <w:r>
        <w:rPr>
          <w:sz w:val="21"/>
        </w:rPr>
        <w:t>11.生产加工场所不得带入或存放个人生活用品，如衣物、食品、烟酒、药品、化妆品等。</w:t>
      </w:r>
    </w:p>
    <w:p>
      <w:pPr>
        <w:pStyle w:val="null3"/>
        <w:ind w:firstLine="420"/>
        <w:jc w:val="both"/>
      </w:pPr>
      <w:r>
        <w:rPr>
          <w:sz w:val="21"/>
        </w:rPr>
        <w:t>12.不得有面对食品打喷嚏、咳嗽及其他有碍食品卫生的行为。</w:t>
      </w:r>
    </w:p>
    <w:p>
      <w:pPr>
        <w:pStyle w:val="null3"/>
        <w:ind w:firstLine="420"/>
        <w:jc w:val="both"/>
      </w:pPr>
      <w:r>
        <w:rPr>
          <w:sz w:val="21"/>
        </w:rPr>
        <w:t>13.服务人员无犯罪记录：提供《无犯罪记录承诺函》。</w:t>
      </w:r>
    </w:p>
    <w:p>
      <w:pPr>
        <w:pStyle w:val="null3"/>
        <w:jc w:val="both"/>
      </w:pPr>
      <w:r>
        <w:rPr>
          <w:sz w:val="21"/>
        </w:rPr>
        <w:t>九、食物加工制作要求：</w:t>
      </w:r>
    </w:p>
    <w:p>
      <w:pPr>
        <w:pStyle w:val="null3"/>
        <w:ind w:firstLine="420"/>
        <w:jc w:val="both"/>
      </w:pPr>
      <w:r>
        <w:rPr>
          <w:sz w:val="21"/>
        </w:rPr>
        <w:t>1.必须认真检查待加工的食品及其食品原料，发现有腐败变质或其他感官性状异常的，不得加工或使用。</w:t>
      </w:r>
    </w:p>
    <w:p>
      <w:pPr>
        <w:pStyle w:val="null3"/>
        <w:ind w:firstLine="420"/>
        <w:jc w:val="both"/>
      </w:pPr>
      <w:r>
        <w:rPr>
          <w:sz w:val="21"/>
        </w:rPr>
        <w:t>2.各种食品原料在使用前必须洗净，蔬菜应当与肉类、水产品类分池清洗，禽蛋在使用前应当对外壳进行清洗，必要时进行消毒处理。</w:t>
      </w:r>
    </w:p>
    <w:p>
      <w:pPr>
        <w:pStyle w:val="null3"/>
        <w:ind w:firstLine="420"/>
        <w:jc w:val="both"/>
      </w:pPr>
      <w:r>
        <w:rPr>
          <w:sz w:val="21"/>
        </w:rPr>
        <w:t>3.用于原料、半成品、成品加工的刀、墩、板、桶、盆、筐、抹布以及其他工具、容器必须标志明显，并做到分开使用，定位存放，用后洗净，保持清洁卫生。</w:t>
      </w:r>
    </w:p>
    <w:p>
      <w:pPr>
        <w:pStyle w:val="null3"/>
        <w:ind w:firstLine="420"/>
        <w:jc w:val="both"/>
      </w:pPr>
      <w:r>
        <w:rPr>
          <w:sz w:val="21"/>
        </w:rPr>
        <w:t>4.加工设备、工具、容器、场地等在使用前后均应彻底清洗、消毒。</w:t>
      </w:r>
    </w:p>
    <w:p>
      <w:pPr>
        <w:pStyle w:val="null3"/>
        <w:ind w:firstLine="420"/>
        <w:jc w:val="both"/>
      </w:pPr>
      <w:r>
        <w:rPr>
          <w:sz w:val="21"/>
        </w:rPr>
        <w:t>5.需要熟制加工的食品应当烧熟煮透。加工后的熟制品应当与食品原料或半成品分开存放，半成品应当与食品原料分开存放。</w:t>
      </w:r>
    </w:p>
    <w:p>
      <w:pPr>
        <w:pStyle w:val="null3"/>
        <w:ind w:firstLine="420"/>
        <w:jc w:val="both"/>
      </w:pPr>
      <w:r>
        <w:rPr>
          <w:sz w:val="21"/>
        </w:rPr>
        <w:t>6.在烹饪后至食用前需要较长时间存放的食品，应当在高于60℃或低于10℃的条件下存放。需要冷藏的熟制品，应当在放凉后再冷藏。</w:t>
      </w:r>
    </w:p>
    <w:p>
      <w:pPr>
        <w:pStyle w:val="null3"/>
        <w:ind w:firstLine="420"/>
        <w:jc w:val="both"/>
      </w:pPr>
      <w:r>
        <w:rPr>
          <w:sz w:val="21"/>
        </w:rPr>
        <w:t>7.制作肉类、水产类菜品的食材，应尽量当餐用完，剩余尚需使用的必须存放于专用冰箱内冷藏或冷冻。</w:t>
      </w:r>
    </w:p>
    <w:p>
      <w:pPr>
        <w:pStyle w:val="null3"/>
        <w:ind w:firstLine="420"/>
        <w:jc w:val="both"/>
      </w:pPr>
      <w:r>
        <w:rPr>
          <w:sz w:val="21"/>
        </w:rPr>
        <w:t>8.合理有效利用甲方提供的各类原料，不允许发生铺张浪费的情况发生，杜绝水、电等原材料的浪费。</w:t>
      </w:r>
    </w:p>
    <w:p>
      <w:pPr>
        <w:pStyle w:val="null3"/>
        <w:ind w:firstLine="420"/>
        <w:jc w:val="both"/>
      </w:pPr>
      <w:r>
        <w:rPr>
          <w:sz w:val="21"/>
        </w:rPr>
        <w:t>9.每样煮熟食品按照规范留样，按现行标准不少于125g，0-8℃留样保存48小时。</w:t>
      </w:r>
    </w:p>
    <w:p>
      <w:pPr>
        <w:pStyle w:val="null3"/>
        <w:jc w:val="both"/>
      </w:pPr>
      <w:r>
        <w:rPr>
          <w:sz w:val="21"/>
        </w:rPr>
        <w:t>十、安全要求：</w:t>
      </w:r>
    </w:p>
    <w:p>
      <w:pPr>
        <w:pStyle w:val="null3"/>
        <w:ind w:firstLine="420"/>
        <w:jc w:val="both"/>
      </w:pPr>
      <w:r>
        <w:rPr>
          <w:sz w:val="21"/>
        </w:rPr>
        <w:t>1.必须做好安全用水、用火、用电、燃气等工作，必须服从甲方的监督和检查。按照学校消防要求，每天下班前5分钟检查水、电、煤、门开关是否关闭，并记录。因乙方巡查缺位、管理疏漏、违规操作等自身原因，引发火灾、财物被盗等安全事故，由此造成的经济损失，由乙方承担。</w:t>
      </w:r>
    </w:p>
    <w:p>
      <w:pPr>
        <w:pStyle w:val="null3"/>
        <w:ind w:firstLine="420"/>
        <w:jc w:val="both"/>
      </w:pPr>
      <w:r>
        <w:rPr>
          <w:sz w:val="21"/>
        </w:rPr>
        <w:t>2.乙方必须严格把好食品卫生安全关。做好食品留样等常规安全手续并做好存档资料工作。服务期间，因食堂食品安全造成的且经食品药品监督部门检查认定或卫生行政部门检验鉴定确认是乙方的责任所引起的食品安全事故，包括但不局限于胃肠道症状或发热等、食物中毒事件、人员在食堂工作场所、餐厅摔跤等意外伤害事件、垃圾分类不合格等，由乙方承担相关责任和支付全部罚金及一切费用，情节严重的甲方有权立即取消乙方的服务资格。</w:t>
      </w:r>
    </w:p>
    <w:p>
      <w:pPr>
        <w:pStyle w:val="null3"/>
        <w:jc w:val="both"/>
      </w:pPr>
      <w:r>
        <w:rPr>
          <w:sz w:val="21"/>
        </w:rPr>
        <w:t>十一、应急能力要求：</w:t>
      </w:r>
    </w:p>
    <w:p>
      <w:pPr>
        <w:pStyle w:val="null3"/>
        <w:ind w:firstLine="420"/>
        <w:jc w:val="both"/>
      </w:pPr>
      <w:r>
        <w:rPr>
          <w:sz w:val="21"/>
        </w:rPr>
        <w:t>1.乙方投入的服务人员应具备快速响应能力，在突发事件发生时，能够迅速做出判断和行动。</w:t>
      </w:r>
    </w:p>
    <w:p>
      <w:pPr>
        <w:pStyle w:val="null3"/>
        <w:ind w:firstLine="420"/>
        <w:jc w:val="both"/>
      </w:pPr>
      <w:r>
        <w:rPr>
          <w:sz w:val="21"/>
        </w:rPr>
        <w:t>2.乙方应确保服务人员熟知并掌握各项应急预案，包括火灾、食物中毒、停水停电等紧急状况的处理方法和流程。</w:t>
      </w:r>
    </w:p>
    <w:p>
      <w:pPr>
        <w:pStyle w:val="null3"/>
        <w:ind w:firstLine="420"/>
        <w:jc w:val="both"/>
      </w:pPr>
      <w:r>
        <w:rPr>
          <w:sz w:val="21"/>
        </w:rPr>
        <w:t>3.乙方必须根据甲方项目特点制定科学严格的突发事故应急预案，并经常组织服务人员学习和演练，不断提升在真实紧急情况下的应对能力。</w:t>
      </w:r>
    </w:p>
    <w:p>
      <w:pPr>
        <w:pStyle w:val="null3"/>
        <w:jc w:val="both"/>
      </w:pPr>
      <w:r>
        <w:rPr>
          <w:sz w:val="21"/>
        </w:rPr>
        <w:t>十二、违约责任与赔偿损失：</w:t>
      </w:r>
    </w:p>
    <w:p>
      <w:pPr>
        <w:pStyle w:val="null3"/>
        <w:ind w:firstLine="420"/>
        <w:jc w:val="both"/>
      </w:pPr>
      <w:r>
        <w:rPr>
          <w:sz w:val="21"/>
        </w:rPr>
        <w:t>1.乙方提供的服务不符合本合同规定的，甲方有权拒收，并且乙方须向甲方方支付本合同总价   %的违约金。</w:t>
      </w:r>
    </w:p>
    <w:p>
      <w:pPr>
        <w:pStyle w:val="null3"/>
        <w:ind w:firstLine="420"/>
        <w:jc w:val="both"/>
      </w:pPr>
      <w:r>
        <w:rPr>
          <w:sz w:val="21"/>
        </w:rPr>
        <w:t>2.乙方未能按本合同规定的交货时间提供服务，从逾期之日起每日按本合同总价   ‰的数额向甲方支付违约金；逾期半个月以上的，甲方有权终止合同，由此造成的甲方经济损失由乙方承担。</w:t>
      </w:r>
    </w:p>
    <w:p>
      <w:pPr>
        <w:pStyle w:val="null3"/>
        <w:ind w:firstLine="420"/>
        <w:jc w:val="both"/>
      </w:pPr>
      <w:r>
        <w:rPr>
          <w:sz w:val="21"/>
        </w:rPr>
        <w:t>3.甲方无正当理由拒收接受服务，到期拒付服务款项的，甲方向乙方偿付本合同总的   %的违约金。甲方逾期付款，则每日按应付未付款的万分之一向乙方偿付违约金。</w:t>
      </w:r>
    </w:p>
    <w:p>
      <w:pPr>
        <w:pStyle w:val="null3"/>
        <w:ind w:firstLine="420"/>
        <w:jc w:val="both"/>
      </w:pPr>
      <w:r>
        <w:rPr>
          <w:sz w:val="21"/>
        </w:rPr>
        <w:t xml:space="preserve">4.对于因甲方原因导致变更、中止或者终止政府采购合同的，甲方应当依照以下合同约定对供应商受到的损失予以赔偿或者补偿：    </w:t>
      </w:r>
    </w:p>
    <w:p>
      <w:pPr>
        <w:pStyle w:val="null3"/>
        <w:ind w:firstLine="420"/>
        <w:jc w:val="both"/>
      </w:pPr>
      <w:r>
        <w:rPr>
          <w:sz w:val="21"/>
        </w:rPr>
        <w:t>5.其它违约责任按《中华人民共和国民法典(合同编)》处理。</w:t>
      </w:r>
    </w:p>
    <w:p>
      <w:pPr>
        <w:pStyle w:val="null3"/>
        <w:jc w:val="both"/>
      </w:pPr>
      <w:r>
        <w:rPr>
          <w:sz w:val="21"/>
        </w:rPr>
        <w:t>十三、争议的解决：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rPr>
        <w:t>十四、不可抗力：</w:t>
      </w:r>
    </w:p>
    <w:p>
      <w:pPr>
        <w:pStyle w:val="null3"/>
        <w:ind w:firstLine="42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rPr>
        <w:t>十五、税费：</w:t>
      </w:r>
    </w:p>
    <w:p>
      <w:pPr>
        <w:pStyle w:val="null3"/>
        <w:ind w:firstLine="420"/>
        <w:jc w:val="both"/>
      </w:pPr>
      <w:r>
        <w:rPr>
          <w:sz w:val="21"/>
        </w:rPr>
        <w:t>在中国境内、外发生的与本合同执行有关的一切税费均由乙方负担。</w:t>
      </w:r>
    </w:p>
    <w:p>
      <w:pPr>
        <w:pStyle w:val="null3"/>
        <w:jc w:val="both"/>
      </w:pPr>
      <w:r>
        <w:rPr>
          <w:sz w:val="21"/>
        </w:rPr>
        <w:t>十六、其它：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rPr>
        <w:t>十七、合同生效：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    份。</w:t>
      </w:r>
    </w:p>
    <w:p>
      <w:pPr>
        <w:pStyle w:val="null3"/>
        <w:jc w:val="both"/>
      </w:pPr>
      <w:r>
        <w:rPr>
          <w:sz w:val="21"/>
        </w:rPr>
        <w:t>十八、考核表附后。</w:t>
      </w:r>
    </w:p>
    <w:p>
      <w:pPr>
        <w:pStyle w:val="null3"/>
        <w:jc w:val="both"/>
      </w:pPr>
      <w:r>
        <w:rPr/>
        <w:t xml:space="preserve"> </w:t>
      </w:r>
    </w:p>
    <w:p>
      <w:pPr>
        <w:pStyle w:val="null3"/>
        <w:jc w:val="both"/>
      </w:pPr>
      <w:r>
        <w:rPr/>
        <w:t xml:space="preserve"> </w:t>
      </w:r>
    </w:p>
    <w:p>
      <w:pPr>
        <w:pStyle w:val="null3"/>
        <w:jc w:val="both"/>
      </w:pPr>
      <w:r>
        <w:rPr>
          <w:sz w:val="21"/>
        </w:rPr>
        <w:t>甲方（盖章）：                             乙方（盖章）：</w:t>
      </w:r>
    </w:p>
    <w:p>
      <w:pPr>
        <w:pStyle w:val="null3"/>
        <w:jc w:val="both"/>
      </w:pPr>
      <w:r>
        <w:rPr>
          <w:sz w:val="21"/>
        </w:rPr>
        <w:t>代表：                                          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开户名称：</w:t>
      </w:r>
    </w:p>
    <w:p>
      <w:pPr>
        <w:pStyle w:val="null3"/>
        <w:jc w:val="both"/>
      </w:pPr>
      <w:r>
        <w:rPr>
          <w:sz w:val="21"/>
        </w:rPr>
        <w:t>银行帐号：</w:t>
      </w:r>
    </w:p>
    <w:p>
      <w:pPr>
        <w:pStyle w:val="null3"/>
        <w:spacing w:before="0" w:after="0"/>
        <w:ind w:left="0" w:right="0"/>
        <w:jc w:val="both"/>
      </w:pPr>
      <w:r>
        <w:rPr>
          <w:sz w:val="21"/>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441701-2026-01725</w:t>
      </w:r>
    </w:p>
    <w:p>
      <w:pPr>
        <w:pStyle w:val="null3"/>
        <w:jc w:val="center"/>
        <w:outlineLvl w:val="3"/>
      </w:pPr>
      <w:r>
        <w:rPr>
          <w:sz w:val="24"/>
          <w:b/>
        </w:rPr>
        <w:t>采购项目编号：</w:t>
      </w:r>
      <w:r>
        <w:rPr>
          <w:sz w:val="24"/>
          <w:b/>
        </w:rPr>
        <w:t>0724-2630YJ014420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阳江市第三中学食堂服务团队公开采购项目</w:t>
      </w:r>
      <w:r>
        <w:rPr>
          <w:u w:val="single"/>
        </w:rPr>
        <w:t>”</w:t>
      </w:r>
      <w:r>
        <w:rPr/>
        <w:t>项目的招标[采购项目编号为：</w:t>
      </w:r>
      <w:r>
        <w:rPr>
          <w:u w:val="single"/>
        </w:rPr>
        <w:t>0724-2630YJ014420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阳江市第三中学食堂服务团队公开采购项目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阳江市第三中学食堂服务团队公开采购项目</w:t>
      </w:r>
      <w:r>
        <w:rPr/>
        <w:t>”项目采购[采购项目编号为</w:t>
      </w:r>
      <w:r>
        <w:rPr/>
        <w:t>0724-2630YJ014420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阳江市第三中学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阳江市第三中学食堂服务团队公开采购项目</w:t>
      </w:r>
      <w:r>
        <w:rPr/>
        <w:t>招标中获中标（采购项目编号：</w:t>
      </w:r>
      <w:r>
        <w:rPr/>
        <w:t>0724-2630YJ014420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阳江市第三中学食堂服务团队公开采购项目</w:t>
      </w:r>
      <w:r>
        <w:rPr/>
        <w:t>”项目（采购项目编号：</w:t>
      </w:r>
      <w:r>
        <w:rPr/>
        <w:t>0724-2630YJ014420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