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440101-2026-05693</w:t>
      </w:r>
    </w:p>
    <w:p>
      <w:pPr>
        <w:pStyle w:val="null3"/>
        <w:jc w:val="center"/>
        <w:outlineLvl w:val="3"/>
      </w:pPr>
      <w:r>
        <w:rPr>
          <w:sz w:val="24"/>
          <w:b/>
        </w:rPr>
        <w:t>采购项目编号：</w:t>
      </w:r>
      <w:r>
        <w:rPr>
          <w:sz w:val="24"/>
          <w:b/>
        </w:rPr>
        <w:t>0724-2631Z2891402</w:t>
      </w:r>
    </w:p>
    <w:p>
      <w:pPr>
        <w:pStyle w:val="null3"/>
        <w:jc w:val="center"/>
        <w:outlineLvl w:val="3"/>
      </w:pPr>
      <w:r>
        <w:rPr>
          <w:sz w:val="24"/>
          <w:b/>
        </w:rPr>
        <w:t>项目名称：</w:t>
      </w:r>
      <w:r>
        <w:rPr>
          <w:sz w:val="24"/>
          <w:b/>
        </w:rPr>
        <w:t>广州医科大学附属第四医院数字医疗3D打印中心项目</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广州医科大学附属第四医院数字医疗3D打印中心项目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广州医科大学附属第四医院数字医疗3D打印中心项目</w:t>
      </w:r>
    </w:p>
    <w:p>
      <w:pPr>
        <w:pStyle w:val="null3"/>
        <w:ind w:firstLine="480"/>
      </w:pPr>
      <w:r>
        <w:rPr/>
        <w:t>采购计划编号：</w:t>
      </w:r>
      <w:r>
        <w:rPr/>
        <w:t>440101-2026-05693</w:t>
      </w:r>
    </w:p>
    <w:p>
      <w:pPr>
        <w:pStyle w:val="null3"/>
        <w:ind w:firstLine="480"/>
      </w:pPr>
      <w:r>
        <w:rPr/>
        <w:t>采购项目编号：</w:t>
      </w:r>
      <w:r>
        <w:rPr/>
        <w:t>0724-2631Z2891402</w:t>
      </w:r>
    </w:p>
    <w:p>
      <w:pPr>
        <w:pStyle w:val="null3"/>
        <w:ind w:firstLine="480"/>
      </w:pPr>
      <w:r>
        <w:rPr/>
        <w:t>采购方式：</w:t>
      </w:r>
      <w:r>
        <w:rPr/>
        <w:t>公开招标</w:t>
      </w:r>
    </w:p>
    <w:p>
      <w:pPr>
        <w:pStyle w:val="null3"/>
        <w:ind w:firstLine="480"/>
      </w:pPr>
      <w:r>
        <w:rPr/>
        <w:t>预算金额：</w:t>
      </w:r>
      <w:r>
        <w:rPr/>
        <w:t>4,500,000.00</w:t>
      </w:r>
      <w:r>
        <w:rPr/>
        <w:t>元</w:t>
      </w:r>
    </w:p>
    <w:p>
      <w:pPr>
        <w:pStyle w:val="null3"/>
        <w:outlineLvl w:val="3"/>
      </w:pPr>
      <w:r>
        <w:rPr>
          <w:sz w:val="24"/>
          <w:b/>
        </w:rPr>
        <w:t>2.项目内容及需求情况（采购项目技术规格、参数及要求）</w:t>
      </w:r>
    </w:p>
    <w:p>
      <w:pPr>
        <w:pStyle w:val="null3"/>
      </w:pPr>
      <w:r>
        <w:rPr/>
        <w:t>采购包1(数字医疗3D打印中心项目):</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数字医疗3D打印中心项目</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4,500,000.00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采购包1（数字医疗3D打印中心项目）：</w:t>
      </w:r>
      <w:r>
        <w:rPr/>
        <w:t>本项目非专门面向中小企业采购的项目（本项目采购标的所属行业：其他未列明行业）</w:t>
      </w:r>
    </w:p>
    <w:p>
      <w:pPr>
        <w:pStyle w:val="null3"/>
        <w:outlineLvl w:val="3"/>
      </w:pPr>
      <w:r>
        <w:rPr>
          <w:sz w:val="24"/>
          <w:b/>
        </w:rPr>
        <w:t>3.本项目特定的资格要求：</w:t>
      </w:r>
    </w:p>
    <w:p>
      <w:pPr>
        <w:pStyle w:val="null3"/>
      </w:pPr>
      <w:r>
        <w:rPr/>
        <w:t>采购包1（数字医疗3D打印中心项目）：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020-62287030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881"/>
        <w:gridCol w:w="2156"/>
        <w:gridCol w:w="1387"/>
        <w:gridCol w:w="3881"/>
      </w:tblGrid>
      <w:tr>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w:t>
            </w:r>
            <w:r>
              <w:rPr>
                <w:sz w:val="21"/>
                <w:b/>
              </w:rPr>
              <w:t>号</w:t>
            </w:r>
          </w:p>
        </w:tc>
        <w:tc>
          <w:tcPr>
            <w:tcW w:type="dxa" w:w="2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3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数字医疗</w:t>
            </w:r>
            <w:r>
              <w:rPr>
                <w:sz w:val="21"/>
              </w:rPr>
              <w:t>3D</w:t>
            </w:r>
            <w:r>
              <w:rPr>
                <w:sz w:val="21"/>
              </w:rPr>
              <w:t>打印中心项目</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3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150</w:t>
            </w:r>
            <w:r>
              <w:rPr>
                <w:sz w:val="21"/>
              </w:rPr>
              <w:t>万元</w:t>
            </w:r>
            <w:r>
              <w:rPr>
                <w:sz w:val="21"/>
              </w:rPr>
              <w:t>/</w:t>
            </w:r>
            <w:r>
              <w:rPr>
                <w:sz w:val="21"/>
              </w:rPr>
              <w:t>年，三年总预算为人民币</w:t>
            </w:r>
            <w:r>
              <w:rPr>
                <w:sz w:val="21"/>
              </w:rPr>
              <w:t>450</w:t>
            </w:r>
            <w:r>
              <w:rPr>
                <w:sz w:val="21"/>
              </w:rPr>
              <w:t>万元</w:t>
            </w:r>
          </w:p>
        </w:tc>
      </w:tr>
    </w:tbl>
    <w:p>
      <w:pPr>
        <w:pStyle w:val="null3"/>
        <w:jc w:val="both"/>
      </w:pPr>
      <w:r>
        <w:rPr>
          <w:sz w:val="21"/>
        </w:rPr>
        <w:t>详细技术规范请参阅招标文件中的用户需求书。投标人必须对本项目所投的全部招标内容进行投标报价，如有缺漏，将导致投标无效。</w:t>
      </w:r>
    </w:p>
    <w:p>
      <w:pPr>
        <w:pStyle w:val="null3"/>
        <w:jc w:val="both"/>
      </w:pPr>
      <w:r>
        <w:rPr>
          <w:sz w:val="21"/>
        </w:rPr>
        <w:t>本项目采购本国服务。</w:t>
      </w:r>
    </w:p>
    <w:p>
      <w:pPr>
        <w:pStyle w:val="null3"/>
        <w:jc w:val="both"/>
      </w:pPr>
      <w:r>
        <w:rPr>
          <w:sz w:val="21"/>
          <w:b/>
        </w:rPr>
        <w:t>二、用户需求书</w:t>
      </w:r>
    </w:p>
    <w:p>
      <w:pPr>
        <w:pStyle w:val="null3"/>
        <w:jc w:val="both"/>
      </w:pPr>
      <w:r>
        <w:rPr>
          <w:sz w:val="21"/>
          <w:b/>
        </w:rPr>
        <w:t>（一）服务要求：</w:t>
      </w:r>
    </w:p>
    <w:p>
      <w:pPr>
        <w:pStyle w:val="null3"/>
        <w:jc w:val="both"/>
      </w:pPr>
      <w:r>
        <w:rPr>
          <w:sz w:val="21"/>
          <w:b/>
        </w:rPr>
        <w:t>（</w:t>
      </w:r>
      <w:r>
        <w:rPr>
          <w:sz w:val="21"/>
          <w:b/>
        </w:rPr>
        <w:t>1）个体化3D模型重建：</w:t>
      </w:r>
    </w:p>
    <w:p>
      <w:pPr>
        <w:pStyle w:val="null3"/>
        <w:ind w:firstLine="420"/>
        <w:jc w:val="both"/>
      </w:pPr>
      <w:r>
        <w:rPr>
          <w:sz w:val="21"/>
        </w:rPr>
        <w:t>医学</w:t>
      </w:r>
      <w:r>
        <w:rPr>
          <w:sz w:val="21"/>
        </w:rPr>
        <w:t>3D模型重建是将患者的二维医学影像转化成3D立体数字模型的过程。真实还原病灶与其周围血管、气管、神经等重要组织结构的立体解剖构象。精确呈现复杂解剖细节、病变形态，病变与邻近解剖结构的空间关系。术前充分呈现病灶及其周围结构特征，辅助术前规划、虚拟切割、体积测算、风险评估等，最大限度的优化手术方案，降低风险、减少损伤实施精准手术。</w:t>
      </w:r>
    </w:p>
    <w:p>
      <w:pPr>
        <w:pStyle w:val="null3"/>
        <w:ind w:firstLine="420"/>
        <w:jc w:val="both"/>
      </w:pPr>
      <w:r>
        <w:rPr>
          <w:sz w:val="21"/>
        </w:rPr>
        <w:t>提供三维可视化重建服务，包括利用专业建模软件进行影像数据重建、查看展示、手术规划等操作；利用云平台在移动端和电脑端进行</w:t>
      </w:r>
      <w:r>
        <w:rPr>
          <w:sz w:val="21"/>
        </w:rPr>
        <w:t>3D重建数据查看，2D影像数据查看，能够提供三维重建报告的手术规划模拟系统；</w:t>
      </w:r>
    </w:p>
    <w:p>
      <w:pPr>
        <w:pStyle w:val="null3"/>
        <w:jc w:val="both"/>
      </w:pPr>
      <w:r>
        <w:rPr>
          <w:sz w:val="21"/>
          <w:b/>
        </w:rPr>
        <w:t>（</w:t>
      </w:r>
      <w:r>
        <w:rPr>
          <w:sz w:val="21"/>
          <w:b/>
        </w:rPr>
        <w:t>2）个体化3D模型制备：</w:t>
      </w:r>
    </w:p>
    <w:p>
      <w:pPr>
        <w:pStyle w:val="null3"/>
        <w:ind w:firstLine="420"/>
        <w:jc w:val="both"/>
      </w:pPr>
      <w:r>
        <w:rPr>
          <w:sz w:val="21"/>
        </w:rPr>
        <w:t>医学</w:t>
      </w:r>
      <w:r>
        <w:rPr>
          <w:sz w:val="21"/>
        </w:rPr>
        <w:t>3D打印是将患者的二维医学影像转化成3D立体数字模型，并通过增材制造原理将3D立体模型制备成实际物体的过程。通过全彩色多材料软硬结合的模型，真实还原肿瘤病灶与其周围血管、气管、神经等重要组织结构的立体解剖构象。精确呈现复杂解剖细节、病变形态，病变与邻近解剖结构的空间关系，辅助医生进行精准的手术方案评估，提高肿瘤切除手术成功率。</w:t>
      </w:r>
    </w:p>
    <w:p>
      <w:pPr>
        <w:pStyle w:val="null3"/>
        <w:ind w:firstLine="420"/>
        <w:jc w:val="both"/>
      </w:pPr>
      <w:r>
        <w:rPr>
          <w:sz w:val="21"/>
        </w:rPr>
        <w:t>同时可以根据病人自身的病理情况，个性化定制高度贴合患者自身的骨折外固定支具。骨科术后康复支持：用于术后的康复支持，提供稳定的支撑和保护，帮助患者控制关节活动范围。关节软组织损伤的固定：通过限制关节的运动范围来促进某些软组织损伤的局部恢复，确保软组织得到充分的保护和休息。</w:t>
      </w:r>
    </w:p>
    <w:p>
      <w:pPr>
        <w:pStyle w:val="null3"/>
        <w:ind w:firstLine="420"/>
        <w:jc w:val="both"/>
      </w:pPr>
      <w:r>
        <w:rPr>
          <w:sz w:val="21"/>
        </w:rPr>
        <w:t>提供全彩色光固化树脂、尼龙等打印服务，面向各科室提供</w:t>
      </w:r>
      <w:r>
        <w:rPr>
          <w:sz w:val="21"/>
        </w:rPr>
        <w:t>3D技术手术治疗辅助的全流程技术服务。</w:t>
      </w:r>
    </w:p>
    <w:p>
      <w:pPr>
        <w:pStyle w:val="null3"/>
        <w:jc w:val="both"/>
      </w:pPr>
      <w:r>
        <w:rPr>
          <w:sz w:val="21"/>
          <w:b/>
        </w:rPr>
        <w:t>（</w:t>
      </w:r>
      <w:r>
        <w:rPr>
          <w:sz w:val="21"/>
          <w:b/>
        </w:rPr>
        <w:t>3）个体化3D手术导板制备：</w:t>
      </w:r>
    </w:p>
    <w:p>
      <w:pPr>
        <w:pStyle w:val="null3"/>
        <w:ind w:firstLine="420"/>
        <w:jc w:val="both"/>
      </w:pPr>
      <w:r>
        <w:rPr>
          <w:sz w:val="21"/>
        </w:rPr>
        <w:t>个性化定制的</w:t>
      </w:r>
      <w:r>
        <w:rPr>
          <w:sz w:val="21"/>
        </w:rPr>
        <w:t>3D打印手术导板是将手术预规划方案准确的在手术中实施的辅助手术工具。例如：关节类导板、脊柱导板等。该个体化3D打印导板是根据对患者的数据设计生成，可以让医生根据自己的手术习惯进行定制化设计，从而更好地规划手术。辅助医生进行精准穿刺，降低手术风险，缩短手术时间。</w:t>
      </w:r>
    </w:p>
    <w:p>
      <w:pPr>
        <w:pStyle w:val="null3"/>
        <w:ind w:firstLine="420"/>
        <w:jc w:val="both"/>
      </w:pPr>
      <w:r>
        <w:rPr>
          <w:sz w:val="21"/>
        </w:rPr>
        <w:t>提供</w:t>
      </w:r>
      <w:r>
        <w:rPr>
          <w:sz w:val="21"/>
        </w:rPr>
        <w:t>单</w:t>
      </w:r>
      <w:r>
        <w:rPr>
          <w:sz w:val="21"/>
        </w:rPr>
        <w:t>色光固化树脂打印服务，面向各科室提供</w:t>
      </w:r>
      <w:r>
        <w:rPr>
          <w:sz w:val="21"/>
        </w:rPr>
        <w:t>3D</w:t>
      </w:r>
      <w:r>
        <w:rPr>
          <w:sz w:val="21"/>
        </w:rPr>
        <w:t>技术手术治疗辅助的全流程技术服务</w:t>
      </w:r>
      <w:r>
        <w:rPr>
          <w:sz w:val="21"/>
        </w:rPr>
        <w:t>。</w:t>
      </w:r>
    </w:p>
    <w:p>
      <w:pPr>
        <w:pStyle w:val="null3"/>
        <w:jc w:val="both"/>
      </w:pPr>
      <w:r>
        <w:rPr>
          <w:sz w:val="21"/>
          <w:b/>
        </w:rPr>
        <w:t>（</w:t>
      </w:r>
      <w:r>
        <w:rPr>
          <w:sz w:val="21"/>
          <w:b/>
        </w:rPr>
        <w:t>4）个体化3D可视化手术模型：</w:t>
      </w:r>
    </w:p>
    <w:p>
      <w:pPr>
        <w:pStyle w:val="null3"/>
        <w:ind w:firstLine="420"/>
        <w:jc w:val="both"/>
      </w:pPr>
      <w:r>
        <w:rPr>
          <w:sz w:val="21"/>
        </w:rPr>
        <w:t>个体化</w:t>
      </w:r>
      <w:r>
        <w:rPr>
          <w:sz w:val="21"/>
        </w:rPr>
        <w:t>3D可视化手术模型通过使用增强现实、混合现实等手段，在术中实时导航。它可以提供结构空间关系的视觉信息图，为术者提供立体的可视化的信息，从而为手术入路设计，肿瘤切除及组织功能保护等提供帮助。多模态影像融合三维重建技术在外科手术中可以提供大量的可视化信息，有效协助术者在手术入路的选择，以及在病灶的精准切除上提供参考信息。</w:t>
      </w:r>
    </w:p>
    <w:p>
      <w:pPr>
        <w:pStyle w:val="null3"/>
        <w:ind w:firstLine="420"/>
        <w:jc w:val="both"/>
      </w:pPr>
      <w:r>
        <w:rPr>
          <w:sz w:val="21"/>
        </w:rPr>
        <w:t>提供专业的可视化软件和混合现实设备，实现手术模型的高效可视化与交互操作。</w:t>
      </w:r>
    </w:p>
    <w:p>
      <w:pPr>
        <w:pStyle w:val="null3"/>
        <w:jc w:val="both"/>
      </w:pPr>
      <w:r>
        <w:rPr>
          <w:sz w:val="21"/>
          <w:b/>
        </w:rPr>
        <w:t>（二）服务需配套提供的设备及软件配置</w:t>
      </w:r>
      <w:r>
        <w:rPr>
          <w:sz w:val="21"/>
        </w:rPr>
        <w:t>（服务期结束后配套的</w:t>
      </w:r>
      <w:r>
        <w:rPr>
          <w:sz w:val="21"/>
        </w:rPr>
        <w:t>设备及软件投标人需负责撤走</w:t>
      </w:r>
      <w:r>
        <w:rPr>
          <w:sz w:val="21"/>
        </w:rPr>
        <w:t>）</w:t>
      </w:r>
      <w:r>
        <w:rPr>
          <w:sz w:val="21"/>
          <w:b/>
        </w:rPr>
        <w:t>：</w:t>
      </w:r>
    </w:p>
    <w:p>
      <w:pPr>
        <w:pStyle w:val="null3"/>
        <w:jc w:val="both"/>
      </w:pPr>
      <w:r>
        <w:rPr>
          <w:sz w:val="21"/>
          <w:b/>
        </w:rPr>
        <w:t>（</w:t>
      </w:r>
      <w:r>
        <w:rPr>
          <w:sz w:val="21"/>
          <w:b/>
        </w:rPr>
        <w:t>1）全彩色多材料</w:t>
      </w:r>
      <w:r>
        <w:rPr>
          <w:sz w:val="21"/>
          <w:b/>
        </w:rPr>
        <w:t>三维打印机：</w:t>
      </w:r>
    </w:p>
    <w:p>
      <w:pPr>
        <w:pStyle w:val="null3"/>
        <w:jc w:val="both"/>
      </w:pPr>
      <w:r>
        <w:rPr>
          <w:sz w:val="21"/>
        </w:rPr>
        <w:t>▲</w:t>
      </w:r>
      <w:r>
        <w:rPr>
          <w:sz w:val="21"/>
        </w:rPr>
        <w:t>1.</w:t>
      </w:r>
      <w:r>
        <w:rPr>
          <w:sz w:val="21"/>
        </w:rPr>
        <w:t>打印效果：全彩色打印、贴图打印、渐变色打印、半透明</w:t>
      </w:r>
      <w:r>
        <w:rPr>
          <w:sz w:val="21"/>
        </w:rPr>
        <w:t>、全透明、软硬复合打印、数字混合排版打印；</w:t>
      </w:r>
    </w:p>
    <w:p>
      <w:pPr>
        <w:pStyle w:val="null3"/>
        <w:jc w:val="both"/>
      </w:pPr>
      <w:r>
        <w:rPr>
          <w:sz w:val="21"/>
        </w:rPr>
        <w:t>▲</w:t>
      </w:r>
      <w:r>
        <w:rPr>
          <w:sz w:val="21"/>
        </w:rPr>
        <w:t>2.</w:t>
      </w:r>
      <w:r>
        <w:rPr>
          <w:sz w:val="21"/>
        </w:rPr>
        <w:t>成型原理：多通道树脂打印</w:t>
      </w:r>
      <w:r>
        <w:rPr>
          <w:sz w:val="21"/>
        </w:rPr>
        <w:t>UV光固化成型；</w:t>
      </w:r>
    </w:p>
    <w:p>
      <w:pPr>
        <w:pStyle w:val="null3"/>
        <w:jc w:val="both"/>
      </w:pPr>
      <w:r>
        <w:rPr>
          <w:sz w:val="21"/>
          <w:b/>
        </w:rPr>
        <w:t>3.打印尺寸≥350*350*200mm；</w:t>
      </w:r>
    </w:p>
    <w:p>
      <w:pPr>
        <w:pStyle w:val="null3"/>
        <w:jc w:val="both"/>
      </w:pPr>
      <w:r>
        <w:rPr>
          <w:sz w:val="21"/>
        </w:rPr>
        <w:t>▲</w:t>
      </w:r>
      <w:r>
        <w:rPr>
          <w:sz w:val="21"/>
        </w:rPr>
        <w:t>4.打印材料</w:t>
      </w:r>
      <w:r>
        <w:rPr>
          <w:sz w:val="21"/>
        </w:rPr>
        <w:t>：</w:t>
      </w:r>
      <w:r>
        <w:rPr>
          <w:sz w:val="21"/>
        </w:rPr>
        <w:t>包括但不限于刚性彩色材料、透明材料、橡胶类材料、类</w:t>
      </w:r>
      <w:r>
        <w:rPr>
          <w:sz w:val="21"/>
        </w:rPr>
        <w:t>ABS</w:t>
      </w:r>
      <w:r>
        <w:rPr>
          <w:sz w:val="21"/>
        </w:rPr>
        <w:t>材料</w:t>
      </w:r>
    </w:p>
    <w:p>
      <w:pPr>
        <w:pStyle w:val="null3"/>
        <w:jc w:val="both"/>
      </w:pPr>
      <w:r>
        <w:rPr>
          <w:sz w:val="21"/>
        </w:rPr>
        <w:t>▲</w:t>
      </w:r>
      <w:r>
        <w:rPr>
          <w:sz w:val="21"/>
        </w:rPr>
        <w:t>5.</w:t>
      </w:r>
      <w:r>
        <w:rPr>
          <w:sz w:val="21"/>
        </w:rPr>
        <w:t>打印材料属于第一类医疗器械，须提供第一类医疗器械备案凭证</w:t>
      </w:r>
      <w:r>
        <w:rPr>
          <w:sz w:val="21"/>
        </w:rPr>
        <w:t>；</w:t>
      </w:r>
    </w:p>
    <w:p>
      <w:pPr>
        <w:pStyle w:val="null3"/>
        <w:jc w:val="both"/>
      </w:pPr>
      <w:r>
        <w:rPr>
          <w:sz w:val="21"/>
        </w:rPr>
        <w:t>▲</w:t>
      </w:r>
      <w:r>
        <w:rPr>
          <w:sz w:val="21"/>
        </w:rPr>
        <w:t>6.</w:t>
      </w:r>
      <w:r>
        <w:rPr>
          <w:sz w:val="21"/>
        </w:rPr>
        <w:t>设备操作软件具有多项智能化功能：包括但不限于</w:t>
      </w:r>
      <w:r>
        <w:rPr>
          <w:sz w:val="21"/>
        </w:rPr>
        <w:t>优化成型方向、成型速度、自动摆放和时间</w:t>
      </w:r>
      <w:r>
        <w:rPr>
          <w:sz w:val="21"/>
        </w:rPr>
        <w:t>/</w:t>
      </w:r>
      <w:r>
        <w:rPr>
          <w:sz w:val="21"/>
        </w:rPr>
        <w:t>材料用量预估、</w:t>
      </w:r>
      <w:r>
        <w:rPr>
          <w:sz w:val="21"/>
        </w:rPr>
        <w:t>自动生成支撑、智能材料管理系统、自动检测及修复模型错误功能、</w:t>
      </w:r>
      <w:r>
        <w:rPr>
          <w:sz w:val="21"/>
        </w:rPr>
        <w:t>支持网络远程监控及控制、</w:t>
      </w:r>
      <w:r>
        <w:rPr>
          <w:sz w:val="21"/>
        </w:rPr>
        <w:t>可直接读取</w:t>
      </w:r>
      <w:r>
        <w:rPr>
          <w:sz w:val="21"/>
        </w:rPr>
        <w:t>CAD</w:t>
      </w:r>
      <w:r>
        <w:rPr>
          <w:sz w:val="21"/>
        </w:rPr>
        <w:t>格式文件，无需转换成</w:t>
      </w:r>
      <w:r>
        <w:rPr>
          <w:sz w:val="21"/>
        </w:rPr>
        <w:t>STL</w:t>
      </w:r>
      <w:r>
        <w:rPr>
          <w:sz w:val="21"/>
        </w:rPr>
        <w:t>格式</w:t>
      </w:r>
      <w:r>
        <w:rPr>
          <w:sz w:val="21"/>
        </w:rPr>
        <w:t>；</w:t>
      </w:r>
    </w:p>
    <w:p>
      <w:pPr>
        <w:pStyle w:val="null3"/>
        <w:jc w:val="both"/>
      </w:pPr>
      <w:r>
        <w:rPr>
          <w:sz w:val="21"/>
        </w:rPr>
        <w:t>7.</w:t>
      </w:r>
      <w:r>
        <w:rPr>
          <w:sz w:val="21"/>
        </w:rPr>
        <w:t>具有</w:t>
      </w:r>
      <w:r>
        <w:rPr>
          <w:sz w:val="21"/>
        </w:rPr>
        <w:t>噪音测试报告及</w:t>
      </w:r>
      <w:r>
        <w:rPr>
          <w:sz w:val="21"/>
        </w:rPr>
        <w:t>VOC</w:t>
      </w:r>
      <w:r>
        <w:rPr>
          <w:sz w:val="21"/>
        </w:rPr>
        <w:t>（挥发性有机物）排放检测报告</w:t>
      </w:r>
      <w:r>
        <w:rPr>
          <w:sz w:val="21"/>
        </w:rPr>
        <w:t>。</w:t>
      </w:r>
    </w:p>
    <w:p>
      <w:pPr>
        <w:pStyle w:val="null3"/>
        <w:jc w:val="both"/>
      </w:pPr>
      <w:r>
        <w:rPr>
          <w:sz w:val="21"/>
        </w:rPr>
        <w:t>（</w:t>
      </w:r>
      <w:r>
        <w:rPr>
          <w:sz w:val="21"/>
        </w:rPr>
        <w:t>2）</w:t>
      </w:r>
      <w:r>
        <w:rPr>
          <w:sz w:val="21"/>
          <w:b/>
        </w:rPr>
        <w:t>单色光固化</w:t>
      </w:r>
      <w:r>
        <w:rPr>
          <w:sz w:val="21"/>
          <w:b/>
        </w:rPr>
        <w:t>3D</w:t>
      </w:r>
      <w:r>
        <w:rPr>
          <w:sz w:val="21"/>
          <w:b/>
        </w:rPr>
        <w:t>打印机</w:t>
      </w:r>
    </w:p>
    <w:p>
      <w:pPr>
        <w:pStyle w:val="null3"/>
        <w:jc w:val="both"/>
      </w:pPr>
      <w:r>
        <w:rPr>
          <w:sz w:val="21"/>
        </w:rPr>
        <w:t>1.</w:t>
      </w:r>
      <w:r>
        <w:rPr>
          <w:sz w:val="21"/>
        </w:rPr>
        <w:t>成型原理：面曝光引擎光固化成型；</w:t>
      </w:r>
    </w:p>
    <w:p>
      <w:pPr>
        <w:pStyle w:val="null3"/>
        <w:jc w:val="both"/>
      </w:pPr>
      <w:r>
        <w:rPr>
          <w:sz w:val="21"/>
        </w:rPr>
        <w:t>2.</w:t>
      </w:r>
      <w:r>
        <w:rPr>
          <w:sz w:val="21"/>
        </w:rPr>
        <w:t>打印尺寸≥</w:t>
      </w:r>
      <w:r>
        <w:rPr>
          <w:sz w:val="21"/>
        </w:rPr>
        <w:t>350*200*250mm</w:t>
      </w:r>
      <w:r>
        <w:rPr>
          <w:sz w:val="21"/>
        </w:rPr>
        <w:t>；</w:t>
      </w:r>
    </w:p>
    <w:p>
      <w:pPr>
        <w:pStyle w:val="null3"/>
        <w:jc w:val="both"/>
      </w:pPr>
      <w:r>
        <w:rPr>
          <w:sz w:val="21"/>
        </w:rPr>
        <w:t>3.</w:t>
      </w:r>
      <w:r>
        <w:rPr>
          <w:sz w:val="21"/>
        </w:rPr>
        <w:t>打印层厚≤</w:t>
      </w:r>
      <w:r>
        <w:rPr>
          <w:sz w:val="21"/>
        </w:rPr>
        <w:t>0.1mm</w:t>
      </w:r>
      <w:r>
        <w:rPr>
          <w:sz w:val="21"/>
        </w:rPr>
        <w:t>；</w:t>
      </w:r>
    </w:p>
    <w:p>
      <w:pPr>
        <w:pStyle w:val="null3"/>
        <w:jc w:val="both"/>
      </w:pPr>
      <w:r>
        <w:rPr>
          <w:sz w:val="21"/>
        </w:rPr>
        <w:t>▲</w:t>
      </w:r>
      <w:r>
        <w:rPr>
          <w:sz w:val="21"/>
        </w:rPr>
        <w:t>4.</w:t>
      </w:r>
      <w:r>
        <w:rPr>
          <w:sz w:val="21"/>
        </w:rPr>
        <w:t>光敏树脂材料</w:t>
      </w:r>
      <w:r>
        <w:rPr>
          <w:sz w:val="21"/>
        </w:rPr>
        <w:t>包括但不限于有白色硬料</w:t>
      </w:r>
      <w:r>
        <w:rPr>
          <w:sz w:val="21"/>
        </w:rPr>
        <w:t>(</w:t>
      </w:r>
      <w:r>
        <w:rPr>
          <w:sz w:val="21"/>
        </w:rPr>
        <w:t>不变色</w:t>
      </w:r>
      <w:r>
        <w:rPr>
          <w:sz w:val="21"/>
        </w:rPr>
        <w:t>)</w:t>
      </w:r>
      <w:r>
        <w:rPr>
          <w:sz w:val="21"/>
        </w:rPr>
        <w:t>、透明材料、柔性材料</w:t>
      </w:r>
      <w:r>
        <w:rPr>
          <w:sz w:val="21"/>
        </w:rPr>
        <w:t>；</w:t>
      </w:r>
    </w:p>
    <w:p>
      <w:pPr>
        <w:pStyle w:val="null3"/>
        <w:jc w:val="both"/>
      </w:pPr>
      <w:r>
        <w:rPr>
          <w:sz w:val="21"/>
        </w:rPr>
        <w:t>▲</w:t>
      </w:r>
      <w:r>
        <w:rPr>
          <w:sz w:val="21"/>
        </w:rPr>
        <w:t>5.</w:t>
      </w:r>
      <w:r>
        <w:rPr>
          <w:sz w:val="21"/>
        </w:rPr>
        <w:t>光敏树脂材料为无毒无害材料，须提供国家认可的第三方检测机构出具的无毒无害检测报告；</w:t>
      </w:r>
    </w:p>
    <w:p>
      <w:pPr>
        <w:pStyle w:val="null3"/>
        <w:jc w:val="both"/>
      </w:pPr>
      <w:r>
        <w:rPr>
          <w:sz w:val="21"/>
        </w:rPr>
        <w:t>6.</w:t>
      </w:r>
      <w:r>
        <w:rPr>
          <w:sz w:val="21"/>
        </w:rPr>
        <w:t>涂铺方式</w:t>
      </w:r>
      <w:r>
        <w:rPr>
          <w:sz w:val="21"/>
        </w:rPr>
        <w:t>:</w:t>
      </w:r>
      <w:r>
        <w:rPr>
          <w:sz w:val="21"/>
        </w:rPr>
        <w:t>智能定位真空吸附涂层；</w:t>
      </w:r>
    </w:p>
    <w:p>
      <w:pPr>
        <w:pStyle w:val="null3"/>
        <w:jc w:val="both"/>
      </w:pPr>
      <w:r>
        <w:rPr>
          <w:sz w:val="21"/>
        </w:rPr>
        <w:t>▲</w:t>
      </w:r>
      <w:r>
        <w:rPr>
          <w:sz w:val="21"/>
        </w:rPr>
        <w:t>7.</w:t>
      </w:r>
      <w:r>
        <w:rPr>
          <w:sz w:val="21"/>
        </w:rPr>
        <w:t>设备具备以下</w:t>
      </w:r>
      <w:r>
        <w:rPr>
          <w:sz w:val="21"/>
        </w:rPr>
        <w:t>5</w:t>
      </w:r>
      <w:r>
        <w:rPr>
          <w:sz w:val="21"/>
        </w:rPr>
        <w:t>项功能：设备整体管理、自动排版、自动切片、自动化控制、图像前处理，需提供以上</w:t>
      </w:r>
      <w:r>
        <w:rPr>
          <w:sz w:val="21"/>
        </w:rPr>
        <w:t>5</w:t>
      </w:r>
      <w:r>
        <w:rPr>
          <w:sz w:val="21"/>
        </w:rPr>
        <w:t>项功能的软件著作权证明材料；</w:t>
      </w:r>
    </w:p>
    <w:p>
      <w:pPr>
        <w:pStyle w:val="null3"/>
        <w:jc w:val="both"/>
      </w:pPr>
      <w:r>
        <w:rPr>
          <w:sz w:val="21"/>
        </w:rPr>
        <w:t>8.</w:t>
      </w:r>
      <w:r>
        <w:rPr>
          <w:sz w:val="21"/>
        </w:rPr>
        <w:t>树脂加热方式</w:t>
      </w:r>
      <w:r>
        <w:rPr>
          <w:sz w:val="21"/>
        </w:rPr>
        <w:t>:</w:t>
      </w:r>
      <w:r>
        <w:rPr>
          <w:sz w:val="21"/>
        </w:rPr>
        <w:t>加热树脂缸；</w:t>
      </w:r>
    </w:p>
    <w:p>
      <w:pPr>
        <w:pStyle w:val="null3"/>
        <w:jc w:val="both"/>
      </w:pPr>
      <w:r>
        <w:rPr>
          <w:sz w:val="21"/>
        </w:rPr>
        <w:t>▲</w:t>
      </w:r>
      <w:r>
        <w:rPr>
          <w:sz w:val="21"/>
        </w:rPr>
        <w:t>9.</w:t>
      </w:r>
      <w:r>
        <w:rPr>
          <w:sz w:val="21"/>
        </w:rPr>
        <w:t>封闭方式</w:t>
      </w:r>
      <w:r>
        <w:rPr>
          <w:sz w:val="21"/>
        </w:rPr>
        <w:t>:</w:t>
      </w:r>
      <w:r>
        <w:rPr>
          <w:sz w:val="21"/>
        </w:rPr>
        <w:t>打印腔体封闭且管道引导排气系统；</w:t>
      </w:r>
    </w:p>
    <w:p>
      <w:pPr>
        <w:pStyle w:val="null3"/>
        <w:jc w:val="both"/>
      </w:pPr>
      <w:r>
        <w:rPr>
          <w:sz w:val="21"/>
        </w:rPr>
        <w:t>▲</w:t>
      </w:r>
      <w:r>
        <w:rPr>
          <w:sz w:val="21"/>
        </w:rPr>
        <w:t>10.</w:t>
      </w:r>
      <w:r>
        <w:rPr>
          <w:sz w:val="21"/>
        </w:rPr>
        <w:t>补液方式</w:t>
      </w:r>
      <w:r>
        <w:rPr>
          <w:sz w:val="21"/>
        </w:rPr>
        <w:t>:</w:t>
      </w:r>
      <w:r>
        <w:rPr>
          <w:sz w:val="21"/>
        </w:rPr>
        <w:t>自动补液，自动预警；</w:t>
      </w:r>
    </w:p>
    <w:p>
      <w:pPr>
        <w:pStyle w:val="null3"/>
        <w:jc w:val="both"/>
      </w:pPr>
      <w:r>
        <w:rPr>
          <w:sz w:val="21"/>
        </w:rPr>
        <w:t>▲</w:t>
      </w:r>
      <w:r>
        <w:rPr>
          <w:sz w:val="21"/>
        </w:rPr>
        <w:t>11.</w:t>
      </w:r>
      <w:r>
        <w:rPr>
          <w:sz w:val="21"/>
        </w:rPr>
        <w:t>树脂搅拌</w:t>
      </w:r>
      <w:r>
        <w:rPr>
          <w:sz w:val="21"/>
        </w:rPr>
        <w:t>:</w:t>
      </w:r>
      <w:r>
        <w:rPr>
          <w:sz w:val="21"/>
        </w:rPr>
        <w:t>支持一键树脂搅拌；</w:t>
      </w:r>
    </w:p>
    <w:p>
      <w:pPr>
        <w:pStyle w:val="null3"/>
        <w:jc w:val="both"/>
      </w:pPr>
      <w:r>
        <w:rPr>
          <w:sz w:val="21"/>
        </w:rPr>
        <w:t>12.</w:t>
      </w:r>
      <w:r>
        <w:rPr>
          <w:sz w:val="21"/>
        </w:rPr>
        <w:t>模型排版</w:t>
      </w:r>
      <w:r>
        <w:rPr>
          <w:sz w:val="21"/>
        </w:rPr>
        <w:t>:</w:t>
      </w:r>
      <w:r>
        <w:rPr>
          <w:sz w:val="21"/>
        </w:rPr>
        <w:t>支持智能自动排版。</w:t>
      </w:r>
    </w:p>
    <w:p>
      <w:pPr>
        <w:pStyle w:val="null3"/>
        <w:jc w:val="both"/>
      </w:pPr>
      <w:r>
        <w:rPr>
          <w:sz w:val="21"/>
        </w:rPr>
        <w:t>（</w:t>
      </w:r>
      <w:r>
        <w:rPr>
          <w:sz w:val="21"/>
        </w:rPr>
        <w:t>3</w:t>
      </w:r>
      <w:r>
        <w:rPr>
          <w:sz w:val="21"/>
        </w:rPr>
        <w:t>）三维重建</w:t>
      </w:r>
      <w:r>
        <w:rPr>
          <w:sz w:val="21"/>
        </w:rPr>
        <w:t>功能要求，并达到以下功能</w:t>
      </w:r>
    </w:p>
    <w:p>
      <w:pPr>
        <w:pStyle w:val="null3"/>
        <w:jc w:val="both"/>
      </w:pPr>
      <w:r>
        <w:rPr>
          <w:sz w:val="21"/>
        </w:rPr>
        <w:t>1.</w:t>
      </w:r>
      <w:r>
        <w:rPr>
          <w:sz w:val="21"/>
        </w:rPr>
        <w:t>可以交互式读取</w:t>
      </w:r>
      <w:r>
        <w:rPr>
          <w:sz w:val="21"/>
        </w:rPr>
        <w:t xml:space="preserve">DICOM </w:t>
      </w:r>
      <w:r>
        <w:rPr>
          <w:sz w:val="21"/>
        </w:rPr>
        <w:t>格式的</w:t>
      </w:r>
      <w:r>
        <w:rPr>
          <w:sz w:val="21"/>
        </w:rPr>
        <w:t>CT/MRI</w:t>
      </w:r>
      <w:r>
        <w:rPr>
          <w:sz w:val="21"/>
        </w:rPr>
        <w:t>断层扫描图像和非</w:t>
      </w:r>
      <w:r>
        <w:rPr>
          <w:sz w:val="21"/>
        </w:rPr>
        <w:t>DICOM</w:t>
      </w:r>
      <w:r>
        <w:rPr>
          <w:sz w:val="21"/>
        </w:rPr>
        <w:t>的普通图像格式</w:t>
      </w:r>
      <w:r>
        <w:rPr>
          <w:sz w:val="21"/>
        </w:rPr>
        <w:t>BMP/JPG/TIFF</w:t>
      </w:r>
      <w:r>
        <w:rPr>
          <w:sz w:val="21"/>
        </w:rPr>
        <w:t>等断层扫描图像，可以进行扫描轴方向的任意调整，对体图像的范围进行任意剪切；</w:t>
      </w:r>
    </w:p>
    <w:p>
      <w:pPr>
        <w:pStyle w:val="null3"/>
        <w:jc w:val="both"/>
      </w:pPr>
      <w:r>
        <w:rPr>
          <w:sz w:val="21"/>
        </w:rPr>
        <w:t>▲</w:t>
      </w:r>
      <w:r>
        <w:rPr>
          <w:sz w:val="21"/>
        </w:rPr>
        <w:t>2.</w:t>
      </w:r>
      <w:r>
        <w:rPr>
          <w:sz w:val="21"/>
        </w:rPr>
        <w:t>轮廓线工具包括自由线轮廓、折线轮廓、光滑曲线轮廓，轮廓的形态可以进行任意的编辑和重用，可以进行填充，也可以进行擦除。光滑曲线轮廓可以用很少的控制点分割各种圆弧形状的组织边界。三维套索工具包括自由线套索、折线套索，三维编辑时可以进行简单直接删除，也可以先多次标记变色然后进行一次删除。编辑过程的结果进行任意次数的撤销和恢复操作。</w:t>
      </w:r>
    </w:p>
    <w:p>
      <w:pPr>
        <w:pStyle w:val="null3"/>
        <w:jc w:val="both"/>
      </w:pPr>
      <w:r>
        <w:rPr>
          <w:sz w:val="21"/>
        </w:rPr>
        <w:t>▲</w:t>
      </w:r>
      <w:r>
        <w:rPr>
          <w:sz w:val="21"/>
        </w:rPr>
        <w:t>3.</w:t>
      </w:r>
      <w:r>
        <w:rPr>
          <w:sz w:val="21"/>
        </w:rPr>
        <w:t>支持智能交互式图像分割：分割数据的自动优化功能，支持对掩膜数据进行自动光滑去除毛刺，支持对掩膜数据的区域边界进行自动优化；</w:t>
      </w:r>
    </w:p>
    <w:p>
      <w:pPr>
        <w:pStyle w:val="null3"/>
        <w:jc w:val="both"/>
      </w:pPr>
      <w:r>
        <w:rPr>
          <w:sz w:val="21"/>
        </w:rPr>
        <w:t>▲</w:t>
      </w:r>
      <w:r>
        <w:rPr>
          <w:sz w:val="21"/>
        </w:rPr>
        <w:t>4.</w:t>
      </w:r>
      <w:r>
        <w:rPr>
          <w:sz w:val="21"/>
        </w:rPr>
        <w:t>分割图像平面旋转功能：在图像分割时，支持三个垂直平面的进行任意角度的旋转，支持在旋转图像平面上进行图像分割掩膜的编辑，可以自动将旋转状态下的图像分割掩膜生成默认三个垂直方向平面上的图像分割掩膜；</w:t>
      </w:r>
    </w:p>
    <w:p>
      <w:pPr>
        <w:pStyle w:val="null3"/>
        <w:jc w:val="both"/>
      </w:pPr>
      <w:r>
        <w:rPr>
          <w:sz w:val="21"/>
        </w:rPr>
        <w:t>5.</w:t>
      </w:r>
      <w:r>
        <w:rPr>
          <w:sz w:val="21"/>
        </w:rPr>
        <w:t>三维网格重建：在生成网格之前，对分割结果进行准实时的三维预览，减少重复的三维网格重建。三维网格重建，可以选择从原始分割掩膜进行重建，也可以选择从光滑分割掩膜进行重建。</w:t>
      </w:r>
    </w:p>
    <w:p>
      <w:pPr>
        <w:pStyle w:val="null3"/>
        <w:jc w:val="both"/>
      </w:pPr>
      <w:r>
        <w:rPr>
          <w:sz w:val="21"/>
        </w:rPr>
        <w:t>▲</w:t>
      </w:r>
      <w:r>
        <w:rPr>
          <w:sz w:val="21"/>
        </w:rPr>
        <w:t>6.</w:t>
      </w:r>
      <w:r>
        <w:rPr>
          <w:sz w:val="21"/>
        </w:rPr>
        <w:t>支持多模态图像配准融合，可实现</w:t>
      </w:r>
      <w:r>
        <w:rPr>
          <w:sz w:val="21"/>
        </w:rPr>
        <w:t>CT</w:t>
      </w:r>
      <w:r>
        <w:rPr>
          <w:sz w:val="21"/>
        </w:rPr>
        <w:t>和</w:t>
      </w:r>
      <w:r>
        <w:rPr>
          <w:sz w:val="21"/>
        </w:rPr>
        <w:t>MR</w:t>
      </w:r>
      <w:r>
        <w:rPr>
          <w:sz w:val="21"/>
        </w:rPr>
        <w:t>、术前与术后、不同时序图像之间的全自动图像配准与融合显示。可手工交互对</w:t>
      </w:r>
      <w:r>
        <w:rPr>
          <w:sz w:val="21"/>
        </w:rPr>
        <w:t>CT</w:t>
      </w:r>
      <w:r>
        <w:rPr>
          <w:sz w:val="21"/>
        </w:rPr>
        <w:t>和</w:t>
      </w:r>
      <w:r>
        <w:rPr>
          <w:sz w:val="21"/>
        </w:rPr>
        <w:t>MR</w:t>
      </w:r>
      <w:r>
        <w:rPr>
          <w:sz w:val="21"/>
        </w:rPr>
        <w:t>、术前与术后、不同时序图像之间的图像配准与融合显示，支持三维视图上任意移动和旋转；</w:t>
      </w:r>
    </w:p>
    <w:p>
      <w:pPr>
        <w:pStyle w:val="null3"/>
        <w:jc w:val="both"/>
      </w:pPr>
      <w:r>
        <w:rPr>
          <w:sz w:val="21"/>
        </w:rPr>
        <w:t>7.</w:t>
      </w:r>
      <w:r>
        <w:rPr>
          <w:sz w:val="21"/>
        </w:rPr>
        <w:t>提供丰富多样的测量功能，如距离、长度、角度、表面积、半径、直径、曲面距离；</w:t>
      </w:r>
    </w:p>
    <w:p>
      <w:pPr>
        <w:pStyle w:val="null3"/>
        <w:jc w:val="both"/>
      </w:pPr>
      <w:r>
        <w:rPr>
          <w:sz w:val="21"/>
        </w:rPr>
        <w:t>8.</w:t>
      </w:r>
      <w:r>
        <w:rPr>
          <w:sz w:val="21"/>
        </w:rPr>
        <w:t>可以通过创建点、线、圆、球、平面、圆柱、样条曲线，中心线，折线等</w:t>
      </w:r>
      <w:r>
        <w:rPr>
          <w:sz w:val="21"/>
        </w:rPr>
        <w:t>CAD</w:t>
      </w:r>
      <w:r>
        <w:rPr>
          <w:sz w:val="21"/>
        </w:rPr>
        <w:t>基本形态，进行数据，模型的分析工作；</w:t>
      </w:r>
    </w:p>
    <w:p>
      <w:pPr>
        <w:pStyle w:val="null3"/>
        <w:jc w:val="both"/>
      </w:pPr>
      <w:r>
        <w:rPr>
          <w:sz w:val="21"/>
        </w:rPr>
        <w:t>9.</w:t>
      </w:r>
      <w:r>
        <w:rPr>
          <w:sz w:val="21"/>
        </w:rPr>
        <w:t>可以导出通用</w:t>
      </w:r>
      <w:r>
        <w:rPr>
          <w:sz w:val="21"/>
        </w:rPr>
        <w:t>STL</w:t>
      </w:r>
      <w:r>
        <w:rPr>
          <w:sz w:val="21"/>
        </w:rPr>
        <w:t>格式的三维模型文件，可直接用于</w:t>
      </w:r>
      <w:r>
        <w:rPr>
          <w:sz w:val="21"/>
        </w:rPr>
        <w:t>市场上所有</w:t>
      </w:r>
      <w:r>
        <w:rPr>
          <w:sz w:val="21"/>
        </w:rPr>
        <w:t>3D</w:t>
      </w:r>
      <w:r>
        <w:rPr>
          <w:sz w:val="21"/>
        </w:rPr>
        <w:t>打印机；</w:t>
      </w:r>
    </w:p>
    <w:p>
      <w:pPr>
        <w:pStyle w:val="null3"/>
        <w:jc w:val="both"/>
      </w:pPr>
      <w:r>
        <w:rPr>
          <w:sz w:val="21"/>
        </w:rPr>
        <w:t>★</w:t>
      </w:r>
      <w:r>
        <w:rPr>
          <w:sz w:val="21"/>
        </w:rPr>
        <w:t>10.</w:t>
      </w:r>
      <w:r>
        <w:rPr>
          <w:sz w:val="21"/>
        </w:rPr>
        <w:t>具有医疗器械注册许可证。</w:t>
      </w:r>
    </w:p>
    <w:p>
      <w:pPr>
        <w:pStyle w:val="null3"/>
        <w:jc w:val="both"/>
      </w:pPr>
      <w:r>
        <w:rPr>
          <w:sz w:val="21"/>
          <w:b/>
        </w:rPr>
        <w:t>（</w:t>
      </w:r>
      <w:r>
        <w:rPr>
          <w:sz w:val="21"/>
          <w:b/>
        </w:rPr>
        <w:t>4）三维扫描功能：</w:t>
      </w:r>
    </w:p>
    <w:p>
      <w:pPr>
        <w:pStyle w:val="null3"/>
        <w:jc w:val="both"/>
      </w:pPr>
      <w:r>
        <w:rPr>
          <w:sz w:val="21"/>
        </w:rPr>
        <w:t>1.扫描精度：最高0.05mm</w:t>
      </w:r>
    </w:p>
    <w:p>
      <w:pPr>
        <w:pStyle w:val="null3"/>
        <w:jc w:val="both"/>
      </w:pPr>
      <w:r>
        <w:rPr>
          <w:sz w:val="21"/>
        </w:rPr>
        <w:t>2.彩色扫描：支持</w:t>
      </w:r>
    </w:p>
    <w:p>
      <w:pPr>
        <w:pStyle w:val="null3"/>
        <w:jc w:val="both"/>
      </w:pPr>
      <w:r>
        <w:rPr>
          <w:sz w:val="21"/>
          <w:b/>
        </w:rPr>
        <w:t>（</w:t>
      </w:r>
      <w:r>
        <w:rPr>
          <w:sz w:val="21"/>
          <w:b/>
        </w:rPr>
        <w:t>5）辅具设计</w:t>
      </w:r>
      <w:r>
        <w:rPr>
          <w:sz w:val="21"/>
        </w:rPr>
        <w:t>功能要求，并达到以下功能</w:t>
      </w:r>
      <w:r>
        <w:rPr>
          <w:sz w:val="21"/>
          <w:b/>
        </w:rPr>
        <w:t>：</w:t>
      </w:r>
    </w:p>
    <w:p>
      <w:pPr>
        <w:pStyle w:val="null3"/>
        <w:jc w:val="both"/>
      </w:pPr>
      <w:r>
        <w:rPr>
          <w:sz w:val="21"/>
        </w:rPr>
        <w:t>1.四轴骨科支具专用FDM 3D打印切片软件：</w:t>
      </w:r>
    </w:p>
    <w:p>
      <w:pPr>
        <w:pStyle w:val="null3"/>
        <w:jc w:val="both"/>
      </w:pPr>
      <w:r>
        <w:rPr>
          <w:sz w:val="21"/>
          <w:b/>
        </w:rPr>
        <w:t>（</w:t>
      </w:r>
      <w:r>
        <w:rPr>
          <w:sz w:val="21"/>
          <w:b/>
        </w:rPr>
        <w:t>6）MR可视影像系统：</w:t>
      </w:r>
    </w:p>
    <w:p>
      <w:pPr>
        <w:pStyle w:val="null3"/>
        <w:jc w:val="both"/>
      </w:pPr>
      <w:r>
        <w:rPr>
          <w:sz w:val="21"/>
        </w:rPr>
        <w:t>1.显示器：基于眼睛位置的呈现：基于眼睛3D位置的显示优化</w:t>
      </w:r>
    </w:p>
    <w:p>
      <w:pPr>
        <w:pStyle w:val="null3"/>
        <w:jc w:val="both"/>
      </w:pPr>
      <w:r>
        <w:rPr>
          <w:sz w:val="21"/>
        </w:rPr>
        <w:t>2.传感器：头部追踪、眼动追踪</w:t>
      </w:r>
    </w:p>
    <w:p>
      <w:pPr>
        <w:pStyle w:val="null3"/>
        <w:jc w:val="both"/>
      </w:pPr>
      <w:r>
        <w:rPr>
          <w:sz w:val="21"/>
        </w:rPr>
        <w:t>3.音频和语音：麦克风阵列5声道</w:t>
      </w:r>
    </w:p>
    <w:p>
      <w:pPr>
        <w:pStyle w:val="null3"/>
        <w:jc w:val="both"/>
      </w:pPr>
      <w:r>
        <w:rPr>
          <w:sz w:val="21"/>
        </w:rPr>
        <w:t>4.人类理解力：设备上的命令和控制，具有互联网连接的自然语言</w:t>
      </w:r>
    </w:p>
    <w:p>
      <w:pPr>
        <w:pStyle w:val="null3"/>
        <w:jc w:val="both"/>
      </w:pPr>
      <w:r>
        <w:rPr>
          <w:sz w:val="21"/>
        </w:rPr>
        <w:t>5.环境理解：混合全息影像和物理环境照片和视频</w:t>
      </w:r>
    </w:p>
    <w:p>
      <w:pPr>
        <w:pStyle w:val="null3"/>
        <w:jc w:val="both"/>
      </w:pPr>
      <w:r>
        <w:rPr>
          <w:sz w:val="21"/>
        </w:rPr>
        <w:t>▲6.支持STL等格式文件上传；</w:t>
      </w:r>
    </w:p>
    <w:p>
      <w:pPr>
        <w:pStyle w:val="null3"/>
        <w:jc w:val="both"/>
      </w:pPr>
      <w:r>
        <w:rPr>
          <w:sz w:val="21"/>
        </w:rPr>
        <w:t>7.输入格式：DICOM转换的STL格式文件；</w:t>
      </w:r>
    </w:p>
    <w:p>
      <w:pPr>
        <w:pStyle w:val="null3"/>
        <w:jc w:val="both"/>
      </w:pPr>
      <w:r>
        <w:rPr>
          <w:sz w:val="21"/>
        </w:rPr>
        <w:t>▲8.输出格式：对3D文件进行全息三维显示；</w:t>
      </w:r>
    </w:p>
    <w:p>
      <w:pPr>
        <w:pStyle w:val="null3"/>
        <w:jc w:val="both"/>
      </w:pPr>
      <w:r>
        <w:rPr>
          <w:sz w:val="21"/>
          <w:b/>
        </w:rPr>
        <w:t>（</w:t>
      </w:r>
      <w:r>
        <w:rPr>
          <w:sz w:val="21"/>
          <w:b/>
        </w:rPr>
        <w:t>7）云平台展示功能:</w:t>
      </w:r>
    </w:p>
    <w:p>
      <w:pPr>
        <w:pStyle w:val="null3"/>
        <w:jc w:val="both"/>
      </w:pPr>
      <w:r>
        <w:rPr>
          <w:sz w:val="21"/>
        </w:rPr>
        <w:t>1.点击按钮模型可以改变整体颜色，颜色按照常用的RGB标准，也自定义选择。</w:t>
      </w:r>
    </w:p>
    <w:p>
      <w:pPr>
        <w:pStyle w:val="null3"/>
        <w:jc w:val="both"/>
      </w:pPr>
      <w:r>
        <w:rPr>
          <w:sz w:val="21"/>
        </w:rPr>
        <w:t>2.可旋转、平移 缩放功能</w:t>
      </w:r>
    </w:p>
    <w:p>
      <w:pPr>
        <w:pStyle w:val="null3"/>
        <w:jc w:val="both"/>
      </w:pPr>
      <w:r>
        <w:rPr>
          <w:sz w:val="21"/>
        </w:rPr>
        <w:t>3.模型隐藏功能：根据医生查看数据习惯，对模型进行隐藏或显示</w:t>
      </w:r>
    </w:p>
    <w:p>
      <w:pPr>
        <w:pStyle w:val="null3"/>
        <w:jc w:val="both"/>
      </w:pPr>
      <w:r>
        <w:rPr>
          <w:sz w:val="21"/>
        </w:rPr>
        <w:t>4.模型透明度调节功能，可以实现级数式调节透明度，不同组织可以采用统一透明度或不同透明度，层次展出。</w:t>
      </w:r>
    </w:p>
    <w:p>
      <w:pPr>
        <w:pStyle w:val="null3"/>
        <w:jc w:val="both"/>
      </w:pPr>
      <w:r>
        <w:rPr>
          <w:sz w:val="21"/>
        </w:rPr>
        <w:t>5.模型组织分离：对重建的器官组织实现一键分离。</w:t>
      </w:r>
    </w:p>
    <w:p>
      <w:pPr>
        <w:pStyle w:val="null3"/>
        <w:jc w:val="both"/>
      </w:pPr>
      <w:r>
        <w:rPr>
          <w:sz w:val="21"/>
        </w:rPr>
        <w:t>6.模型还原：对重建的器官组织实现一键还原到原来的位置。</w:t>
      </w:r>
    </w:p>
    <w:p>
      <w:pPr>
        <w:pStyle w:val="null3"/>
        <w:jc w:val="both"/>
      </w:pPr>
      <w:r>
        <w:rPr>
          <w:sz w:val="21"/>
        </w:rPr>
        <w:t>7.自动旋转：对模型进行整体的自动旋转展示。</w:t>
      </w:r>
    </w:p>
    <w:p>
      <w:pPr>
        <w:pStyle w:val="null3"/>
        <w:jc w:val="both"/>
      </w:pPr>
      <w:r>
        <w:rPr>
          <w:sz w:val="21"/>
        </w:rPr>
        <w:t>8.MPR调整：根据医生习惯对横断面、冠状面、矢状面自由切换展示。</w:t>
      </w:r>
    </w:p>
    <w:p>
      <w:pPr>
        <w:pStyle w:val="null3"/>
        <w:jc w:val="both"/>
      </w:pPr>
      <w:r>
        <w:rPr>
          <w:sz w:val="21"/>
        </w:rPr>
        <w:t>9.背景色调节：根据医生习惯方便调节背景颜色，充分展示模型的特点，形成强烈的对比，突出重点组织器官。</w:t>
      </w:r>
    </w:p>
    <w:p>
      <w:pPr>
        <w:pStyle w:val="null3"/>
        <w:jc w:val="both"/>
      </w:pPr>
      <w:r>
        <w:rPr>
          <w:sz w:val="21"/>
          <w:b/>
        </w:rPr>
        <w:t>（</w:t>
      </w:r>
      <w:r>
        <w:rPr>
          <w:sz w:val="21"/>
          <w:b/>
        </w:rPr>
        <w:t>8）云平台阅片功能</w:t>
      </w:r>
    </w:p>
    <w:p>
      <w:pPr>
        <w:pStyle w:val="null3"/>
        <w:jc w:val="both"/>
      </w:pPr>
      <w:r>
        <w:rPr>
          <w:sz w:val="21"/>
        </w:rPr>
        <w:t>1.提供二维dicom数据查看功能，可以调节影像数据对比度，放大缩小局部细节。</w:t>
      </w:r>
    </w:p>
    <w:p>
      <w:pPr>
        <w:pStyle w:val="null3"/>
        <w:jc w:val="both"/>
      </w:pPr>
      <w:r>
        <w:rPr>
          <w:sz w:val="21"/>
        </w:rPr>
        <w:t>2.靶点定位功能:二维影像和三维模型联动功能,可以任意定位二维平面和三维模型对应点。</w:t>
      </w:r>
    </w:p>
    <w:p>
      <w:pPr>
        <w:pStyle w:val="null3"/>
        <w:jc w:val="both"/>
      </w:pPr>
      <w:r>
        <w:rPr>
          <w:sz w:val="21"/>
        </w:rPr>
        <w:t>3.模型体积读取：对每一个重建的器官组织的体积进行读取，便于分析组织的体积占比。</w:t>
      </w:r>
    </w:p>
    <w:p>
      <w:pPr>
        <w:pStyle w:val="null3"/>
        <w:jc w:val="both"/>
      </w:pPr>
      <w:r>
        <w:rPr>
          <w:sz w:val="21"/>
        </w:rPr>
        <w:t>4.感兴趣区域展示：对同一个组织或多个组织感兴趣的区域进行剖开查看。</w:t>
      </w:r>
    </w:p>
    <w:p>
      <w:pPr>
        <w:pStyle w:val="null3"/>
        <w:jc w:val="both"/>
      </w:pPr>
      <w:r>
        <w:rPr>
          <w:sz w:val="21"/>
        </w:rPr>
        <w:t>5.局部内窥：对同一个或多个管道空腔组织感兴趣的内部细节进行内窥探查。</w:t>
      </w:r>
    </w:p>
    <w:p>
      <w:pPr>
        <w:pStyle w:val="null3"/>
        <w:jc w:val="both"/>
      </w:pPr>
      <w:r>
        <w:rPr>
          <w:sz w:val="21"/>
        </w:rPr>
        <w:t>6.云平台浏览解剖标注报告功能</w:t>
      </w:r>
    </w:p>
    <w:p>
      <w:pPr>
        <w:pStyle w:val="null3"/>
        <w:jc w:val="both"/>
      </w:pPr>
      <w:r>
        <w:rPr>
          <w:sz w:val="21"/>
        </w:rPr>
        <w:t>7.通过三维立体可视化模型的形式展现，附加二维影像及患者解剖报告分屏展示，既有文字描述又有模型预览及影像信息。</w:t>
      </w:r>
    </w:p>
    <w:p>
      <w:pPr>
        <w:pStyle w:val="null3"/>
        <w:jc w:val="both"/>
      </w:pPr>
      <w:r>
        <w:rPr>
          <w:sz w:val="21"/>
          <w:b/>
        </w:rPr>
        <w:t>（</w:t>
      </w:r>
      <w:r>
        <w:rPr>
          <w:sz w:val="21"/>
          <w:b/>
        </w:rPr>
        <w:t>9）云平台手术规划功能</w:t>
      </w:r>
    </w:p>
    <w:p>
      <w:pPr>
        <w:pStyle w:val="null3"/>
        <w:jc w:val="both"/>
      </w:pPr>
      <w:r>
        <w:rPr>
          <w:sz w:val="21"/>
        </w:rPr>
        <w:t>1.在三维重建的基础上，使用系统定义的常见人体学测量模板，完成各种需要的人体学测量。</w:t>
      </w:r>
    </w:p>
    <w:p>
      <w:pPr>
        <w:pStyle w:val="null3"/>
        <w:jc w:val="both"/>
      </w:pPr>
      <w:r>
        <w:rPr>
          <w:sz w:val="21"/>
        </w:rPr>
        <w:t>2.用户可以自定义测量模板，从而可以进行2点间距离、两条线间夹角、点到面的距离等各种人体学测量。</w:t>
      </w:r>
    </w:p>
    <w:p>
      <w:pPr>
        <w:pStyle w:val="null3"/>
        <w:jc w:val="both"/>
      </w:pPr>
      <w:r>
        <w:rPr>
          <w:sz w:val="21"/>
        </w:rPr>
        <w:t>3.可以对三维模型进行移动、匹配等工作，辅助临床医师进行术前的手术规划与操作。</w:t>
      </w:r>
    </w:p>
    <w:p>
      <w:pPr>
        <w:pStyle w:val="null3"/>
        <w:jc w:val="both"/>
      </w:pPr>
      <w:r>
        <w:rPr>
          <w:sz w:val="21"/>
        </w:rPr>
        <w:t>4.模拟放置并调整牵引器的位置。</w:t>
      </w:r>
    </w:p>
    <w:p>
      <w:pPr>
        <w:pStyle w:val="null3"/>
        <w:jc w:val="both"/>
      </w:pPr>
      <w:r>
        <w:rPr>
          <w:sz w:val="21"/>
        </w:rPr>
        <w:t>5.模拟气管组织拆分游离功能。</w:t>
      </w:r>
    </w:p>
    <w:p>
      <w:pPr>
        <w:pStyle w:val="null3"/>
        <w:jc w:val="both"/>
      </w:pPr>
      <w:r>
        <w:rPr>
          <w:sz w:val="21"/>
        </w:rPr>
        <w:t>6.模型数据标注，对测量数据，感兴趣区域进行标注。</w:t>
      </w:r>
    </w:p>
    <w:p>
      <w:pPr>
        <w:pStyle w:val="null3"/>
        <w:jc w:val="both"/>
      </w:pPr>
      <w:r>
        <w:rPr>
          <w:sz w:val="21"/>
          <w:b/>
        </w:rPr>
        <w:t>（</w:t>
      </w:r>
      <w:r>
        <w:rPr>
          <w:sz w:val="21"/>
          <w:b/>
        </w:rPr>
        <w:t>10）肺部流域地形图</w:t>
      </w:r>
    </w:p>
    <w:p>
      <w:pPr>
        <w:pStyle w:val="null3"/>
        <w:jc w:val="both"/>
      </w:pPr>
      <w:r>
        <w:rPr>
          <w:sz w:val="21"/>
        </w:rPr>
        <w:t>▲1.三维重建可模拟出肺部血管流域的真实边界，呈现地形图协助定位结节；提前实现术中荧光镜下显影效果。</w:t>
      </w:r>
    </w:p>
    <w:p>
      <w:pPr>
        <w:pStyle w:val="null3"/>
        <w:jc w:val="both"/>
      </w:pPr>
      <w:r>
        <w:rPr>
          <w:sz w:val="21"/>
        </w:rPr>
        <w:t>（三）其他要求：</w:t>
      </w:r>
    </w:p>
    <w:p>
      <w:pPr>
        <w:pStyle w:val="null3"/>
        <w:ind w:left="15"/>
        <w:jc w:val="both"/>
      </w:pPr>
      <w:r>
        <w:rPr>
          <w:sz w:val="21"/>
        </w:rPr>
        <w:t>1.</w:t>
      </w:r>
      <w:r>
        <w:rPr>
          <w:sz w:val="21"/>
        </w:rPr>
        <w:t>服务能力的保障</w:t>
      </w:r>
      <w:r>
        <w:rPr>
          <w:sz w:val="21"/>
        </w:rPr>
        <w:t>：具有</w:t>
      </w:r>
      <w:r>
        <w:rPr>
          <w:sz w:val="21"/>
        </w:rPr>
        <w:t>履行本服务项目的能力</w:t>
      </w:r>
      <w:r>
        <w:rPr>
          <w:sz w:val="21"/>
        </w:rPr>
        <w:t>，确保</w:t>
      </w:r>
      <w:r>
        <w:rPr>
          <w:sz w:val="21"/>
        </w:rPr>
        <w:t>在合同期间提供高效准备的服务成果，可以从接单、模型审核、打印工艺选择、后处理到交付的全流程把控</w:t>
      </w:r>
      <w:r>
        <w:rPr>
          <w:sz w:val="21"/>
        </w:rPr>
        <w:t>。提供项目实施方案，并对主要内容进行分析，包括但不限于：</w:t>
      </w:r>
      <w:r>
        <w:rPr>
          <w:sz w:val="21"/>
        </w:rPr>
        <w:t>①服务内容②服务标准③服务流程④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w:t>
      </w:r>
      <w:r>
        <w:rPr>
          <w:sz w:val="21"/>
        </w:rPr>
        <w:t>.1服务内容：</w:t>
      </w:r>
    </w:p>
    <w:p>
      <w:pPr>
        <w:pStyle w:val="null3"/>
        <w:ind w:left="15"/>
        <w:jc w:val="both"/>
      </w:pPr>
      <w:r>
        <w:rPr>
          <w:sz w:val="21"/>
        </w:rPr>
        <w:t>①提供三维可视化重建服务，包括利用专业建模软件进行影像数据重建、查看展示、手术规划等操作。</w:t>
      </w:r>
    </w:p>
    <w:p>
      <w:pPr>
        <w:pStyle w:val="null3"/>
        <w:ind w:left="15"/>
        <w:jc w:val="both"/>
      </w:pPr>
      <w:r>
        <w:rPr>
          <w:sz w:val="21"/>
        </w:rPr>
        <w:t>②将患者的二维医学影像转化成3D立体数字模型，并通过增材制造原理将3D立体模型制备成实际物体</w:t>
      </w:r>
      <w:r>
        <w:rPr>
          <w:sz w:val="21"/>
        </w:rPr>
        <w:t>，</w:t>
      </w:r>
      <w:r>
        <w:rPr>
          <w:sz w:val="21"/>
        </w:rPr>
        <w:t>通过全彩色多材料软硬结合的模型，真实还原肿瘤病灶与其周围血管、气管、神经等重要组织结构的立体解剖构象。精确呈现复杂解剖细节、病变形态，病变与邻近解剖结构的空间关系，辅助医生进行精准的手术方案评估，提高肿瘤切除手术成功率</w:t>
      </w:r>
      <w:r>
        <w:rPr>
          <w:sz w:val="21"/>
        </w:rPr>
        <w:t>。</w:t>
      </w:r>
    </w:p>
    <w:p>
      <w:pPr>
        <w:pStyle w:val="null3"/>
        <w:ind w:left="15"/>
        <w:jc w:val="both"/>
      </w:pPr>
      <w:r>
        <w:rPr>
          <w:sz w:val="21"/>
        </w:rPr>
        <w:t>③个性化定制的3D打印手术导板</w:t>
      </w:r>
      <w:r>
        <w:rPr>
          <w:sz w:val="21"/>
        </w:rPr>
        <w:t>提供</w:t>
      </w:r>
      <w:r>
        <w:rPr>
          <w:sz w:val="21"/>
        </w:rPr>
        <w:t>手术预规划方案</w:t>
      </w:r>
      <w:r>
        <w:rPr>
          <w:sz w:val="21"/>
        </w:rPr>
        <w:t>，</w:t>
      </w:r>
      <w:r>
        <w:rPr>
          <w:sz w:val="21"/>
        </w:rPr>
        <w:t>辅助医生进行精准穿刺，降低手术风险，缩短手术时间。</w:t>
      </w:r>
    </w:p>
    <w:p>
      <w:pPr>
        <w:pStyle w:val="null3"/>
        <w:ind w:left="15"/>
        <w:jc w:val="both"/>
      </w:pPr>
      <w:r>
        <w:rPr>
          <w:sz w:val="21"/>
        </w:rPr>
        <w:t>④个体化3D可视化手术模型通过使用增强现实、混合现实等手段，在术中实时导航。</w:t>
      </w:r>
    </w:p>
    <w:p>
      <w:pPr>
        <w:pStyle w:val="null3"/>
        <w:ind w:left="15"/>
        <w:jc w:val="both"/>
      </w:pPr>
      <w:r>
        <w:rPr>
          <w:sz w:val="21"/>
        </w:rPr>
        <w:t>1</w:t>
      </w:r>
      <w:r>
        <w:rPr>
          <w:sz w:val="21"/>
        </w:rPr>
        <w:t>.2</w:t>
      </w:r>
      <w:r>
        <w:rPr>
          <w:sz w:val="21"/>
        </w:rPr>
        <w:t>服务</w:t>
      </w:r>
      <w:r>
        <w:rPr>
          <w:sz w:val="21"/>
        </w:rPr>
        <w:t>标准：最大限度的优化手术方案，降低风险、减少损伤实施精准手术。</w:t>
      </w:r>
    </w:p>
    <w:p>
      <w:pPr>
        <w:pStyle w:val="null3"/>
        <w:ind w:left="15"/>
        <w:jc w:val="both"/>
      </w:pPr>
      <w:r>
        <w:rPr>
          <w:sz w:val="21"/>
        </w:rPr>
        <w:t>1</w:t>
      </w:r>
      <w:r>
        <w:rPr>
          <w:sz w:val="21"/>
        </w:rPr>
        <w:t>.3</w:t>
      </w:r>
      <w:r>
        <w:rPr>
          <w:sz w:val="21"/>
        </w:rPr>
        <w:t>服务</w:t>
      </w:r>
      <w:r>
        <w:rPr>
          <w:sz w:val="21"/>
        </w:rPr>
        <w:t>流程：从接单、模型审核、打印工艺选择、后处理到交付的全流程设计清晰、合理，关键节点控制明确。</w:t>
      </w:r>
    </w:p>
    <w:p>
      <w:pPr>
        <w:pStyle w:val="null3"/>
        <w:ind w:left="15"/>
        <w:jc w:val="both"/>
      </w:pPr>
      <w:r>
        <w:rPr>
          <w:sz w:val="21"/>
        </w:rPr>
        <w:t>1.4</w:t>
      </w:r>
      <w:r>
        <w:rPr>
          <w:sz w:val="21"/>
        </w:rPr>
        <w:t>服务难点分析与应对措施：为了考察投标人对</w:t>
      </w:r>
      <w:r>
        <w:rPr>
          <w:sz w:val="21"/>
        </w:rPr>
        <w:t>本服务要求的</w:t>
      </w:r>
      <w:r>
        <w:rPr>
          <w:sz w:val="21"/>
        </w:rPr>
        <w:t>特殊性深刻理解以及解决问题的能力，需针对</w:t>
      </w:r>
      <w:r>
        <w:rPr>
          <w:sz w:val="21"/>
        </w:rPr>
        <w:t>病种</w:t>
      </w:r>
      <w:r>
        <w:rPr>
          <w:sz w:val="21"/>
        </w:rPr>
        <w:t>种类繁多，技术</w:t>
      </w:r>
      <w:r>
        <w:rPr>
          <w:sz w:val="21"/>
        </w:rPr>
        <w:t>要求精准</w:t>
      </w:r>
      <w:r>
        <w:rPr>
          <w:sz w:val="21"/>
        </w:rPr>
        <w:t>；临床</w:t>
      </w:r>
      <w:r>
        <w:rPr>
          <w:sz w:val="21"/>
        </w:rPr>
        <w:t>手术</w:t>
      </w:r>
      <w:r>
        <w:rPr>
          <w:sz w:val="21"/>
        </w:rPr>
        <w:t>需求</w:t>
      </w:r>
      <w:r>
        <w:rPr>
          <w:sz w:val="21"/>
        </w:rPr>
        <w:t>时间紧迫</w:t>
      </w:r>
      <w:r>
        <w:rPr>
          <w:sz w:val="21"/>
        </w:rPr>
        <w:t>，</w:t>
      </w:r>
      <w:r>
        <w:rPr>
          <w:sz w:val="21"/>
        </w:rPr>
        <w:t>需求量大等</w:t>
      </w:r>
      <w:r>
        <w:rPr>
          <w:sz w:val="21"/>
        </w:rPr>
        <w:t>等难点进行分析</w:t>
      </w:r>
      <w:r>
        <w:rPr>
          <w:sz w:val="21"/>
        </w:rPr>
        <w:t>及提供应对方案</w:t>
      </w:r>
      <w:r>
        <w:rPr>
          <w:sz w:val="21"/>
        </w:rPr>
        <w:t>。</w:t>
      </w:r>
    </w:p>
    <w:p>
      <w:pPr>
        <w:pStyle w:val="null3"/>
        <w:jc w:val="both"/>
      </w:pPr>
      <w:r>
        <w:rPr>
          <w:sz w:val="21"/>
        </w:rPr>
        <w:t>2</w:t>
      </w:r>
      <w:r>
        <w:rPr>
          <w:sz w:val="21"/>
        </w:rPr>
        <w:t>、中标人应建立完善的质量保证实施方案，确保</w:t>
      </w:r>
      <w:r>
        <w:rPr>
          <w:sz w:val="21"/>
        </w:rPr>
        <w:t>提供的服务水平及交付的成果</w:t>
      </w:r>
      <w:r>
        <w:rPr>
          <w:sz w:val="21"/>
        </w:rPr>
        <w:t>能稳定、高效</w:t>
      </w:r>
      <w:r>
        <w:rPr>
          <w:sz w:val="21"/>
        </w:rPr>
        <w:t>及准确，保障临床手术的实施</w:t>
      </w:r>
      <w:r>
        <w:rPr>
          <w:sz w:val="21"/>
        </w:rPr>
        <w:t>。方案包含但不限于</w:t>
      </w:r>
      <w:r>
        <w:rPr>
          <w:sz w:val="21"/>
        </w:rPr>
        <w:t>①服务质量管理②服务质量保障措施(如配套设备及软件等)。</w:t>
      </w:r>
    </w:p>
    <w:p>
      <w:pPr>
        <w:pStyle w:val="null3"/>
        <w:ind w:left="15"/>
        <w:jc w:val="both"/>
      </w:pPr>
      <w:r>
        <w:rPr>
          <w:sz w:val="21"/>
        </w:rPr>
        <w:t>2</w:t>
      </w:r>
      <w:r>
        <w:rPr>
          <w:sz w:val="21"/>
        </w:rPr>
        <w:t>.1服务质量管理：要求投标人说明如何对服务全过程进行监督、记录和考核，包含过程质量控制、</w:t>
      </w:r>
      <w:r>
        <w:rPr>
          <w:sz w:val="21"/>
        </w:rPr>
        <w:t>成果</w:t>
      </w:r>
      <w:r>
        <w:rPr>
          <w:sz w:val="21"/>
        </w:rPr>
        <w:t>监控与考核及持续改进机制等内容。</w:t>
      </w:r>
    </w:p>
    <w:p>
      <w:pPr>
        <w:pStyle w:val="null3"/>
        <w:ind w:left="15"/>
        <w:jc w:val="both"/>
      </w:pPr>
      <w:r>
        <w:rPr>
          <w:sz w:val="21"/>
        </w:rPr>
        <w:t>2.2</w:t>
      </w:r>
      <w:r>
        <w:rPr>
          <w:sz w:val="21"/>
        </w:rPr>
        <w:t>服务质量保障措施：本部分要求投标人提供具体的人力、物力和技术资源来保障质量，包含人员保障、技术与工具保障及</w:t>
      </w:r>
      <w:r>
        <w:rPr>
          <w:sz w:val="21"/>
        </w:rPr>
        <w:t>打印材料</w:t>
      </w:r>
      <w:r>
        <w:rPr>
          <w:sz w:val="21"/>
        </w:rPr>
        <w:t>保障等内容。</w:t>
      </w:r>
    </w:p>
    <w:p>
      <w:pPr>
        <w:pStyle w:val="null3"/>
        <w:jc w:val="both"/>
      </w:pPr>
      <w:r>
        <w:rPr>
          <w:sz w:val="21"/>
        </w:rPr>
        <w:t>3.保.密方案要求：针对采购人提供的所有病例数据不得用于其他用途、不得外泄他人、如果因此数据泄密导致的法律纠纷后果由投标人负责。数据的传输建议不使用病人姓名，可使用住院号和门诊就诊号或者双方可以接受的编码形式，（投标人需在投标文件提供保.密设施及方案）。</w:t>
      </w:r>
    </w:p>
    <w:p>
      <w:pPr>
        <w:pStyle w:val="null3"/>
        <w:jc w:val="both"/>
      </w:pPr>
      <w:r>
        <w:rPr>
          <w:sz w:val="21"/>
        </w:rPr>
        <w:t>4.</w:t>
      </w:r>
      <w:r>
        <w:rPr>
          <w:sz w:val="21"/>
        </w:rPr>
        <w:t>应急方案：针对</w:t>
      </w:r>
      <w:r>
        <w:rPr>
          <w:sz w:val="21"/>
        </w:rPr>
        <w:t>出现</w:t>
      </w:r>
      <w:r>
        <w:rPr>
          <w:sz w:val="21"/>
        </w:rPr>
        <w:t>核心打印设备突发硬件故障</w:t>
      </w:r>
      <w:r>
        <w:rPr>
          <w:sz w:val="21"/>
        </w:rPr>
        <w:t>、发现某个设计或技术数存在隐蔽缺陷，可能导致已交付的成果需要修改等</w:t>
      </w:r>
      <w:r>
        <w:rPr>
          <w:sz w:val="21"/>
        </w:rPr>
        <w:t>保障方案，包含应急事件定义、应急响应流程、备用设备支援、升级与汇报机制及应急演练等内容。</w:t>
      </w:r>
    </w:p>
    <w:p>
      <w:pPr>
        <w:pStyle w:val="null3"/>
        <w:jc w:val="both"/>
      </w:pPr>
      <w:r>
        <w:rPr>
          <w:sz w:val="21"/>
        </w:rPr>
        <w:t>★</w:t>
      </w:r>
      <w:r>
        <w:rPr>
          <w:sz w:val="21"/>
        </w:rPr>
        <w:t>5</w:t>
      </w:r>
      <w:r>
        <w:rPr>
          <w:sz w:val="21"/>
        </w:rPr>
        <w:t>.</w:t>
      </w:r>
      <w:r>
        <w:rPr>
          <w:sz w:val="21"/>
        </w:rPr>
        <w:t>场地改造服务：中标人需负责项目场地的改造的所有服务工作（含前期后期），并确保改造后符合数字医疗</w:t>
      </w:r>
      <w:r>
        <w:rPr>
          <w:sz w:val="21"/>
        </w:rPr>
        <w:t>3D打印中心的运行条件，相关费用含在投标报价中</w:t>
      </w:r>
      <w:r>
        <w:rPr>
          <w:sz w:val="21"/>
        </w:rPr>
        <w:t>。</w:t>
      </w:r>
    </w:p>
    <w:p>
      <w:pPr>
        <w:pStyle w:val="null3"/>
        <w:jc w:val="both"/>
      </w:pPr>
      <w:r>
        <w:rPr>
          <w:sz w:val="21"/>
        </w:rPr>
        <w:t>★</w:t>
      </w:r>
      <w:r>
        <w:rPr>
          <w:sz w:val="21"/>
        </w:rPr>
        <w:t>6</w:t>
      </w:r>
      <w:r>
        <w:rPr>
          <w:sz w:val="21"/>
        </w:rPr>
        <w:t>.技术人员驻点：供应商需安排不少于1名技术人员驻点，负责设备的日常管理、运行维护、系统升级及操作支持，承担合作期间与设备运维相关的各项责任。</w:t>
      </w:r>
    </w:p>
    <w:p>
      <w:pPr>
        <w:pStyle w:val="null3"/>
        <w:jc w:val="both"/>
      </w:pPr>
      <w:r>
        <w:rPr>
          <w:sz w:val="21"/>
        </w:rPr>
        <w:t>7.服务团队人员要求：投标人拟投入本项目的服务人员应配备由高校科研人员与研究院技术骨干共同组成的高水平研发团队，团队成员均具于备扎实的理论基础与丰富的项目实践经验。其中，核心成员应包括不少于教授1名、副教授/副研究员2名，且均具有副高级及以上专业技术职称，长期从事相关领域的科研与工程应用工作。服务团队中负责医学三维建模的技术人员需具备医学相关专业背景（如医学影像技术、医学影像学、生物医学工程等）且具有3年以上医学3D建模经验。服务团队中配备至少1名具备人工智能建模分析能力的技术人员。</w:t>
      </w:r>
    </w:p>
    <w:p>
      <w:pPr>
        <w:pStyle w:val="null3"/>
        <w:jc w:val="both"/>
      </w:pPr>
      <w:r>
        <w:rPr>
          <w:sz w:val="21"/>
        </w:rPr>
        <w:t>8</w:t>
      </w:r>
      <w:r>
        <w:rPr>
          <w:sz w:val="21"/>
        </w:rPr>
        <w:t>.模型重建服务：供应商需提供7*8小时的建模服务，接收影像数据，在确保数据安全与隐私保护下进行三维重建或手术导板设计，常规数据处理时间不超过24小时，紧急情况下需加急处理。</w:t>
      </w:r>
    </w:p>
    <w:p>
      <w:pPr>
        <w:pStyle w:val="null3"/>
        <w:jc w:val="both"/>
      </w:pPr>
      <w:r>
        <w:rPr>
          <w:sz w:val="21"/>
        </w:rPr>
        <w:t>9</w:t>
      </w:r>
      <w:r>
        <w:rPr>
          <w:sz w:val="21"/>
        </w:rPr>
        <w:t>.模型制备服务：根据经临床确认的三维模型数据，供应商需提供3D打印服务，模型交付时间不超过48小时，紧急情况下需提供加急处理服务。</w:t>
      </w:r>
    </w:p>
    <w:p>
      <w:pPr>
        <w:pStyle w:val="null3"/>
        <w:jc w:val="both"/>
      </w:pPr>
      <w:r>
        <w:rPr>
          <w:sz w:val="21"/>
        </w:rPr>
        <w:t>10</w:t>
      </w:r>
      <w:r>
        <w:rPr>
          <w:sz w:val="21"/>
        </w:rPr>
        <w:t>.售后服务：供应商需设立专职的售后服务团队，提供全天候技术支持，响应时间不超过2小时，24小时内解决问题，保证项目稳定运行。</w:t>
      </w:r>
    </w:p>
    <w:p>
      <w:pPr>
        <w:pStyle w:val="null3"/>
        <w:jc w:val="both"/>
      </w:pPr>
      <w:r>
        <w:rPr>
          <w:sz w:val="21"/>
        </w:rPr>
        <w:t>11</w:t>
      </w:r>
      <w:r>
        <w:rPr>
          <w:sz w:val="21"/>
        </w:rPr>
        <w:t>.科研支持：供应商需深度参与医院科研课题与技术研发，提供3D打印在临床诊疗、教学及科研中的全流程技术支持。</w:t>
      </w:r>
    </w:p>
    <w:p>
      <w:pPr>
        <w:pStyle w:val="null3"/>
        <w:jc w:val="both"/>
      </w:pPr>
      <w:r>
        <w:rPr>
          <w:sz w:val="21"/>
        </w:rPr>
        <w:t>★</w:t>
      </w:r>
      <w:r>
        <w:rPr>
          <w:sz w:val="21"/>
        </w:rPr>
        <w:t>（四）报价要求：</w:t>
      </w:r>
    </w:p>
    <w:p>
      <w:pPr>
        <w:pStyle w:val="null3"/>
        <w:jc w:val="both"/>
      </w:pPr>
      <w:r>
        <w:rPr>
          <w:sz w:val="21"/>
        </w:rPr>
        <w:t>1.投标人根据下表的服务内容，以单价最高限价为基准进行报统一的折扣率，折扣率≤83%，采购人是按需采购，最终结算以合同期内实际委托数量为准，采购人不保证最低委托数量。采购人实际委托金额低于采购预算金额，不视为采购人违约，投标人应自行综合考虑投标成本。单项服务的结算费用=单价最高限价*投标折扣率，例如投标折扣率为80%，个体化 3D 模型重建的结算费用=3000元*80%=2400元。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0"/>
        <w:gridCol w:w="1358"/>
        <w:gridCol w:w="4102"/>
        <w:gridCol w:w="894"/>
        <w:gridCol w:w="1341"/>
      </w:tblGrid>
      <w:tr>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序号</w:t>
            </w:r>
          </w:p>
        </w:tc>
        <w:tc>
          <w:tcPr>
            <w:tcW w:type="dxa" w:w="1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333333"/>
              </w:rPr>
              <w:t>服务</w:t>
            </w:r>
            <w:r>
              <w:rPr>
                <w:sz w:val="21"/>
                <w:b/>
                <w:color w:val="333333"/>
              </w:rPr>
              <w:t>项目名称</w:t>
            </w:r>
          </w:p>
        </w:tc>
        <w:tc>
          <w:tcPr>
            <w:tcW w:type="dxa" w:w="41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服务</w:t>
            </w:r>
            <w:r>
              <w:rPr>
                <w:sz w:val="21"/>
                <w:b/>
                <w:color w:val="333333"/>
              </w:rPr>
              <w:t>项目内涵</w:t>
            </w:r>
          </w:p>
        </w:tc>
        <w:tc>
          <w:tcPr>
            <w:tcW w:type="dxa" w:w="8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单价最高限价</w:t>
            </w:r>
            <w:r>
              <w:rPr>
                <w:sz w:val="21"/>
                <w:b/>
                <w:color w:val="333333"/>
              </w:rPr>
              <w:t>/例</w:t>
            </w:r>
          </w:p>
        </w:tc>
        <w:tc>
          <w:tcPr>
            <w:tcW w:type="dxa" w:w="13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1"/>
                <w:b/>
                <w:color w:val="333333"/>
              </w:rPr>
              <w:t>每年</w:t>
            </w:r>
          </w:p>
          <w:p>
            <w:pPr>
              <w:pStyle w:val="null3"/>
              <w:spacing w:before="105"/>
              <w:jc w:val="center"/>
            </w:pPr>
            <w:r>
              <w:rPr>
                <w:sz w:val="21"/>
                <w:b/>
                <w:color w:val="333333"/>
              </w:rPr>
              <w:t>预估数量</w:t>
            </w:r>
            <w:r>
              <w:rPr>
                <w:sz w:val="21"/>
                <w:b/>
                <w:color w:val="333333"/>
              </w:rPr>
              <w:t>/例</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模型重建</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根据患者病变的</w:t>
            </w:r>
            <w:r>
              <w:rPr>
                <w:sz w:val="21"/>
              </w:rPr>
              <w:t>CT 数据使用专用计算机辅助软件重建 3D 模型。用于精准诊疗分析和手术规划及病灶的精准定位。对脑部、 胸部、腹部器官三维可视化诊疗；腹部解剖关系的肝、胆、脾、 胰三维可视化诊疗；消化系统的食道、胃肠三维可视化诊疗；  盆腔解剖关系的肾脏、膀胱、前列腺、子宫、附件的三维可视  化诊疗；骨骼、乳腺、甲状腺、淋巴、支气管、神经等三维可  视化诊疗；脑部、胸部、腹部血管病变三维可视化诊疗。提供  相关部位的三维可视化诊疗图文报告 ，便于临床医生精准诊疗  疾病、详细规划手术方案。</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3000元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4</w:t>
            </w:r>
            <w:r>
              <w:rPr>
                <w:sz w:val="21"/>
              </w:rPr>
              <w:t>00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3D可视化手术模型</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用于精准诊疗分析和手术规划及病灶的精准定位。对脑部、</w:t>
            </w:r>
            <w:r>
              <w:rPr>
                <w:sz w:val="21"/>
              </w:rPr>
              <w:t>胸部、腹部器官三维可视化诊疗；腹部解剖关系的肝、胆、脾、</w:t>
            </w:r>
            <w:r>
              <w:rPr>
                <w:sz w:val="21"/>
              </w:rPr>
              <w:t>胰三维可视化诊疗；消化系统的食道、胃肠三维可视化诊疗；</w:t>
            </w:r>
            <w:r>
              <w:rPr>
                <w:sz w:val="21"/>
              </w:rPr>
              <w:t xml:space="preserve">  </w:t>
            </w:r>
            <w:r>
              <w:rPr>
                <w:sz w:val="21"/>
              </w:rPr>
              <w:t>盆腔解剖关系的肾脏、膀胱、前列腺、子宫、附件的三维可视</w:t>
            </w:r>
            <w:r>
              <w:rPr>
                <w:sz w:val="21"/>
              </w:rPr>
              <w:t xml:space="preserve">  </w:t>
            </w:r>
            <w:r>
              <w:rPr>
                <w:sz w:val="21"/>
              </w:rPr>
              <w:t>化诊疗；骨骼、乳腺、甲状腺、淋巴、支气管、神经等三维可</w:t>
            </w:r>
            <w:r>
              <w:rPr>
                <w:sz w:val="21"/>
              </w:rPr>
              <w:t xml:space="preserve">  </w:t>
            </w:r>
            <w:r>
              <w:rPr>
                <w:sz w:val="21"/>
              </w:rPr>
              <w:t>视化诊疗；脑部、胸部、腹部血管病变三维可视化诊疗。提供</w:t>
            </w:r>
            <w:r>
              <w:rPr>
                <w:sz w:val="21"/>
              </w:rPr>
              <w:t xml:space="preserve">  </w:t>
            </w:r>
            <w:r>
              <w:rPr>
                <w:sz w:val="21"/>
              </w:rPr>
              <w:t>相关部位的三维可视化诊疗图文报告</w:t>
            </w:r>
            <w:r>
              <w:rPr>
                <w:sz w:val="21"/>
              </w:rPr>
              <w:t>，便于临床医生精准诊疗</w:t>
            </w:r>
            <w:r>
              <w:rPr>
                <w:sz w:val="21"/>
              </w:rPr>
              <w:t xml:space="preserve">  </w:t>
            </w:r>
            <w:r>
              <w:rPr>
                <w:sz w:val="21"/>
              </w:rPr>
              <w:t>疾病、详细规划手术方案。</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6500元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模型制备（小：≤10*10*15cm）单色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打印出实体模型结构。如关节模型、股骨、胫腓骨、肩胛骨、颈椎、上颌骨、头颅骨等人体器官模型。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3500元</w:t>
            </w:r>
          </w:p>
        </w:tc>
        <w:tc>
          <w:tcPr>
            <w:tcW w:type="dxa" w:w="13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100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模型制备（大：≤20*20*10cm）单色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关节模型、股骨、胫腓骨、肩胛骨、颈椎、上颌骨、头颅骨等人体器官模型。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21"/>
                <w:color w:val="000000"/>
              </w:rPr>
              <w:t>6800元</w:t>
            </w:r>
          </w:p>
        </w:tc>
        <w:tc>
          <w:tcPr>
            <w:tcW w:type="dxa" w:w="1341"/>
            <w:vMerge/>
            <w:tcBorders>
              <w:top w:val="none" w:color="000000" w:sz="4"/>
              <w:left w:val="single" w:color="000000" w:sz="4"/>
              <w:bottom w:val="single" w:color="000000" w:sz="4"/>
              <w:right w:val="single" w:color="000000" w:sz="4"/>
            </w:tcBorders>
          </w:tcP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模型制备（15*10*10cm)彩色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骨盆、全脊柱、肩胛骨、颈椎、上颌骨、脑部、胸部、腹部、心脏、肝脏、肾脏，肺脏等人体器官模型。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color w:val="000000"/>
              </w:rPr>
              <w:t>8000元</w:t>
            </w:r>
          </w:p>
        </w:tc>
        <w:tc>
          <w:tcPr>
            <w:tcW w:type="dxa" w:w="1341"/>
            <w:vMerge/>
            <w:tcBorders>
              <w:top w:val="none" w:color="000000" w:sz="4"/>
              <w:left w:val="single" w:color="000000" w:sz="4"/>
              <w:bottom w:val="single" w:color="000000" w:sz="4"/>
              <w:right w:val="single" w:color="000000" w:sz="4"/>
            </w:tcBorders>
          </w:tcP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手术导板制备</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打印出实体模型结构。术中需要置钉辅助定位的手术定位导板。</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4700元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30</w:t>
            </w:r>
          </w:p>
        </w:tc>
      </w:tr>
    </w:tbl>
    <w:p>
      <w:pPr>
        <w:pStyle w:val="null3"/>
      </w:pPr>
      <w:r>
        <w:rPr/>
        <w:t>采购包1（数字医疗3D打印中心项目）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以实际服务数量为基数，一个月为一个服务周期，按照中标折扣率进行结算，中标人根据双方实际结算金额向采购人开具正规发票，采购人收到经双方确认的付款材料后五个工作日内办理支付上月服务费手续；结算金额=各服务项目单价最高限价×实际服务数量×中标折扣率。合同支付金额上限为150万元/年，450万元/3年。（2）如中标人向采购人提供虚假税务发票，或开具发票的公司与中标公司名称不一致，或委托第三方进行结算，采购人均有权拒绝支付中标人的所有款项。(3)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1期：1、完成全部合同约定的服务内容且采购人收到验收申请后7个工作日内进行验收。 2、采购人收到中标人项目验收建议之日起7日内按照合同的约定对履约情况进行验收，对每一项技术、服务、安全标准的履约情况进行确认。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数字医疗3D打印中心项目</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1,500,000.00</w:t>
            </w:r>
          </w:p>
        </w:tc>
        <w:tc>
          <w:tcPr>
            <w:tcW w:type="dxa" w:w="831"/>
          </w:tcPr>
          <w:p>
            <w:pPr>
              <w:pStyle w:val="null3"/>
              <w:jc w:val="right"/>
            </w:pPr>
            <w:r>
              <w:rPr/>
              <w:t>4,500,000.00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数字医疗3D打印中心项目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- 83%</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采购包1(数字医疗3D打印中心项目)：综合评分法,是指投标文件满足招标文件全部实质性要求，且按照评审因素的量化指标评审得分最高的投标人为中标候选人的评标方法。（最低报价不是中标的唯一依据。）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本项目非专门面向中小企业采购的项目（本项目采购标的所属行业：其他未列明行业）</w:t>
            </w:r>
          </w:p>
        </w:tc>
      </w:tr>
    </w:tbl>
    <w:p>
      <w:pPr>
        <w:pStyle w:val="null3"/>
        <w:ind w:firstLine="480"/>
      </w:pPr>
      <w:r>
        <w:rPr/>
        <w:t>表二符合性审查表：</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采购包1(数字医疗3D打印中心项目):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对用户需求书“（二）服务需配套提供的设备及软件配置”带▲号的重要服务条款响应程度 (20.0分)</w:t>
            </w:r>
          </w:p>
        </w:tc>
        <w:tc>
          <w:tcPr>
            <w:tcW w:type="dxa" w:w="5076"/>
          </w:tcPr>
          <w:p>
            <w:pPr>
              <w:pStyle w:val="null3"/>
              <w:jc w:val="left"/>
            </w:pPr>
            <w:r>
              <w:rPr/>
              <w:t>所投服务全部满足或优于用户需求书“（二）服务需配套提供的设备及软件配置”带▲号的重要服务条款的要求，得20分。 有1项带▲号的重要服务条款负偏离，得18分； 有2项带▲号的重要服务条款负偏离，得16分； 有3项带▲号的重要服务条款负偏离，得14分； 有4项带▲号的重要服务条款负偏离，得12分； 有5项带▲号的重要服务条款负偏离，得10分； 有6项带▲号的重要服务条款负偏离，得8分； 有7项带▲号的重要服务条款负偏离，得6分； 有8项带▲号的重要服务条款负偏离，得4分 有9项或以上带▲号的重要服务条款负偏离，得2分 服务条款中有要求提供证明材料的，如未按采购需求提供完整的证明材料或提供的证明材料不清晰导致专家无法辨识的，视为不满足该项条款要求。</w:t>
            </w:r>
          </w:p>
        </w:tc>
      </w:tr>
      <w:tr>
        <w:tc>
          <w:tcPr>
            <w:tcW w:type="dxa" w:w="922"/>
            <w:gridSpan w:val="2"/>
            <w:vMerge/>
          </w:tcPr>
          <w:p/>
        </w:tc>
        <w:tc>
          <w:tcPr>
            <w:tcW w:type="dxa" w:w="2307"/>
          </w:tcPr>
          <w:p>
            <w:pPr>
              <w:pStyle w:val="null3"/>
              <w:jc w:val="left"/>
            </w:pPr>
            <w:r>
              <w:rPr/>
              <w:t>服务总体方案 (10.0分)</w:t>
            </w:r>
          </w:p>
        </w:tc>
        <w:tc>
          <w:tcPr>
            <w:tcW w:type="dxa" w:w="5076"/>
          </w:tcPr>
          <w:p>
            <w:pPr>
              <w:pStyle w:val="null3"/>
              <w:jc w:val="left"/>
            </w:pPr>
            <w:r>
              <w:rPr/>
              <w:t>1.提供的实施方案包括但不限于：①服务内容②服务标准③服务流程④服务难点分析。每提供1项，得0.5分，满分2分： 2.在满足本项“1.”的基础上，根据提供的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服务质量保障措施及方案 (10.0分)</w:t>
            </w:r>
          </w:p>
        </w:tc>
        <w:tc>
          <w:tcPr>
            <w:tcW w:type="dxa" w:w="5076"/>
          </w:tcPr>
          <w:p>
            <w:pPr>
              <w:pStyle w:val="null3"/>
              <w:jc w:val="left"/>
            </w:pPr>
            <w:r>
              <w:rPr/>
              <w:t>对投标人提供的服务质量保障措施及方案进行综合评审： 1.提供的服务质量保障措施及方案包括但不限于：①服务质量管理②服务质量保障措施(如配套设备及软件等)。每提供1项，得1分，满分2分： 2.在满足本项“1.”的基础上，根据提供的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上述内容，与需求相关的内容都有描述详细具体且具备可行性，内容完全满足且优于要求的，每项内容得8分；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根据采购需求中的保密方案要求，投标人结合本项目的实际情况，制定保密方案： 1.能提供保密方案的得1分； 2.在满足本项“1.”的基础上（如有缺漏，本小项不得分），根据提供的每项内容是否满足“内容详细、条理清晰、准确合理，考虑全面可靠，能够全面理解本次采购项目的要求，并有针对性作出响应，具体落实措施可行性高且针对性强”的要求进行评审。具体评分规则如下，满分4分： 方案内容，与需求相关的内容都有描述详细具体且具备可行性，内容完全满足且优于要求的，得3分； 与需求相关的内容都有描述，但不够详细具体，仅具备一定的可行性，内容满足要求的，得2分； 与需求相关的内容有简单描述，但存在较多不清晰、不准确之处，可行性较低，部分满足采购需求的，得1分； 与需求相关的内容有缺漏，内容均不满足采购需求或未提供方案得0分。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供应商2022年以来具有同类项目业绩的情况，一个同类项目得2分，本项最高得6分。 注：须提供合同复印件并加盖投标人公章，证明材料能清晰反映时间，否则不得分。同一用户提供多份材料的，不重复计分。</w:t>
            </w:r>
          </w:p>
        </w:tc>
      </w:tr>
      <w:tr>
        <w:tc>
          <w:tcPr>
            <w:tcW w:type="dxa" w:w="922"/>
            <w:gridSpan w:val="2"/>
            <w:vMerge/>
          </w:tcPr>
          <w:p/>
        </w:tc>
        <w:tc>
          <w:tcPr>
            <w:tcW w:type="dxa" w:w="2307"/>
          </w:tcPr>
          <w:p>
            <w:pPr>
              <w:pStyle w:val="null3"/>
              <w:jc w:val="left"/>
            </w:pPr>
            <w:r>
              <w:rPr/>
              <w:t>拟安排的团队成员资质 (12.0分)</w:t>
            </w:r>
          </w:p>
        </w:tc>
        <w:tc>
          <w:tcPr>
            <w:tcW w:type="dxa" w:w="5076"/>
          </w:tcPr>
          <w:p>
            <w:pPr>
              <w:pStyle w:val="null3"/>
              <w:jc w:val="left"/>
            </w:pPr>
            <w:r>
              <w:rPr/>
              <w:t>（1）配备由高校科研人员与研究院技术骨干共同组成的高水平研发团队，团队成员均具备扎实的理论基础与丰富的项目实践经验。其中，核心成员应包括教授1名、副教授/副研究员2名，且均具有副高级及以上专业技术职称，长期从事相关领域的科研与工程应用工作。每提供1名符合上述要求的核心成员得2分，本项最高得6分。 （2）团队中至少1名医学三维建模技术人员，具备医学相关专业背景（如医学影像技术、医学影像学、生物医学工程等）且具有3年以上医学3D建模经验，同时提供国家认可的学历/学位证书或相关职业资格证明的及同类经验证明材料，得3分，否则不得分； （3）团队中配备至少1名具备人工智能建模分析能力的技术人员，并提供相关证明材料得3分，否则不得分。 注：须提供团队成员的有效证书、有效劳务协议或在职证明。材料不全或不符合要求的，该成员不予计分。</w:t>
            </w:r>
          </w:p>
        </w:tc>
      </w:tr>
      <w:tr>
        <w:tc>
          <w:tcPr>
            <w:tcW w:type="dxa" w:w="922"/>
            <w:gridSpan w:val="2"/>
            <w:vMerge/>
          </w:tcPr>
          <w:p/>
        </w:tc>
        <w:tc>
          <w:tcPr>
            <w:tcW w:type="dxa" w:w="2307"/>
          </w:tcPr>
          <w:p>
            <w:pPr>
              <w:pStyle w:val="null3"/>
              <w:jc w:val="left"/>
            </w:pPr>
            <w:r>
              <w:rPr/>
              <w:t>管理体系认证 (8.0分)</w:t>
            </w:r>
          </w:p>
        </w:tc>
        <w:tc>
          <w:tcPr>
            <w:tcW w:type="dxa" w:w="5076"/>
          </w:tcPr>
          <w:p>
            <w:pPr>
              <w:pStyle w:val="null3"/>
              <w:jc w:val="left"/>
            </w:pPr>
            <w:r>
              <w:rPr/>
              <w:t>供应商具备与本项目服务相关的有效期内的管理体系认证证书。每提供1项认证证书得2分，满分8分。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采购需求中的应急方案要求，投标人结合本项目的实际情况，制定保密方案：提供的应急方案和事故处理预案包含以下内容但不限于（解决问题到场时间、不合格成果的更换处罚、应对措施和事故处理预案等）进行评审： 1.能提供应急方案的得1分； 2.在满足本项“1.”的基础上（如有缺漏，本小项不得分），根据提供的内容是否满足“内容详细、条理清晰、准确合理，考虑全面可靠，能够全面理解本次采购项目的要求，并有针对性作出响应，具体落实措施可行性高且针对性强”的要求进行评审。具体评分规则如下，满分8分： 方案内容，与需求相关的内容都有描述详细具体且具备可行性，内容完全满足且优于要求的，得8分； 与需求相关的内容都有描述，但不够详细具体，仅具备一定的可行性，内容满足要求的，得5分； 与需求相关的内容有简单描述，但存在较多不清晰、不准确之处，可行性较低，部分满足采购需求的，得2分； 与需求相关的内容有缺漏，内容均不满足采购需求或未提供方案得0分。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rPr>
        <w:t xml:space="preserve">      </w:t>
      </w:r>
      <w:r>
        <w:rPr>
          <w:sz w:val="21"/>
        </w:rPr>
        <w:t>根据</w:t>
      </w:r>
      <w:r>
        <w:rPr>
          <w:u w:val="single"/>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r>
        <w:br/>
      </w:r>
      <w:r>
        <w:rPr/>
        <w:t xml:space="preserve">  </w:t>
      </w:r>
    </w:p>
    <w:p>
      <w:pPr>
        <w:pStyle w:val="null3"/>
        <w:jc w:val="both"/>
      </w:pPr>
      <w:r>
        <w:rPr>
          <w:sz w:val="21"/>
          <w:b/>
        </w:rPr>
        <w:t>一、合同金额</w:t>
      </w:r>
      <w:r>
        <w:br/>
      </w:r>
      <w:r>
        <w:rPr/>
        <w:t xml:space="preserve">  </w:t>
      </w:r>
      <w:r>
        <w:rPr>
          <w:sz w:val="21"/>
        </w:rPr>
        <w:t>1.</w:t>
      </w:r>
      <w:r>
        <w:rPr>
          <w:sz w:val="21"/>
        </w:rPr>
        <w:t>合同总价暂时约定为：（大写）人民币</w:t>
      </w:r>
      <w:r>
        <w:rPr>
          <w:u w:val="single"/>
        </w:rPr>
        <w:t xml:space="preserve">           </w:t>
      </w:r>
      <w:r>
        <w:rPr>
          <w:sz w:val="21"/>
        </w:rPr>
        <w:t>元整，即</w:t>
      </w:r>
      <w:r>
        <w:rPr>
          <w:sz w:val="21"/>
          <w:u w:val="single"/>
        </w:rPr>
        <w:t>￥</w:t>
      </w:r>
      <w:r>
        <w:rPr>
          <w:sz w:val="21"/>
          <w:u w:val="single"/>
        </w:rPr>
        <w:t xml:space="preserve">           </w:t>
      </w:r>
      <w:r>
        <w:rPr>
          <w:sz w:val="21"/>
        </w:rPr>
        <w:t>元。</w:t>
      </w:r>
      <w:r>
        <w:br/>
      </w:r>
      <w:r>
        <w:rPr/>
        <w:t xml:space="preserve">  </w:t>
      </w:r>
      <w:r>
        <w:rPr>
          <w:sz w:val="21"/>
        </w:rPr>
        <w:t>2.合同折扣率：</w:t>
      </w:r>
    </w:p>
    <w:p>
      <w:pPr>
        <w:pStyle w:val="null3"/>
        <w:jc w:val="both"/>
      </w:pPr>
      <w:r>
        <w:rPr>
          <w:sz w:val="21"/>
          <w:b/>
        </w:rPr>
        <w:t>二、服务范围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26"/>
        <w:gridCol w:w="1618"/>
        <w:gridCol w:w="4892"/>
        <w:gridCol w:w="1066"/>
      </w:tblGrid>
      <w:tr>
        <w:tc>
          <w:tcPr>
            <w:tcW w:type="dxa" w:w="7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序号</w:t>
            </w:r>
          </w:p>
        </w:tc>
        <w:tc>
          <w:tcPr>
            <w:tcW w:type="dxa" w:w="16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333333"/>
              </w:rPr>
              <w:t>服务</w:t>
            </w:r>
            <w:r>
              <w:rPr>
                <w:sz w:val="21"/>
                <w:b/>
                <w:color w:val="333333"/>
              </w:rPr>
              <w:t>项目名称</w:t>
            </w:r>
          </w:p>
        </w:tc>
        <w:tc>
          <w:tcPr>
            <w:tcW w:type="dxa" w:w="4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服务</w:t>
            </w:r>
            <w:r>
              <w:rPr>
                <w:sz w:val="21"/>
                <w:b/>
                <w:color w:val="333333"/>
              </w:rPr>
              <w:t>项目内涵</w:t>
            </w:r>
          </w:p>
        </w:tc>
        <w:tc>
          <w:tcPr>
            <w:tcW w:type="dxa" w:w="10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单价最高限价</w:t>
            </w:r>
            <w:r>
              <w:rPr>
                <w:sz w:val="21"/>
                <w:b/>
                <w:color w:val="333333"/>
              </w:rPr>
              <w:t>/例</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模型重建</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根据患者病变的</w:t>
            </w:r>
            <w:r>
              <w:rPr>
                <w:sz w:val="21"/>
              </w:rPr>
              <w:t>CT 数据使用专用计算机辅助软件重建 3D 模型。用于精准诊疗分析和手术规划及病灶的精准定位。对脑部、 胸部、腹部器官三维可视化诊疗；腹部解剖关系的肝、胆、脾、 胰三维可视化诊疗；消化系统的食道、胃肠三维可视化诊疗；  盆腔解剖关系的肾脏、膀胱、前列腺、子宫、附件的三维可视  化诊疗；骨骼、乳腺、甲状腺、淋巴、支气管、神经等三维可  视化诊疗；脑部、胸部、腹部血管病变三维可视化诊疗。提供  相关部位的三维可视化诊疗图文报告 ，便于临床医生精准诊疗  疾病、详细规划手术方案。</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3000元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3D可视化手术模型</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用于精准诊疗分析和手术规划及病灶的精准定位。对脑部、</w:t>
            </w:r>
            <w:r>
              <w:rPr>
                <w:sz w:val="21"/>
              </w:rPr>
              <w:t>胸部、腹部器官三维可视化诊疗；腹部解剖关系的肝、胆、脾、</w:t>
            </w:r>
            <w:r>
              <w:rPr>
                <w:sz w:val="21"/>
              </w:rPr>
              <w:t>胰三维可视化诊疗；消化系统的食道、胃肠三维可视化诊疗；</w:t>
            </w:r>
            <w:r>
              <w:rPr>
                <w:sz w:val="21"/>
              </w:rPr>
              <w:t xml:space="preserve">  </w:t>
            </w:r>
            <w:r>
              <w:rPr>
                <w:sz w:val="21"/>
              </w:rPr>
              <w:t>盆腔解剖关系的肾脏、膀胱、前列腺、子宫、附件的三维可视</w:t>
            </w:r>
            <w:r>
              <w:rPr>
                <w:sz w:val="21"/>
              </w:rPr>
              <w:t xml:space="preserve">  </w:t>
            </w:r>
            <w:r>
              <w:rPr>
                <w:sz w:val="21"/>
              </w:rPr>
              <w:t>化诊疗；骨骼、乳腺、甲状腺、淋巴、支气管、神经等三维可</w:t>
            </w:r>
            <w:r>
              <w:rPr>
                <w:sz w:val="21"/>
              </w:rPr>
              <w:t xml:space="preserve">  </w:t>
            </w:r>
            <w:r>
              <w:rPr>
                <w:sz w:val="21"/>
              </w:rPr>
              <w:t>视化诊疗；脑部、胸部、腹部血管病变三维可视化诊疗。提供</w:t>
            </w:r>
            <w:r>
              <w:rPr>
                <w:sz w:val="21"/>
              </w:rPr>
              <w:t xml:space="preserve">  </w:t>
            </w:r>
            <w:r>
              <w:rPr>
                <w:sz w:val="21"/>
              </w:rPr>
              <w:t>相关部位的三维可视化诊疗图文报告</w:t>
            </w:r>
            <w:r>
              <w:rPr>
                <w:sz w:val="21"/>
              </w:rPr>
              <w:t>，便于临床医生精准诊疗</w:t>
            </w:r>
            <w:r>
              <w:rPr>
                <w:sz w:val="21"/>
              </w:rPr>
              <w:t xml:space="preserve">  </w:t>
            </w:r>
            <w:r>
              <w:rPr>
                <w:sz w:val="21"/>
              </w:rPr>
              <w:t>疾病、详细规划手术方案。</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6500元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模型制备（小：≤10*10*15cm）单色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打印出实体模型结构。如关节模型、股骨、胫腓骨、肩胛骨、颈椎、上颌骨、头颅骨等人体器官模型。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3500元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模型制备（大：≤20*20*10cm）单色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关节模型、股骨、胫腓骨、肩胛骨、颈椎、上颌骨、头颅骨等人体器官模型。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21"/>
                <w:color w:val="000000"/>
              </w:rPr>
              <w:t>6800元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模型制备（15*10*10cm)彩色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骨盆、全脊柱、肩胛骨、颈椎、上颌骨、脑部、胸部、腹部、心脏、肝脏、肾脏，肺脏等人体器官模型。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color w:val="000000"/>
              </w:rPr>
              <w:t>8000元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手术导板制备</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打印出实体模型结构。术中需要置钉辅助定位的手术定位导板。</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4700元</w:t>
            </w:r>
          </w:p>
        </w:tc>
      </w:tr>
    </w:tbl>
    <w:p>
      <w:pPr>
        <w:pStyle w:val="null3"/>
      </w:pPr>
      <w:r>
        <w:rPr>
          <w:sz w:val="21"/>
          <w:b/>
        </w:rPr>
        <w:t>三、合作方式及条件</w:t>
      </w:r>
    </w:p>
    <w:p>
      <w:pPr>
        <w:pStyle w:val="null3"/>
      </w:pPr>
      <w:r>
        <w:rPr>
          <w:sz w:val="21"/>
          <w:b/>
        </w:rPr>
        <w:t>（一）甲方职责</w:t>
      </w:r>
    </w:p>
    <w:p>
      <w:pPr>
        <w:pStyle w:val="null3"/>
        <w:ind w:firstLine="480"/>
      </w:pPr>
      <w:r>
        <w:rPr>
          <w:sz w:val="21"/>
        </w:rPr>
        <w:t>1. 甲方应提供建立打印中心所需的物业管理、网络水电等基础设施以及约</w:t>
      </w:r>
      <w:r>
        <w:rPr>
          <w:sz w:val="21"/>
        </w:rPr>
        <w:t>50</w:t>
      </w:r>
      <w:r>
        <w:rPr>
          <w:sz w:val="21"/>
        </w:rPr>
        <w:t>（含公用面积）平方米的建设规划场地；</w:t>
      </w:r>
    </w:p>
    <w:p>
      <w:pPr>
        <w:pStyle w:val="null3"/>
        <w:ind w:firstLine="480"/>
      </w:pPr>
      <w:r>
        <w:rPr>
          <w:sz w:val="21"/>
        </w:rPr>
        <w:t>2. 甲方应牵头组织完成</w:t>
      </w:r>
      <w:r>
        <w:rPr>
          <w:sz w:val="21"/>
        </w:rPr>
        <w:t>打印中心</w:t>
      </w:r>
      <w:r>
        <w:rPr>
          <w:sz w:val="21"/>
        </w:rPr>
        <w:t>的筹建，制定</w:t>
      </w:r>
      <w:r>
        <w:rPr>
          <w:sz w:val="21"/>
        </w:rPr>
        <w:t>中心</w:t>
      </w:r>
      <w:r>
        <w:rPr>
          <w:sz w:val="21"/>
        </w:rPr>
        <w:t>章程和重点合作研究开发计划，保证</w:t>
      </w:r>
      <w:r>
        <w:rPr>
          <w:sz w:val="21"/>
        </w:rPr>
        <w:t>打印中心</w:t>
      </w:r>
      <w:r>
        <w:rPr>
          <w:sz w:val="21"/>
        </w:rPr>
        <w:t>的日常运转；</w:t>
      </w:r>
    </w:p>
    <w:p>
      <w:pPr>
        <w:pStyle w:val="null3"/>
        <w:ind w:firstLine="480"/>
      </w:pPr>
      <w:r>
        <w:rPr>
          <w:sz w:val="21"/>
        </w:rPr>
        <w:t>3.甲方应指定打印中心的负责团队或专家团队，保障甲乙双方在业务对接、案例交流等工作的顺利开展；</w:t>
      </w:r>
    </w:p>
    <w:p>
      <w:pPr>
        <w:pStyle w:val="null3"/>
        <w:ind w:firstLine="480"/>
      </w:pPr>
      <w:r>
        <w:rPr>
          <w:sz w:val="21"/>
        </w:rPr>
        <w:t>4</w:t>
      </w:r>
      <w:r>
        <w:rPr>
          <w:sz w:val="21"/>
        </w:rPr>
        <w:t>. 甲方应主要负责医学研究，研究课题包括但不限于疑难、危重、血管畸形等病例模型库的筛选、提供合格的建模数据、专业的医疗技术指导、手术方案仿真基础研究等，致力于推动甲乙双方临床医疗科研项目的研究；</w:t>
      </w:r>
    </w:p>
    <w:p>
      <w:pPr>
        <w:pStyle w:val="null3"/>
        <w:ind w:firstLine="480"/>
      </w:pPr>
      <w:r>
        <w:rPr>
          <w:sz w:val="21"/>
        </w:rPr>
        <w:t>5</w:t>
      </w:r>
      <w:r>
        <w:rPr>
          <w:sz w:val="21"/>
        </w:rPr>
        <w:t>. 甲方应积极配合乙方参加常规的3D打印技术活动，为共同成立的</w:t>
      </w:r>
      <w:r>
        <w:rPr>
          <w:sz w:val="21"/>
        </w:rPr>
        <w:t>打印中心</w:t>
      </w:r>
      <w:r>
        <w:rPr>
          <w:sz w:val="21"/>
        </w:rPr>
        <w:t>作宣传，提高</w:t>
      </w:r>
      <w:r>
        <w:rPr>
          <w:sz w:val="21"/>
        </w:rPr>
        <w:t>打印中心影响</w:t>
      </w:r>
      <w:r>
        <w:rPr>
          <w:sz w:val="21"/>
        </w:rPr>
        <w:t>度。</w:t>
      </w:r>
    </w:p>
    <w:p>
      <w:pPr>
        <w:pStyle w:val="null3"/>
      </w:pPr>
      <w:r>
        <w:rPr>
          <w:sz w:val="21"/>
          <w:b/>
        </w:rPr>
        <w:t>（二）乙方职责</w:t>
      </w:r>
    </w:p>
    <w:p>
      <w:pPr>
        <w:pStyle w:val="null3"/>
        <w:ind w:firstLine="480"/>
        <w:jc w:val="left"/>
      </w:pPr>
      <w:r>
        <w:rPr>
          <w:sz w:val="21"/>
        </w:rPr>
        <w:t xml:space="preserve">1. </w:t>
      </w:r>
      <w:r>
        <w:rPr>
          <w:sz w:val="21"/>
        </w:rPr>
        <w:t>乙方应负责</w:t>
      </w:r>
      <w:r>
        <w:rPr>
          <w:sz w:val="21"/>
        </w:rPr>
        <w:t>3D打印中心场地的整体改造；</w:t>
      </w:r>
    </w:p>
    <w:p>
      <w:pPr>
        <w:pStyle w:val="null3"/>
        <w:ind w:firstLine="480"/>
        <w:jc w:val="left"/>
      </w:pPr>
      <w:r>
        <w:rPr>
          <w:sz w:val="21"/>
        </w:rPr>
        <w:t>2.</w:t>
      </w:r>
      <w:r>
        <w:rPr>
          <w:sz w:val="21"/>
        </w:rPr>
        <w:t>乙方</w:t>
      </w:r>
      <w:r>
        <w:rPr>
          <w:sz w:val="21"/>
        </w:rPr>
        <w:t>应</w:t>
      </w:r>
      <w:r>
        <w:rPr>
          <w:sz w:val="21"/>
        </w:rPr>
        <w:t>根据甲方研究所需投资建设并配备完整的</w:t>
      </w:r>
      <w:r>
        <w:rPr>
          <w:sz w:val="21"/>
        </w:rPr>
        <w:t>3D打印中心软硬件系统，包括但不限于以下内容：</w:t>
      </w:r>
    </w:p>
    <w:p>
      <w:pPr>
        <w:pStyle w:val="null3"/>
        <w:ind w:firstLine="480"/>
        <w:jc w:val="left"/>
      </w:pPr>
      <w:r>
        <w:rPr>
          <w:sz w:val="21"/>
        </w:rPr>
        <w:t>打印设备：</w:t>
      </w:r>
      <w:r>
        <w:rPr>
          <w:sz w:val="21"/>
        </w:rPr>
        <w:t>彩色打印机一台、</w:t>
      </w:r>
      <w:r>
        <w:rPr>
          <w:sz w:val="21"/>
        </w:rPr>
        <w:t>单色光固化</w:t>
      </w:r>
      <w:r>
        <w:rPr>
          <w:sz w:val="21"/>
        </w:rPr>
        <w:t>打印机一台</w:t>
      </w:r>
      <w:r>
        <w:rPr>
          <w:sz w:val="21"/>
        </w:rPr>
        <w:t>；</w:t>
      </w:r>
    </w:p>
    <w:p>
      <w:pPr>
        <w:pStyle w:val="null3"/>
        <w:ind w:firstLine="480"/>
        <w:jc w:val="left"/>
      </w:pPr>
      <w:r>
        <w:rPr>
          <w:sz w:val="21"/>
        </w:rPr>
        <w:t>扫描设备：三维扫描仪一台；</w:t>
      </w:r>
    </w:p>
    <w:p>
      <w:pPr>
        <w:pStyle w:val="null3"/>
        <w:ind w:firstLine="480"/>
        <w:jc w:val="left"/>
      </w:pPr>
      <w:r>
        <w:rPr>
          <w:sz w:val="21"/>
        </w:rPr>
        <w:t>专用软件：医学建模软件一套、可视化软件一套；</w:t>
      </w:r>
    </w:p>
    <w:p>
      <w:pPr>
        <w:pStyle w:val="null3"/>
        <w:ind w:firstLine="480"/>
        <w:jc w:val="left"/>
      </w:pPr>
      <w:r>
        <w:rPr>
          <w:sz w:val="21"/>
        </w:rPr>
        <w:t>专用电脑：医学建模工作站一台；</w:t>
      </w:r>
    </w:p>
    <w:p>
      <w:pPr>
        <w:pStyle w:val="null3"/>
        <w:ind w:firstLine="480"/>
        <w:jc w:val="left"/>
      </w:pPr>
      <w:r>
        <w:rPr>
          <w:sz w:val="21"/>
        </w:rPr>
        <w:t>后处理系统及辅助设备：混合现实（</w:t>
      </w:r>
      <w:r>
        <w:rPr>
          <w:sz w:val="21"/>
        </w:rPr>
        <w:t>MR）眼镜一台、后处理系统全套设备。</w:t>
      </w:r>
    </w:p>
    <w:p>
      <w:pPr>
        <w:pStyle w:val="null3"/>
        <w:ind w:firstLine="480"/>
        <w:jc w:val="left"/>
      </w:pPr>
      <w:r>
        <w:rPr>
          <w:sz w:val="21"/>
        </w:rPr>
        <w:t>乙方对上述设备及软件享有完整所有权，应负责其日常</w:t>
      </w:r>
      <w:r>
        <w:rPr>
          <w:sz w:val="21"/>
        </w:rPr>
        <w:t>管理、</w:t>
      </w:r>
      <w:r>
        <w:rPr>
          <w:sz w:val="21"/>
        </w:rPr>
        <w:t>定期</w:t>
      </w:r>
      <w:r>
        <w:rPr>
          <w:sz w:val="21"/>
        </w:rPr>
        <w:t>维修、</w:t>
      </w:r>
      <w:r>
        <w:rPr>
          <w:sz w:val="21"/>
        </w:rPr>
        <w:t>技术</w:t>
      </w:r>
      <w:r>
        <w:rPr>
          <w:sz w:val="21"/>
        </w:rPr>
        <w:t>保养、</w:t>
      </w:r>
      <w:r>
        <w:rPr>
          <w:sz w:val="21"/>
        </w:rPr>
        <w:t>故障维修、版本</w:t>
      </w:r>
      <w:r>
        <w:rPr>
          <w:sz w:val="21"/>
        </w:rPr>
        <w:t>升级</w:t>
      </w:r>
      <w:r>
        <w:rPr>
          <w:sz w:val="21"/>
        </w:rPr>
        <w:t>等技术服务</w:t>
      </w:r>
      <w:r>
        <w:rPr>
          <w:sz w:val="21"/>
        </w:rPr>
        <w:t>。</w:t>
      </w:r>
    </w:p>
    <w:p>
      <w:pPr>
        <w:pStyle w:val="null3"/>
        <w:ind w:firstLine="480"/>
        <w:jc w:val="left"/>
      </w:pPr>
      <w:r>
        <w:rPr>
          <w:sz w:val="21"/>
        </w:rPr>
        <w:t>3</w:t>
      </w:r>
      <w:r>
        <w:rPr>
          <w:sz w:val="21"/>
        </w:rPr>
        <w:t>. 乙方</w:t>
      </w:r>
      <w:r>
        <w:rPr>
          <w:sz w:val="21"/>
        </w:rPr>
        <w:t>应</w:t>
      </w:r>
      <w:r>
        <w:rPr>
          <w:sz w:val="21"/>
        </w:rPr>
        <w:t>派遣</w:t>
      </w:r>
      <w:r>
        <w:rPr>
          <w:sz w:val="21"/>
        </w:rPr>
        <w:t>技术人员</w:t>
      </w:r>
      <w:r>
        <w:rPr>
          <w:sz w:val="21"/>
        </w:rPr>
        <w:t>在</w:t>
      </w:r>
      <w:r>
        <w:rPr>
          <w:sz w:val="21"/>
        </w:rPr>
        <w:t>3D打印中心</w:t>
      </w:r>
      <w:r>
        <w:rPr>
          <w:sz w:val="21"/>
        </w:rPr>
        <w:t>驻点</w:t>
      </w:r>
      <w:r>
        <w:rPr>
          <w:sz w:val="21"/>
        </w:rPr>
        <w:t>服务</w:t>
      </w:r>
      <w:r>
        <w:rPr>
          <w:sz w:val="21"/>
        </w:rPr>
        <w:t>，负责设备的日常管理、运行维护、系统升级及操作支持</w:t>
      </w:r>
      <w:r>
        <w:rPr>
          <w:sz w:val="21"/>
        </w:rPr>
        <w:t>，承担合作期间与设备运维相关的各项责任</w:t>
      </w:r>
      <w:r>
        <w:rPr>
          <w:sz w:val="21"/>
        </w:rPr>
        <w:t>；</w:t>
      </w:r>
    </w:p>
    <w:p>
      <w:pPr>
        <w:pStyle w:val="null3"/>
        <w:ind w:firstLine="480"/>
        <w:jc w:val="left"/>
      </w:pPr>
      <w:r>
        <w:rPr>
          <w:sz w:val="21"/>
        </w:rPr>
        <w:t>4</w:t>
      </w:r>
      <w:r>
        <w:rPr>
          <w:sz w:val="21"/>
        </w:rPr>
        <w:t>. 乙方应协助管理和运营</w:t>
      </w:r>
      <w:r>
        <w:rPr>
          <w:sz w:val="21"/>
        </w:rPr>
        <w:t>打印中心</w:t>
      </w:r>
      <w:r>
        <w:rPr>
          <w:sz w:val="21"/>
        </w:rPr>
        <w:t>，配合甲方做好技术咨询及在开拓业务进程中提供技术支持；</w:t>
      </w:r>
    </w:p>
    <w:p>
      <w:pPr>
        <w:pStyle w:val="null3"/>
        <w:ind w:firstLine="480"/>
      </w:pPr>
      <w:r>
        <w:rPr>
          <w:sz w:val="21"/>
        </w:rPr>
        <w:t>5</w:t>
      </w:r>
      <w:r>
        <w:rPr>
          <w:sz w:val="21"/>
        </w:rPr>
        <w:t>. 乙方以现有的市场营销网络及社会资源为基础，更进一步的开发市场潜力，提高</w:t>
      </w:r>
      <w:r>
        <w:rPr>
          <w:sz w:val="21"/>
        </w:rPr>
        <w:t>打印中心</w:t>
      </w:r>
      <w:r>
        <w:rPr>
          <w:sz w:val="21"/>
        </w:rPr>
        <w:t>影响度；</w:t>
      </w:r>
    </w:p>
    <w:p>
      <w:pPr>
        <w:pStyle w:val="null3"/>
        <w:ind w:firstLine="480"/>
      </w:pPr>
      <w:r>
        <w:rPr>
          <w:sz w:val="21"/>
        </w:rPr>
        <w:t>6</w:t>
      </w:r>
      <w:r>
        <w:rPr>
          <w:sz w:val="21"/>
        </w:rPr>
        <w:t>. 乙方利用技术开发力量，开发甲方新承接或者甲、乙双方共同确立的科研项目。</w:t>
      </w:r>
    </w:p>
    <w:p>
      <w:pPr>
        <w:pStyle w:val="null3"/>
        <w:jc w:val="left"/>
      </w:pPr>
      <w:r>
        <w:rPr>
          <w:sz w:val="21"/>
          <w:b/>
        </w:rPr>
        <w:t>四、收费标准</w:t>
      </w:r>
    </w:p>
    <w:p>
      <w:pPr>
        <w:pStyle w:val="null3"/>
        <w:jc w:val="both"/>
      </w:pPr>
      <w:r>
        <w:rPr>
          <w:sz w:val="21"/>
        </w:rPr>
        <w:t>对于有临床应用需求者，甲方依据广东省医疗项目收费标准，向患者收取相应费用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71"/>
        <w:gridCol w:w="3092"/>
        <w:gridCol w:w="4327"/>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w:t>
            </w:r>
          </w:p>
        </w:tc>
        <w:tc>
          <w:tcPr>
            <w:tcW w:type="dxa" w:w="4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300000000F-1</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3D模型重建</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300000000F-2</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3D模型制备</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300000000F-3</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3D手术导板制备</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300000000F-4</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3D可视化手术模型</w:t>
            </w:r>
          </w:p>
        </w:tc>
      </w:tr>
    </w:tbl>
    <w:p>
      <w:pPr>
        <w:pStyle w:val="null3"/>
        <w:jc w:val="both"/>
      </w:pPr>
      <w:r>
        <w:rPr>
          <w:sz w:val="21"/>
          <w:b/>
        </w:rPr>
        <w:t>五</w:t>
      </w:r>
      <w:r>
        <w:rPr>
          <w:sz w:val="21"/>
          <w:b/>
        </w:rPr>
        <w:t>、付款方式</w:t>
      </w:r>
      <w:r>
        <w:br/>
      </w:r>
      <w:r>
        <w:rPr>
          <w:sz w:val="21"/>
        </w:rPr>
        <w:t xml:space="preserve">  </w:t>
      </w:r>
      <w:r>
        <w:rPr>
          <w:sz w:val="21"/>
        </w:rPr>
        <w:t>1.以实际服务数量为基数，一个月为一个服务周期，按照中标折扣率进行结算，乙方根据双方实际结算金额向甲方开具正规发票，甲方收到经双方确认的付款材料后</w:t>
      </w:r>
      <w:r>
        <w:rPr>
          <w:sz w:val="21"/>
        </w:rPr>
        <w:t>五个工作日内办理支付上月服务费手续</w:t>
      </w:r>
      <w:r>
        <w:rPr>
          <w:sz w:val="21"/>
        </w:rPr>
        <w:t>；</w:t>
      </w:r>
      <w:r>
        <w:rPr>
          <w:sz w:val="21"/>
        </w:rPr>
        <w:t>结算金额</w:t>
      </w:r>
      <w:r>
        <w:rPr>
          <w:sz w:val="21"/>
        </w:rPr>
        <w:t>=各服务项目单价最高限价×实际服务数量×中标折扣率</w:t>
      </w:r>
      <w:r>
        <w:rPr>
          <w:sz w:val="21"/>
        </w:rPr>
        <w:t>。</w:t>
      </w:r>
    </w:p>
    <w:p>
      <w:pPr>
        <w:pStyle w:val="null3"/>
        <w:jc w:val="both"/>
      </w:pPr>
      <w:r>
        <w:rPr>
          <w:sz w:val="21"/>
        </w:rPr>
        <w:t>2.如</w:t>
      </w:r>
      <w:r>
        <w:rPr>
          <w:sz w:val="21"/>
        </w:rPr>
        <w:t>乙方向甲方提供虚假税务发票，或开具发票的公司与乙方公司名称不一致，或委托第三方进行结算，甲方均有权拒绝支付乙方的所有</w:t>
      </w:r>
      <w:r>
        <w:rPr>
          <w:sz w:val="21"/>
        </w:rPr>
        <w:t>款项。</w:t>
      </w:r>
    </w:p>
    <w:p>
      <w:pPr>
        <w:pStyle w:val="null3"/>
        <w:jc w:val="both"/>
      </w:pPr>
      <w:r>
        <w:rPr>
          <w:sz w:val="21"/>
        </w:rPr>
        <w:t>3.如遇节假日或不可抗因素，则付款日期顺延。</w:t>
      </w:r>
      <w:r>
        <w:br/>
      </w:r>
    </w:p>
    <w:p>
      <w:pPr>
        <w:pStyle w:val="null3"/>
        <w:jc w:val="both"/>
      </w:pPr>
      <w:r>
        <w:rPr>
          <w:sz w:val="21"/>
          <w:b/>
        </w:rPr>
        <w:t>六</w:t>
      </w:r>
      <w:r>
        <w:rPr>
          <w:sz w:val="21"/>
          <w:b/>
        </w:rPr>
        <w:t>、违约与处罚</w:t>
      </w:r>
      <w:r>
        <w:br/>
      </w:r>
      <w:r>
        <w:rPr>
          <w:sz w:val="21"/>
        </w:rPr>
        <w:t>1乙方提供的服务不符合采购文件、响应文件或本合同规定的，甲方有权拒收，并且乙方须向甲方支付本合同</w:t>
      </w:r>
      <w:r>
        <w:rPr>
          <w:sz w:val="21"/>
        </w:rPr>
        <w:t>预估</w:t>
      </w:r>
      <w:r>
        <w:rPr>
          <w:sz w:val="21"/>
        </w:rPr>
        <w:t>总价</w:t>
      </w:r>
      <w:r>
        <w:rPr>
          <w:sz w:val="21"/>
        </w:rPr>
        <w:t>5%的违约金。</w:t>
      </w:r>
      <w:r>
        <w:br/>
      </w:r>
      <w:r>
        <w:rPr>
          <w:sz w:val="21"/>
        </w:rPr>
        <w:t xml:space="preserve"> </w:t>
      </w:r>
      <w:r>
        <w:rPr>
          <w:sz w:val="21"/>
        </w:rPr>
        <w:t>2乙方未能按本合同规定的时间提供服务，从逾期之日起每日按本合同</w:t>
      </w:r>
      <w:r>
        <w:rPr>
          <w:sz w:val="21"/>
        </w:rPr>
        <w:t>预估</w:t>
      </w:r>
      <w:r>
        <w:rPr>
          <w:sz w:val="21"/>
        </w:rPr>
        <w:t>总价</w:t>
      </w:r>
      <w:r>
        <w:rPr>
          <w:sz w:val="21"/>
        </w:rPr>
        <w:t>3‰的数额向甲方支付违约金；逾期半个月以上的，甲方有权终止合同，由此造成的甲方的经济损失由乙方承担。</w:t>
      </w:r>
      <w:r>
        <w:br/>
      </w:r>
      <w:r>
        <w:rPr>
          <w:sz w:val="21"/>
        </w:rPr>
        <w:t>3甲方无正当理由拒收接受服务，到期拒付服务款项的，甲方向乙方偿付本合同</w:t>
      </w:r>
      <w:r>
        <w:rPr>
          <w:sz w:val="21"/>
        </w:rPr>
        <w:t>预估</w:t>
      </w:r>
      <w:r>
        <w:rPr>
          <w:sz w:val="21"/>
        </w:rPr>
        <w:t>总价的</w:t>
      </w:r>
      <w:r>
        <w:rPr>
          <w:sz w:val="21"/>
        </w:rPr>
        <w:t>5%的违约金。甲方逾期付款，则每日按本合同</w:t>
      </w:r>
      <w:r>
        <w:rPr>
          <w:sz w:val="21"/>
        </w:rPr>
        <w:t>预估</w:t>
      </w:r>
      <w:r>
        <w:rPr>
          <w:sz w:val="21"/>
        </w:rPr>
        <w:t>总价的</w:t>
      </w:r>
      <w:r>
        <w:rPr>
          <w:sz w:val="21"/>
        </w:rPr>
        <w:t>3‰向乙方偿付违约金</w:t>
      </w:r>
      <w:r>
        <w:rPr>
          <w:sz w:val="21"/>
        </w:rPr>
        <w:t>，最高不超过当期应付账款</w:t>
      </w:r>
      <w:r>
        <w:rPr>
          <w:sz w:val="21"/>
        </w:rPr>
        <w:t>3%。</w:t>
      </w:r>
      <w:r>
        <w:br/>
      </w:r>
      <w:r>
        <w:rPr>
          <w:sz w:val="21"/>
        </w:rPr>
        <w:t>4其它违约责任按《中华人民共和国民法典(合同编)》处理。</w:t>
      </w:r>
      <w:r>
        <w:br/>
      </w:r>
      <w:r>
        <w:rPr>
          <w:sz w:val="21"/>
          <w:b/>
        </w:rPr>
        <w:t>七</w:t>
      </w:r>
      <w:r>
        <w:rPr>
          <w:sz w:val="21"/>
          <w:b/>
        </w:rPr>
        <w:t>、不可抗力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八</w:t>
      </w:r>
      <w:r>
        <w:rPr>
          <w:sz w:val="21"/>
          <w:b/>
        </w:rPr>
        <w:t>、税费</w:t>
      </w:r>
      <w:r>
        <w:br/>
      </w:r>
      <w:r>
        <w:rPr>
          <w:sz w:val="21"/>
        </w:rPr>
        <w:t>1在中国境内、外发生的与本合同执行有关的一切税费均由乙方负担。</w:t>
      </w:r>
      <w:r>
        <w:br/>
      </w:r>
      <w:r>
        <w:rPr>
          <w:sz w:val="21"/>
          <w:b/>
        </w:rPr>
        <w:t>九</w:t>
      </w:r>
      <w:r>
        <w:rPr>
          <w:sz w:val="21"/>
          <w:b/>
        </w:rPr>
        <w:t>、争议解决方式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w:t>
      </w:r>
      <w:r>
        <w:rPr>
          <w:sz w:val="21"/>
          <w:b/>
        </w:rPr>
        <w:t>一</w:t>
      </w:r>
      <w:r>
        <w:rPr>
          <w:sz w:val="21"/>
          <w:b/>
        </w:rPr>
        <w:t>、通知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w:t>
      </w:r>
      <w:r>
        <w:rPr>
          <w:sz w:val="21"/>
          <w:b/>
        </w:rPr>
        <w:t>二</w:t>
      </w:r>
      <w:r>
        <w:rPr>
          <w:sz w:val="21"/>
          <w:b/>
        </w:rPr>
        <w:t>、其他</w:t>
      </w:r>
      <w:r>
        <w:br/>
      </w:r>
      <w:r>
        <w:rPr>
          <w:sz w:val="21"/>
        </w:rPr>
        <w:t>1本合同所有附件、采购文件、</w:t>
      </w:r>
      <w:r>
        <w:rPr>
          <w:sz w:val="21"/>
        </w:rPr>
        <w:t>投标</w:t>
      </w:r>
      <w:r>
        <w:rPr>
          <w:sz w:val="21"/>
        </w:rPr>
        <w:t>文件、</w:t>
      </w:r>
      <w:r>
        <w:rPr>
          <w:sz w:val="21"/>
        </w:rPr>
        <w:t>中标</w:t>
      </w:r>
      <w:r>
        <w:rPr>
          <w:sz w:val="21"/>
        </w:rPr>
        <w:t>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p>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p>
            <w:pPr>
              <w:pStyle w:val="null3"/>
              <w:jc w:val="both"/>
            </w:pPr>
            <w:r>
              <w:rPr>
                <w:sz w:val="21"/>
              </w:rPr>
              <w:t>签约时间：</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440101-2026-05693</w:t>
      </w:r>
    </w:p>
    <w:p>
      <w:pPr>
        <w:pStyle w:val="null3"/>
        <w:jc w:val="center"/>
        <w:outlineLvl w:val="3"/>
      </w:pPr>
      <w:r>
        <w:rPr>
          <w:sz w:val="24"/>
          <w:b/>
        </w:rPr>
        <w:t>采购项目编号：</w:t>
      </w:r>
      <w:r>
        <w:rPr>
          <w:sz w:val="24"/>
          <w:b/>
        </w:rPr>
        <w:t>0724-2631Z2891402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广州医科大学附属第四医院数字医疗3D打印中心项目</w:t>
      </w:r>
      <w:r>
        <w:rPr>
          <w:u w:val="single"/>
        </w:rPr>
        <w:t>”</w:t>
      </w:r>
      <w:r>
        <w:rPr/>
        <w:t>项目的招标[采购项目编号为：</w:t>
      </w:r>
      <w:r>
        <w:rPr>
          <w:u w:val="single"/>
        </w:rPr>
        <w:t>0724-2631Z2891402</w:t>
      </w:r>
      <w:r>
        <w:rPr/>
        <w:t>]，我方愿参与投标。</w:t>
      </w:r>
    </w:p>
    <w:p>
      <w:pPr>
        <w:pStyle w:val="null3"/>
        <w:ind w:firstLine="480"/>
      </w:pPr>
      <w:r>
        <w:rPr/>
        <w:t>我方确认收到贵方提供的</w:t>
      </w:r>
      <w:r>
        <w:rPr>
          <w:u w:val="single"/>
        </w:rPr>
        <w:t>“</w:t>
      </w:r>
      <w:r>
        <w:rPr>
          <w:u w:val="single"/>
        </w:rPr>
        <w:t>广州医科大学附属第四医院数字医疗3D打印中心项目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广州医科大学附属第四医院数字医疗3D打印中心项目</w:t>
      </w:r>
      <w:r>
        <w:rPr/>
        <w:t>”项目采购[采购项目编号为</w:t>
      </w:r>
      <w:r>
        <w:rPr/>
        <w:t>0724-2631Z2891402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广州医科大学附属第四医院数字医疗3D打印中心项目</w:t>
      </w:r>
      <w:r>
        <w:rPr/>
        <w:t>招标中获中标（采购项目编号：</w:t>
      </w:r>
      <w:r>
        <w:rPr/>
        <w:t>0724-2631Z2891402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