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440101-2025-18331</w:t>
      </w:r>
    </w:p>
    <w:p>
      <w:pPr>
        <w:pStyle w:val="null3"/>
        <w:jc w:val="center"/>
        <w:outlineLvl w:val="3"/>
      </w:pPr>
      <w:r>
        <w:rPr>
          <w:sz w:val="24"/>
          <w:b/>
        </w:rPr>
        <w:t>采购项目编号：</w:t>
      </w:r>
      <w:r>
        <w:rPr>
          <w:sz w:val="24"/>
          <w:b/>
        </w:rPr>
        <w:t>0724-2531Z2897046</w:t>
      </w:r>
    </w:p>
    <w:p>
      <w:pPr>
        <w:pStyle w:val="null3"/>
        <w:jc w:val="center"/>
        <w:outlineLvl w:val="3"/>
      </w:pPr>
      <w:r>
        <w:rPr>
          <w:sz w:val="24"/>
          <w:b/>
        </w:rPr>
        <w:t>项目名称：</w:t>
      </w:r>
      <w:r>
        <w:rPr>
          <w:sz w:val="24"/>
          <w:b/>
        </w:rPr>
        <w:t>广州医科大学附属脑科医院微生物质谱系统采购项目</w:t>
      </w:r>
    </w:p>
    <w:p>
      <w:pPr>
        <w:pStyle w:val="null3"/>
        <w:jc w:val="center"/>
        <w:outlineLvl w:val="3"/>
      </w:pPr>
      <w:r>
        <w:rPr>
          <w:sz w:val="24"/>
          <w:b/>
        </w:rPr>
        <w:t>采购人：</w:t>
      </w:r>
      <w:r>
        <w:rPr>
          <w:sz w:val="24"/>
          <w:b/>
        </w:rPr>
        <w:t>广州医科大学附属脑科医院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广州医科大学附属脑科医院</w:t>
      </w:r>
      <w:r>
        <w:rPr/>
        <w:t>的委托，采用</w:t>
      </w:r>
      <w:r>
        <w:rPr/>
        <w:t>公开招标</w:t>
      </w:r>
      <w:r>
        <w:rPr/>
        <w:t>方式组织采购</w:t>
      </w:r>
      <w:r>
        <w:rPr/>
        <w:t>广州医科大学附属脑科医院微生物质谱系统采购项目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广州医科大学附属脑科医院微生物质谱系统采购项目</w:t>
      </w:r>
    </w:p>
    <w:p>
      <w:pPr>
        <w:pStyle w:val="null3"/>
        <w:ind w:firstLine="480"/>
      </w:pPr>
      <w:r>
        <w:rPr/>
        <w:t>采购计划编号：</w:t>
      </w:r>
      <w:r>
        <w:rPr/>
        <w:t>440101-2025-18331</w:t>
      </w:r>
    </w:p>
    <w:p>
      <w:pPr>
        <w:pStyle w:val="null3"/>
        <w:ind w:firstLine="480"/>
      </w:pPr>
      <w:r>
        <w:rPr/>
        <w:t>采购项目编号：</w:t>
      </w:r>
      <w:r>
        <w:rPr/>
        <w:t>0724-2531Z2897046</w:t>
      </w:r>
    </w:p>
    <w:p>
      <w:pPr>
        <w:pStyle w:val="null3"/>
        <w:ind w:firstLine="480"/>
      </w:pPr>
      <w:r>
        <w:rPr/>
        <w:t>采购方式：</w:t>
      </w:r>
      <w:r>
        <w:rPr/>
        <w:t>公开招标</w:t>
      </w:r>
    </w:p>
    <w:p>
      <w:pPr>
        <w:pStyle w:val="null3"/>
        <w:ind w:firstLine="480"/>
      </w:pPr>
      <w:r>
        <w:rPr/>
        <w:t>预算金额：</w:t>
      </w:r>
      <w:r>
        <w:rPr/>
        <w:t>1,700,000.00</w:t>
      </w:r>
      <w:r>
        <w:rPr/>
        <w:t>元</w:t>
      </w:r>
    </w:p>
    <w:p>
      <w:pPr>
        <w:pStyle w:val="null3"/>
        <w:outlineLvl w:val="3"/>
      </w:pPr>
      <w:r>
        <w:rPr>
          <w:sz w:val="24"/>
          <w:b/>
        </w:rPr>
        <w:t>2.项目内容及需求情况（采购项目技术规格、参数及要求）</w:t>
      </w:r>
    </w:p>
    <w:p>
      <w:pPr>
        <w:pStyle w:val="null3"/>
      </w:pPr>
      <w:r>
        <w:rPr/>
        <w:t>采购包1(微生物质谱系统):</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临床检验设备</w:t>
            </w:r>
          </w:p>
        </w:tc>
        <w:tc>
          <w:tcPr>
            <w:tcW w:type="dxa" w:w="2052"/>
          </w:tcPr>
          <w:p>
            <w:pPr>
              <w:pStyle w:val="null3"/>
            </w:pPr>
            <w:r>
              <w:rPr/>
              <w:t>微生物质谱系统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1,700,000.00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采购包1（微生物质谱系统）：</w:t>
      </w:r>
      <w:r>
        <w:rPr/>
        <w:t>本项目为非专门面向中小企业采购的项目（本项目采购标的所属行业：工业）</w:t>
      </w:r>
    </w:p>
    <w:p>
      <w:pPr>
        <w:pStyle w:val="null3"/>
        <w:outlineLvl w:val="3"/>
      </w:pPr>
      <w:r>
        <w:rPr>
          <w:sz w:val="24"/>
          <w:b/>
        </w:rPr>
        <w:t>3.本项目特定的资格要求：</w:t>
      </w:r>
    </w:p>
    <w:p>
      <w:pPr>
        <w:pStyle w:val="null3"/>
      </w:pPr>
      <w:r>
        <w:rPr/>
        <w:t>采购包1（微生物质谱系统）：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广州医科大学附属脑科医院</w:t>
      </w:r>
    </w:p>
    <w:p>
      <w:pPr>
        <w:pStyle w:val="null3"/>
        <w:ind w:firstLine="480"/>
      </w:pPr>
      <w:r>
        <w:rPr/>
        <w:t xml:space="preserve"> 地址：</w:t>
      </w:r>
      <w:r>
        <w:rPr/>
        <w:t>广州市荔湾区明心路36号</w:t>
      </w:r>
    </w:p>
    <w:p>
      <w:pPr>
        <w:pStyle w:val="null3"/>
        <w:ind w:firstLine="480"/>
      </w:pPr>
      <w:r>
        <w:rPr/>
        <w:t xml:space="preserve"> 联系方式：</w:t>
      </w:r>
      <w:r>
        <w:rPr/>
        <w:t>81268084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（一）项目概况</w:t>
      </w:r>
    </w:p>
    <w:p>
      <w:pPr>
        <w:pStyle w:val="null3"/>
        <w:ind w:firstLine="360"/>
        <w:jc w:val="both"/>
      </w:pPr>
      <w:r>
        <w:rPr>
          <w:sz w:val="21"/>
        </w:rPr>
        <w:t>1</w:t>
      </w:r>
      <w:r>
        <w:rPr>
          <w:sz w:val="21"/>
        </w:rPr>
        <w:t>．项目标的及采购限价：</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3416"/>
        <w:gridCol w:w="1354"/>
        <w:gridCol w:w="3536"/>
      </w:tblGrid>
      <w:tr>
        <w:tc>
          <w:tcPr>
            <w:tcW w:type="dxa" w:w="3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1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w:t>
            </w:r>
            <w:r>
              <w:rPr>
                <w:sz w:val="21"/>
                <w:b/>
              </w:rPr>
              <w:t>人民币</w:t>
            </w:r>
            <w:r>
              <w:rPr>
                <w:sz w:val="21"/>
                <w:b/>
              </w:rPr>
              <w:t>)</w:t>
            </w:r>
          </w:p>
        </w:tc>
      </w:tr>
      <w:tr>
        <w:tc>
          <w:tcPr>
            <w:tcW w:type="dxa" w:w="3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微生物质谱系统</w:t>
            </w:r>
          </w:p>
        </w:tc>
        <w:tc>
          <w:tcPr>
            <w:tcW w:type="dxa" w:w="1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170</w:t>
            </w:r>
            <w:r>
              <w:rPr>
                <w:sz w:val="21"/>
              </w:rPr>
              <w:t>万元</w:t>
            </w:r>
          </w:p>
        </w:tc>
      </w:tr>
    </w:tbl>
    <w:p>
      <w:pPr>
        <w:pStyle w:val="null3"/>
        <w:ind w:firstLine="360"/>
        <w:jc w:val="both"/>
      </w:pPr>
      <w:r>
        <w:rPr>
          <w:sz w:val="21"/>
          <w:color w:val="000000"/>
        </w:rPr>
        <w:t>详细技术规范请参阅招标文件中的用户需求书。</w:t>
      </w:r>
      <w:r>
        <w:rPr>
          <w:sz w:val="21"/>
          <w:color w:val="000000"/>
        </w:rPr>
        <w:t>核心产品为</w:t>
      </w:r>
      <w:r>
        <w:rPr>
          <w:sz w:val="21"/>
          <w:b/>
          <w:color w:val="000000"/>
          <w:u w:val="single"/>
        </w:rPr>
        <w:t>微生物质谱仪</w:t>
      </w:r>
      <w:r>
        <w:rPr>
          <w:sz w:val="21"/>
          <w:color w:val="000000"/>
        </w:rPr>
        <w:t>，</w:t>
      </w:r>
      <w:r>
        <w:rPr>
          <w:sz w:val="21"/>
        </w:rPr>
        <w:t>投标人必须对</w:t>
      </w:r>
      <w:r>
        <w:rPr>
          <w:sz w:val="21"/>
        </w:rPr>
        <w:t>本项目</w:t>
      </w:r>
      <w:r>
        <w:rPr>
          <w:sz w:val="21"/>
        </w:rPr>
        <w:t>的全部内容进行投标报价，如有缺漏，将导致投标无效。如投标报价超出最高限价，将导致投标无效。</w:t>
      </w:r>
    </w:p>
    <w:p>
      <w:pPr>
        <w:pStyle w:val="null3"/>
        <w:ind w:firstLine="360"/>
        <w:jc w:val="both"/>
      </w:pPr>
      <w:r>
        <w:rPr>
          <w:sz w:val="21"/>
        </w:rPr>
        <w:t>本项目</w:t>
      </w:r>
      <w:r>
        <w:rPr>
          <w:sz w:val="21"/>
          <w:b/>
          <w:u w:val="single"/>
        </w:rPr>
        <w:t>采购本国产品</w:t>
      </w:r>
      <w:r>
        <w:rPr>
          <w:sz w:val="21"/>
        </w:rPr>
        <w:t>。</w:t>
      </w:r>
    </w:p>
    <w:p>
      <w:pPr>
        <w:pStyle w:val="null3"/>
        <w:ind w:firstLine="360"/>
        <w:jc w:val="both"/>
      </w:pPr>
      <w:r>
        <w:rPr>
          <w:sz w:val="21"/>
        </w:rPr>
        <w:t>2</w:t>
      </w:r>
      <w:r>
        <w:rPr>
          <w:sz w:val="21"/>
        </w:rPr>
        <w:t>．交货时间：按采购人要求。</w:t>
      </w:r>
    </w:p>
    <w:p>
      <w:pPr>
        <w:pStyle w:val="null3"/>
        <w:ind w:firstLine="360"/>
        <w:jc w:val="both"/>
      </w:pPr>
      <w:r>
        <w:rPr>
          <w:sz w:val="21"/>
        </w:rPr>
        <w:t>3</w:t>
      </w:r>
      <w:r>
        <w:rPr>
          <w:sz w:val="21"/>
        </w:rPr>
        <w:t>．交货地点：采购人指定地点。</w:t>
      </w:r>
    </w:p>
    <w:p>
      <w:pPr>
        <w:pStyle w:val="null3"/>
        <w:ind w:firstLine="36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both"/>
      </w:pPr>
      <w:r>
        <w:rPr>
          <w:sz w:val="21"/>
          <w:b/>
        </w:rPr>
        <w:t>（二）用户需求书</w:t>
      </w:r>
    </w:p>
    <w:p>
      <w:pPr>
        <w:pStyle w:val="null3"/>
        <w:jc w:val="both"/>
      </w:pPr>
      <w:r>
        <w:rPr>
          <w:sz w:val="21"/>
          <w:b/>
        </w:rPr>
        <w:t>一、总体要求：</w:t>
      </w:r>
    </w:p>
    <w:p>
      <w:pPr>
        <w:pStyle w:val="null3"/>
        <w:jc w:val="both"/>
      </w:pPr>
      <w:r>
        <w:rPr>
          <w:sz w:val="21"/>
          <w:b/>
        </w:rPr>
        <w:t>★</w:t>
      </w:r>
      <w:r>
        <w:rPr>
          <w:sz w:val="21"/>
          <w:b/>
        </w:rPr>
        <w:t>1、所投产品</w:t>
      </w:r>
      <w:r>
        <w:rPr>
          <w:sz w:val="21"/>
          <w:b/>
        </w:rPr>
        <w:t>（微生物质谱仪、微生物培养监测仪（全自动血培养仪）及全自动微生物鉴定药敏分析仪）均应</w:t>
      </w:r>
      <w:r>
        <w:rPr>
          <w:sz w:val="21"/>
          <w:b/>
        </w:rPr>
        <w:t>具有有效的医疗器械注册证明。</w:t>
      </w:r>
    </w:p>
    <w:p>
      <w:pPr>
        <w:pStyle w:val="null3"/>
        <w:jc w:val="both"/>
      </w:pPr>
      <w:r>
        <w:rPr>
          <w:sz w:val="21"/>
        </w:rPr>
        <w:t>2、为保证货物来源渠道合法，如投标人为所投产品的代理经销商，需提供有效的授权证明材料（提供证明材料加盖公章）。</w:t>
      </w:r>
    </w:p>
    <w:p>
      <w:pPr>
        <w:pStyle w:val="null3"/>
        <w:jc w:val="both"/>
      </w:pPr>
      <w:r>
        <w:rPr>
          <w:sz w:val="21"/>
          <w:b/>
        </w:rPr>
        <w:t>二、技术参数要求</w:t>
      </w:r>
      <w:r>
        <w:rPr>
          <w:sz w:val="21"/>
        </w:rPr>
        <w:t>：</w:t>
      </w:r>
    </w:p>
    <w:p>
      <w:pPr>
        <w:pStyle w:val="null3"/>
        <w:jc w:val="both"/>
      </w:pPr>
      <w:r>
        <w:rPr>
          <w:sz w:val="21"/>
          <w:b/>
        </w:rPr>
        <w:t>微生物质谱仪：</w:t>
      </w:r>
    </w:p>
    <w:p>
      <w:pPr>
        <w:pStyle w:val="null3"/>
        <w:jc w:val="both"/>
      </w:pPr>
      <w:r>
        <w:rPr>
          <w:sz w:val="21"/>
        </w:rPr>
        <w:t>1、用途：用于微生物（细菌，丝状真菌，酵母，分枝杆菌等）样品的快速鉴定。</w:t>
      </w:r>
    </w:p>
    <w:p>
      <w:pPr>
        <w:pStyle w:val="null3"/>
        <w:jc w:val="both"/>
      </w:pPr>
      <w:r>
        <w:rPr>
          <w:sz w:val="21"/>
        </w:rPr>
        <w:t>▲</w:t>
      </w:r>
      <w:r>
        <w:rPr>
          <w:sz w:val="21"/>
        </w:rPr>
        <w:t>2、激光器：在1-50Hz范围内任意连续可调，激光发射次数≥3×10</w:t>
      </w:r>
      <w:r>
        <w:rPr>
          <w:sz w:val="21"/>
          <w:vertAlign w:val="superscript"/>
        </w:rPr>
        <w:t>8</w:t>
      </w:r>
      <w:r>
        <w:rPr>
          <w:sz w:val="21"/>
        </w:rPr>
        <w:t>。</w:t>
      </w:r>
    </w:p>
    <w:p>
      <w:pPr>
        <w:pStyle w:val="null3"/>
        <w:jc w:val="both"/>
      </w:pPr>
      <w:r>
        <w:rPr>
          <w:sz w:val="21"/>
        </w:rPr>
        <w:t>▲</w:t>
      </w:r>
      <w:r>
        <w:rPr>
          <w:sz w:val="21"/>
        </w:rPr>
        <w:t>3、过滤器：可过滤99%病原微生物。</w:t>
      </w:r>
    </w:p>
    <w:p>
      <w:pPr>
        <w:pStyle w:val="null3"/>
        <w:jc w:val="both"/>
      </w:pPr>
      <w:r>
        <w:rPr>
          <w:sz w:val="21"/>
        </w:rPr>
        <w:t>▲</w:t>
      </w:r>
      <w:r>
        <w:rPr>
          <w:sz w:val="21"/>
        </w:rPr>
        <w:t>4、检测范围：分子量范围1-500kDa。</w:t>
      </w:r>
    </w:p>
    <w:p>
      <w:pPr>
        <w:pStyle w:val="null3"/>
        <w:jc w:val="both"/>
      </w:pPr>
      <w:r>
        <w:rPr>
          <w:sz w:val="21"/>
        </w:rPr>
        <w:t>5、检测器：检测器为电子倍增器。</w:t>
      </w:r>
    </w:p>
    <w:p>
      <w:pPr>
        <w:pStyle w:val="null3"/>
        <w:jc w:val="both"/>
      </w:pPr>
      <w:r>
        <w:rPr>
          <w:sz w:val="21"/>
        </w:rPr>
        <w:t>▲</w:t>
      </w:r>
      <w:r>
        <w:rPr>
          <w:sz w:val="21"/>
        </w:rPr>
        <w:t>6、软件功能：软件有混合菌的提示功能，遗传聚类分析功能，可直接生成微生物样品的遗传聚类图，能确认微生物亲缘关系。</w:t>
      </w:r>
    </w:p>
    <w:p>
      <w:pPr>
        <w:pStyle w:val="null3"/>
        <w:jc w:val="both"/>
      </w:pPr>
      <w:r>
        <w:rPr>
          <w:sz w:val="21"/>
        </w:rPr>
        <w:t>7、鉴定结果：给出标准中文名/拉丁名。</w:t>
      </w:r>
    </w:p>
    <w:p>
      <w:pPr>
        <w:pStyle w:val="null3"/>
        <w:jc w:val="both"/>
      </w:pPr>
      <w:r>
        <w:rPr>
          <w:sz w:val="21"/>
        </w:rPr>
        <w:t>▲</w:t>
      </w:r>
      <w:r>
        <w:rPr>
          <w:sz w:val="21"/>
        </w:rPr>
        <w:t>8、质谱/药敏解决方案：可提供微生物鉴定/药敏解决方案，拓展微生物科室自动化及信息化。质谱和药敏数据同源，避免菌名不一致，同时质谱与药敏数据自动传输。</w:t>
      </w:r>
    </w:p>
    <w:p>
      <w:pPr>
        <w:pStyle w:val="null3"/>
        <w:jc w:val="both"/>
      </w:pPr>
      <w:r>
        <w:rPr>
          <w:sz w:val="21"/>
        </w:rPr>
        <w:t>9、拓展功能：可拓展核酸质谱模块，可提供核酸质谱引物设计软件（提供软件截图</w:t>
      </w:r>
      <w:r>
        <w:rPr>
          <w:sz w:val="21"/>
        </w:rPr>
        <w:t>）。</w:t>
      </w:r>
    </w:p>
    <w:p>
      <w:pPr>
        <w:pStyle w:val="null3"/>
        <w:jc w:val="both"/>
      </w:pPr>
      <w:r>
        <w:rPr>
          <w:sz w:val="21"/>
        </w:rPr>
        <w:t>▲</w:t>
      </w:r>
      <w:r>
        <w:rPr>
          <w:sz w:val="21"/>
        </w:rPr>
        <w:t>10、标配数据库容量：菌种数量≥4000种。</w:t>
      </w:r>
    </w:p>
    <w:p>
      <w:pPr>
        <w:pStyle w:val="null3"/>
        <w:jc w:val="both"/>
      </w:pPr>
      <w:r>
        <w:rPr>
          <w:sz w:val="21"/>
        </w:rPr>
        <w:t>11、真菌库数量：丝状真菌数据库大于100种，包括培养基及真菌药敏板卡，覆盖真菌的培养、鉴定、药敏流程（</w:t>
      </w:r>
      <w:r>
        <w:rPr>
          <w:sz w:val="21"/>
        </w:rPr>
        <w:t>提供证明材料</w:t>
      </w:r>
      <w:r>
        <w:rPr>
          <w:sz w:val="21"/>
        </w:rPr>
        <w:t>）。</w:t>
      </w:r>
    </w:p>
    <w:p>
      <w:pPr>
        <w:pStyle w:val="null3"/>
        <w:jc w:val="both"/>
      </w:pPr>
      <w:r>
        <w:rPr>
          <w:sz w:val="21"/>
        </w:rPr>
        <w:t>12、预处理试剂：具备阳性血培养标本预处理试剂，且取得注册证。</w:t>
      </w:r>
    </w:p>
    <w:p>
      <w:pPr>
        <w:pStyle w:val="null3"/>
        <w:jc w:val="both"/>
      </w:pPr>
      <w:r>
        <w:rPr>
          <w:sz w:val="21"/>
        </w:rPr>
        <w:t>▲</w:t>
      </w:r>
      <w:r>
        <w:rPr>
          <w:sz w:val="21"/>
        </w:rPr>
        <w:t>13、校准品：可提供质谱鉴定校准品（</w:t>
      </w:r>
      <w:r>
        <w:rPr>
          <w:sz w:val="21"/>
        </w:rPr>
        <w:t>提供证明材料</w:t>
      </w:r>
      <w:r>
        <w:rPr>
          <w:sz w:val="21"/>
        </w:rPr>
        <w:t>）。</w:t>
      </w:r>
    </w:p>
    <w:p>
      <w:pPr>
        <w:pStyle w:val="null3"/>
        <w:jc w:val="both"/>
      </w:pPr>
      <w:r>
        <w:rPr>
          <w:sz w:val="21"/>
        </w:rPr>
        <w:t>▲</w:t>
      </w:r>
      <w:r>
        <w:rPr>
          <w:sz w:val="21"/>
        </w:rPr>
        <w:t>14、微生物软件：具备微生物管理软件，可连接质谱仪、微生物药敏鉴定仪、血培养仪等。</w:t>
      </w:r>
    </w:p>
    <w:p>
      <w:pPr>
        <w:pStyle w:val="null3"/>
        <w:jc w:val="both"/>
      </w:pPr>
      <w:r>
        <w:rPr>
          <w:sz w:val="21"/>
        </w:rPr>
        <w:t>15、性能验证：仪器安装后需按照WS/T 807要求进行全面性能验证，验证通过后接收仪器。</w:t>
      </w:r>
    </w:p>
    <w:p>
      <w:pPr>
        <w:pStyle w:val="null3"/>
        <w:jc w:val="both"/>
      </w:pPr>
      <w:r>
        <w:rPr>
          <w:sz w:val="21"/>
        </w:rPr>
        <w:t>16、售后服务：整机保修期≥7年，每年</w:t>
      </w:r>
      <w:r>
        <w:rPr>
          <w:sz w:val="21"/>
        </w:rPr>
        <w:t>投标人</w:t>
      </w:r>
      <w:r>
        <w:rPr>
          <w:sz w:val="21"/>
        </w:rPr>
        <w:t>至少提供免费大保养</w:t>
      </w:r>
      <w:r>
        <w:rPr>
          <w:sz w:val="21"/>
        </w:rPr>
        <w:t>1次、</w:t>
      </w:r>
      <w:r>
        <w:rPr>
          <w:sz w:val="21"/>
        </w:rPr>
        <w:t>仪器</w:t>
      </w:r>
      <w:r>
        <w:rPr>
          <w:sz w:val="21"/>
        </w:rPr>
        <w:t>校准</w:t>
      </w:r>
      <w:r>
        <w:rPr>
          <w:sz w:val="21"/>
        </w:rPr>
        <w:t>1次，仪器故障时工程师能当日到场处理。</w:t>
      </w:r>
    </w:p>
    <w:p>
      <w:pPr>
        <w:pStyle w:val="null3"/>
        <w:jc w:val="both"/>
      </w:pPr>
      <w:r>
        <w:rPr>
          <w:sz w:val="21"/>
        </w:rPr>
        <w:t>17、信息系统：</w:t>
      </w:r>
      <w:r>
        <w:rPr>
          <w:sz w:val="21"/>
        </w:rPr>
        <w:t>可实现与</w:t>
      </w:r>
      <w:r>
        <w:rPr>
          <w:sz w:val="21"/>
        </w:rPr>
        <w:t>Lis 数据的互联</w:t>
      </w:r>
      <w:r>
        <w:rPr>
          <w:sz w:val="21"/>
        </w:rPr>
        <w:t>（投标报价包含所产生的费用）。</w:t>
      </w:r>
    </w:p>
    <w:p>
      <w:pPr>
        <w:pStyle w:val="null3"/>
        <w:jc w:val="both"/>
      </w:pPr>
      <w:r>
        <w:rPr>
          <w:sz w:val="21"/>
        </w:rPr>
        <w:t>18、试剂占比要求:</w:t>
      </w:r>
    </w:p>
    <w:p>
      <w:pPr>
        <w:pStyle w:val="null3"/>
        <w:jc w:val="both"/>
      </w:pPr>
      <w:r>
        <w:rPr>
          <w:sz w:val="21"/>
        </w:rPr>
        <w:t>★18.1项目试剂需在广州医用耗材采购交易平台采购。</w:t>
      </w:r>
    </w:p>
    <w:p>
      <w:pPr>
        <w:pStyle w:val="null3"/>
        <w:jc w:val="both"/>
      </w:pPr>
      <w:r>
        <w:rPr>
          <w:sz w:val="21"/>
        </w:rPr>
        <w:t>▲</w:t>
      </w:r>
      <w:r>
        <w:rPr>
          <w:sz w:val="21"/>
        </w:rPr>
        <w:t>18.2项目试剂需按单个测试报价，试剂耗占比≤10%。（年试剂耗材预估使用量：约5万元/年）。</w:t>
      </w:r>
    </w:p>
    <w:p>
      <w:pPr>
        <w:pStyle w:val="null3"/>
        <w:jc w:val="both"/>
      </w:pPr>
      <w:r>
        <w:rPr>
          <w:sz w:val="21"/>
        </w:rPr>
        <w:t>19、配置清单：</w:t>
      </w:r>
    </w:p>
    <w:p>
      <w:pPr>
        <w:pStyle w:val="null3"/>
        <w:jc w:val="both"/>
      </w:pPr>
      <w:r>
        <w:rPr>
          <w:sz w:val="21"/>
        </w:rPr>
        <w:t>1）微生物质谱仪主机、配套数据库及软件</w:t>
      </w:r>
      <w:r>
        <w:rPr>
          <w:sz w:val="21"/>
        </w:rPr>
        <w:t xml:space="preserve"> </w:t>
      </w:r>
      <w:r>
        <w:rPr>
          <w:sz w:val="21"/>
        </w:rPr>
        <w:t>1套</w:t>
      </w:r>
    </w:p>
    <w:p>
      <w:pPr>
        <w:pStyle w:val="null3"/>
        <w:jc w:val="both"/>
      </w:pPr>
      <w:r>
        <w:rPr>
          <w:sz w:val="21"/>
        </w:rPr>
        <w:t>2）工作站 1套</w:t>
      </w:r>
    </w:p>
    <w:p>
      <w:pPr>
        <w:pStyle w:val="null3"/>
        <w:jc w:val="both"/>
      </w:pPr>
      <w:r>
        <w:rPr>
          <w:sz w:val="21"/>
        </w:rPr>
        <w:t>3）靶板 1盒</w:t>
      </w:r>
    </w:p>
    <w:p>
      <w:pPr>
        <w:pStyle w:val="null3"/>
        <w:jc w:val="both"/>
      </w:pPr>
      <w:r>
        <w:rPr>
          <w:sz w:val="21"/>
        </w:rPr>
        <w:t>4）靶托 1盒</w:t>
      </w:r>
    </w:p>
    <w:p>
      <w:pPr>
        <w:pStyle w:val="null3"/>
        <w:jc w:val="both"/>
      </w:pPr>
      <w:r>
        <w:rPr>
          <w:sz w:val="21"/>
        </w:rPr>
        <w:t>5）配套电源线</w:t>
      </w:r>
      <w:r>
        <w:rPr>
          <w:sz w:val="21"/>
        </w:rPr>
        <w:t xml:space="preserve"> </w:t>
      </w:r>
      <w:r>
        <w:rPr>
          <w:sz w:val="21"/>
        </w:rPr>
        <w:t>1根</w:t>
      </w:r>
    </w:p>
    <w:p>
      <w:pPr>
        <w:pStyle w:val="null3"/>
        <w:jc w:val="both"/>
      </w:pPr>
      <w:r>
        <w:rPr>
          <w:sz w:val="21"/>
        </w:rPr>
        <w:t>6）配套数据串口线</w:t>
      </w:r>
      <w:r>
        <w:rPr>
          <w:sz w:val="21"/>
        </w:rPr>
        <w:t xml:space="preserve"> </w:t>
      </w:r>
      <w:r>
        <w:rPr>
          <w:sz w:val="21"/>
        </w:rPr>
        <w:t xml:space="preserve"> </w:t>
      </w:r>
      <w:r>
        <w:rPr>
          <w:sz w:val="21"/>
        </w:rPr>
        <w:t>1根</w:t>
      </w:r>
    </w:p>
    <w:p>
      <w:pPr>
        <w:pStyle w:val="null3"/>
        <w:jc w:val="both"/>
      </w:pPr>
      <w:r>
        <w:rPr>
          <w:sz w:val="21"/>
        </w:rPr>
        <w:t>7）配套工具箱</w:t>
      </w:r>
      <w:r>
        <w:rPr>
          <w:sz w:val="21"/>
        </w:rPr>
        <w:t xml:space="preserve"> </w:t>
      </w:r>
      <w:r>
        <w:rPr>
          <w:sz w:val="21"/>
        </w:rPr>
        <w:t>1套</w:t>
      </w:r>
    </w:p>
    <w:p>
      <w:pPr>
        <w:pStyle w:val="null3"/>
        <w:jc w:val="both"/>
      </w:pPr>
      <w:r>
        <w:rPr>
          <w:sz w:val="21"/>
        </w:rPr>
        <w:t>8）质保书</w:t>
      </w:r>
      <w:r>
        <w:rPr>
          <w:sz w:val="21"/>
        </w:rPr>
        <w:t xml:space="preserve"> </w:t>
      </w:r>
      <w:r>
        <w:rPr>
          <w:sz w:val="21"/>
        </w:rPr>
        <w:t>1份</w:t>
      </w:r>
    </w:p>
    <w:p>
      <w:pPr>
        <w:pStyle w:val="null3"/>
        <w:jc w:val="both"/>
      </w:pPr>
      <w:r>
        <w:rPr>
          <w:sz w:val="21"/>
        </w:rPr>
        <w:t>9）操作手册</w:t>
      </w:r>
      <w:r>
        <w:rPr>
          <w:sz w:val="21"/>
        </w:rPr>
        <w:t>1本</w:t>
      </w:r>
    </w:p>
    <w:p>
      <w:pPr>
        <w:pStyle w:val="null3"/>
        <w:jc w:val="both"/>
      </w:pPr>
      <w:r>
        <w:rPr>
          <w:sz w:val="21"/>
          <w:b/>
        </w:rPr>
        <w:t>微生物培养监测仪（全自动血培养仪）：</w:t>
      </w:r>
    </w:p>
    <w:p>
      <w:pPr>
        <w:pStyle w:val="null3"/>
        <w:jc w:val="both"/>
      </w:pPr>
      <w:r>
        <w:rPr>
          <w:sz w:val="21"/>
        </w:rPr>
        <w:t>1、检测原理</w:t>
      </w:r>
      <w:r>
        <w:rPr>
          <w:sz w:val="21"/>
        </w:rPr>
        <w:t>为</w:t>
      </w:r>
      <w:r>
        <w:rPr>
          <w:sz w:val="21"/>
        </w:rPr>
        <w:t>比色法或荧光法。</w:t>
      </w:r>
    </w:p>
    <w:p>
      <w:pPr>
        <w:pStyle w:val="null3"/>
        <w:jc w:val="both"/>
      </w:pPr>
      <w:r>
        <w:rPr>
          <w:sz w:val="21"/>
        </w:rPr>
        <w:t>▲</w:t>
      </w:r>
      <w:r>
        <w:rPr>
          <w:sz w:val="21"/>
        </w:rPr>
        <w:t>2、标本位：单机检测瓶位≥50个，后期可拓展至300瓶位以上。</w:t>
      </w:r>
    </w:p>
    <w:p>
      <w:pPr>
        <w:pStyle w:val="null3"/>
        <w:jc w:val="both"/>
      </w:pPr>
      <w:r>
        <w:rPr>
          <w:sz w:val="21"/>
        </w:rPr>
        <w:t>▲</w:t>
      </w:r>
      <w:r>
        <w:rPr>
          <w:sz w:val="21"/>
        </w:rPr>
        <w:t>3、样本类型：可检测临床血液、体液标本等。</w:t>
      </w:r>
    </w:p>
    <w:p>
      <w:pPr>
        <w:pStyle w:val="null3"/>
        <w:jc w:val="both"/>
      </w:pPr>
      <w:r>
        <w:rPr>
          <w:sz w:val="21"/>
        </w:rPr>
        <w:t>▲</w:t>
      </w:r>
      <w:r>
        <w:rPr>
          <w:sz w:val="21"/>
        </w:rPr>
        <w:t>4、检测菌株：检测菌种种类包括：需氧菌、厌氧菌、苛养菌、真菌和分枝杆菌等。</w:t>
      </w:r>
    </w:p>
    <w:p>
      <w:pPr>
        <w:pStyle w:val="null3"/>
        <w:jc w:val="both"/>
      </w:pPr>
      <w:r>
        <w:rPr>
          <w:sz w:val="21"/>
        </w:rPr>
        <w:t>5、阳性报警时间:90%以上的阳性标本可在24小时内报警，最短报阳时间4小时。</w:t>
      </w:r>
    </w:p>
    <w:p>
      <w:pPr>
        <w:pStyle w:val="null3"/>
        <w:jc w:val="both"/>
      </w:pPr>
      <w:r>
        <w:rPr>
          <w:sz w:val="21"/>
        </w:rPr>
        <w:t>▲</w:t>
      </w:r>
      <w:r>
        <w:rPr>
          <w:sz w:val="21"/>
        </w:rPr>
        <w:t>6、培养瓶种类：培养瓶种类应包含：需氧瓶、厌氧瓶、儿童瓶等。</w:t>
      </w:r>
    </w:p>
    <w:p>
      <w:pPr>
        <w:pStyle w:val="null3"/>
        <w:jc w:val="both"/>
      </w:pPr>
      <w:r>
        <w:rPr>
          <w:sz w:val="21"/>
        </w:rPr>
        <w:t>▲</w:t>
      </w:r>
      <w:r>
        <w:rPr>
          <w:sz w:val="21"/>
        </w:rPr>
        <w:t>7、厌氧瓶:厌氧瓶肉汤含量≥35ml（</w:t>
      </w:r>
      <w:r>
        <w:rPr>
          <w:sz w:val="21"/>
        </w:rPr>
        <w:t>提供证明材料</w:t>
      </w:r>
      <w:r>
        <w:rPr>
          <w:sz w:val="21"/>
        </w:rPr>
        <w:t>）</w:t>
      </w:r>
    </w:p>
    <w:p>
      <w:pPr>
        <w:pStyle w:val="null3"/>
        <w:jc w:val="both"/>
      </w:pPr>
      <w:r>
        <w:rPr>
          <w:sz w:val="21"/>
        </w:rPr>
        <w:t>▲</w:t>
      </w:r>
      <w:r>
        <w:rPr>
          <w:sz w:val="21"/>
        </w:rPr>
        <w:t>8、培养瓶气密性:血瓶气密性良好，无需单个血瓶独立密封包装。</w:t>
      </w:r>
    </w:p>
    <w:p>
      <w:pPr>
        <w:pStyle w:val="null3"/>
        <w:jc w:val="both"/>
      </w:pPr>
      <w:r>
        <w:rPr>
          <w:sz w:val="21"/>
        </w:rPr>
        <w:t>▲</w:t>
      </w:r>
      <w:r>
        <w:rPr>
          <w:sz w:val="21"/>
        </w:rPr>
        <w:t>9、培养瓶营养成份:具有多种营养成分，其中包含V因子和X因子等生长因子。</w:t>
      </w:r>
    </w:p>
    <w:p>
      <w:pPr>
        <w:pStyle w:val="null3"/>
        <w:jc w:val="both"/>
      </w:pPr>
      <w:r>
        <w:rPr>
          <w:sz w:val="21"/>
        </w:rPr>
        <w:t>10、培养瓶上机流程：可直接开门扫码上机，无需多余操作。</w:t>
      </w:r>
    </w:p>
    <w:p>
      <w:pPr>
        <w:pStyle w:val="null3"/>
        <w:jc w:val="both"/>
      </w:pPr>
      <w:r>
        <w:rPr>
          <w:sz w:val="21"/>
        </w:rPr>
        <w:t>11、温控性能:温度准确度偏差应不超过±0.5℃，温度波动应不超过2.0℃。</w:t>
      </w:r>
    </w:p>
    <w:p>
      <w:pPr>
        <w:pStyle w:val="null3"/>
        <w:jc w:val="both"/>
      </w:pPr>
      <w:r>
        <w:rPr>
          <w:sz w:val="21"/>
        </w:rPr>
        <w:t>12、自动统计功能：整体阳性率；科室阳性率；阳性培养时间。</w:t>
      </w:r>
    </w:p>
    <w:p>
      <w:pPr>
        <w:pStyle w:val="null3"/>
        <w:jc w:val="both"/>
      </w:pPr>
      <w:r>
        <w:rPr>
          <w:sz w:val="21"/>
        </w:rPr>
        <w:t>13、数据安全性：在通讯短暂失联情况</w:t>
      </w:r>
      <w:r>
        <w:rPr>
          <w:sz w:val="21"/>
        </w:rPr>
        <w:t>下</w:t>
      </w:r>
      <w:r>
        <w:rPr>
          <w:sz w:val="21"/>
        </w:rPr>
        <w:t>，可以自动进行数据找回。</w:t>
      </w:r>
    </w:p>
    <w:p>
      <w:pPr>
        <w:pStyle w:val="null3"/>
        <w:jc w:val="both"/>
      </w:pPr>
      <w:r>
        <w:rPr>
          <w:sz w:val="21"/>
        </w:rPr>
        <w:t>▲</w:t>
      </w:r>
      <w:r>
        <w:rPr>
          <w:sz w:val="21"/>
        </w:rPr>
        <w:t>14、卫星血培养功能：通过与微生物实验室管理系统连接，使分布于不同地点的血培养实现互联互通，解决夜间血培养延迟问题，血培养瓶在不同仪器间转移后可实现仪器间血培养生长曲线的同步和整合，避免漏检，提升血培养阳性率。</w:t>
      </w:r>
    </w:p>
    <w:p>
      <w:pPr>
        <w:pStyle w:val="null3"/>
        <w:jc w:val="both"/>
      </w:pPr>
      <w:r>
        <w:rPr>
          <w:sz w:val="21"/>
        </w:rPr>
        <w:t>15、仪器声音：运行声音≤60分贝。</w:t>
      </w:r>
    </w:p>
    <w:p>
      <w:pPr>
        <w:pStyle w:val="null3"/>
        <w:jc w:val="both"/>
      </w:pPr>
      <w:r>
        <w:rPr>
          <w:sz w:val="21"/>
        </w:rPr>
        <w:t>16、质量体系：仪器制造商应取得ISO9001、ISO13485认证。</w:t>
      </w:r>
    </w:p>
    <w:p>
      <w:pPr>
        <w:pStyle w:val="null3"/>
        <w:jc w:val="both"/>
      </w:pPr>
      <w:r>
        <w:rPr>
          <w:sz w:val="21"/>
        </w:rPr>
        <w:t>17、检测时间：每隔十分钟仪器自动对每份标本检测一次并记录，同时形成曲线，对阴阳性结果自动检测，并能给出声音、图形等相关报警信号提示。</w:t>
      </w:r>
    </w:p>
    <w:p>
      <w:pPr>
        <w:pStyle w:val="null3"/>
        <w:jc w:val="both"/>
      </w:pPr>
      <w:r>
        <w:rPr>
          <w:sz w:val="21"/>
        </w:rPr>
        <w:t>18、性能验证：仪器安装后需按照WS/T 807要求进行全面性能验证，验证通过后接收仪器。</w:t>
      </w:r>
    </w:p>
    <w:p>
      <w:pPr>
        <w:pStyle w:val="null3"/>
        <w:jc w:val="both"/>
      </w:pPr>
      <w:r>
        <w:rPr>
          <w:sz w:val="21"/>
        </w:rPr>
        <w:t>19、售后服务：整机保修期≥7年，每年</w:t>
      </w:r>
      <w:r>
        <w:rPr>
          <w:sz w:val="21"/>
        </w:rPr>
        <w:t>投标人</w:t>
      </w:r>
      <w:r>
        <w:rPr>
          <w:sz w:val="21"/>
        </w:rPr>
        <w:t>至少提供免费大保养</w:t>
      </w:r>
      <w:r>
        <w:rPr>
          <w:sz w:val="21"/>
        </w:rPr>
        <w:t>1次、仪器校准1次，仪器故障时工程师能当日到场处理。</w:t>
      </w:r>
    </w:p>
    <w:p>
      <w:pPr>
        <w:pStyle w:val="null3"/>
        <w:jc w:val="both"/>
      </w:pPr>
      <w:r>
        <w:rPr>
          <w:sz w:val="21"/>
        </w:rPr>
        <w:t>20、信息系统：</w:t>
      </w:r>
      <w:r>
        <w:rPr>
          <w:sz w:val="21"/>
        </w:rPr>
        <w:t>可实现与</w:t>
      </w:r>
      <w:r>
        <w:rPr>
          <w:sz w:val="21"/>
        </w:rPr>
        <w:t>Lis 数据的互联</w:t>
      </w:r>
      <w:r>
        <w:rPr>
          <w:sz w:val="21"/>
        </w:rPr>
        <w:t>（投标报价包含所产生的费用）。</w:t>
      </w:r>
    </w:p>
    <w:p>
      <w:pPr>
        <w:pStyle w:val="null3"/>
        <w:jc w:val="both"/>
      </w:pPr>
      <w:r>
        <w:rPr>
          <w:sz w:val="21"/>
        </w:rPr>
        <w:t>21、试剂占比要求:</w:t>
      </w:r>
    </w:p>
    <w:p>
      <w:pPr>
        <w:pStyle w:val="null3"/>
        <w:jc w:val="both"/>
      </w:pPr>
      <w:r>
        <w:rPr>
          <w:sz w:val="21"/>
        </w:rPr>
        <w:t>★21.1项目试剂需在广州医用耗材采购交易平台采购。</w:t>
      </w:r>
    </w:p>
    <w:p>
      <w:pPr>
        <w:pStyle w:val="null3"/>
        <w:jc w:val="both"/>
      </w:pPr>
      <w:r>
        <w:rPr>
          <w:sz w:val="21"/>
        </w:rPr>
        <w:t>▲</w:t>
      </w:r>
      <w:r>
        <w:rPr>
          <w:sz w:val="21"/>
        </w:rPr>
        <w:t>21.2项目试剂需按单个测试报价，试剂耗占比≤40%。（年试剂耗材预估使用量：约15万元/年）。</w:t>
      </w:r>
    </w:p>
    <w:p>
      <w:pPr>
        <w:pStyle w:val="null3"/>
        <w:jc w:val="both"/>
      </w:pPr>
      <w:r>
        <w:rPr>
          <w:sz w:val="21"/>
        </w:rPr>
        <w:t>22、配置清单：</w:t>
      </w:r>
    </w:p>
    <w:p>
      <w:pPr>
        <w:pStyle w:val="null3"/>
        <w:jc w:val="both"/>
      </w:pPr>
      <w:r>
        <w:rPr>
          <w:sz w:val="21"/>
        </w:rPr>
        <w:t>1）</w:t>
      </w:r>
      <w:r>
        <w:rPr>
          <w:sz w:val="21"/>
        </w:rPr>
        <w:t>微生物培养监测仪（全自动血培养仪）</w:t>
      </w:r>
      <w:r>
        <w:rPr>
          <w:sz w:val="21"/>
        </w:rPr>
        <w:t>2套(培养瓶总孔位</w:t>
      </w:r>
      <w:r>
        <w:rPr>
          <w:sz w:val="21"/>
        </w:rPr>
        <w:t>≥200个</w:t>
      </w:r>
      <w:r>
        <w:rPr>
          <w:sz w:val="21"/>
        </w:rPr>
        <w:t>)</w:t>
      </w:r>
    </w:p>
    <w:p>
      <w:pPr>
        <w:pStyle w:val="null3"/>
        <w:jc w:val="both"/>
      </w:pPr>
      <w:r>
        <w:rPr>
          <w:sz w:val="21"/>
        </w:rPr>
        <w:t>2）工作站系统</w:t>
      </w:r>
      <w:r>
        <w:rPr>
          <w:sz w:val="21"/>
        </w:rPr>
        <w:t xml:space="preserve"> </w:t>
      </w:r>
      <w:r>
        <w:rPr>
          <w:sz w:val="21"/>
        </w:rPr>
        <w:t>2套</w:t>
      </w:r>
    </w:p>
    <w:p>
      <w:pPr>
        <w:pStyle w:val="null3"/>
        <w:jc w:val="both"/>
      </w:pPr>
      <w:r>
        <w:rPr>
          <w:sz w:val="21"/>
        </w:rPr>
        <w:t>3）配套交换机 2套</w:t>
      </w:r>
    </w:p>
    <w:p>
      <w:pPr>
        <w:pStyle w:val="null3"/>
        <w:jc w:val="both"/>
      </w:pPr>
      <w:r>
        <w:rPr>
          <w:sz w:val="21"/>
        </w:rPr>
        <w:t>4）手持式条码扫描器</w:t>
      </w:r>
      <w:r>
        <w:rPr>
          <w:sz w:val="21"/>
        </w:rPr>
        <w:t>2套</w:t>
      </w:r>
    </w:p>
    <w:p>
      <w:pPr>
        <w:pStyle w:val="null3"/>
        <w:jc w:val="both"/>
      </w:pPr>
      <w:r>
        <w:rPr>
          <w:sz w:val="21"/>
        </w:rPr>
        <w:t>5）配套电线组件 2套</w:t>
      </w:r>
    </w:p>
    <w:p>
      <w:pPr>
        <w:pStyle w:val="null3"/>
        <w:jc w:val="both"/>
      </w:pPr>
      <w:r>
        <w:rPr>
          <w:sz w:val="21"/>
        </w:rPr>
        <w:t>6）配套数据串口线</w:t>
      </w:r>
      <w:r>
        <w:rPr>
          <w:sz w:val="21"/>
        </w:rPr>
        <w:t xml:space="preserve"> </w:t>
      </w:r>
      <w:r>
        <w:rPr>
          <w:sz w:val="21"/>
        </w:rPr>
        <w:t>2根</w:t>
      </w:r>
    </w:p>
    <w:p>
      <w:pPr>
        <w:pStyle w:val="null3"/>
        <w:jc w:val="both"/>
      </w:pPr>
      <w:r>
        <w:rPr>
          <w:sz w:val="21"/>
        </w:rPr>
        <w:t>7）配套工具箱</w:t>
      </w:r>
      <w:r>
        <w:rPr>
          <w:sz w:val="21"/>
        </w:rPr>
        <w:t>2套</w:t>
      </w:r>
    </w:p>
    <w:p>
      <w:pPr>
        <w:pStyle w:val="null3"/>
        <w:jc w:val="both"/>
      </w:pPr>
      <w:r>
        <w:rPr>
          <w:sz w:val="21"/>
        </w:rPr>
        <w:t>8）质保书</w:t>
      </w:r>
      <w:r>
        <w:rPr>
          <w:sz w:val="21"/>
        </w:rPr>
        <w:t>2份</w:t>
      </w:r>
    </w:p>
    <w:p>
      <w:pPr>
        <w:pStyle w:val="null3"/>
        <w:jc w:val="both"/>
      </w:pPr>
      <w:r>
        <w:rPr>
          <w:sz w:val="21"/>
        </w:rPr>
        <w:t>9）操作手册</w:t>
      </w:r>
      <w:r>
        <w:rPr>
          <w:sz w:val="21"/>
        </w:rPr>
        <w:t>2本</w:t>
      </w:r>
    </w:p>
    <w:p>
      <w:pPr>
        <w:pStyle w:val="null3"/>
        <w:jc w:val="both"/>
      </w:pPr>
      <w:r>
        <w:rPr>
          <w:sz w:val="21"/>
          <w:b/>
        </w:rPr>
        <w:t>全自动微生物鉴定药敏分析仪</w:t>
      </w:r>
      <w:r>
        <w:rPr>
          <w:sz w:val="21"/>
          <w:b/>
        </w:rPr>
        <w:t>：</w:t>
      </w:r>
    </w:p>
    <w:p>
      <w:pPr>
        <w:pStyle w:val="null3"/>
        <w:jc w:val="both"/>
      </w:pPr>
      <w:r>
        <w:rPr>
          <w:sz w:val="21"/>
        </w:rPr>
        <w:t>1、用途：与适配试剂配合使用，对分离出的微生物进行鉴定和药敏分析</w:t>
      </w:r>
    </w:p>
    <w:p>
      <w:pPr>
        <w:pStyle w:val="null3"/>
        <w:jc w:val="both"/>
      </w:pPr>
      <w:r>
        <w:rPr>
          <w:sz w:val="21"/>
        </w:rPr>
        <w:t>2、鉴定原理：采用生化反应法，对分离出的微生物进行鉴定。</w:t>
      </w:r>
    </w:p>
    <w:p>
      <w:pPr>
        <w:pStyle w:val="null3"/>
        <w:jc w:val="both"/>
      </w:pPr>
      <w:r>
        <w:rPr>
          <w:sz w:val="21"/>
        </w:rPr>
        <w:t>▲</w:t>
      </w:r>
      <w:r>
        <w:rPr>
          <w:sz w:val="21"/>
        </w:rPr>
        <w:t>3、药敏检测方法：以微量肉汤稀释法为基础，采用氧化还原方法（比色）、比浊法等方法测定抗生素最低抑菌浓度（MIC）。</w:t>
      </w:r>
    </w:p>
    <w:p>
      <w:pPr>
        <w:pStyle w:val="null3"/>
        <w:jc w:val="both"/>
      </w:pPr>
      <w:r>
        <w:rPr>
          <w:sz w:val="21"/>
        </w:rPr>
        <w:t>▲</w:t>
      </w:r>
      <w:r>
        <w:rPr>
          <w:sz w:val="21"/>
        </w:rPr>
        <w:t>4、自动化程度：具备加样模块、孵育模块、检测模块，动态法连续监测结果。</w:t>
      </w:r>
    </w:p>
    <w:p>
      <w:pPr>
        <w:pStyle w:val="null3"/>
        <w:jc w:val="both"/>
      </w:pPr>
      <w:r>
        <w:rPr>
          <w:sz w:val="21"/>
        </w:rPr>
        <w:t>5、孵育位：单机孵育位≥50个。</w:t>
      </w:r>
    </w:p>
    <w:p>
      <w:pPr>
        <w:pStyle w:val="null3"/>
        <w:jc w:val="both"/>
      </w:pPr>
      <w:r>
        <w:rPr>
          <w:sz w:val="21"/>
        </w:rPr>
        <w:t>▲</w:t>
      </w:r>
      <w:r>
        <w:rPr>
          <w:sz w:val="21"/>
        </w:rPr>
        <w:t>6、设备可自动识别板卡信息，可手工录入患者信息。</w:t>
      </w:r>
    </w:p>
    <w:p>
      <w:pPr>
        <w:pStyle w:val="null3"/>
        <w:jc w:val="both"/>
      </w:pPr>
      <w:r>
        <w:rPr>
          <w:sz w:val="21"/>
        </w:rPr>
        <w:t>▲</w:t>
      </w:r>
      <w:r>
        <w:rPr>
          <w:sz w:val="21"/>
        </w:rPr>
        <w:t>7、药物种类要求</w:t>
      </w:r>
      <w:r>
        <w:rPr>
          <w:sz w:val="21"/>
        </w:rPr>
        <w:t>：</w:t>
      </w:r>
      <w:r>
        <w:rPr>
          <w:sz w:val="21"/>
        </w:rPr>
        <w:t>CARSS网技术方案须监测的药物全覆盖、折点全覆盖。</w:t>
      </w:r>
    </w:p>
    <w:p>
      <w:pPr>
        <w:pStyle w:val="null3"/>
        <w:jc w:val="both"/>
      </w:pPr>
      <w:r>
        <w:rPr>
          <w:sz w:val="21"/>
        </w:rPr>
        <w:t>▲</w:t>
      </w:r>
      <w:r>
        <w:rPr>
          <w:sz w:val="21"/>
        </w:rPr>
        <w:t>8、药敏板卡要求：药敏板卡需覆盖临床常见病原菌的药敏实验；药敏卡包被具备符合专家共识治疗方案的高阶/一线抗菌药物。</w:t>
      </w:r>
    </w:p>
    <w:p>
      <w:pPr>
        <w:pStyle w:val="null3"/>
        <w:jc w:val="both"/>
      </w:pPr>
      <w:r>
        <w:rPr>
          <w:sz w:val="21"/>
        </w:rPr>
        <w:t>▲</w:t>
      </w:r>
      <w:r>
        <w:rPr>
          <w:sz w:val="21"/>
        </w:rPr>
        <w:t>9、链球菌药敏板卡至少包括肺炎链球菌、无乳链球菌、草绿色链球菌等；</w:t>
      </w:r>
    </w:p>
    <w:p>
      <w:pPr>
        <w:pStyle w:val="null3"/>
        <w:jc w:val="both"/>
      </w:pPr>
      <w:r>
        <w:rPr>
          <w:sz w:val="21"/>
        </w:rPr>
        <w:t>10、真菌药敏卡要求：包被抗生素药物≥8种，包含卡泊芬净，米卡芬净等，可实现对假丝酵母菌属、隐球菌属、曲霉菌属的药敏检测。</w:t>
      </w:r>
    </w:p>
    <w:p>
      <w:pPr>
        <w:pStyle w:val="null3"/>
        <w:jc w:val="both"/>
      </w:pPr>
      <w:r>
        <w:rPr>
          <w:sz w:val="21"/>
        </w:rPr>
        <w:t>▲</w:t>
      </w:r>
      <w:r>
        <w:rPr>
          <w:sz w:val="21"/>
        </w:rPr>
        <w:t>11、检测系统：试验开始后无需添加辅助试剂。</w:t>
      </w:r>
    </w:p>
    <w:p>
      <w:pPr>
        <w:pStyle w:val="null3"/>
        <w:jc w:val="both"/>
      </w:pPr>
      <w:r>
        <w:rPr>
          <w:sz w:val="21"/>
        </w:rPr>
        <w:t>12、专家系统要求：专家系统可依据最新CLSI标准或</w:t>
      </w:r>
      <w:r>
        <w:rPr>
          <w:sz w:val="21"/>
        </w:rPr>
        <w:t>EUCAST标准</w:t>
      </w:r>
      <w:r>
        <w:rPr>
          <w:sz w:val="21"/>
        </w:rPr>
        <w:t>对药物的敏感性进行判断或修正，能显著提示不常见耐药表型，支持专家规则自定义。能够检测临床常见耐药表型，包括</w:t>
      </w:r>
      <w:r>
        <w:rPr>
          <w:sz w:val="21"/>
        </w:rPr>
        <w:t>MRSA、D试验、VRSA、VRE、PRSP、ESBL、CRE、CRAB、CRPA等。</w:t>
      </w:r>
    </w:p>
    <w:p>
      <w:pPr>
        <w:pStyle w:val="null3"/>
        <w:jc w:val="both"/>
      </w:pPr>
      <w:r>
        <w:rPr>
          <w:sz w:val="21"/>
        </w:rPr>
        <w:t>13、软件功能：可自定义报告模板，专家规则可根据CSLI或其它国内国际规则实时更新；支持对药物、菌株、样本类型、试验结果的高级检索、模糊匹配，可以进行CARSS所需数据统计分析功能。</w:t>
      </w:r>
    </w:p>
    <w:p>
      <w:pPr>
        <w:pStyle w:val="null3"/>
        <w:jc w:val="both"/>
      </w:pPr>
      <w:r>
        <w:rPr>
          <w:sz w:val="21"/>
        </w:rPr>
        <w:t>14、性能验证：仪器安装后需按照WS/T 807要求进行全面性能验证，验证通过后接收仪器。</w:t>
      </w:r>
    </w:p>
    <w:p>
      <w:pPr>
        <w:pStyle w:val="null3"/>
        <w:jc w:val="both"/>
      </w:pPr>
      <w:r>
        <w:rPr>
          <w:sz w:val="21"/>
        </w:rPr>
        <w:t>15、售后服务：整机保修期≥7年，每年至少提供免费大保养1次、仪器校准1次，仪器故障时工程师能当日到场处理。</w:t>
      </w:r>
    </w:p>
    <w:p>
      <w:pPr>
        <w:pStyle w:val="null3"/>
        <w:jc w:val="both"/>
      </w:pPr>
      <w:r>
        <w:rPr>
          <w:sz w:val="21"/>
        </w:rPr>
        <w:t>16、信息系统：</w:t>
      </w:r>
      <w:r>
        <w:rPr>
          <w:sz w:val="21"/>
        </w:rPr>
        <w:t>可实现与</w:t>
      </w:r>
      <w:r>
        <w:rPr>
          <w:sz w:val="21"/>
        </w:rPr>
        <w:t>Lis 数据的互联</w:t>
      </w:r>
      <w:r>
        <w:rPr>
          <w:sz w:val="21"/>
        </w:rPr>
        <w:t>（投标报价包含所产生的费用）。</w:t>
      </w:r>
    </w:p>
    <w:p>
      <w:pPr>
        <w:pStyle w:val="null3"/>
        <w:jc w:val="both"/>
      </w:pPr>
      <w:r>
        <w:rPr>
          <w:sz w:val="21"/>
        </w:rPr>
        <w:t>17、试剂占比要求:</w:t>
      </w:r>
    </w:p>
    <w:p>
      <w:pPr>
        <w:pStyle w:val="null3"/>
        <w:jc w:val="both"/>
      </w:pPr>
      <w:r>
        <w:rPr>
          <w:sz w:val="21"/>
        </w:rPr>
        <w:t>★17.1项目试剂需在广州医用耗材采购交易平台采购。</w:t>
      </w:r>
    </w:p>
    <w:p>
      <w:pPr>
        <w:pStyle w:val="null3"/>
        <w:jc w:val="both"/>
      </w:pPr>
      <w:r>
        <w:rPr>
          <w:sz w:val="21"/>
        </w:rPr>
        <w:t>▲</w:t>
      </w:r>
      <w:r>
        <w:rPr>
          <w:sz w:val="21"/>
        </w:rPr>
        <w:t>17.2项目试剂需按单个测试报价，试剂耗占比≤30%。（年试剂耗材预估使用量：约12万元/年）。</w:t>
      </w:r>
    </w:p>
    <w:p>
      <w:pPr>
        <w:pStyle w:val="null3"/>
        <w:jc w:val="both"/>
      </w:pPr>
      <w:r>
        <w:rPr>
          <w:sz w:val="21"/>
        </w:rPr>
        <w:t>18、配置清单：</w:t>
      </w:r>
    </w:p>
    <w:p>
      <w:pPr>
        <w:pStyle w:val="null3"/>
        <w:jc w:val="both"/>
      </w:pPr>
      <w:r>
        <w:rPr>
          <w:sz w:val="21"/>
        </w:rPr>
        <w:t>1）</w:t>
      </w:r>
      <w:r>
        <w:rPr>
          <w:sz w:val="21"/>
        </w:rPr>
        <w:t>全自动微生物鉴定药敏分析仪</w:t>
      </w:r>
      <w:r>
        <w:rPr>
          <w:sz w:val="21"/>
        </w:rPr>
        <w:t>主机</w:t>
      </w:r>
      <w:r>
        <w:rPr>
          <w:sz w:val="21"/>
        </w:rPr>
        <w:t xml:space="preserve"> </w:t>
      </w:r>
      <w:r>
        <w:rPr>
          <w:sz w:val="21"/>
        </w:rPr>
        <w:t>1台</w:t>
      </w:r>
    </w:p>
    <w:p>
      <w:pPr>
        <w:pStyle w:val="null3"/>
        <w:jc w:val="both"/>
      </w:pPr>
      <w:r>
        <w:rPr>
          <w:sz w:val="21"/>
        </w:rPr>
        <w:t>2）比浊仪 1台</w:t>
      </w:r>
    </w:p>
    <w:p>
      <w:pPr>
        <w:pStyle w:val="null3"/>
        <w:jc w:val="both"/>
      </w:pPr>
      <w:r>
        <w:rPr>
          <w:sz w:val="21"/>
        </w:rPr>
        <w:t>3）比浊仪定标管 1套</w:t>
      </w:r>
    </w:p>
    <w:p>
      <w:pPr>
        <w:pStyle w:val="null3"/>
        <w:jc w:val="both"/>
      </w:pPr>
      <w:r>
        <w:rPr>
          <w:sz w:val="21"/>
        </w:rPr>
        <w:t>4）启用工具箱</w:t>
      </w:r>
      <w:r>
        <w:rPr>
          <w:sz w:val="21"/>
        </w:rPr>
        <w:t xml:space="preserve"> </w:t>
      </w:r>
      <w:r>
        <w:rPr>
          <w:sz w:val="21"/>
        </w:rPr>
        <w:t>1套</w:t>
      </w:r>
    </w:p>
    <w:p>
      <w:pPr>
        <w:pStyle w:val="null3"/>
        <w:jc w:val="both"/>
      </w:pPr>
      <w:r>
        <w:rPr>
          <w:sz w:val="21"/>
        </w:rPr>
        <w:t>5）配套电线组件 1套</w:t>
      </w:r>
    </w:p>
    <w:p>
      <w:pPr>
        <w:pStyle w:val="null3"/>
        <w:jc w:val="both"/>
      </w:pPr>
      <w:r>
        <w:rPr>
          <w:sz w:val="21"/>
        </w:rPr>
        <w:t>6）配套数据串口线 1根</w:t>
      </w:r>
    </w:p>
    <w:p>
      <w:pPr>
        <w:pStyle w:val="null3"/>
        <w:jc w:val="both"/>
      </w:pPr>
      <w:r>
        <w:rPr>
          <w:sz w:val="21"/>
        </w:rPr>
        <w:t>7）配套工具箱</w:t>
      </w:r>
      <w:r>
        <w:rPr>
          <w:sz w:val="21"/>
        </w:rPr>
        <w:t>1套</w:t>
      </w:r>
    </w:p>
    <w:p>
      <w:pPr>
        <w:pStyle w:val="null3"/>
        <w:jc w:val="both"/>
      </w:pPr>
      <w:r>
        <w:rPr>
          <w:sz w:val="21"/>
        </w:rPr>
        <w:t>8）质保书</w:t>
      </w:r>
      <w:r>
        <w:rPr>
          <w:sz w:val="21"/>
        </w:rPr>
        <w:t>1份</w:t>
      </w:r>
    </w:p>
    <w:p>
      <w:pPr>
        <w:pStyle w:val="null3"/>
        <w:jc w:val="both"/>
      </w:pPr>
      <w:r>
        <w:rPr>
          <w:sz w:val="21"/>
        </w:rPr>
        <w:t>9）操作手册</w:t>
      </w:r>
      <w:r>
        <w:rPr>
          <w:sz w:val="21"/>
        </w:rPr>
        <w:t>1本</w:t>
      </w:r>
    </w:p>
    <w:p>
      <w:pPr>
        <w:pStyle w:val="null3"/>
        <w:ind w:left="2940"/>
        <w:jc w:val="both"/>
      </w:pPr>
      <w:r>
        <w:rPr>
          <w:sz w:val="21"/>
          <w:b/>
        </w:rPr>
        <w:t>三、</w:t>
      </w:r>
      <w:r>
        <w:rPr>
          <w:sz w:val="21"/>
          <w:b/>
        </w:rPr>
        <w:t>投标人需对本项目的配套耗材按以下报价表格式进行报价（</w:t>
      </w:r>
      <w:r>
        <w:rPr>
          <w:sz w:val="21"/>
          <w:b/>
        </w:rPr>
        <w:t>试剂耗材约</w:t>
      </w:r>
      <w:r>
        <w:rPr>
          <w:sz w:val="21"/>
          <w:b/>
        </w:rPr>
        <w:t>32万元/年，此报价仅为后续采购参考，不</w:t>
      </w:r>
      <w:r>
        <w:rPr>
          <w:sz w:val="21"/>
          <w:b/>
        </w:rPr>
        <w:t>包含</w:t>
      </w:r>
      <w:r>
        <w:rPr>
          <w:sz w:val="21"/>
          <w:b/>
        </w:rPr>
        <w:t>在投标报价中</w:t>
      </w:r>
      <w:r>
        <w:rPr>
          <w:sz w:val="21"/>
          <w:b/>
        </w:rPr>
        <w:t>）：</w:t>
      </w:r>
      <w:r>
        <w:rPr>
          <w:sz w:val="21"/>
          <w:b/>
        </w:rPr>
        <w:t>表</w:t>
      </w:r>
      <w:r>
        <w:rPr>
          <w:sz w:val="21"/>
          <w:b/>
        </w:rPr>
        <w:t>1：配套试剂报价表</w:t>
      </w:r>
    </w:p>
    <w:tbl>
      <w:tblPr>
        <w:tblW w:w="0" w:type="auto"/>
        <w:tblBorders>
          <w:top w:val="none" w:color="000000" w:sz="4"/>
          <w:left w:val="none" w:color="000000" w:sz="4"/>
          <w:bottom w:val="none" w:color="000000" w:sz="4"/>
          <w:right w:val="none" w:color="000000" w:sz="4"/>
          <w:insideH w:val="none"/>
          <w:insideV w:val="none"/>
        </w:tblBorders>
      </w:tblPr>
      <w:tblGrid>
        <w:gridCol w:w="303"/>
        <w:gridCol w:w="303"/>
        <w:gridCol w:w="303"/>
        <w:gridCol w:w="303"/>
        <w:gridCol w:w="303"/>
        <w:gridCol w:w="303"/>
        <w:gridCol w:w="303"/>
        <w:gridCol w:w="303"/>
        <w:gridCol w:w="396"/>
        <w:gridCol w:w="489"/>
        <w:gridCol w:w="489"/>
        <w:gridCol w:w="303"/>
        <w:gridCol w:w="303"/>
        <w:gridCol w:w="489"/>
        <w:gridCol w:w="443"/>
        <w:gridCol w:w="303"/>
        <w:gridCol w:w="305"/>
        <w:gridCol w:w="584"/>
        <w:gridCol w:w="584"/>
        <w:gridCol w:w="584"/>
        <w:gridCol w:w="305"/>
        <w:gridCol w:w="305"/>
      </w:tblGrid>
      <w:tr>
        <w:tc>
          <w:tcPr>
            <w:tcW w:type="dxa" w:w="8306"/>
            <w:gridSpan w:val="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广州医科大学附属脑科医院</w:t>
            </w:r>
            <w:r>
              <w:rPr>
                <w:sz w:val="21"/>
                <w:b/>
              </w:rPr>
              <w:t>微生物质谱系统</w:t>
            </w:r>
            <w:r>
              <w:rPr>
                <w:sz w:val="21"/>
              </w:rPr>
              <w:t>采购项目配套试剂耗材信息收集表</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项目缩写</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仪器品牌型号</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试剂生产厂家名称</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试剂注册证号</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包装规格</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广州市平台</w:t>
            </w:r>
            <w:r>
              <w:rPr>
                <w:sz w:val="21"/>
              </w:rPr>
              <w:t>ID号</w:t>
            </w:r>
          </w:p>
        </w:tc>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报价（</w:t>
            </w:r>
            <w:r>
              <w:rPr>
                <w:sz w:val="21"/>
              </w:rPr>
              <w:t>能走市平台采购</w:t>
            </w:r>
            <w:r>
              <w:rPr>
                <w:sz w:val="21"/>
              </w:rPr>
              <w:t>）元</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测试数（盒）</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每测试单价（元）</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方法学</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收费名称</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收费标准（元）</w:t>
            </w:r>
          </w:p>
        </w:tc>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耗占比（</w:t>
            </w:r>
            <w:r>
              <w:rPr>
                <w:sz w:val="21"/>
              </w:rPr>
              <w:t>%）</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是否广州市平台集采</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是否开放通道</w:t>
            </w:r>
          </w:p>
        </w:tc>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是否与仪器进行过</w:t>
            </w:r>
            <w:r>
              <w:rPr>
                <w:sz w:val="21"/>
              </w:rPr>
              <w:t>ISO15189性能验证</w:t>
            </w:r>
          </w:p>
        </w:tc>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是否有</w:t>
            </w:r>
            <w:r>
              <w:rPr>
                <w:sz w:val="21"/>
              </w:rPr>
              <w:t>ISO15189溯源性</w:t>
            </w:r>
          </w:p>
        </w:tc>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是否有</w:t>
            </w:r>
            <w:r>
              <w:rPr>
                <w:sz w:val="21"/>
              </w:rPr>
              <w:t>ISO15189不确定度</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是否有国家室间质评</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是否有专门分组</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2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b/>
              </w:rPr>
              <w:t>填写要求：</w:t>
            </w:r>
            <w:r>
              <w:rPr>
                <w:sz w:val="21"/>
                <w:b/>
              </w:rPr>
              <w:t>1、本表可以按实际增加行；2、报价以人民币为标准；报价栏的价格为能通过广州药品和医用耗材采购平台采购；3、如有填写项目名称，对应信息栏不得空，特殊情况需备注清楚。</w:t>
            </w:r>
          </w:p>
        </w:tc>
      </w:tr>
    </w:tbl>
    <w:p>
      <w:pPr>
        <w:pStyle w:val="null3"/>
      </w:pPr>
      <w:r>
        <w:rPr/>
        <w:t>采购包1（微生物质谱系统）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合同签订后30个日历天内完成货物的配套安装、调试工作。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1期：支付比例100%,1、中标人向采购人提交(1)中标通知书;(2)合同;(3)请款函;(4)经采购人确认的付款当期的验收证明;(5)中标人开具的等额正式发票，向采购人申请付款。 2、如中标人为大型企业:采购人在收到中标人申请付款资料，全部合同货物验收合格并满足支付条件后5个工作日内办理支付手续，向中标人支付合同金额的100%的货款。 如中标人为中型、小型或微型企业:采购人在收到中标人申请付款资料，签订合同后，5个工作日内办理支付手续，向中标人支付合同总价的 30%作为预付款:全部合同货物验收合格并满足支付条件，采购人在收到中标人申请付款资料后，5个工作日内办理支付手续，采购人向中标人支付合同总价的70%。 3、因采购人使用的是财政性资金，采购人在前款规定的付款时间仅为向支付部门提出办理支付申请手续的时间（不含支付部门审核的时间），如因财政支付部门审核时间导致无法按期支付的，采购人不承担违约责任，并且此情况不能成为中标人逾期履行合同义务的理由。 4、支付方式：银行转账。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1期：货物的配套安装、调试工作，完成后，货物运行良好并达到采购人实际使用要求，双方根据约定完成验收工作。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报价包括但不限于设备及其配件的采购、包装、仓储、运输、现场安装及调试、检测、验收、技术服务（包括说明、图纸等资料的提供）、培训、质保期保障、备品备件、系统软件升级、版权专利（如有）等中标人认为完成本项目及合同实施过程中可预见和不可预见的其他一切含税费用。</w:t>
            </w:r>
          </w:p>
        </w:tc>
      </w:tr>
      <w:tr>
        <w:tc>
          <w:tcPr>
            <w:tcW w:type="dxa" w:w="2076"/>
          </w:tcPr>
          <w:p/>
        </w:tc>
        <w:tc>
          <w:tcPr>
            <w:tcW w:type="dxa" w:w="2076"/>
          </w:tcPr>
          <w:p>
            <w:pPr>
              <w:pStyle w:val="null3"/>
              <w:jc w:val="center"/>
            </w:pPr>
            <w:r>
              <w:rPr/>
              <w:t>2</w:t>
            </w:r>
          </w:p>
        </w:tc>
        <w:tc>
          <w:tcPr>
            <w:tcW w:type="dxa" w:w="2076"/>
          </w:tcPr>
          <w:p>
            <w:pPr>
              <w:pStyle w:val="null3"/>
              <w:jc w:val="left"/>
            </w:pPr>
            <w:r>
              <w:rPr/>
              <w:t>包装和运输及交货</w:t>
            </w:r>
          </w:p>
        </w:tc>
        <w:tc>
          <w:tcPr>
            <w:tcW w:type="dxa" w:w="2076"/>
          </w:tcPr>
          <w:p>
            <w:pPr>
              <w:pStyle w:val="null3"/>
              <w:jc w:val="left"/>
            </w:pPr>
            <w:r>
              <w:rPr/>
              <w:t>1、设备的包装均应有良好的防湿、防锈、防潮、防雨、防腐及防碰撞的措施。凡由于包装不良造成的损失和由此产生的费用均由中标人承担。 2、中标公司负责将设备材料运到现场过程中的全部运输，包括装卸车、货物现场的搬运。</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1、中标人接到采购人报障后，中标人的维修工程师须在接报后 1小时内响应，4小时内到达现场检修，48小时内处理完毕。若在 48小时内仍未能有效解决，中标人应免费提供同一货物（设备）予采购人临时使用，直至修好为止。 2、投标货物生产厂家如有能与系统兼容的最新软件，中标人须及时为采购人进行免费升级，中标人负责系统软件终身的安装及维护，由此产生的一切费用包含在合同总价内。</w:t>
            </w:r>
          </w:p>
        </w:tc>
      </w:tr>
      <w:tr>
        <w:tc>
          <w:tcPr>
            <w:tcW w:type="dxa" w:w="2076"/>
          </w:tcPr>
          <w:p/>
        </w:tc>
        <w:tc>
          <w:tcPr>
            <w:tcW w:type="dxa" w:w="2076"/>
          </w:tcPr>
          <w:p>
            <w:pPr>
              <w:pStyle w:val="null3"/>
              <w:jc w:val="center"/>
            </w:pPr>
            <w:r>
              <w:rPr/>
              <w:t>4</w:t>
            </w:r>
          </w:p>
        </w:tc>
        <w:tc>
          <w:tcPr>
            <w:tcW w:type="dxa" w:w="2076"/>
          </w:tcPr>
          <w:p>
            <w:pPr>
              <w:pStyle w:val="null3"/>
              <w:jc w:val="left"/>
            </w:pPr>
            <w:r>
              <w:rPr/>
              <w:t>质量保证要求</w:t>
            </w:r>
          </w:p>
        </w:tc>
        <w:tc>
          <w:tcPr>
            <w:tcW w:type="dxa" w:w="2076"/>
          </w:tcPr>
          <w:p>
            <w:pPr>
              <w:pStyle w:val="null3"/>
              <w:jc w:val="left"/>
            </w:pPr>
            <w:r>
              <w:rPr/>
              <w:t>1、货物为原制造商制造的全新产品，整机无污染，无侵权行为、表面无划损、无任何缺陷隐患，在中国境内可依常规安全合法使用。 2、中标人须保证投标货物（设备）是全新、未曾使用过的，其质量、规格及技术特征符合本项目采购需求。中标人交付给采购人使用的投标产品剩余使用期限不得少于产品原有使用期限的95%，否则视为违约，采购人有权要求中标人更换满足采购人使用期限要求的产品。如中标人连续两次更换的产品都不符合要求，则采购人有权单方面解除本合同，由中标人自行承担相关责任和损失并向采购人支付本合同总价20%的违约金。</w:t>
            </w:r>
          </w:p>
        </w:tc>
      </w:tr>
      <w:tr>
        <w:tc>
          <w:tcPr>
            <w:tcW w:type="dxa" w:w="2076"/>
          </w:tcPr>
          <w:p/>
        </w:tc>
        <w:tc>
          <w:tcPr>
            <w:tcW w:type="dxa" w:w="2076"/>
          </w:tcPr>
          <w:p>
            <w:pPr>
              <w:pStyle w:val="null3"/>
              <w:jc w:val="center"/>
            </w:pPr>
            <w:r>
              <w:rPr/>
              <w:t>5</w:t>
            </w:r>
          </w:p>
        </w:tc>
        <w:tc>
          <w:tcPr>
            <w:tcW w:type="dxa" w:w="2076"/>
          </w:tcPr>
          <w:p>
            <w:pPr>
              <w:pStyle w:val="null3"/>
              <w:jc w:val="left"/>
            </w:pPr>
            <w:r>
              <w:rPr/>
              <w:t>安装、调试与测试</w:t>
            </w:r>
          </w:p>
        </w:tc>
        <w:tc>
          <w:tcPr>
            <w:tcW w:type="dxa" w:w="2076"/>
          </w:tcPr>
          <w:p>
            <w:pPr>
              <w:pStyle w:val="null3"/>
              <w:jc w:val="left"/>
            </w:pPr>
            <w:r>
              <w:rPr/>
              <w:t>1、中标人必须依照采购文件的要求和投标文件的承诺，将设备、系统安装并调试至正常运行的最佳状态，测试无故障。2、合同设备安装（1）、各种设备必须提供装箱清单，按合同清单验收货物。（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投标人应为采购人提供专人指导和设备操作培训课程安排，培训内容应包含对设备的操作过程中的注意事项、对特殊情况（如设备反复重启，操作失灵，错误操作等情况）的应对措施。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微生物质谱系统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1,700,000.00</w:t>
            </w:r>
          </w:p>
        </w:tc>
        <w:tc>
          <w:tcPr>
            <w:tcW w:type="dxa" w:w="831"/>
          </w:tcPr>
          <w:p>
            <w:pPr>
              <w:pStyle w:val="null3"/>
              <w:jc w:val="right"/>
            </w:pPr>
            <w:r>
              <w:rPr/>
              <w:t>1,700,000.00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微生物质谱系统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广州医科大学附属脑科医院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通知书中确定的中标金额为计算基数，参照国家计委颁布的（计价格【2002】1980号）及国家发改委颁布的（发改办价格【2003】857号）收取，按差额定率累进法货物类计算。如按照该收费标准计算低于8000元的，按8000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其他，1、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 2、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采购包1(微生物质谱系统)：综合评分法,是指投标文件满足招标文件全部实质性要求，且按照评审因素的量化指标评审得分最高的投标人为中标候选人的评标方法。（最低报价不是中标的唯一依据。）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采购包1（微生物质谱系统）：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采购包1（微生物质谱系统）：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本项目为非专门面向中小企业采购的项目（本项目采购标的所属行业：工业）</w:t>
            </w:r>
          </w:p>
        </w:tc>
      </w:tr>
    </w:tbl>
    <w:p>
      <w:pPr>
        <w:pStyle w:val="null3"/>
        <w:ind w:firstLine="480"/>
      </w:pPr>
      <w:r>
        <w:rPr/>
        <w:t>表二符合性审查表：</w:t>
      </w:r>
    </w:p>
    <w:p>
      <w:pPr>
        <w:pStyle w:val="null3"/>
      </w:pPr>
      <w:r>
        <w:rPr/>
        <w:t>采购包1（微生物质谱系统）：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1）投标报价未超过本项目最高限价2）对本项目的全部招标内容进行投标报价3）投标报价是唯一确定的。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如采购本次投标设备发票或采购本次投标设备原材料发票、采购本次投标设备合同或采购本次投标设备原合同及成本分析报告等）；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采购包1(微生物质谱系统):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所投产品对用户需求书中带▲号的重要技术参数的符合性 (33.0分)</w:t>
            </w:r>
          </w:p>
        </w:tc>
        <w:tc>
          <w:tcPr>
            <w:tcW w:type="dxa" w:w="5076"/>
          </w:tcPr>
          <w:p>
            <w:pPr>
              <w:pStyle w:val="null3"/>
              <w:jc w:val="left"/>
            </w:pPr>
            <w:r>
              <w:rPr/>
              <w:t>所投产品技术参数全部满足或优于用户需求书中带▲号的重要技术参数要求的，得33分。 有1项带“▲”号重要技术参数负偏离，得30分； 有2项带“▲”号重要技术参数负偏离，得27分； 有3项带“▲”号重要技术参数负偏离，得24分； 有4项带“▲”号重要技术参数负偏离，得21分； 有5项带“▲”号重要技术参数负偏离，得18分； 有6项带“▲”号重要技术参数负偏离，得15分； 有7项带“▲”号重要技术参数负偏离，得12分； 有8项带“▲”号重要技术参数负偏离，得9分； 有9项带“▲”号重要技术参数负偏离，得6分； 有10项或以上带“▲”号重要技术参数负偏离，得3分； 所有投标人须提供投标产品彩页或相应技术参数的厂家使用说明书，以及第三方权威机构出具的检测报告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(14.0分)</w:t>
            </w:r>
          </w:p>
        </w:tc>
        <w:tc>
          <w:tcPr>
            <w:tcW w:type="dxa" w:w="5076"/>
          </w:tcPr>
          <w:p>
            <w:pPr>
              <w:pStyle w:val="null3"/>
              <w:jc w:val="left"/>
            </w:pPr>
            <w:r>
              <w:rPr/>
              <w:t>完全满足用户需求书中不带▲号的一般技术参数，得14分。 有1项不带▲号的一般技术参数负偏离，得12分； 有2项不带▲号的一般技术参数负偏离，得10分； 有3项不带▲号的一般技术参数负偏离，得8分； 有4项不带▲号的一般技术参数负偏离，得6分； 有5项不带▲号的一般技术参数负偏离，得4分； 有6项不带▲号的一般技术参数负偏离，得2分； 有7项及以上不带▲号的一般技术参数负偏离，得1分。 所有投标人须提供投标产品彩页或相应技术参数的厂家使用说明书作为技术证明文件（用户需求书中另有要求的除外），作为技术证明文件（用户需求书中另有要求的除外），并在《技术和服务要求响应表》“证明文件所在位置”处标明具体页码。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8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项目实施方案 (8.0分)</w:t>
            </w:r>
          </w:p>
        </w:tc>
        <w:tc>
          <w:tcPr>
            <w:tcW w:type="dxa" w:w="5076"/>
          </w:tcPr>
          <w:p>
            <w:pPr>
              <w:pStyle w:val="null3"/>
              <w:jc w:val="left"/>
            </w:pPr>
            <w:r>
              <w:rPr/>
              <w:t>根据投标人针对本项目所提供的项目实施方案进行评审，包括①包装和运输方案、②安装调试、③现场维护、④售后服务方案。注：每提供1项内容满足或优于采购需求，得2.0分，每提供1项内容有缺陷或不够全面的，得0.5分。提供相关有效的证明材料并加盖公章，不提供方案的不得分</w:t>
            </w:r>
          </w:p>
        </w:tc>
      </w:tr>
      <w:tr>
        <w:tc>
          <w:tcPr>
            <w:tcW w:type="dxa" w:w="922"/>
            <w:gridSpan w:val="2"/>
            <w:vMerge/>
          </w:tcPr>
          <w:p/>
        </w:tc>
        <w:tc>
          <w:tcPr>
            <w:tcW w:type="dxa" w:w="2307"/>
          </w:tcPr>
          <w:p>
            <w:pPr>
              <w:pStyle w:val="null3"/>
              <w:jc w:val="left"/>
            </w:pPr>
            <w:r>
              <w:rPr/>
              <w:t>投标人同类业绩 (2.0分)</w:t>
            </w:r>
          </w:p>
        </w:tc>
        <w:tc>
          <w:tcPr>
            <w:tcW w:type="dxa" w:w="5076"/>
          </w:tcPr>
          <w:p>
            <w:pPr>
              <w:pStyle w:val="null3"/>
              <w:jc w:val="left"/>
            </w:pPr>
            <w:r>
              <w:rPr/>
              <w:t>投标人每提供一份同类有效的合同或中标通知书复印件加盖公章得1分，最高得2分，不提供不得分。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jc w:val="center"/>
      </w:pPr>
      <w:r>
        <w:rPr>
          <w:sz w:val="48"/>
          <w:b/>
        </w:rPr>
        <w:t>广东省政府采购</w:t>
      </w:r>
    </w:p>
    <w:p>
      <w:pPr>
        <w:pStyle w:val="null3"/>
        <w:jc w:val="both"/>
      </w:pPr>
      <w:r>
        <w:rPr>
          <w:sz w:val="48"/>
          <w:b/>
        </w:rPr>
        <w:t>合　同　书</w:t>
      </w:r>
    </w:p>
    <w:p>
      <w:pPr>
        <w:pStyle w:val="null3"/>
        <w:jc w:val="center"/>
      </w:pPr>
      <w:r>
        <w:br/>
      </w:r>
      <w:r>
        <w:br/>
      </w:r>
      <w:r>
        <w:br/>
      </w:r>
      <w:r>
        <w:br/>
      </w:r>
      <w:r>
        <w:br/>
      </w:r>
    </w:p>
    <w:p>
      <w:pPr>
        <w:pStyle w:val="null3"/>
        <w:ind w:firstLine="1120"/>
        <w:jc w:val="both"/>
      </w:pPr>
      <w:r>
        <w:rPr>
          <w:sz w:val="28"/>
          <w:color w:val="222222"/>
        </w:rPr>
        <w:t>采购计划编号：</w:t>
      </w:r>
    </w:p>
    <w:p>
      <w:pPr>
        <w:pStyle w:val="null3"/>
        <w:jc w:val="both"/>
      </w:pPr>
      <w:r>
        <w:rPr>
          <w:sz w:val="28"/>
          <w:color w:val="222222"/>
        </w:rPr>
        <w:t>项目编号：</w:t>
      </w:r>
    </w:p>
    <w:p>
      <w:pPr>
        <w:pStyle w:val="null3"/>
        <w:jc w:val="both"/>
      </w:pPr>
      <w:r>
        <w:rPr>
          <w:sz w:val="28"/>
          <w:color w:val="222222"/>
        </w:rPr>
        <w:t>项目名称：</w:t>
      </w:r>
    </w:p>
    <w:p>
      <w:pPr>
        <w:pStyle w:val="null3"/>
        <w:jc w:val="both"/>
      </w:pPr>
      <w:r>
        <w:rPr/>
        <w:t xml:space="preserve"> </w:t>
      </w:r>
    </w:p>
    <w:p>
      <w:pPr>
        <w:pStyle w:val="null3"/>
        <w:jc w:val="both"/>
      </w:pPr>
      <w:r>
        <w:rPr>
          <w:sz w:val="21"/>
          <w:b/>
        </w:rPr>
        <w:t>甲　　方：</w:t>
      </w:r>
      <w:r>
        <w:rPr>
          <w:sz w:val="21"/>
          <w:b/>
        </w:rPr>
        <w:t>广州医科大学附属脑科医院</w:t>
      </w:r>
    </w:p>
    <w:p>
      <w:pPr>
        <w:pStyle w:val="null3"/>
        <w:jc w:val="both"/>
      </w:pPr>
      <w:r>
        <w:rPr>
          <w:sz w:val="21"/>
        </w:rPr>
        <w:t>统一社会信用代码</w:t>
      </w:r>
      <w:r>
        <w:rPr>
          <w:sz w:val="21"/>
        </w:rPr>
        <w:t>:</w:t>
      </w:r>
      <w:r>
        <w:rPr>
          <w:sz w:val="21"/>
        </w:rPr>
        <w:t>1244010045535071X1</w:t>
      </w:r>
    </w:p>
    <w:p>
      <w:pPr>
        <w:pStyle w:val="null3"/>
        <w:jc w:val="both"/>
      </w:pPr>
      <w:r>
        <w:rPr>
          <w:sz w:val="21"/>
        </w:rPr>
        <w:t>电　　话：　　</w:t>
      </w:r>
    </w:p>
    <w:p>
      <w:pPr>
        <w:pStyle w:val="null3"/>
        <w:jc w:val="both"/>
      </w:pPr>
      <w:r>
        <w:rPr>
          <w:sz w:val="21"/>
        </w:rPr>
        <w:t>传　　真：　　</w:t>
      </w:r>
    </w:p>
    <w:p>
      <w:pPr>
        <w:pStyle w:val="null3"/>
        <w:jc w:val="both"/>
      </w:pPr>
      <w:r>
        <w:rPr>
          <w:sz w:val="21"/>
        </w:rPr>
        <w:t>地　　址：</w:t>
      </w:r>
    </w:p>
    <w:p>
      <w:pPr>
        <w:pStyle w:val="null3"/>
        <w:jc w:val="both"/>
      </w:pPr>
      <w:r>
        <w:rPr>
          <w:sz w:val="21"/>
          <w:b/>
        </w:rPr>
        <w:t>乙　　方：</w:t>
      </w:r>
    </w:p>
    <w:p>
      <w:pPr>
        <w:pStyle w:val="null3"/>
        <w:jc w:val="both"/>
      </w:pPr>
      <w:r>
        <w:rPr>
          <w:sz w:val="21"/>
        </w:rPr>
        <w:t>统一社会信用代码</w:t>
      </w:r>
      <w:r>
        <w:rPr>
          <w:sz w:val="21"/>
        </w:rPr>
        <w:t>:</w:t>
      </w:r>
    </w:p>
    <w:p>
      <w:pPr>
        <w:pStyle w:val="null3"/>
        <w:jc w:val="both"/>
      </w:pPr>
      <w:r>
        <w:rPr>
          <w:sz w:val="21"/>
        </w:rPr>
        <w:t>电　　话：　　</w:t>
      </w:r>
    </w:p>
    <w:p>
      <w:pPr>
        <w:pStyle w:val="null3"/>
        <w:jc w:val="both"/>
      </w:pPr>
      <w:r>
        <w:rPr>
          <w:sz w:val="21"/>
        </w:rPr>
        <w:t>传　　真：　　</w:t>
      </w:r>
    </w:p>
    <w:p>
      <w:pPr>
        <w:pStyle w:val="null3"/>
        <w:jc w:val="both"/>
      </w:pPr>
      <w:r>
        <w:rPr>
          <w:sz w:val="21"/>
        </w:rPr>
        <w:t>地　　址：</w:t>
      </w:r>
    </w:p>
    <w:p>
      <w:pPr>
        <w:pStyle w:val="null3"/>
        <w:jc w:val="both"/>
      </w:pPr>
      <w:r>
        <w:rPr>
          <w:sz w:val="21"/>
        </w:rPr>
        <w:t>根据</w:t>
      </w:r>
      <w:r>
        <w:rPr>
          <w:sz w:val="21"/>
          <w:u w:val="single"/>
        </w:rPr>
        <w:t>项目</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4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品牌、规格、标准</w:t>
            </w:r>
            <w:r>
              <w:rPr>
                <w:sz w:val="21"/>
              </w:rPr>
              <w:t>/</w:t>
            </w:r>
            <w:r>
              <w:rPr>
                <w:sz w:val="21"/>
              </w:rPr>
              <w:t>主要服务内容</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产地</w:t>
            </w: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p>
            <w:pPr>
              <w:pStyle w:val="null3"/>
              <w:jc w:val="center"/>
            </w:pPr>
            <w:r>
              <w:rPr>
                <w:sz w:val="21"/>
              </w:rPr>
              <w:t>（元）</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p>
          <w:p>
            <w:pPr>
              <w:pStyle w:val="null3"/>
              <w:jc w:val="center"/>
            </w:pPr>
            <w:r>
              <w:rPr>
                <w:sz w:val="21"/>
              </w:rPr>
              <w:t>（元）</w:t>
            </w: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9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合计：人民币大写：</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合同总额包括设备及其配件的采购、包装、仓储、运输、现场安装及调试、检测、验收、技术服务（包括说明、图纸等资料的提供）、培训、质保期保障、备品备件、系统软件升级（如有）、版权专利（如有）等乙方认为完成本项目及合同实施过程中可预见和不可预见的其他一切含税费用。</w:t>
      </w:r>
      <w:r>
        <w:br/>
      </w:r>
      <w:r>
        <w:rPr/>
        <w:t xml:space="preserve"> </w:t>
      </w:r>
      <w:r>
        <w:rPr/>
        <w:t>二、合同金额</w:t>
      </w:r>
      <w:r>
        <w:br/>
      </w:r>
      <w:r>
        <w:rPr/>
        <w:t xml:space="preserve"> </w:t>
      </w:r>
      <w:r>
        <w:rPr/>
        <w:t>合同金额为（大写）：</w:t>
      </w:r>
      <w:r>
        <w:rPr/>
        <w:t>_________________</w:t>
      </w:r>
      <w:r>
        <w:rPr/>
        <w:t>元（￥</w:t>
      </w:r>
      <w:r>
        <w:rPr/>
        <w:t>_______________</w:t>
      </w:r>
      <w:r>
        <w:rPr/>
        <w:t>元）人民币。</w:t>
      </w:r>
      <w:r>
        <w:br/>
      </w:r>
      <w:r>
        <w:rPr/>
        <w:t xml:space="preserve"> </w:t>
      </w:r>
      <w:r>
        <w:rPr/>
        <w:t>三、设备要求</w:t>
      </w:r>
      <w:r>
        <w:br/>
      </w:r>
      <w:r>
        <w:rPr/>
        <w:t xml:space="preserve"> </w:t>
      </w:r>
      <w:r>
        <w:rPr/>
        <w:t>货物为原制造商制造的全新产品，整机无污染，无侵权行为、表面无划损、无任何缺陷隐患，在中国境内可依常规安全合法使用。</w:t>
      </w:r>
      <w:r>
        <w:br/>
      </w:r>
      <w:r>
        <w:rPr/>
        <w:t xml:space="preserve"> </w:t>
      </w:r>
      <w:r>
        <w:rPr/>
        <w:t>四、交货期、交货方式及交货地点</w:t>
      </w:r>
      <w:r>
        <w:br/>
      </w:r>
      <w:r>
        <w:rPr/>
        <w:t xml:space="preserve"> </w:t>
      </w:r>
      <w:r>
        <w:rPr/>
        <w:t>1</w:t>
      </w:r>
      <w:r>
        <w:rPr/>
        <w:t>、交货期：</w:t>
      </w:r>
      <w:r>
        <w:br/>
      </w:r>
      <w:r>
        <w:rPr/>
        <w:t xml:space="preserve"> </w:t>
      </w:r>
      <w:r>
        <w:rPr/>
        <w:t>2</w:t>
      </w:r>
      <w:r>
        <w:rPr/>
        <w:t>、交货方式：</w:t>
      </w:r>
      <w:r>
        <w:br/>
      </w:r>
      <w:r>
        <w:rPr/>
        <w:t xml:space="preserve"> </w:t>
      </w:r>
      <w:r>
        <w:rPr/>
        <w:t>3</w:t>
      </w:r>
      <w:r>
        <w:rPr/>
        <w:t>、交货地点：</w:t>
      </w:r>
      <w:r>
        <w:br/>
      </w:r>
      <w:r>
        <w:rPr/>
        <w:t xml:space="preserve"> </w:t>
      </w:r>
      <w:r>
        <w:rPr/>
        <w:t>五、付款方式</w:t>
      </w:r>
      <w:r>
        <w:br/>
      </w:r>
      <w:r>
        <w:rPr/>
        <w:t xml:space="preserve"> </w:t>
      </w:r>
      <w:r>
        <w:rPr/>
        <w:t>1</w:t>
      </w:r>
      <w:r>
        <w:rPr/>
        <w:t>、付款方式具体要求详见采购需求。</w:t>
      </w:r>
      <w:r>
        <w:br/>
      </w:r>
      <w:r>
        <w:rPr/>
        <w:t xml:space="preserve"> </w:t>
      </w:r>
      <w:r>
        <w:rPr/>
        <w:t>2</w:t>
      </w:r>
      <w:r>
        <w:rPr/>
        <w:t>、乙方须凭以下有效文件与甲方结算：</w:t>
      </w:r>
      <w:r>
        <w:br/>
      </w:r>
      <w:r>
        <w:rPr/>
        <w:t xml:space="preserve"> </w:t>
      </w:r>
      <w:r>
        <w:rPr/>
        <w:t>(1)</w:t>
      </w:r>
      <w:r>
        <w:rPr/>
        <w:t>中标通知书（首付时提供）；</w:t>
      </w:r>
      <w:r>
        <w:br/>
      </w:r>
      <w:r>
        <w:rPr/>
        <w:t xml:space="preserve"> </w:t>
      </w:r>
      <w:r>
        <w:rPr/>
        <w:t>(2)</w:t>
      </w:r>
      <w:r>
        <w:rPr/>
        <w:t>合同（首付时提供）；</w:t>
      </w:r>
      <w:r>
        <w:br/>
      </w:r>
      <w:r>
        <w:rPr/>
        <w:t xml:space="preserve"> </w:t>
      </w:r>
      <w:r>
        <w:rPr/>
        <w:t>(3)</w:t>
      </w:r>
      <w:r>
        <w:rPr/>
        <w:t>经甲方确认的付款当期的验收合格证明；</w:t>
      </w:r>
      <w:r>
        <w:br/>
      </w:r>
      <w:r>
        <w:rPr/>
        <w:t xml:space="preserve"> </w:t>
      </w:r>
      <w:r>
        <w:rPr/>
        <w:t>(4)</w:t>
      </w:r>
      <w:r>
        <w:rPr/>
        <w:t>乙方开具的等额合法有效发票；</w:t>
      </w:r>
      <w:r>
        <w:br/>
      </w:r>
      <w:r>
        <w:rPr/>
        <w:t xml:space="preserve"> </w:t>
      </w:r>
      <w:r>
        <w:rPr/>
        <w:t>(5)</w:t>
      </w:r>
      <w:r>
        <w:rPr/>
        <w:t>甲方认为需要提交的其他资料。</w:t>
      </w:r>
      <w:r>
        <w:br/>
      </w:r>
      <w:r>
        <w:rPr/>
        <w:t xml:space="preserve"> </w:t>
      </w:r>
      <w:r>
        <w:rPr/>
        <w:t>3</w:t>
      </w:r>
      <w:r>
        <w:rPr/>
        <w:t>、甲方在前款规定的付款时间仅为向支付部门提出办理支付申请手续的时间（不含支付部门审核的时间），在上述时间内提出了支付申请手续即视为甲方已经按期支付，实际付款到账时间及金额以支付单位的支付时间及金额为准，甲方不承担任何逾期付款的违约责任，并且此情况不能成为乙方逾期完成本项目的理由。</w:t>
      </w:r>
      <w:r>
        <w:br/>
      </w:r>
      <w:r>
        <w:rPr/>
        <w:t xml:space="preserve"> </w:t>
      </w:r>
      <w:r>
        <w:rPr/>
        <w:t>六、质量保证及售后服务要求</w:t>
      </w:r>
      <w:r>
        <w:br/>
      </w:r>
      <w:r>
        <w:rPr/>
        <w:t xml:space="preserve"> </w:t>
      </w:r>
      <w:r>
        <w:rPr/>
        <w:t>1</w:t>
      </w:r>
      <w:r>
        <w:rPr/>
        <w:t>、乙方</w:t>
      </w:r>
      <w:r>
        <w:rPr/>
        <w:t>需保证</w:t>
      </w:r>
      <w:r>
        <w:rPr/>
        <w:t>货物为原制造商制造的全新产品，整机无污染，无侵权行为、表面无划损、无任何缺陷隐患，在中国境内可依常规安全合法使用</w:t>
      </w:r>
      <w:r>
        <w:rPr/>
        <w:t>。</w:t>
      </w:r>
      <w:r>
        <w:br/>
      </w:r>
      <w:r>
        <w:rPr/>
        <w:t xml:space="preserve"> </w:t>
      </w:r>
      <w:r>
        <w:rPr/>
        <w:t>2</w:t>
      </w:r>
      <w:r>
        <w:rPr/>
        <w:t>、质保期：整机免费保修期</w:t>
      </w:r>
      <w:r>
        <w:rPr>
          <w:u w:val="single"/>
        </w:rPr>
        <w:t xml:space="preserve">    </w:t>
      </w:r>
      <w:r>
        <w:rPr/>
        <w:t>年，每年大保养</w:t>
      </w:r>
      <w:r>
        <w:rPr>
          <w:u w:val="single"/>
        </w:rPr>
        <w:t xml:space="preserve">    </w:t>
      </w:r>
      <w:r>
        <w:rPr/>
        <w:t>次、校准</w:t>
      </w:r>
      <w:r>
        <w:rPr>
          <w:u w:val="single"/>
        </w:rPr>
        <w:t xml:space="preserve">    </w:t>
      </w:r>
      <w:r>
        <w:rPr/>
        <w:t>次，仪器故障时工程师能当日到场处理。由此产生的一切费用包含在合同总价内。免费维护服务期自甲方、乙方双方代表在验收单上确认验收合格并签字之日起计算，如设备或零部件因质量原因出现故障而造成短期停用时，则质保期和免费维修期相应顺延。如停用时间累计超过</w:t>
      </w:r>
      <w:r>
        <w:rPr/>
        <w:t>30</w:t>
      </w:r>
      <w:r>
        <w:rPr/>
        <w:t>天。则甲方有权单方面解除合同，且乙方应向甲方赔偿因此造成的损失。</w:t>
      </w:r>
      <w:r>
        <w:br/>
      </w:r>
      <w:r>
        <w:rPr/>
        <w:t xml:space="preserve"> </w:t>
      </w:r>
      <w:r>
        <w:rPr/>
        <w:t>3</w:t>
      </w:r>
      <w:r>
        <w:rPr/>
        <w:t>、质保期内三包，非因甲方人为因素而出现产品质量问题，由乙方负责包修、包换或包退，并承担因此而产生的一切费用。因甲方的原因造成人为损坏的（最终以鉴定机构鉴定结果为准），由甲方自行承担，若鉴定结果非甲方原因，鉴定及维修、更换机器的费用均由乙方承担。</w:t>
      </w:r>
      <w:r>
        <w:br/>
      </w:r>
      <w:r>
        <w:rPr/>
        <w:t xml:space="preserve"> </w:t>
      </w:r>
      <w:r>
        <w:rPr/>
        <w:t>4</w:t>
      </w:r>
      <w:r>
        <w:rPr/>
        <w:t>、乙方接到甲方报障后，乙方的维修工程师在</w:t>
      </w:r>
      <w:r>
        <w:rPr>
          <w:u w:val="single"/>
        </w:rPr>
        <w:t xml:space="preserve"> </w:t>
      </w:r>
      <w:r>
        <w:rPr>
          <w:u w:val="single"/>
        </w:rPr>
        <w:t>1</w:t>
      </w:r>
      <w:r>
        <w:rPr>
          <w:u w:val="single"/>
        </w:rPr>
        <w:t xml:space="preserve"> </w:t>
      </w:r>
      <w:r>
        <w:rPr/>
        <w:t>小时内响应，</w:t>
      </w:r>
      <w:r>
        <w:rPr>
          <w:u w:val="single"/>
        </w:rPr>
        <w:t xml:space="preserve"> </w:t>
      </w:r>
      <w:r>
        <w:rPr>
          <w:u w:val="single"/>
        </w:rPr>
        <w:t>4</w:t>
      </w:r>
      <w:r>
        <w:rPr>
          <w:u w:val="single"/>
        </w:rPr>
        <w:t xml:space="preserve"> </w:t>
      </w:r>
      <w:r>
        <w:rPr/>
        <w:t>小时内到达现场检修，</w:t>
      </w:r>
      <w:r>
        <w:rPr>
          <w:u w:val="single"/>
        </w:rPr>
        <w:t>48</w:t>
      </w:r>
      <w:r>
        <w:rPr/>
        <w:t>小时内不能排除故障必须提供同一档次备用设备给予甲方临时使用，直至修好为止。</w:t>
      </w:r>
      <w:r>
        <w:br/>
      </w:r>
      <w:r>
        <w:rPr/>
        <w:t xml:space="preserve"> </w:t>
      </w:r>
      <w:r>
        <w:rPr/>
        <w:t>5</w:t>
      </w:r>
      <w:r>
        <w:rPr/>
        <w:t>、投标货物生产厂家如有能与系统兼容的最新软件，乙方须及时为甲方进行免费升级，乙方负责系统软件终身的安装及维护，由此产生的一切费用包含在合同总价内。</w:t>
      </w:r>
      <w:r>
        <w:br/>
      </w:r>
      <w:r>
        <w:rPr/>
        <w:t xml:space="preserve"> </w:t>
      </w:r>
      <w:r>
        <w:rPr/>
        <w:t>6</w:t>
      </w:r>
      <w:r>
        <w:rPr/>
        <w:t>、质保期后，乙方应提供终身维护服务，如需更换零配件，乙方只收取零配件费（消耗品由双方另行协商）。</w:t>
      </w:r>
    </w:p>
    <w:p>
      <w:pPr>
        <w:pStyle w:val="null3"/>
        <w:ind w:firstLine="200"/>
      </w:pPr>
      <w:r>
        <w:rPr/>
        <w:t>7</w:t>
      </w:r>
      <w:r>
        <w:rPr/>
        <w:t>、信息系统：乙方负责实现与甲方</w:t>
      </w:r>
      <w:r>
        <w:rPr/>
        <w:t>Lis</w:t>
      </w:r>
      <w:r>
        <w:rPr/>
        <w:t>数据的互联，由此产生的一切费用包含在合同总价内。</w:t>
      </w:r>
    </w:p>
    <w:p>
      <w:pPr>
        <w:pStyle w:val="null3"/>
      </w:pPr>
      <w:r>
        <w:rPr/>
        <w:t>七、</w:t>
      </w:r>
      <w:r>
        <w:rPr/>
        <w:t>安装与调试</w:t>
      </w:r>
      <w:r>
        <w:br/>
      </w:r>
      <w:r>
        <w:rPr/>
        <w:t xml:space="preserve"> </w:t>
      </w:r>
      <w:r>
        <w:rPr/>
        <w:t>1</w:t>
      </w:r>
      <w:r>
        <w:rPr/>
        <w:t>、货物（设备）货到项目现场的拆箱、安装、调试等项工作均由乙方负责，但必须在甲方的指定人员的参与下进行。</w:t>
      </w:r>
      <w:r>
        <w:br/>
      </w:r>
      <w:r>
        <w:rPr/>
        <w:t xml:space="preserve"> </w:t>
      </w:r>
      <w:r>
        <w:rPr/>
        <w:t>2</w:t>
      </w:r>
      <w:r>
        <w:rPr/>
        <w:t>、安装所需工具、设施、物料等均由乙方自备、自费运到现场，完工后自费搬走并保持场地清洁。</w:t>
      </w:r>
      <w:r>
        <w:br/>
      </w:r>
      <w:r>
        <w:rPr/>
        <w:t xml:space="preserve"> </w:t>
      </w:r>
      <w:r>
        <w:rPr/>
        <w:t>3</w:t>
      </w:r>
      <w:r>
        <w:rPr/>
        <w:t>、本项目设备安装过程中涉及的所有相关的配件、管线等材料的费用包含在合同总价内，乙方不得再行收取额外费用。</w:t>
      </w:r>
      <w:r>
        <w:br/>
      </w:r>
      <w:r>
        <w:rPr/>
        <w:t xml:space="preserve"> </w:t>
      </w:r>
      <w:r>
        <w:rPr/>
        <w:t>4</w:t>
      </w:r>
      <w:r>
        <w:rPr/>
        <w:t>、本项目如因项目实施造成项目现场损坏或破损的，乙方须负责进行修复，因此产生的费用包含在合同总价内。</w:t>
      </w:r>
      <w:r>
        <w:br/>
      </w:r>
      <w:r>
        <w:rPr/>
        <w:t xml:space="preserve"> </w:t>
      </w:r>
      <w:r>
        <w:rPr/>
        <w:t>5</w:t>
      </w:r>
      <w:r>
        <w:rPr/>
        <w:t>、设备安装调试完毕，乙方向甲方提交货物（设备）安装调试及使用记录，经甲方认可后方可申请验收。货物（设备）安装调试的原始记录须经各方签字后作为验收的文件之一。</w:t>
      </w:r>
      <w:r>
        <w:br/>
      </w:r>
      <w:r>
        <w:rPr/>
        <w:t xml:space="preserve"> </w:t>
      </w:r>
      <w:r>
        <w:rPr/>
        <w:t>6</w:t>
      </w:r>
      <w:r>
        <w:rPr/>
        <w:t>、乙方必须依照招标文件的要求和投标文件的承诺，将设备、系统安装并调试至正常运行的最佳状态。</w:t>
      </w:r>
      <w:r>
        <w:br/>
      </w:r>
      <w:r>
        <w:rPr/>
        <w:t xml:space="preserve"> </w:t>
      </w:r>
      <w:r>
        <w:rPr/>
        <w:t>7</w:t>
      </w:r>
      <w:r>
        <w:rPr/>
        <w:t>、乙方与乙方人员已建立合法有效的劳动或劳务关系，在本合同项目的用工等期间所发生的乙方人员的用工责任全部由乙方负责，给甲方造成损失的，由乙方负责赔偿。</w:t>
      </w:r>
      <w:r>
        <w:br/>
      </w:r>
      <w:r>
        <w:rPr/>
        <w:t xml:space="preserve"> </w:t>
      </w:r>
      <w:r>
        <w:rPr/>
        <w:t>八、验收：</w:t>
      </w:r>
      <w:r>
        <w:br/>
      </w:r>
      <w:r>
        <w:rPr/>
        <w:t xml:space="preserve"> </w:t>
      </w:r>
      <w:r>
        <w:rPr/>
        <w:t>1</w:t>
      </w:r>
      <w:r>
        <w:rPr/>
        <w:t>、设备安装调试由乙方负责。设备验收前如甲方有要求的，乙方需邀请由甲方认可的具备有资质的第三方检测部门进行检测，并出具合格检测报告，检测费用由乙方承担。如验收时发现货物未按照招标文件、合同要求的或不符合产品说明书上技术参数的应予十个工作日内退货退款处理。</w:t>
      </w:r>
      <w:r>
        <w:br/>
      </w:r>
      <w:r>
        <w:rPr/>
        <w:t xml:space="preserve"> </w:t>
      </w:r>
      <w:r>
        <w:rPr/>
        <w:t>2</w:t>
      </w:r>
      <w:r>
        <w:rPr/>
        <w:t>、乙方应依照器械行业标准对甲方所购买的器械等进行包装，以防止器械在转运中损坏、污染等，确保器械安全运抵指定地点。</w:t>
      </w:r>
      <w:r>
        <w:br/>
      </w:r>
      <w:r>
        <w:rPr/>
        <w:t xml:space="preserve"> </w:t>
      </w:r>
      <w:r>
        <w:rPr/>
        <w:t>3</w:t>
      </w:r>
      <w:r>
        <w:rPr/>
        <w:t xml:space="preserve">、乙方应向甲方提供该设备全部相关资质证明，并将货物送到甲方指定地点交给甲方收货人，货物交付前的一切风险由乙方承担。  </w:t>
      </w:r>
      <w:r>
        <w:br/>
      </w:r>
      <w:r>
        <w:rPr/>
        <w:t xml:space="preserve"> </w:t>
      </w:r>
      <w:r>
        <w:rPr/>
        <w:t>4</w:t>
      </w:r>
      <w:r>
        <w:rPr/>
        <w:t>、乙方应按双方约定的时间交付甲方购买的设备，甲方应及时组织验收；对于符合合同约定的标的物予以接收，对不符合合同要求的质量、品种、规格、数量等，甲方有权拒绝接收。乙方应及时应甲方要求更换被拒绝的设备进行退货或换货处理，若甲方仅要求换货处理，但不得影响甲方的使用。如影响甲方应用并造成损失，甲方有权要求乙方赔偿由此造成的损失。</w:t>
      </w:r>
      <w:r>
        <w:br/>
      </w:r>
      <w:r>
        <w:rPr/>
        <w:t xml:space="preserve"> </w:t>
      </w:r>
      <w:r>
        <w:rPr/>
        <w:t>5</w:t>
      </w:r>
      <w:r>
        <w:rPr/>
        <w:t>、乙方所交付的设备因运输造成包装破损、污染等无法使用时，甲方应及时统计并保存前述物品，并以书面形式要求乙方在十个工作日内日换新处理。</w:t>
      </w:r>
      <w:r>
        <w:br/>
      </w:r>
      <w:r>
        <w:rPr/>
        <w:t xml:space="preserve"> </w:t>
      </w:r>
      <w:r>
        <w:rPr/>
        <w:t>九、违约责任与赔偿损失</w:t>
      </w:r>
      <w:r>
        <w:br/>
      </w:r>
      <w:r>
        <w:rPr/>
        <w:t xml:space="preserve"> </w:t>
      </w:r>
      <w:r>
        <w:rPr/>
        <w:t>1</w:t>
      </w:r>
      <w:r>
        <w:rPr/>
        <w:t>、为了保证投标产品具有追溯性且保证质量，乙方须在合同签订之日起</w:t>
      </w:r>
      <w:r>
        <w:rPr/>
        <w:t>3</w:t>
      </w:r>
      <w:r>
        <w:rPr/>
        <w:t>个日历日内向甲方提供拟供货产品的合法供货渠道证明（乙方为产品的生产厂家的，须提供有效的生产企业证明；乙方为产品的经销商</w:t>
      </w:r>
      <w:r>
        <w:rPr/>
        <w:t>/</w:t>
      </w:r>
      <w:r>
        <w:rPr/>
        <w:t>代理商的，须提供产品生产厂家出具的有效经销证明）。未按照上述要求提供证明的，视为违约，甲方有权立即单方面终止合同，并追究乙方的违约责任。</w:t>
      </w:r>
      <w:r>
        <w:br/>
      </w:r>
      <w:r>
        <w:rPr/>
        <w:t xml:space="preserve"> </w:t>
      </w:r>
      <w:r>
        <w:rPr/>
        <w:t>2</w:t>
      </w:r>
      <w:r>
        <w:rPr/>
        <w:t>、乙方须保证投标货物（设备）是全新、未曾使用过的，其质量</w:t>
      </w:r>
      <w:r>
        <w:rPr/>
        <w:t>、规格及技术特征符合</w:t>
      </w:r>
      <w:r>
        <w:rPr/>
        <w:t>本项目采购需求，</w:t>
      </w:r>
      <w:r>
        <w:rPr/>
        <w:t>乙方</w:t>
      </w:r>
      <w:r>
        <w:rPr/>
        <w:t>交付给</w:t>
      </w:r>
      <w:r>
        <w:rPr/>
        <w:t>甲方</w:t>
      </w:r>
      <w:r>
        <w:rPr/>
        <w:t>使用的投标产品剩余使用期限不得少于产品原有使用期限的</w:t>
      </w:r>
      <w:r>
        <w:rPr/>
        <w:t>95%</w:t>
      </w:r>
      <w:r>
        <w:rPr/>
        <w:t>，</w:t>
      </w:r>
      <w:r>
        <w:rPr/>
        <w:t>否则视为违约，甲方有权要求乙方更换满足甲方要求的产品。如乙方连续两次更换的产品都不符合要求，则甲方有权单方面解除本合同，由乙方自行承担相关责任和损失并向甲方支付本合同总价</w:t>
      </w:r>
      <w:r>
        <w:rPr/>
        <w:t>20%</w:t>
      </w:r>
      <w:r>
        <w:rPr/>
        <w:t>的违约金。</w:t>
      </w:r>
      <w:r>
        <w:br/>
      </w:r>
      <w:r>
        <w:rPr/>
        <w:t xml:space="preserve"> </w:t>
      </w:r>
      <w:r>
        <w:rPr/>
        <w:t>3</w:t>
      </w:r>
      <w:r>
        <w:rPr/>
        <w:t>、在合同期内，如甲方在使用过程中发现乙方提供的产品质量及技术指标不符合采购需求的，甲方有权退货，退货时所有费用和手续均由乙方自行承担，乙方必须在接到甲方退货要求之日起</w:t>
      </w:r>
      <w:r>
        <w:rPr/>
        <w:t>10</w:t>
      </w:r>
      <w:r>
        <w:rPr/>
        <w:t>个工作日内退货退款处理，甲方有权单方面解除本合同，并且乙方须向甲方支付本合同总价</w:t>
      </w:r>
      <w:r>
        <w:rPr/>
        <w:t>20%</w:t>
      </w:r>
      <w:r>
        <w:rPr/>
        <w:t>的违约金。</w:t>
      </w:r>
      <w:r>
        <w:br/>
      </w:r>
      <w:r>
        <w:rPr/>
        <w:t xml:space="preserve"> </w:t>
      </w:r>
      <w:r>
        <w:rPr/>
        <w:t>4</w:t>
      </w:r>
      <w:r>
        <w:rPr/>
        <w:t>、乙方交付的货物不符合本合同规定的，甲方有权拒收，并且乙方须向甲方支付本合同总价</w:t>
      </w:r>
      <w:r>
        <w:rPr/>
        <w:t>20%</w:t>
      </w:r>
      <w:r>
        <w:rPr/>
        <w:t>的违约金。</w:t>
      </w:r>
      <w:r>
        <w:br/>
      </w:r>
      <w:r>
        <w:rPr/>
        <w:t xml:space="preserve"> </w:t>
      </w:r>
      <w:r>
        <w:rPr/>
        <w:t>5</w:t>
      </w:r>
      <w:r>
        <w:rPr/>
        <w:t>、乙方未能按本合同规定的交货时间交付货物的，从逾期之日起每日按本合同总价万分之三的数额向甲方支付违约金；逾期半个月以上的，甲方有权单方解除本合同，由此造成的甲方经济损失由乙方承担。</w:t>
      </w:r>
      <w:r>
        <w:br/>
      </w:r>
      <w:r>
        <w:rPr/>
        <w:t xml:space="preserve"> </w:t>
      </w:r>
      <w:r>
        <w:rPr/>
        <w:t>6</w:t>
      </w:r>
      <w:r>
        <w:rPr/>
        <w:t>、甲方无正当理由拒收货物并单方面解除本合同的，甲方向乙方偿付本合同总</w:t>
      </w:r>
      <w:r>
        <w:rPr/>
        <w:t>额</w:t>
      </w:r>
      <w:r>
        <w:rPr/>
        <w:t>的</w:t>
      </w:r>
      <w:r>
        <w:rPr/>
        <w:t>20%</w:t>
      </w:r>
      <w:r>
        <w:rPr/>
        <w:t>的违约金。甲方逾期付款，则每日按逾期金额的万分之三向乙方偿付违约金。</w:t>
      </w:r>
      <w:r>
        <w:br/>
      </w:r>
      <w:r>
        <w:rPr/>
        <w:t xml:space="preserve"> </w:t>
      </w:r>
      <w:r>
        <w:rPr/>
        <w:t>7</w:t>
      </w:r>
      <w:r>
        <w:rPr/>
        <w:t>、对伪造、涂改质量检验报告或不正当手段获取质量检验报告以次充好的乙方，甲方有权单方面解除本合同并要求乙方向甲方赔偿</w:t>
      </w:r>
      <w:r>
        <w:rPr/>
        <w:t>20%</w:t>
      </w:r>
      <w:r>
        <w:rPr/>
        <w:t>的违约金。</w:t>
      </w:r>
      <w:r>
        <w:br/>
      </w:r>
      <w:r>
        <w:rPr/>
        <w:t xml:space="preserve"> </w:t>
      </w:r>
      <w:r>
        <w:rPr/>
        <w:t>8</w:t>
      </w:r>
      <w:r>
        <w:rPr/>
        <w:t>、其它违约责任按招标文件及《中华人民共和国民法典</w:t>
      </w:r>
      <w:r>
        <w:rPr/>
        <w:t>(</w:t>
      </w:r>
      <w:r>
        <w:rPr/>
        <w:t>合同编</w:t>
      </w:r>
      <w:r>
        <w:rPr/>
        <w:t>)</w:t>
      </w:r>
      <w:r>
        <w:rPr/>
        <w:t>》处理。</w:t>
      </w:r>
      <w:r>
        <w:br/>
      </w:r>
      <w:r>
        <w:rPr/>
        <w:t xml:space="preserve"> </w:t>
      </w:r>
      <w:r>
        <w:rPr/>
        <w:t>十、争议的解决</w:t>
      </w:r>
      <w:r>
        <w:br/>
      </w:r>
      <w:r>
        <w:rPr/>
        <w:t xml:space="preserve"> </w:t>
      </w:r>
      <w:r>
        <w:rPr/>
        <w:t>合同执行过程中双方如有争议，应友好协商解决，协商不成，双方同意选择以下第（二）项方式解决：</w:t>
      </w:r>
      <w:r>
        <w:br/>
      </w:r>
      <w:r>
        <w:rPr/>
        <w:t xml:space="preserve"> </w:t>
      </w:r>
      <w:r>
        <w:rPr/>
        <w:t>（一</w:t>
      </w:r>
      <w:r>
        <w:rPr/>
        <w:t xml:space="preserve">) </w:t>
      </w:r>
      <w:r>
        <w:rPr/>
        <w:t>提交中国广州仲裁委员会仲裁。</w:t>
      </w:r>
      <w:r>
        <w:br/>
      </w:r>
      <w:r>
        <w:rPr/>
        <w:t xml:space="preserve"> </w:t>
      </w:r>
      <w:r>
        <w:rPr/>
        <w:t>（二）向甲方所在地人民法院提出诉讼。</w:t>
      </w:r>
      <w:r>
        <w:br/>
      </w:r>
      <w:r>
        <w:rPr/>
        <w:t xml:space="preserve"> </w:t>
      </w:r>
      <w:r>
        <w:rPr/>
        <w:t>十一、不可抗力</w:t>
      </w:r>
      <w:r>
        <w:br/>
      </w:r>
      <w:r>
        <w:rPr/>
        <w:t xml:space="preserve"> </w:t>
      </w:r>
      <w:r>
        <w:rPr/>
        <w:t>1</w:t>
      </w:r>
      <w:r>
        <w:rPr/>
        <w:t>、任何一方由于不可抗力原因不能履行合同时，应在不可抗力事件结束后</w:t>
      </w:r>
      <w:r>
        <w:rPr/>
        <w:t>1</w:t>
      </w:r>
      <w:r>
        <w:rPr/>
        <w:t>日内向对方通报，以减轻可能给对方造成的损失，在取得有关机构的不可抗力证明或双方谅解确认后，允许延期履行或修订合同，并根据情况可部分或全部免于承担违约责任。</w:t>
      </w:r>
      <w:r>
        <w:br/>
      </w:r>
      <w:r>
        <w:rPr/>
        <w:t xml:space="preserve"> </w:t>
      </w:r>
      <w:r>
        <w:rPr/>
        <w:t>十二、税费</w:t>
      </w:r>
      <w:r>
        <w:br/>
      </w:r>
      <w:r>
        <w:rPr/>
        <w:t xml:space="preserve"> </w:t>
      </w:r>
      <w:r>
        <w:rPr/>
        <w:t>1</w:t>
      </w:r>
      <w:r>
        <w:rPr/>
        <w:t>、在中国境内、外发生的与本合同执行有关的一切税费均由乙方负担。</w:t>
      </w:r>
      <w:r>
        <w:br/>
      </w:r>
      <w:r>
        <w:rPr/>
        <w:t xml:space="preserve"> </w:t>
      </w:r>
      <w:r>
        <w:rPr/>
        <w:t>十三、其它</w:t>
      </w:r>
      <w:r>
        <w:br/>
      </w:r>
      <w:r>
        <w:rPr/>
        <w:t xml:space="preserve"> </w:t>
      </w:r>
      <w:r>
        <w:rPr/>
        <w:t>1</w:t>
      </w:r>
      <w:r>
        <w:rPr/>
        <w:t>、本合同所有附件、招标文件、投标文件、中标通知书均为合同的有效组成部分，与本合同具有同等法律效力。</w:t>
      </w:r>
      <w:r>
        <w:br/>
      </w:r>
      <w:r>
        <w:rPr/>
        <w:t xml:space="preserve"> </w:t>
      </w:r>
      <w:r>
        <w:rPr/>
        <w:t>2</w:t>
      </w:r>
      <w:r>
        <w:rPr/>
        <w:t>、在执行本合同的过程中，所有经双方签署确认的文件（包括会议纪要、补充协议、往来信函）即成为本合同的有效组成部分。</w:t>
      </w:r>
      <w:r>
        <w:br/>
      </w:r>
      <w:r>
        <w:rPr/>
        <w:t xml:space="preserve"> </w:t>
      </w:r>
      <w:r>
        <w:rPr/>
        <w:t>3</w:t>
      </w:r>
      <w:r>
        <w:rPr/>
        <w:t>、如一方地址、电话、传真号码有变更，应在变更当日内书面通知对方，否则，应承担相应责任。</w:t>
      </w:r>
      <w:r>
        <w:br/>
      </w:r>
      <w:r>
        <w:rPr/>
        <w:t xml:space="preserve"> </w:t>
      </w:r>
      <w:r>
        <w:rPr/>
        <w:t>4</w:t>
      </w:r>
      <w:r>
        <w:rPr/>
        <w:t>、除甲方事先书面同意外，乙方不得部分或全部转让其应履行的合同项下的义务。</w:t>
      </w:r>
      <w:r>
        <w:br/>
      </w:r>
      <w:r>
        <w:rPr/>
        <w:t xml:space="preserve">  </w:t>
      </w:r>
      <w:r>
        <w:rPr>
          <w:sz w:val="21"/>
        </w:rPr>
        <w:t>5.</w:t>
      </w:r>
      <w:r>
        <w:rPr>
          <w:sz w:val="21"/>
        </w:rPr>
        <w:t>乙方完全遵守《中华人民共和国劳动合同法》有关规定和《中华人民共和国妇女权益保障法》中关于“劳动和社会保障权益”的有关要求。</w:t>
      </w:r>
    </w:p>
    <w:p>
      <w:pPr>
        <w:pStyle w:val="null3"/>
      </w:pPr>
      <w:r>
        <w:rPr/>
        <w:t>十四、合同生效</w:t>
      </w:r>
      <w:r>
        <w:br/>
      </w:r>
      <w:r>
        <w:rPr/>
        <w:t xml:space="preserve"> </w:t>
      </w:r>
      <w:r>
        <w:rPr/>
        <w:t>1</w:t>
      </w:r>
      <w:r>
        <w:rPr/>
        <w:t>、本合同在甲乙双方法人代表或其授权代表签字盖章后生效。</w:t>
      </w:r>
      <w:r>
        <w:br/>
      </w:r>
      <w:r>
        <w:rPr/>
        <w:t xml:space="preserve"> </w:t>
      </w:r>
      <w:r>
        <w:rPr/>
        <w:t>2</w:t>
      </w:r>
      <w:r>
        <w:rPr/>
        <w:t>、合同一式</w:t>
      </w:r>
      <w:r>
        <w:rPr>
          <w:u w:val="single"/>
        </w:rPr>
        <w:t xml:space="preserve">    </w:t>
      </w:r>
      <w:r>
        <w:rPr/>
        <w:t>份。甲乙双方各执</w:t>
      </w:r>
      <w:r>
        <w:rPr>
          <w:u w:val="single"/>
        </w:rPr>
        <w:t xml:space="preserve">    </w:t>
      </w:r>
      <w:r>
        <w:rPr/>
        <w:t>份。</w:t>
      </w:r>
      <w:r>
        <w:br/>
      </w:r>
      <w:r>
        <w:rPr/>
        <w:t xml:space="preserve"> </w:t>
      </w:r>
      <w:r>
        <w:rPr/>
        <w:t>十五、附件</w:t>
      </w:r>
      <w:r>
        <w:br/>
      </w:r>
      <w:r>
        <w:rPr/>
        <w:t xml:space="preserve"> </w:t>
      </w:r>
      <w:r>
        <w:rPr/>
        <w:t>1</w:t>
      </w:r>
      <w:r>
        <w:rPr/>
        <w:t>、中标通知书</w:t>
      </w:r>
      <w:r>
        <w:br/>
      </w:r>
      <w:r>
        <w:rPr/>
        <w:t xml:space="preserve"> </w:t>
      </w:r>
      <w:r>
        <w:rPr/>
        <w:t>2</w:t>
      </w:r>
      <w:r>
        <w:rPr/>
        <w:t>、乙方的纸质版投标文件（必须是通过广东省政府采购智慧云平台投标客户端软件生成的加了系统水印的投标文件打印的纸质版）。</w:t>
      </w:r>
    </w:p>
    <w:p>
      <w:pPr>
        <w:pStyle w:val="null3"/>
      </w:pPr>
      <w:r>
        <w:rPr/>
        <w:t>（以下无正文）</w:t>
      </w:r>
    </w:p>
    <w:p>
      <w:pPr>
        <w:pStyle w:val="null3"/>
      </w:pPr>
      <w:r>
        <w:br/>
      </w:r>
      <w:r>
        <w:rPr/>
        <w:t xml:space="preserve"> </w:t>
      </w:r>
      <w:r>
        <w:rPr/>
        <w:t>甲方（盖章）：</w:t>
      </w:r>
      <w:r>
        <w:rPr/>
        <w:t xml:space="preserve">                           </w:t>
      </w:r>
      <w:r>
        <w:rPr/>
        <w:t>乙方（盖章）：</w:t>
      </w:r>
      <w:r>
        <w:br/>
      </w:r>
      <w:r>
        <w:rPr/>
        <w:t xml:space="preserve"> </w:t>
      </w:r>
      <w:r>
        <w:rPr/>
        <w:t>代表：</w:t>
      </w:r>
      <w:r>
        <w:rPr/>
        <w:t xml:space="preserve">                                        </w:t>
      </w:r>
      <w:r>
        <w:rPr/>
        <w:t>代表：</w:t>
      </w:r>
      <w:r>
        <w:br/>
      </w:r>
      <w:r>
        <w:rPr/>
        <w:t xml:space="preserve"> </w:t>
      </w:r>
      <w:r>
        <w:rPr/>
        <w:t>签订地点：</w:t>
      </w:r>
      <w:r>
        <w:br/>
      </w:r>
      <w:r>
        <w:rPr/>
        <w:t xml:space="preserve"> </w:t>
      </w:r>
      <w:r>
        <w:rPr/>
        <w:t>签订日期：</w:t>
      </w:r>
      <w:r>
        <w:rPr/>
        <w:t xml:space="preserve">  </w:t>
      </w:r>
      <w:r>
        <w:rPr/>
        <w:t>年</w:t>
      </w:r>
      <w:r>
        <w:rPr/>
        <w:t xml:space="preserve">  </w:t>
      </w:r>
      <w:r>
        <w:rPr/>
        <w:t>月</w:t>
      </w:r>
      <w:r>
        <w:rPr/>
        <w:t xml:space="preserve">  </w:t>
      </w:r>
      <w:r>
        <w:rPr/>
        <w:t>日</w:t>
      </w:r>
      <w:r>
        <w:rPr/>
        <w:t xml:space="preserve">                 </w:t>
      </w:r>
      <w:r>
        <w:rPr/>
        <w:t>签订日期：</w:t>
      </w:r>
      <w:r>
        <w:rPr/>
        <w:t xml:space="preserve">  </w:t>
      </w:r>
      <w:r>
        <w:rPr/>
        <w:t>年</w:t>
      </w:r>
      <w:r>
        <w:rPr/>
        <w:t xml:space="preserve">  </w:t>
      </w:r>
      <w:r>
        <w:rPr/>
        <w:t>月</w:t>
      </w:r>
      <w:r>
        <w:rPr/>
        <w:t xml:space="preserve">  </w:t>
      </w:r>
      <w:r>
        <w:rPr/>
        <w:t>日</w:t>
      </w:r>
      <w:r>
        <w:br/>
      </w:r>
      <w:r>
        <w:rPr/>
        <w:t xml:space="preserve">                                        </w:t>
      </w:r>
      <w:r>
        <w:rPr/>
        <w:t>开户名称：</w:t>
      </w:r>
      <w:r>
        <w:br/>
      </w:r>
      <w:r>
        <w:rPr/>
        <w:t xml:space="preserve">                                        </w:t>
      </w:r>
      <w:r>
        <w:rPr/>
        <w:t>银行</w:t>
      </w:r>
      <w:r>
        <w:rPr/>
        <w:t>账号</w:t>
      </w:r>
      <w:r>
        <w:rPr/>
        <w:t>：</w:t>
      </w:r>
      <w:r>
        <w:br/>
      </w:r>
      <w:r>
        <w:rPr/>
        <w:t xml:space="preserve">                                        </w:t>
      </w:r>
      <w:r>
        <w:rPr/>
        <w:t>开户行：</w:t>
      </w:r>
    </w:p>
    <w:p>
      <w:pPr>
        <w:pStyle w:val="null3"/>
        <w:jc w:val="both"/>
      </w:pPr>
      <w:r>
        <w:rPr>
          <w:sz w:val="21"/>
        </w:rPr>
        <w:t>配置清单：</w:t>
      </w:r>
    </w:p>
    <w:p>
      <w:pPr>
        <w:pStyle w:val="null3"/>
        <w:jc w:val="center"/>
      </w:pPr>
      <w:r>
        <w:rPr>
          <w:sz w:val="48"/>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440101-2025-18331</w:t>
      </w:r>
    </w:p>
    <w:p>
      <w:pPr>
        <w:pStyle w:val="null3"/>
        <w:jc w:val="center"/>
        <w:outlineLvl w:val="3"/>
      </w:pPr>
      <w:r>
        <w:rPr>
          <w:sz w:val="24"/>
          <w:b/>
        </w:rPr>
        <w:t>采购项目编号：</w:t>
      </w:r>
      <w:r>
        <w:rPr>
          <w:sz w:val="24"/>
          <w:b/>
        </w:rPr>
        <w:t>0724-2531Z2897046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广州医科大学附属脑科医院微生物质谱系统采购项目</w:t>
      </w:r>
      <w:r>
        <w:rPr>
          <w:u w:val="single"/>
        </w:rPr>
        <w:t>”</w:t>
      </w:r>
      <w:r>
        <w:rPr/>
        <w:t>项目的招标[采购项目编号为：</w:t>
      </w:r>
      <w:r>
        <w:rPr>
          <w:u w:val="single"/>
        </w:rPr>
        <w:t>0724-2531Z2897046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广州医科大学附属脑科医院微生物质谱系统采购项目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广州医科大学附属脑科医院微生物质谱系统采购项目</w:t>
      </w:r>
      <w:r>
        <w:rPr/>
        <w:t>”项目采购[采购项目编号为</w:t>
      </w:r>
      <w:r>
        <w:rPr/>
        <w:t>0724-2531Z2897046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广州医科大学附属脑科医院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广州医科大学附属脑科医院微生物质谱系统采购项目</w:t>
      </w:r>
      <w:r>
        <w:rPr/>
        <w:t>招标中获中标（采购项目编号：</w:t>
      </w:r>
      <w:r>
        <w:rPr/>
        <w:t>0724-2531Z2897046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